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9F6D" w14:textId="4A7B0A71" w:rsidR="001D31C0" w:rsidRPr="001D31C0" w:rsidRDefault="001D31C0" w:rsidP="001D31C0">
      <w:pPr>
        <w:pStyle w:val="cuadroCabe"/>
        <w:jc w:val="center"/>
        <w:rPr>
          <w:lang w:val="es-ES"/>
        </w:rPr>
      </w:pPr>
      <w:r w:rsidRPr="001D31C0">
        <w:rPr>
          <w:lang w:val="es-ES"/>
        </w:rPr>
        <w:drawing>
          <wp:inline distT="0" distB="0" distL="0" distR="0" wp14:anchorId="7E19A3AA" wp14:editId="6BC9638D">
            <wp:extent cx="5710039" cy="5710039"/>
            <wp:effectExtent l="0" t="0" r="5080" b="5080"/>
            <wp:docPr id="1130175669" name="Imagen 1" descr="Diagram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75669" name="Imagen 1" descr="Diagrama, 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8548" cy="5718548"/>
                    </a:xfrm>
                    <a:prstGeom prst="rect">
                      <a:avLst/>
                    </a:prstGeom>
                    <a:noFill/>
                    <a:ln>
                      <a:noFill/>
                    </a:ln>
                  </pic:spPr>
                </pic:pic>
              </a:graphicData>
            </a:graphic>
          </wp:inline>
        </w:drawing>
      </w:r>
    </w:p>
    <w:p w14:paraId="17F69581" w14:textId="1B13A11B" w:rsidR="001C3A32" w:rsidRPr="00204979" w:rsidRDefault="001C3A32" w:rsidP="00075677">
      <w:pPr>
        <w:pStyle w:val="cuadroCabe"/>
      </w:pPr>
    </w:p>
    <w:p w14:paraId="1795BA64" w14:textId="09DB41F6" w:rsidR="005A1CAC" w:rsidRDefault="00F26547">
      <w:pPr>
        <w:spacing w:after="0"/>
        <w:ind w:firstLine="0"/>
        <w:jc w:val="left"/>
      </w:pPr>
      <w:r>
        <w:br w:type="page"/>
      </w:r>
    </w:p>
    <w:p w14:paraId="44792108" w14:textId="77777777" w:rsidR="009A1546" w:rsidRDefault="009A1546">
      <w:pPr>
        <w:spacing w:after="0"/>
        <w:ind w:firstLine="0"/>
        <w:jc w:val="left"/>
      </w:pPr>
    </w:p>
    <w:p w14:paraId="3327FEC6" w14:textId="6A44A91A" w:rsidR="009A1546" w:rsidRDefault="009A1546">
      <w:pPr>
        <w:spacing w:after="0"/>
        <w:ind w:firstLine="0"/>
        <w:jc w:val="left"/>
      </w:pPr>
    </w:p>
    <w:p w14:paraId="61486696" w14:textId="1C1CF2FD" w:rsidR="00ED40FE" w:rsidRDefault="005A1CAC" w:rsidP="000B5D44">
      <w:pPr>
        <w:spacing w:after="0"/>
        <w:ind w:firstLine="0"/>
        <w:jc w:val="center"/>
      </w:pPr>
      <w:r>
        <w:t>AURKIBIDEA</w:t>
      </w:r>
    </w:p>
    <w:p w14:paraId="31947C68" w14:textId="77777777" w:rsidR="00ED40FE" w:rsidRPr="004740FB" w:rsidRDefault="00ED40FE" w:rsidP="00ED40FE">
      <w:pPr>
        <w:pStyle w:val="ndice"/>
        <w:spacing w:before="20"/>
        <w:ind w:right="-156"/>
        <w:jc w:val="right"/>
        <w:rPr>
          <w:b w:val="0"/>
          <w:i/>
          <w:sz w:val="16"/>
          <w:szCs w:val="16"/>
        </w:rPr>
      </w:pPr>
      <w:r>
        <w:rPr>
          <w:b w:val="0"/>
          <w:i/>
          <w:sz w:val="16"/>
        </w:rPr>
        <w:t>Orrialdea</w:t>
      </w:r>
    </w:p>
    <w:p w14:paraId="4043E5D7" w14:textId="3D3B403A" w:rsidR="001D31C0" w:rsidRDefault="00ED40FE">
      <w:pPr>
        <w:pStyle w:val="TDC1"/>
        <w:rPr>
          <w:rFonts w:asciiTheme="minorHAnsi" w:eastAsiaTheme="minorEastAsia" w:hAnsiTheme="minorHAnsi" w:cstheme="minorBidi"/>
          <w:smallCaps w:val="0"/>
          <w:noProof/>
          <w:kern w:val="2"/>
          <w:szCs w:val="22"/>
          <w:lang w:val="es-ES" w:eastAsia="es-ES"/>
          <w14:ligatures w14:val="standardContextual"/>
        </w:rPr>
      </w:pPr>
      <w:r>
        <w:fldChar w:fldCharType="begin"/>
      </w:r>
      <w:r>
        <w:instrText xml:space="preserve"> TOC \o "1-3" \h \z \t "atitulo1;1;atitulo2;2" </w:instrText>
      </w:r>
      <w:r>
        <w:fldChar w:fldCharType="separate"/>
      </w:r>
      <w:hyperlink w:anchor="_Toc158369012" w:history="1">
        <w:r w:rsidR="001D31C0" w:rsidRPr="00471C9E">
          <w:rPr>
            <w:rStyle w:val="Hipervnculo"/>
            <w:noProof/>
          </w:rPr>
          <w:t>I. Sarrera</w:t>
        </w:r>
        <w:r w:rsidR="001D31C0">
          <w:rPr>
            <w:noProof/>
            <w:webHidden/>
          </w:rPr>
          <w:tab/>
        </w:r>
        <w:r w:rsidR="001D31C0">
          <w:rPr>
            <w:noProof/>
            <w:webHidden/>
          </w:rPr>
          <w:fldChar w:fldCharType="begin"/>
        </w:r>
        <w:r w:rsidR="001D31C0">
          <w:rPr>
            <w:noProof/>
            <w:webHidden/>
          </w:rPr>
          <w:instrText xml:space="preserve"> PAGEREF _Toc158369012 \h </w:instrText>
        </w:r>
        <w:r w:rsidR="001D31C0">
          <w:rPr>
            <w:noProof/>
            <w:webHidden/>
          </w:rPr>
        </w:r>
        <w:r w:rsidR="001D31C0">
          <w:rPr>
            <w:noProof/>
            <w:webHidden/>
          </w:rPr>
          <w:fldChar w:fldCharType="separate"/>
        </w:r>
        <w:r w:rsidR="001D31C0">
          <w:rPr>
            <w:noProof/>
            <w:webHidden/>
          </w:rPr>
          <w:t>5</w:t>
        </w:r>
        <w:r w:rsidR="001D31C0">
          <w:rPr>
            <w:noProof/>
            <w:webHidden/>
          </w:rPr>
          <w:fldChar w:fldCharType="end"/>
        </w:r>
      </w:hyperlink>
    </w:p>
    <w:p w14:paraId="07D5426C" w14:textId="75E77311"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13" w:history="1">
        <w:r w:rsidRPr="00471C9E">
          <w:rPr>
            <w:rStyle w:val="Hipervnculo"/>
            <w:noProof/>
          </w:rPr>
          <w:t>II. Helburua eta norainokoa</w:t>
        </w:r>
        <w:r>
          <w:rPr>
            <w:noProof/>
            <w:webHidden/>
          </w:rPr>
          <w:tab/>
        </w:r>
        <w:r>
          <w:rPr>
            <w:noProof/>
            <w:webHidden/>
          </w:rPr>
          <w:fldChar w:fldCharType="begin"/>
        </w:r>
        <w:r>
          <w:rPr>
            <w:noProof/>
            <w:webHidden/>
          </w:rPr>
          <w:instrText xml:space="preserve"> PAGEREF _Toc158369013 \h </w:instrText>
        </w:r>
        <w:r>
          <w:rPr>
            <w:noProof/>
            <w:webHidden/>
          </w:rPr>
        </w:r>
        <w:r>
          <w:rPr>
            <w:noProof/>
            <w:webHidden/>
          </w:rPr>
          <w:fldChar w:fldCharType="separate"/>
        </w:r>
        <w:r>
          <w:rPr>
            <w:noProof/>
            <w:webHidden/>
          </w:rPr>
          <w:t>6</w:t>
        </w:r>
        <w:r>
          <w:rPr>
            <w:noProof/>
            <w:webHidden/>
          </w:rPr>
          <w:fldChar w:fldCharType="end"/>
        </w:r>
      </w:hyperlink>
    </w:p>
    <w:p w14:paraId="1B61F07E" w14:textId="6DFD8D3D"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14" w:history="1">
        <w:r w:rsidRPr="00471C9E">
          <w:rPr>
            <w:rStyle w:val="Hipervnculo"/>
            <w:noProof/>
          </w:rPr>
          <w:t>III. Iritzia</w:t>
        </w:r>
        <w:r>
          <w:rPr>
            <w:noProof/>
            <w:webHidden/>
          </w:rPr>
          <w:tab/>
        </w:r>
        <w:r>
          <w:rPr>
            <w:noProof/>
            <w:webHidden/>
          </w:rPr>
          <w:fldChar w:fldCharType="begin"/>
        </w:r>
        <w:r>
          <w:rPr>
            <w:noProof/>
            <w:webHidden/>
          </w:rPr>
          <w:instrText xml:space="preserve"> PAGEREF _Toc158369014 \h </w:instrText>
        </w:r>
        <w:r>
          <w:rPr>
            <w:noProof/>
            <w:webHidden/>
          </w:rPr>
        </w:r>
        <w:r>
          <w:rPr>
            <w:noProof/>
            <w:webHidden/>
          </w:rPr>
          <w:fldChar w:fldCharType="separate"/>
        </w:r>
        <w:r>
          <w:rPr>
            <w:noProof/>
            <w:webHidden/>
          </w:rPr>
          <w:t>7</w:t>
        </w:r>
        <w:r>
          <w:rPr>
            <w:noProof/>
            <w:webHidden/>
          </w:rPr>
          <w:fldChar w:fldCharType="end"/>
        </w:r>
      </w:hyperlink>
    </w:p>
    <w:p w14:paraId="1753E1A6" w14:textId="0A8BEF81" w:rsidR="001D31C0" w:rsidRDefault="001D31C0">
      <w:pPr>
        <w:pStyle w:val="TDC2"/>
        <w:rPr>
          <w:rFonts w:asciiTheme="minorHAnsi" w:eastAsiaTheme="minorEastAsia" w:hAnsiTheme="minorHAnsi" w:cstheme="minorBidi"/>
          <w:noProof/>
          <w:kern w:val="2"/>
          <w:szCs w:val="22"/>
          <w:lang w:val="es-ES" w:eastAsia="es-ES"/>
          <w14:ligatures w14:val="standardContextual"/>
        </w:rPr>
      </w:pPr>
      <w:hyperlink w:anchor="_Toc158369015" w:history="1">
        <w:r w:rsidRPr="00471C9E">
          <w:rPr>
            <w:rStyle w:val="Hipervnculo"/>
            <w:noProof/>
          </w:rPr>
          <w:t>III.1 2022ko urteko kontuei buruzko finantza-auditoretzako iritzia</w:t>
        </w:r>
        <w:r>
          <w:rPr>
            <w:noProof/>
            <w:webHidden/>
          </w:rPr>
          <w:tab/>
        </w:r>
        <w:r>
          <w:rPr>
            <w:noProof/>
            <w:webHidden/>
          </w:rPr>
          <w:fldChar w:fldCharType="begin"/>
        </w:r>
        <w:r>
          <w:rPr>
            <w:noProof/>
            <w:webHidden/>
          </w:rPr>
          <w:instrText xml:space="preserve"> PAGEREF _Toc158369015 \h </w:instrText>
        </w:r>
        <w:r>
          <w:rPr>
            <w:noProof/>
            <w:webHidden/>
          </w:rPr>
        </w:r>
        <w:r>
          <w:rPr>
            <w:noProof/>
            <w:webHidden/>
          </w:rPr>
          <w:fldChar w:fldCharType="separate"/>
        </w:r>
        <w:r>
          <w:rPr>
            <w:noProof/>
            <w:webHidden/>
          </w:rPr>
          <w:t>7</w:t>
        </w:r>
        <w:r>
          <w:rPr>
            <w:noProof/>
            <w:webHidden/>
          </w:rPr>
          <w:fldChar w:fldCharType="end"/>
        </w:r>
      </w:hyperlink>
    </w:p>
    <w:p w14:paraId="080468E9" w14:textId="4C7DD0AD" w:rsidR="001D31C0" w:rsidRDefault="001D31C0">
      <w:pPr>
        <w:pStyle w:val="TDC2"/>
        <w:rPr>
          <w:rFonts w:asciiTheme="minorHAnsi" w:eastAsiaTheme="minorEastAsia" w:hAnsiTheme="minorHAnsi" w:cstheme="minorBidi"/>
          <w:noProof/>
          <w:kern w:val="2"/>
          <w:szCs w:val="22"/>
          <w:lang w:val="es-ES" w:eastAsia="es-ES"/>
          <w14:ligatures w14:val="standardContextual"/>
        </w:rPr>
      </w:pPr>
      <w:hyperlink w:anchor="_Toc158369016" w:history="1">
        <w:r w:rsidRPr="00471C9E">
          <w:rPr>
            <w:rStyle w:val="Hipervnculo"/>
            <w:noProof/>
          </w:rPr>
          <w:t>III.2 Zuzenbidearen araberakotasunari buruzko fiskalizazioko iritzia</w:t>
        </w:r>
        <w:r>
          <w:rPr>
            <w:noProof/>
            <w:webHidden/>
          </w:rPr>
          <w:tab/>
        </w:r>
        <w:r>
          <w:rPr>
            <w:noProof/>
            <w:webHidden/>
          </w:rPr>
          <w:fldChar w:fldCharType="begin"/>
        </w:r>
        <w:r>
          <w:rPr>
            <w:noProof/>
            <w:webHidden/>
          </w:rPr>
          <w:instrText xml:space="preserve"> PAGEREF _Toc158369016 \h </w:instrText>
        </w:r>
        <w:r>
          <w:rPr>
            <w:noProof/>
            <w:webHidden/>
          </w:rPr>
        </w:r>
        <w:r>
          <w:rPr>
            <w:noProof/>
            <w:webHidden/>
          </w:rPr>
          <w:fldChar w:fldCharType="separate"/>
        </w:r>
        <w:r>
          <w:rPr>
            <w:noProof/>
            <w:webHidden/>
          </w:rPr>
          <w:t>7</w:t>
        </w:r>
        <w:r>
          <w:rPr>
            <w:noProof/>
            <w:webHidden/>
          </w:rPr>
          <w:fldChar w:fldCharType="end"/>
        </w:r>
      </w:hyperlink>
    </w:p>
    <w:p w14:paraId="2C3970B0" w14:textId="67361784"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17" w:history="1">
        <w:r w:rsidRPr="00471C9E">
          <w:rPr>
            <w:rStyle w:val="Hipervnculo"/>
            <w:noProof/>
          </w:rPr>
          <w:t>IV. Iritziaren oinarria</w:t>
        </w:r>
        <w:r>
          <w:rPr>
            <w:noProof/>
            <w:webHidden/>
          </w:rPr>
          <w:tab/>
        </w:r>
        <w:r>
          <w:rPr>
            <w:noProof/>
            <w:webHidden/>
          </w:rPr>
          <w:fldChar w:fldCharType="begin"/>
        </w:r>
        <w:r>
          <w:rPr>
            <w:noProof/>
            <w:webHidden/>
          </w:rPr>
          <w:instrText xml:space="preserve"> PAGEREF _Toc158369017 \h </w:instrText>
        </w:r>
        <w:r>
          <w:rPr>
            <w:noProof/>
            <w:webHidden/>
          </w:rPr>
        </w:r>
        <w:r>
          <w:rPr>
            <w:noProof/>
            <w:webHidden/>
          </w:rPr>
          <w:fldChar w:fldCharType="separate"/>
        </w:r>
        <w:r>
          <w:rPr>
            <w:noProof/>
            <w:webHidden/>
          </w:rPr>
          <w:t>8</w:t>
        </w:r>
        <w:r>
          <w:rPr>
            <w:noProof/>
            <w:webHidden/>
          </w:rPr>
          <w:fldChar w:fldCharType="end"/>
        </w:r>
      </w:hyperlink>
    </w:p>
    <w:p w14:paraId="32A4D2B3" w14:textId="7AA47E7C"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18" w:history="1">
        <w:r w:rsidRPr="00471C9E">
          <w:rPr>
            <w:rStyle w:val="Hipervnculo"/>
            <w:noProof/>
          </w:rPr>
          <w:t>V. Auditoretzako gai giltzarriak</w:t>
        </w:r>
        <w:r>
          <w:rPr>
            <w:noProof/>
            <w:webHidden/>
          </w:rPr>
          <w:tab/>
        </w:r>
        <w:r>
          <w:rPr>
            <w:noProof/>
            <w:webHidden/>
          </w:rPr>
          <w:fldChar w:fldCharType="begin"/>
        </w:r>
        <w:r>
          <w:rPr>
            <w:noProof/>
            <w:webHidden/>
          </w:rPr>
          <w:instrText xml:space="preserve"> PAGEREF _Toc158369018 \h </w:instrText>
        </w:r>
        <w:r>
          <w:rPr>
            <w:noProof/>
            <w:webHidden/>
          </w:rPr>
        </w:r>
        <w:r>
          <w:rPr>
            <w:noProof/>
            <w:webHidden/>
          </w:rPr>
          <w:fldChar w:fldCharType="separate"/>
        </w:r>
        <w:r>
          <w:rPr>
            <w:noProof/>
            <w:webHidden/>
          </w:rPr>
          <w:t>9</w:t>
        </w:r>
        <w:r>
          <w:rPr>
            <w:noProof/>
            <w:webHidden/>
          </w:rPr>
          <w:fldChar w:fldCharType="end"/>
        </w:r>
      </w:hyperlink>
    </w:p>
    <w:p w14:paraId="7833F0CB" w14:textId="188402ED"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19" w:history="1">
        <w:r w:rsidRPr="00471C9E">
          <w:rPr>
            <w:rStyle w:val="Hipervnculo"/>
            <w:noProof/>
          </w:rPr>
          <w:t>VI. Enfasi-paragrafoa</w:t>
        </w:r>
        <w:r>
          <w:rPr>
            <w:noProof/>
            <w:webHidden/>
          </w:rPr>
          <w:tab/>
        </w:r>
        <w:r>
          <w:rPr>
            <w:noProof/>
            <w:webHidden/>
          </w:rPr>
          <w:fldChar w:fldCharType="begin"/>
        </w:r>
        <w:r>
          <w:rPr>
            <w:noProof/>
            <w:webHidden/>
          </w:rPr>
          <w:instrText xml:space="preserve"> PAGEREF _Toc158369019 \h </w:instrText>
        </w:r>
        <w:r>
          <w:rPr>
            <w:noProof/>
            <w:webHidden/>
          </w:rPr>
        </w:r>
        <w:r>
          <w:rPr>
            <w:noProof/>
            <w:webHidden/>
          </w:rPr>
          <w:fldChar w:fldCharType="separate"/>
        </w:r>
        <w:r>
          <w:rPr>
            <w:noProof/>
            <w:webHidden/>
          </w:rPr>
          <w:t>10</w:t>
        </w:r>
        <w:r>
          <w:rPr>
            <w:noProof/>
            <w:webHidden/>
          </w:rPr>
          <w:fldChar w:fldCharType="end"/>
        </w:r>
      </w:hyperlink>
    </w:p>
    <w:p w14:paraId="7BA99ECB" w14:textId="7EB1AFF4"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20" w:history="1">
        <w:r w:rsidRPr="00471C9E">
          <w:rPr>
            <w:rStyle w:val="Hipervnculo"/>
            <w:noProof/>
          </w:rPr>
          <w:t>VII. Beste gai batzuei buruzko paragrafoa</w:t>
        </w:r>
        <w:r>
          <w:rPr>
            <w:noProof/>
            <w:webHidden/>
          </w:rPr>
          <w:tab/>
        </w:r>
        <w:r>
          <w:rPr>
            <w:noProof/>
            <w:webHidden/>
          </w:rPr>
          <w:fldChar w:fldCharType="begin"/>
        </w:r>
        <w:r>
          <w:rPr>
            <w:noProof/>
            <w:webHidden/>
          </w:rPr>
          <w:instrText xml:space="preserve"> PAGEREF _Toc158369020 \h </w:instrText>
        </w:r>
        <w:r>
          <w:rPr>
            <w:noProof/>
            <w:webHidden/>
          </w:rPr>
        </w:r>
        <w:r>
          <w:rPr>
            <w:noProof/>
            <w:webHidden/>
          </w:rPr>
          <w:fldChar w:fldCharType="separate"/>
        </w:r>
        <w:r>
          <w:rPr>
            <w:noProof/>
            <w:webHidden/>
          </w:rPr>
          <w:t>11</w:t>
        </w:r>
        <w:r>
          <w:rPr>
            <w:noProof/>
            <w:webHidden/>
          </w:rPr>
          <w:fldChar w:fldCharType="end"/>
        </w:r>
      </w:hyperlink>
    </w:p>
    <w:p w14:paraId="353DC61C" w14:textId="558FEA6F"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21" w:history="1">
        <w:r w:rsidRPr="00471C9E">
          <w:rPr>
            <w:rStyle w:val="Hipervnculo"/>
            <w:noProof/>
          </w:rPr>
          <w:t>VIII. Nafarroako Unibertsitate Publikoaren erantzukizuna</w:t>
        </w:r>
        <w:r>
          <w:rPr>
            <w:noProof/>
            <w:webHidden/>
          </w:rPr>
          <w:tab/>
        </w:r>
        <w:r>
          <w:rPr>
            <w:noProof/>
            <w:webHidden/>
          </w:rPr>
          <w:fldChar w:fldCharType="begin"/>
        </w:r>
        <w:r>
          <w:rPr>
            <w:noProof/>
            <w:webHidden/>
          </w:rPr>
          <w:instrText xml:space="preserve"> PAGEREF _Toc158369021 \h </w:instrText>
        </w:r>
        <w:r>
          <w:rPr>
            <w:noProof/>
            <w:webHidden/>
          </w:rPr>
        </w:r>
        <w:r>
          <w:rPr>
            <w:noProof/>
            <w:webHidden/>
          </w:rPr>
          <w:fldChar w:fldCharType="separate"/>
        </w:r>
        <w:r>
          <w:rPr>
            <w:noProof/>
            <w:webHidden/>
          </w:rPr>
          <w:t>12</w:t>
        </w:r>
        <w:r>
          <w:rPr>
            <w:noProof/>
            <w:webHidden/>
          </w:rPr>
          <w:fldChar w:fldCharType="end"/>
        </w:r>
      </w:hyperlink>
    </w:p>
    <w:p w14:paraId="1DE5FD76" w14:textId="44335B71"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22" w:history="1">
        <w:r w:rsidRPr="00471C9E">
          <w:rPr>
            <w:rStyle w:val="Hipervnculo"/>
            <w:noProof/>
          </w:rPr>
          <w:t>IX. Nafarroako Kontuen Ganberaren erantzukizuna</w:t>
        </w:r>
        <w:r>
          <w:rPr>
            <w:noProof/>
            <w:webHidden/>
          </w:rPr>
          <w:tab/>
        </w:r>
        <w:r>
          <w:rPr>
            <w:noProof/>
            <w:webHidden/>
          </w:rPr>
          <w:fldChar w:fldCharType="begin"/>
        </w:r>
        <w:r>
          <w:rPr>
            <w:noProof/>
            <w:webHidden/>
          </w:rPr>
          <w:instrText xml:space="preserve"> PAGEREF _Toc158369022 \h </w:instrText>
        </w:r>
        <w:r>
          <w:rPr>
            <w:noProof/>
            <w:webHidden/>
          </w:rPr>
        </w:r>
        <w:r>
          <w:rPr>
            <w:noProof/>
            <w:webHidden/>
          </w:rPr>
          <w:fldChar w:fldCharType="separate"/>
        </w:r>
        <w:r>
          <w:rPr>
            <w:noProof/>
            <w:webHidden/>
          </w:rPr>
          <w:t>13</w:t>
        </w:r>
        <w:r>
          <w:rPr>
            <w:noProof/>
            <w:webHidden/>
          </w:rPr>
          <w:fldChar w:fldCharType="end"/>
        </w:r>
      </w:hyperlink>
    </w:p>
    <w:p w14:paraId="1B3950D1" w14:textId="3595A1BC"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23" w:history="1">
        <w:r w:rsidRPr="00471C9E">
          <w:rPr>
            <w:rStyle w:val="Hipervnculo"/>
            <w:noProof/>
          </w:rPr>
          <w:t>X. Aurreko txostenetan emandako gomendioen jarraipena</w:t>
        </w:r>
        <w:r>
          <w:rPr>
            <w:noProof/>
            <w:webHidden/>
          </w:rPr>
          <w:tab/>
        </w:r>
        <w:r>
          <w:rPr>
            <w:noProof/>
            <w:webHidden/>
          </w:rPr>
          <w:fldChar w:fldCharType="begin"/>
        </w:r>
        <w:r>
          <w:rPr>
            <w:noProof/>
            <w:webHidden/>
          </w:rPr>
          <w:instrText xml:space="preserve"> PAGEREF _Toc158369023 \h </w:instrText>
        </w:r>
        <w:r>
          <w:rPr>
            <w:noProof/>
            <w:webHidden/>
          </w:rPr>
        </w:r>
        <w:r>
          <w:rPr>
            <w:noProof/>
            <w:webHidden/>
          </w:rPr>
          <w:fldChar w:fldCharType="separate"/>
        </w:r>
        <w:r>
          <w:rPr>
            <w:noProof/>
            <w:webHidden/>
          </w:rPr>
          <w:t>15</w:t>
        </w:r>
        <w:r>
          <w:rPr>
            <w:noProof/>
            <w:webHidden/>
          </w:rPr>
          <w:fldChar w:fldCharType="end"/>
        </w:r>
      </w:hyperlink>
    </w:p>
    <w:p w14:paraId="00DE1734" w14:textId="7E14C0C9"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24" w:history="1">
        <w:r w:rsidRPr="00471C9E">
          <w:rPr>
            <w:rStyle w:val="Hipervnculo"/>
            <w:noProof/>
          </w:rPr>
          <w:t>1. gehigarria. Nafarroako Unibertsitate Publikoaren 2022ko ekitaldiko urteko kontuen laburpena</w:t>
        </w:r>
        <w:r>
          <w:rPr>
            <w:noProof/>
            <w:webHidden/>
          </w:rPr>
          <w:tab/>
        </w:r>
        <w:r>
          <w:rPr>
            <w:noProof/>
            <w:webHidden/>
          </w:rPr>
          <w:fldChar w:fldCharType="begin"/>
        </w:r>
        <w:r>
          <w:rPr>
            <w:noProof/>
            <w:webHidden/>
          </w:rPr>
          <w:instrText xml:space="preserve"> PAGEREF _Toc158369024 \h </w:instrText>
        </w:r>
        <w:r>
          <w:rPr>
            <w:noProof/>
            <w:webHidden/>
          </w:rPr>
        </w:r>
        <w:r>
          <w:rPr>
            <w:noProof/>
            <w:webHidden/>
          </w:rPr>
          <w:fldChar w:fldCharType="separate"/>
        </w:r>
        <w:r>
          <w:rPr>
            <w:noProof/>
            <w:webHidden/>
          </w:rPr>
          <w:t>16</w:t>
        </w:r>
        <w:r>
          <w:rPr>
            <w:noProof/>
            <w:webHidden/>
          </w:rPr>
          <w:fldChar w:fldCharType="end"/>
        </w:r>
      </w:hyperlink>
    </w:p>
    <w:p w14:paraId="632CDEFC" w14:textId="505490D5"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25" w:history="1">
        <w:r w:rsidRPr="00471C9E">
          <w:rPr>
            <w:rStyle w:val="Hipervnculo"/>
            <w:noProof/>
          </w:rPr>
          <w:t>2. gehigarria. Nafarroako Unibertsitate Publikoa</w:t>
        </w:r>
        <w:r>
          <w:rPr>
            <w:noProof/>
            <w:webHidden/>
          </w:rPr>
          <w:tab/>
        </w:r>
        <w:r>
          <w:rPr>
            <w:noProof/>
            <w:webHidden/>
          </w:rPr>
          <w:fldChar w:fldCharType="begin"/>
        </w:r>
        <w:r>
          <w:rPr>
            <w:noProof/>
            <w:webHidden/>
          </w:rPr>
          <w:instrText xml:space="preserve"> PAGEREF _Toc158369025 \h </w:instrText>
        </w:r>
        <w:r>
          <w:rPr>
            <w:noProof/>
            <w:webHidden/>
          </w:rPr>
        </w:r>
        <w:r>
          <w:rPr>
            <w:noProof/>
            <w:webHidden/>
          </w:rPr>
          <w:fldChar w:fldCharType="separate"/>
        </w:r>
        <w:r>
          <w:rPr>
            <w:noProof/>
            <w:webHidden/>
          </w:rPr>
          <w:t>20</w:t>
        </w:r>
        <w:r>
          <w:rPr>
            <w:noProof/>
            <w:webHidden/>
          </w:rPr>
          <w:fldChar w:fldCharType="end"/>
        </w:r>
      </w:hyperlink>
    </w:p>
    <w:p w14:paraId="4B73531F" w14:textId="0D840238"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26" w:history="1">
        <w:r w:rsidRPr="00471C9E">
          <w:rPr>
            <w:rStyle w:val="Hipervnculo"/>
            <w:noProof/>
          </w:rPr>
          <w:t>3. gehigarria. Arau-esparrua</w:t>
        </w:r>
        <w:r>
          <w:rPr>
            <w:noProof/>
            <w:webHidden/>
          </w:rPr>
          <w:tab/>
        </w:r>
        <w:r>
          <w:rPr>
            <w:noProof/>
            <w:webHidden/>
          </w:rPr>
          <w:fldChar w:fldCharType="begin"/>
        </w:r>
        <w:r>
          <w:rPr>
            <w:noProof/>
            <w:webHidden/>
          </w:rPr>
          <w:instrText xml:space="preserve"> PAGEREF _Toc158369026 \h </w:instrText>
        </w:r>
        <w:r>
          <w:rPr>
            <w:noProof/>
            <w:webHidden/>
          </w:rPr>
        </w:r>
        <w:r>
          <w:rPr>
            <w:noProof/>
            <w:webHidden/>
          </w:rPr>
          <w:fldChar w:fldCharType="separate"/>
        </w:r>
        <w:r>
          <w:rPr>
            <w:noProof/>
            <w:webHidden/>
          </w:rPr>
          <w:t>24</w:t>
        </w:r>
        <w:r>
          <w:rPr>
            <w:noProof/>
            <w:webHidden/>
          </w:rPr>
          <w:fldChar w:fldCharType="end"/>
        </w:r>
      </w:hyperlink>
    </w:p>
    <w:p w14:paraId="2248AEF2" w14:textId="37FB4597"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27" w:history="1">
        <w:r w:rsidRPr="00471C9E">
          <w:rPr>
            <w:rStyle w:val="Hipervnculo"/>
            <w:noProof/>
          </w:rPr>
          <w:t>4. gehigarria. Erregulartasunari buruzko fiskalizazioko oharrak eta beste aurkikuntza batzuk</w:t>
        </w:r>
        <w:r>
          <w:rPr>
            <w:noProof/>
            <w:webHidden/>
          </w:rPr>
          <w:tab/>
        </w:r>
        <w:r>
          <w:rPr>
            <w:noProof/>
            <w:webHidden/>
          </w:rPr>
          <w:fldChar w:fldCharType="begin"/>
        </w:r>
        <w:r>
          <w:rPr>
            <w:noProof/>
            <w:webHidden/>
          </w:rPr>
          <w:instrText xml:space="preserve"> PAGEREF _Toc158369027 \h </w:instrText>
        </w:r>
        <w:r>
          <w:rPr>
            <w:noProof/>
            <w:webHidden/>
          </w:rPr>
        </w:r>
        <w:r>
          <w:rPr>
            <w:noProof/>
            <w:webHidden/>
          </w:rPr>
          <w:fldChar w:fldCharType="separate"/>
        </w:r>
        <w:r>
          <w:rPr>
            <w:noProof/>
            <w:webHidden/>
          </w:rPr>
          <w:t>25</w:t>
        </w:r>
        <w:r>
          <w:rPr>
            <w:noProof/>
            <w:webHidden/>
          </w:rPr>
          <w:fldChar w:fldCharType="end"/>
        </w:r>
      </w:hyperlink>
    </w:p>
    <w:p w14:paraId="596C35DB" w14:textId="745874BA" w:rsidR="001D31C0" w:rsidRDefault="001D31C0">
      <w:pPr>
        <w:pStyle w:val="TDC2"/>
        <w:rPr>
          <w:rFonts w:asciiTheme="minorHAnsi" w:eastAsiaTheme="minorEastAsia" w:hAnsiTheme="minorHAnsi" w:cstheme="minorBidi"/>
          <w:noProof/>
          <w:kern w:val="2"/>
          <w:szCs w:val="22"/>
          <w:lang w:val="es-ES" w:eastAsia="es-ES"/>
          <w14:ligatures w14:val="standardContextual"/>
        </w:rPr>
      </w:pPr>
      <w:hyperlink w:anchor="_Toc158369028" w:history="1">
        <w:r w:rsidRPr="00471C9E">
          <w:rPr>
            <w:rStyle w:val="Hipervnculo"/>
            <w:noProof/>
          </w:rPr>
          <w:t>4.1. Nafarroako Unibertsitate Publikoaren 2022ko aurrekontua</w:t>
        </w:r>
        <w:r>
          <w:rPr>
            <w:noProof/>
            <w:webHidden/>
          </w:rPr>
          <w:tab/>
        </w:r>
        <w:r>
          <w:rPr>
            <w:noProof/>
            <w:webHidden/>
          </w:rPr>
          <w:fldChar w:fldCharType="begin"/>
        </w:r>
        <w:r>
          <w:rPr>
            <w:noProof/>
            <w:webHidden/>
          </w:rPr>
          <w:instrText xml:space="preserve"> PAGEREF _Toc158369028 \h </w:instrText>
        </w:r>
        <w:r>
          <w:rPr>
            <w:noProof/>
            <w:webHidden/>
          </w:rPr>
        </w:r>
        <w:r>
          <w:rPr>
            <w:noProof/>
            <w:webHidden/>
          </w:rPr>
          <w:fldChar w:fldCharType="separate"/>
        </w:r>
        <w:r>
          <w:rPr>
            <w:noProof/>
            <w:webHidden/>
          </w:rPr>
          <w:t>25</w:t>
        </w:r>
        <w:r>
          <w:rPr>
            <w:noProof/>
            <w:webHidden/>
          </w:rPr>
          <w:fldChar w:fldCharType="end"/>
        </w:r>
      </w:hyperlink>
    </w:p>
    <w:p w14:paraId="275AF863" w14:textId="7A0D977E" w:rsidR="001D31C0" w:rsidRDefault="001D31C0">
      <w:pPr>
        <w:pStyle w:val="TDC2"/>
        <w:rPr>
          <w:rFonts w:asciiTheme="minorHAnsi" w:eastAsiaTheme="minorEastAsia" w:hAnsiTheme="minorHAnsi" w:cstheme="minorBidi"/>
          <w:noProof/>
          <w:kern w:val="2"/>
          <w:szCs w:val="22"/>
          <w:lang w:val="es-ES" w:eastAsia="es-ES"/>
          <w14:ligatures w14:val="standardContextual"/>
        </w:rPr>
      </w:pPr>
      <w:hyperlink w:anchor="_Toc158369029" w:history="1">
        <w:r w:rsidRPr="00471C9E">
          <w:rPr>
            <w:rStyle w:val="Hipervnculo"/>
            <w:noProof/>
          </w:rPr>
          <w:t>4.2. NUPen egoera ekonomiko-finantzarioa 2022ko abenduaren 31n</w:t>
        </w:r>
        <w:r>
          <w:rPr>
            <w:noProof/>
            <w:webHidden/>
          </w:rPr>
          <w:tab/>
        </w:r>
        <w:r>
          <w:rPr>
            <w:noProof/>
            <w:webHidden/>
          </w:rPr>
          <w:fldChar w:fldCharType="begin"/>
        </w:r>
        <w:r>
          <w:rPr>
            <w:noProof/>
            <w:webHidden/>
          </w:rPr>
          <w:instrText xml:space="preserve"> PAGEREF _Toc158369029 \h </w:instrText>
        </w:r>
        <w:r>
          <w:rPr>
            <w:noProof/>
            <w:webHidden/>
          </w:rPr>
        </w:r>
        <w:r>
          <w:rPr>
            <w:noProof/>
            <w:webHidden/>
          </w:rPr>
          <w:fldChar w:fldCharType="separate"/>
        </w:r>
        <w:r>
          <w:rPr>
            <w:noProof/>
            <w:webHidden/>
          </w:rPr>
          <w:t>29</w:t>
        </w:r>
        <w:r>
          <w:rPr>
            <w:noProof/>
            <w:webHidden/>
          </w:rPr>
          <w:fldChar w:fldCharType="end"/>
        </w:r>
      </w:hyperlink>
    </w:p>
    <w:p w14:paraId="67F7C208" w14:textId="129A7358" w:rsidR="001D31C0" w:rsidRDefault="001D31C0">
      <w:pPr>
        <w:pStyle w:val="TDC2"/>
        <w:rPr>
          <w:rFonts w:asciiTheme="minorHAnsi" w:eastAsiaTheme="minorEastAsia" w:hAnsiTheme="minorHAnsi" w:cstheme="minorBidi"/>
          <w:noProof/>
          <w:kern w:val="2"/>
          <w:szCs w:val="22"/>
          <w:lang w:val="es-ES" w:eastAsia="es-ES"/>
          <w14:ligatures w14:val="standardContextual"/>
        </w:rPr>
      </w:pPr>
      <w:hyperlink w:anchor="_Toc158369030" w:history="1">
        <w:r w:rsidRPr="00471C9E">
          <w:rPr>
            <w:rStyle w:val="Hipervnculo"/>
            <w:noProof/>
          </w:rPr>
          <w:t>4.3 Langileria-gastuak</w:t>
        </w:r>
        <w:r>
          <w:rPr>
            <w:noProof/>
            <w:webHidden/>
          </w:rPr>
          <w:tab/>
        </w:r>
        <w:r>
          <w:rPr>
            <w:noProof/>
            <w:webHidden/>
          </w:rPr>
          <w:fldChar w:fldCharType="begin"/>
        </w:r>
        <w:r>
          <w:rPr>
            <w:noProof/>
            <w:webHidden/>
          </w:rPr>
          <w:instrText xml:space="preserve"> PAGEREF _Toc158369030 \h </w:instrText>
        </w:r>
        <w:r>
          <w:rPr>
            <w:noProof/>
            <w:webHidden/>
          </w:rPr>
        </w:r>
        <w:r>
          <w:rPr>
            <w:noProof/>
            <w:webHidden/>
          </w:rPr>
          <w:fldChar w:fldCharType="separate"/>
        </w:r>
        <w:r>
          <w:rPr>
            <w:noProof/>
            <w:webHidden/>
          </w:rPr>
          <w:t>30</w:t>
        </w:r>
        <w:r>
          <w:rPr>
            <w:noProof/>
            <w:webHidden/>
          </w:rPr>
          <w:fldChar w:fldCharType="end"/>
        </w:r>
      </w:hyperlink>
    </w:p>
    <w:p w14:paraId="26DBA578" w14:textId="2D4F6AFD" w:rsidR="001D31C0" w:rsidRDefault="001D31C0">
      <w:pPr>
        <w:pStyle w:val="TDC2"/>
        <w:rPr>
          <w:rFonts w:asciiTheme="minorHAnsi" w:eastAsiaTheme="minorEastAsia" w:hAnsiTheme="minorHAnsi" w:cstheme="minorBidi"/>
          <w:noProof/>
          <w:kern w:val="2"/>
          <w:szCs w:val="22"/>
          <w:lang w:val="es-ES" w:eastAsia="es-ES"/>
          <w14:ligatures w14:val="standardContextual"/>
        </w:rPr>
      </w:pPr>
      <w:hyperlink w:anchor="_Toc158369031" w:history="1">
        <w:r w:rsidRPr="00471C9E">
          <w:rPr>
            <w:rStyle w:val="Hipervnculo"/>
            <w:noProof/>
          </w:rPr>
          <w:t>4,4. Ondasun eta zerbitzuetako gastu arruntak</w:t>
        </w:r>
        <w:r>
          <w:rPr>
            <w:noProof/>
            <w:webHidden/>
          </w:rPr>
          <w:tab/>
        </w:r>
        <w:r>
          <w:rPr>
            <w:noProof/>
            <w:webHidden/>
          </w:rPr>
          <w:fldChar w:fldCharType="begin"/>
        </w:r>
        <w:r>
          <w:rPr>
            <w:noProof/>
            <w:webHidden/>
          </w:rPr>
          <w:instrText xml:space="preserve"> PAGEREF _Toc158369031 \h </w:instrText>
        </w:r>
        <w:r>
          <w:rPr>
            <w:noProof/>
            <w:webHidden/>
          </w:rPr>
        </w:r>
        <w:r>
          <w:rPr>
            <w:noProof/>
            <w:webHidden/>
          </w:rPr>
          <w:fldChar w:fldCharType="separate"/>
        </w:r>
        <w:r>
          <w:rPr>
            <w:noProof/>
            <w:webHidden/>
          </w:rPr>
          <w:t>36</w:t>
        </w:r>
        <w:r>
          <w:rPr>
            <w:noProof/>
            <w:webHidden/>
          </w:rPr>
          <w:fldChar w:fldCharType="end"/>
        </w:r>
      </w:hyperlink>
    </w:p>
    <w:p w14:paraId="5367AA09" w14:textId="1F9D1E9F" w:rsidR="001D31C0" w:rsidRDefault="001D31C0">
      <w:pPr>
        <w:pStyle w:val="TDC2"/>
        <w:rPr>
          <w:rFonts w:asciiTheme="minorHAnsi" w:eastAsiaTheme="minorEastAsia" w:hAnsiTheme="minorHAnsi" w:cstheme="minorBidi"/>
          <w:noProof/>
          <w:kern w:val="2"/>
          <w:szCs w:val="22"/>
          <w:lang w:val="es-ES" w:eastAsia="es-ES"/>
          <w14:ligatures w14:val="standardContextual"/>
        </w:rPr>
      </w:pPr>
      <w:hyperlink w:anchor="_Toc158369032" w:history="1">
        <w:r w:rsidRPr="00471C9E">
          <w:rPr>
            <w:rStyle w:val="Hipervnculo"/>
            <w:noProof/>
          </w:rPr>
          <w:t>4.5 Transferentzia arruntak</w:t>
        </w:r>
        <w:r>
          <w:rPr>
            <w:noProof/>
            <w:webHidden/>
          </w:rPr>
          <w:tab/>
        </w:r>
        <w:r>
          <w:rPr>
            <w:noProof/>
            <w:webHidden/>
          </w:rPr>
          <w:fldChar w:fldCharType="begin"/>
        </w:r>
        <w:r>
          <w:rPr>
            <w:noProof/>
            <w:webHidden/>
          </w:rPr>
          <w:instrText xml:space="preserve"> PAGEREF _Toc158369032 \h </w:instrText>
        </w:r>
        <w:r>
          <w:rPr>
            <w:noProof/>
            <w:webHidden/>
          </w:rPr>
        </w:r>
        <w:r>
          <w:rPr>
            <w:noProof/>
            <w:webHidden/>
          </w:rPr>
          <w:fldChar w:fldCharType="separate"/>
        </w:r>
        <w:r>
          <w:rPr>
            <w:noProof/>
            <w:webHidden/>
          </w:rPr>
          <w:t>40</w:t>
        </w:r>
        <w:r>
          <w:rPr>
            <w:noProof/>
            <w:webHidden/>
          </w:rPr>
          <w:fldChar w:fldCharType="end"/>
        </w:r>
      </w:hyperlink>
    </w:p>
    <w:p w14:paraId="4AF2F303" w14:textId="715C13BA" w:rsidR="001D31C0" w:rsidRDefault="001D31C0">
      <w:pPr>
        <w:pStyle w:val="TDC2"/>
        <w:rPr>
          <w:rFonts w:asciiTheme="minorHAnsi" w:eastAsiaTheme="minorEastAsia" w:hAnsiTheme="minorHAnsi" w:cstheme="minorBidi"/>
          <w:noProof/>
          <w:kern w:val="2"/>
          <w:szCs w:val="22"/>
          <w:lang w:val="es-ES" w:eastAsia="es-ES"/>
          <w14:ligatures w14:val="standardContextual"/>
        </w:rPr>
      </w:pPr>
      <w:hyperlink w:anchor="_Toc158369033" w:history="1">
        <w:r w:rsidRPr="00471C9E">
          <w:rPr>
            <w:rStyle w:val="Hipervnculo"/>
            <w:noProof/>
          </w:rPr>
          <w:t>4,6. Inbertsioak</w:t>
        </w:r>
        <w:r>
          <w:rPr>
            <w:noProof/>
            <w:webHidden/>
          </w:rPr>
          <w:tab/>
        </w:r>
        <w:r>
          <w:rPr>
            <w:noProof/>
            <w:webHidden/>
          </w:rPr>
          <w:fldChar w:fldCharType="begin"/>
        </w:r>
        <w:r>
          <w:rPr>
            <w:noProof/>
            <w:webHidden/>
          </w:rPr>
          <w:instrText xml:space="preserve"> PAGEREF _Toc158369033 \h </w:instrText>
        </w:r>
        <w:r>
          <w:rPr>
            <w:noProof/>
            <w:webHidden/>
          </w:rPr>
        </w:r>
        <w:r>
          <w:rPr>
            <w:noProof/>
            <w:webHidden/>
          </w:rPr>
          <w:fldChar w:fldCharType="separate"/>
        </w:r>
        <w:r>
          <w:rPr>
            <w:noProof/>
            <w:webHidden/>
          </w:rPr>
          <w:t>41</w:t>
        </w:r>
        <w:r>
          <w:rPr>
            <w:noProof/>
            <w:webHidden/>
          </w:rPr>
          <w:fldChar w:fldCharType="end"/>
        </w:r>
      </w:hyperlink>
    </w:p>
    <w:p w14:paraId="65618876" w14:textId="52289BFF" w:rsidR="001D31C0" w:rsidRDefault="001D31C0">
      <w:pPr>
        <w:pStyle w:val="TDC2"/>
        <w:rPr>
          <w:rFonts w:asciiTheme="minorHAnsi" w:eastAsiaTheme="minorEastAsia" w:hAnsiTheme="minorHAnsi" w:cstheme="minorBidi"/>
          <w:noProof/>
          <w:kern w:val="2"/>
          <w:szCs w:val="22"/>
          <w:lang w:val="es-ES" w:eastAsia="es-ES"/>
          <w14:ligatures w14:val="standardContextual"/>
        </w:rPr>
      </w:pPr>
      <w:hyperlink w:anchor="_Toc158369034" w:history="1">
        <w:r w:rsidRPr="00471C9E">
          <w:rPr>
            <w:rStyle w:val="Hipervnculo"/>
            <w:noProof/>
          </w:rPr>
          <w:t>4.7 Ikerketa-kontratuen eta -proiektuen kudeaketa</w:t>
        </w:r>
        <w:r>
          <w:rPr>
            <w:noProof/>
            <w:webHidden/>
          </w:rPr>
          <w:tab/>
        </w:r>
        <w:r>
          <w:rPr>
            <w:noProof/>
            <w:webHidden/>
          </w:rPr>
          <w:fldChar w:fldCharType="begin"/>
        </w:r>
        <w:r>
          <w:rPr>
            <w:noProof/>
            <w:webHidden/>
          </w:rPr>
          <w:instrText xml:space="preserve"> PAGEREF _Toc158369034 \h </w:instrText>
        </w:r>
        <w:r>
          <w:rPr>
            <w:noProof/>
            <w:webHidden/>
          </w:rPr>
        </w:r>
        <w:r>
          <w:rPr>
            <w:noProof/>
            <w:webHidden/>
          </w:rPr>
          <w:fldChar w:fldCharType="separate"/>
        </w:r>
        <w:r>
          <w:rPr>
            <w:noProof/>
            <w:webHidden/>
          </w:rPr>
          <w:t>43</w:t>
        </w:r>
        <w:r>
          <w:rPr>
            <w:noProof/>
            <w:webHidden/>
          </w:rPr>
          <w:fldChar w:fldCharType="end"/>
        </w:r>
      </w:hyperlink>
    </w:p>
    <w:p w14:paraId="69BD16EB" w14:textId="11E2A724" w:rsidR="001D31C0" w:rsidRDefault="001D31C0">
      <w:pPr>
        <w:pStyle w:val="TDC2"/>
        <w:rPr>
          <w:rFonts w:asciiTheme="minorHAnsi" w:eastAsiaTheme="minorEastAsia" w:hAnsiTheme="minorHAnsi" w:cstheme="minorBidi"/>
          <w:noProof/>
          <w:kern w:val="2"/>
          <w:szCs w:val="22"/>
          <w:lang w:val="es-ES" w:eastAsia="es-ES"/>
          <w14:ligatures w14:val="standardContextual"/>
        </w:rPr>
      </w:pPr>
      <w:hyperlink w:anchor="_Toc158369035" w:history="1">
        <w:r w:rsidRPr="00471C9E">
          <w:rPr>
            <w:rStyle w:val="Hipervnculo"/>
            <w:noProof/>
          </w:rPr>
          <w:t>4.8 Tasak, prezio publikoak eta beste diru-sarrera batzuk</w:t>
        </w:r>
        <w:r>
          <w:rPr>
            <w:noProof/>
            <w:webHidden/>
          </w:rPr>
          <w:tab/>
        </w:r>
        <w:r>
          <w:rPr>
            <w:noProof/>
            <w:webHidden/>
          </w:rPr>
          <w:fldChar w:fldCharType="begin"/>
        </w:r>
        <w:r>
          <w:rPr>
            <w:noProof/>
            <w:webHidden/>
          </w:rPr>
          <w:instrText xml:space="preserve"> PAGEREF _Toc158369035 \h </w:instrText>
        </w:r>
        <w:r>
          <w:rPr>
            <w:noProof/>
            <w:webHidden/>
          </w:rPr>
        </w:r>
        <w:r>
          <w:rPr>
            <w:noProof/>
            <w:webHidden/>
          </w:rPr>
          <w:fldChar w:fldCharType="separate"/>
        </w:r>
        <w:r>
          <w:rPr>
            <w:noProof/>
            <w:webHidden/>
          </w:rPr>
          <w:t>46</w:t>
        </w:r>
        <w:r>
          <w:rPr>
            <w:noProof/>
            <w:webHidden/>
          </w:rPr>
          <w:fldChar w:fldCharType="end"/>
        </w:r>
      </w:hyperlink>
    </w:p>
    <w:p w14:paraId="16251F79" w14:textId="68BC0F1A" w:rsidR="001D31C0" w:rsidRDefault="001D31C0">
      <w:pPr>
        <w:pStyle w:val="TDC2"/>
        <w:rPr>
          <w:rFonts w:asciiTheme="minorHAnsi" w:eastAsiaTheme="minorEastAsia" w:hAnsiTheme="minorHAnsi" w:cstheme="minorBidi"/>
          <w:noProof/>
          <w:kern w:val="2"/>
          <w:szCs w:val="22"/>
          <w:lang w:val="es-ES" w:eastAsia="es-ES"/>
          <w14:ligatures w14:val="standardContextual"/>
        </w:rPr>
      </w:pPr>
      <w:hyperlink w:anchor="_Toc158369036" w:history="1">
        <w:r w:rsidRPr="00471C9E">
          <w:rPr>
            <w:rStyle w:val="Hipervnculo"/>
            <w:noProof/>
          </w:rPr>
          <w:t>4.9 Transferentzia arruntengatiko eta kapital-transferentziengatiko diru-sarrerak</w:t>
        </w:r>
        <w:r>
          <w:rPr>
            <w:noProof/>
            <w:webHidden/>
          </w:rPr>
          <w:tab/>
        </w:r>
        <w:r>
          <w:rPr>
            <w:noProof/>
            <w:webHidden/>
          </w:rPr>
          <w:fldChar w:fldCharType="begin"/>
        </w:r>
        <w:r>
          <w:rPr>
            <w:noProof/>
            <w:webHidden/>
          </w:rPr>
          <w:instrText xml:space="preserve"> PAGEREF _Toc158369036 \h </w:instrText>
        </w:r>
        <w:r>
          <w:rPr>
            <w:noProof/>
            <w:webHidden/>
          </w:rPr>
        </w:r>
        <w:r>
          <w:rPr>
            <w:noProof/>
            <w:webHidden/>
          </w:rPr>
          <w:fldChar w:fldCharType="separate"/>
        </w:r>
        <w:r>
          <w:rPr>
            <w:noProof/>
            <w:webHidden/>
          </w:rPr>
          <w:t>48</w:t>
        </w:r>
        <w:r>
          <w:rPr>
            <w:noProof/>
            <w:webHidden/>
          </w:rPr>
          <w:fldChar w:fldCharType="end"/>
        </w:r>
      </w:hyperlink>
    </w:p>
    <w:p w14:paraId="2935203A" w14:textId="270F78D2" w:rsidR="001D31C0" w:rsidRDefault="001D31C0">
      <w:pPr>
        <w:pStyle w:val="TDC2"/>
        <w:rPr>
          <w:rFonts w:asciiTheme="minorHAnsi" w:eastAsiaTheme="minorEastAsia" w:hAnsiTheme="minorHAnsi" w:cstheme="minorBidi"/>
          <w:noProof/>
          <w:kern w:val="2"/>
          <w:szCs w:val="22"/>
          <w:lang w:val="es-ES" w:eastAsia="es-ES"/>
          <w14:ligatures w14:val="standardContextual"/>
        </w:rPr>
      </w:pPr>
      <w:hyperlink w:anchor="_Toc158369037" w:history="1">
        <w:r w:rsidRPr="00471C9E">
          <w:rPr>
            <w:rStyle w:val="Hipervnculo"/>
            <w:noProof/>
          </w:rPr>
          <w:t>4.10. Epe laburreko zordunak eta hartzekodunak</w:t>
        </w:r>
        <w:r>
          <w:rPr>
            <w:noProof/>
            <w:webHidden/>
          </w:rPr>
          <w:tab/>
        </w:r>
        <w:r>
          <w:rPr>
            <w:noProof/>
            <w:webHidden/>
          </w:rPr>
          <w:fldChar w:fldCharType="begin"/>
        </w:r>
        <w:r>
          <w:rPr>
            <w:noProof/>
            <w:webHidden/>
          </w:rPr>
          <w:instrText xml:space="preserve"> PAGEREF _Toc158369037 \h </w:instrText>
        </w:r>
        <w:r>
          <w:rPr>
            <w:noProof/>
            <w:webHidden/>
          </w:rPr>
        </w:r>
        <w:r>
          <w:rPr>
            <w:noProof/>
            <w:webHidden/>
          </w:rPr>
          <w:fldChar w:fldCharType="separate"/>
        </w:r>
        <w:r>
          <w:rPr>
            <w:noProof/>
            <w:webHidden/>
          </w:rPr>
          <w:t>51</w:t>
        </w:r>
        <w:r>
          <w:rPr>
            <w:noProof/>
            <w:webHidden/>
          </w:rPr>
          <w:fldChar w:fldCharType="end"/>
        </w:r>
      </w:hyperlink>
    </w:p>
    <w:p w14:paraId="76221E8B" w14:textId="667C92D8" w:rsidR="001D31C0" w:rsidRDefault="001D31C0">
      <w:pPr>
        <w:pStyle w:val="TDC2"/>
        <w:rPr>
          <w:rFonts w:asciiTheme="minorHAnsi" w:eastAsiaTheme="minorEastAsia" w:hAnsiTheme="minorHAnsi" w:cstheme="minorBidi"/>
          <w:noProof/>
          <w:kern w:val="2"/>
          <w:szCs w:val="22"/>
          <w:lang w:val="es-ES" w:eastAsia="es-ES"/>
          <w14:ligatures w14:val="standardContextual"/>
        </w:rPr>
      </w:pPr>
      <w:hyperlink w:anchor="_Toc158369038" w:history="1">
        <w:r w:rsidRPr="00471C9E">
          <w:rPr>
            <w:rStyle w:val="Hipervnculo"/>
            <w:noProof/>
          </w:rPr>
          <w:t>4.11 Unibertsitate-Gizarte Fundazioa</w:t>
        </w:r>
        <w:r>
          <w:rPr>
            <w:noProof/>
            <w:webHidden/>
          </w:rPr>
          <w:tab/>
        </w:r>
        <w:r>
          <w:rPr>
            <w:noProof/>
            <w:webHidden/>
          </w:rPr>
          <w:fldChar w:fldCharType="begin"/>
        </w:r>
        <w:r>
          <w:rPr>
            <w:noProof/>
            <w:webHidden/>
          </w:rPr>
          <w:instrText xml:space="preserve"> PAGEREF _Toc158369038 \h </w:instrText>
        </w:r>
        <w:r>
          <w:rPr>
            <w:noProof/>
            <w:webHidden/>
          </w:rPr>
        </w:r>
        <w:r>
          <w:rPr>
            <w:noProof/>
            <w:webHidden/>
          </w:rPr>
          <w:fldChar w:fldCharType="separate"/>
        </w:r>
        <w:r>
          <w:rPr>
            <w:noProof/>
            <w:webHidden/>
          </w:rPr>
          <w:t>51</w:t>
        </w:r>
        <w:r>
          <w:rPr>
            <w:noProof/>
            <w:webHidden/>
          </w:rPr>
          <w:fldChar w:fldCharType="end"/>
        </w:r>
      </w:hyperlink>
    </w:p>
    <w:p w14:paraId="15FAB3A8" w14:textId="6C98E43F"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39" w:history="1">
        <w:r w:rsidRPr="00471C9E">
          <w:rPr>
            <w:rStyle w:val="Hipervnculo"/>
            <w:noProof/>
          </w:rPr>
          <w:t>I. eranskina. Adierazle ez finantzarioen bilakaera</w:t>
        </w:r>
        <w:r>
          <w:rPr>
            <w:noProof/>
            <w:webHidden/>
          </w:rPr>
          <w:tab/>
        </w:r>
        <w:r>
          <w:rPr>
            <w:noProof/>
            <w:webHidden/>
          </w:rPr>
          <w:fldChar w:fldCharType="begin"/>
        </w:r>
        <w:r>
          <w:rPr>
            <w:noProof/>
            <w:webHidden/>
          </w:rPr>
          <w:instrText xml:space="preserve"> PAGEREF _Toc158369039 \h </w:instrText>
        </w:r>
        <w:r>
          <w:rPr>
            <w:noProof/>
            <w:webHidden/>
          </w:rPr>
        </w:r>
        <w:r>
          <w:rPr>
            <w:noProof/>
            <w:webHidden/>
          </w:rPr>
          <w:fldChar w:fldCharType="separate"/>
        </w:r>
        <w:r>
          <w:rPr>
            <w:noProof/>
            <w:webHidden/>
          </w:rPr>
          <w:t>54</w:t>
        </w:r>
        <w:r>
          <w:rPr>
            <w:noProof/>
            <w:webHidden/>
          </w:rPr>
          <w:fldChar w:fldCharType="end"/>
        </w:r>
      </w:hyperlink>
    </w:p>
    <w:p w14:paraId="4DCB02EE" w14:textId="6F0B6755"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40" w:history="1">
        <w:r w:rsidRPr="00471C9E">
          <w:rPr>
            <w:rStyle w:val="Hipervnculo"/>
            <w:noProof/>
          </w:rPr>
          <w:t>II. eranskina. Abenduaren 31ko langile efektiboen bilakaera</w:t>
        </w:r>
        <w:r>
          <w:rPr>
            <w:noProof/>
            <w:webHidden/>
          </w:rPr>
          <w:tab/>
        </w:r>
        <w:r>
          <w:rPr>
            <w:noProof/>
            <w:webHidden/>
          </w:rPr>
          <w:fldChar w:fldCharType="begin"/>
        </w:r>
        <w:r>
          <w:rPr>
            <w:noProof/>
            <w:webHidden/>
          </w:rPr>
          <w:instrText xml:space="preserve"> PAGEREF _Toc158369040 \h </w:instrText>
        </w:r>
        <w:r>
          <w:rPr>
            <w:noProof/>
            <w:webHidden/>
          </w:rPr>
        </w:r>
        <w:r>
          <w:rPr>
            <w:noProof/>
            <w:webHidden/>
          </w:rPr>
          <w:fldChar w:fldCharType="separate"/>
        </w:r>
        <w:r>
          <w:rPr>
            <w:noProof/>
            <w:webHidden/>
          </w:rPr>
          <w:t>56</w:t>
        </w:r>
        <w:r>
          <w:rPr>
            <w:noProof/>
            <w:webHidden/>
          </w:rPr>
          <w:fldChar w:fldCharType="end"/>
        </w:r>
      </w:hyperlink>
    </w:p>
    <w:p w14:paraId="003C4892" w14:textId="4FA38490"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41" w:history="1">
        <w:r w:rsidRPr="00471C9E">
          <w:rPr>
            <w:rStyle w:val="Hipervnculo"/>
            <w:noProof/>
          </w:rPr>
          <w:t>III. eranskina. Unibertsitatea-Gizartea Fundazioaren jarduerei buruzko adierazleak</w:t>
        </w:r>
        <w:r>
          <w:rPr>
            <w:noProof/>
            <w:webHidden/>
          </w:rPr>
          <w:tab/>
        </w:r>
        <w:r>
          <w:rPr>
            <w:noProof/>
            <w:webHidden/>
          </w:rPr>
          <w:fldChar w:fldCharType="begin"/>
        </w:r>
        <w:r>
          <w:rPr>
            <w:noProof/>
            <w:webHidden/>
          </w:rPr>
          <w:instrText xml:space="preserve"> PAGEREF _Toc158369041 \h </w:instrText>
        </w:r>
        <w:r>
          <w:rPr>
            <w:noProof/>
            <w:webHidden/>
          </w:rPr>
        </w:r>
        <w:r>
          <w:rPr>
            <w:noProof/>
            <w:webHidden/>
          </w:rPr>
          <w:fldChar w:fldCharType="separate"/>
        </w:r>
        <w:r>
          <w:rPr>
            <w:noProof/>
            <w:webHidden/>
          </w:rPr>
          <w:t>57</w:t>
        </w:r>
        <w:r>
          <w:rPr>
            <w:noProof/>
            <w:webHidden/>
          </w:rPr>
          <w:fldChar w:fldCharType="end"/>
        </w:r>
      </w:hyperlink>
    </w:p>
    <w:p w14:paraId="23B8AFEE" w14:textId="0C514332" w:rsidR="001D31C0" w:rsidRDefault="001D31C0">
      <w:pPr>
        <w:pStyle w:val="TDC1"/>
        <w:rPr>
          <w:rFonts w:asciiTheme="minorHAnsi" w:eastAsiaTheme="minorEastAsia" w:hAnsiTheme="minorHAnsi" w:cstheme="minorBidi"/>
          <w:smallCaps w:val="0"/>
          <w:noProof/>
          <w:kern w:val="2"/>
          <w:szCs w:val="22"/>
          <w:lang w:val="es-ES" w:eastAsia="es-ES"/>
          <w14:ligatures w14:val="standardContextual"/>
        </w:rPr>
      </w:pPr>
      <w:hyperlink w:anchor="_Toc158369042" w:history="1">
        <w:r w:rsidRPr="00471C9E">
          <w:rPr>
            <w:rStyle w:val="Hipervnculo"/>
            <w:noProof/>
          </w:rPr>
          <w:t>Nafarroako Unibertsitate Publikoaren urteko kontuak, 2022</w:t>
        </w:r>
        <w:r>
          <w:rPr>
            <w:noProof/>
            <w:webHidden/>
          </w:rPr>
          <w:tab/>
        </w:r>
        <w:r>
          <w:rPr>
            <w:noProof/>
            <w:webHidden/>
          </w:rPr>
          <w:fldChar w:fldCharType="begin"/>
        </w:r>
        <w:r>
          <w:rPr>
            <w:noProof/>
            <w:webHidden/>
          </w:rPr>
          <w:instrText xml:space="preserve"> PAGEREF _Toc158369042 \h </w:instrText>
        </w:r>
        <w:r>
          <w:rPr>
            <w:noProof/>
            <w:webHidden/>
          </w:rPr>
        </w:r>
        <w:r>
          <w:rPr>
            <w:noProof/>
            <w:webHidden/>
          </w:rPr>
          <w:fldChar w:fldCharType="separate"/>
        </w:r>
        <w:r>
          <w:rPr>
            <w:noProof/>
            <w:webHidden/>
          </w:rPr>
          <w:t>58</w:t>
        </w:r>
        <w:r>
          <w:rPr>
            <w:noProof/>
            <w:webHidden/>
          </w:rPr>
          <w:fldChar w:fldCharType="end"/>
        </w:r>
      </w:hyperlink>
    </w:p>
    <w:p w14:paraId="43B322C0" w14:textId="7F41FB5A" w:rsidR="00C6350C" w:rsidRDefault="00ED40FE" w:rsidP="00ED40FE">
      <w:r>
        <w:fldChar w:fldCharType="end"/>
      </w:r>
    </w:p>
    <w:p w14:paraId="35C54EB5" w14:textId="77777777" w:rsidR="00C6350C" w:rsidRDefault="00C6350C">
      <w:pPr>
        <w:spacing w:after="0"/>
        <w:ind w:firstLine="0"/>
        <w:jc w:val="left"/>
      </w:pPr>
      <w:r>
        <w:br w:type="page"/>
      </w:r>
    </w:p>
    <w:p w14:paraId="7D9BF656" w14:textId="77777777" w:rsidR="00ED40FE" w:rsidRPr="001639F7" w:rsidRDefault="00ED40FE" w:rsidP="00ED40FE">
      <w:pPr>
        <w:pStyle w:val="atitulo1"/>
      </w:pPr>
      <w:bookmarkStart w:id="0" w:name="_Toc52267351"/>
      <w:bookmarkStart w:id="1" w:name="_Toc158369012"/>
      <w:r>
        <w:lastRenderedPageBreak/>
        <w:t>I. Sarrera</w:t>
      </w:r>
      <w:bookmarkEnd w:id="0"/>
      <w:bookmarkEnd w:id="1"/>
      <w:r>
        <w:t xml:space="preserve"> </w:t>
      </w:r>
    </w:p>
    <w:p w14:paraId="634646B0" w14:textId="2649D7A1" w:rsidR="00ED40FE" w:rsidRDefault="59FC0C0A" w:rsidP="00ED40FE">
      <w:pPr>
        <w:pStyle w:val="texto"/>
      </w:pPr>
      <w:r>
        <w:t>Kontuen Ganberak, bera arautzen duen abenduaren 20ko 19/1984 Foru Legeari eta 2023rako bere jarduketa-programari jarraituz, Nafarroako Unibertsitate Publikoaren (NUP, aurrerantzean) 2022ko ekitaldiko urteko kontuak fiskalizatu ditu. Horrekin batera, fiskalizatu du ea haren jarduerak legeria betetzen duen.</w:t>
      </w:r>
    </w:p>
    <w:p w14:paraId="1A12C6A6" w14:textId="2EDA9FB9" w:rsidR="00ED40FE" w:rsidRDefault="00ED40FE" w:rsidP="00ED40FE">
      <w:pPr>
        <w:pStyle w:val="texto"/>
      </w:pPr>
      <w:r>
        <w:t xml:space="preserve">Landa-lana 2023ko apiriletik irailera bitartean egin zuen auditoretzako bost teknikarik, sistema informatikoetako erdi mailako teknikari batek eta </w:t>
      </w:r>
      <w:proofErr w:type="spellStart"/>
      <w:r>
        <w:t>auditore</w:t>
      </w:r>
      <w:proofErr w:type="spellEnd"/>
      <w:r>
        <w:t xml:space="preserve"> batek osatutako lantaldeak, Kontuen Ganberaren zerbitzu juridiko eta administratiboen laguntzarekin.</w:t>
      </w:r>
    </w:p>
    <w:p w14:paraId="142E3B4D" w14:textId="4CF866B8" w:rsidR="00F875E6" w:rsidRDefault="00F875E6" w:rsidP="00ED40FE">
      <w:pPr>
        <w:pStyle w:val="texto"/>
      </w:pPr>
      <w:r>
        <w:t>Jarduketa honen emaitzak arduradunei azaldu zitzaizkien, kasua bada egokitzat jotzen zituzten alegazioak aurkez zitzaten, Nafarroako Kontuen Ganberari buruzko abenduaren 20ko 19/1984 Foru Legeko 11.2 artikuluan aurreikusitakoari jarraituz. Ezarritako epea igarota, ez da alegaziorik aurkeztu.</w:t>
      </w:r>
    </w:p>
    <w:p w14:paraId="5D5B99AE" w14:textId="77777777" w:rsidR="00ED40FE" w:rsidRDefault="00ED40FE" w:rsidP="00ED40FE">
      <w:pPr>
        <w:pStyle w:val="texto"/>
      </w:pPr>
      <w:r>
        <w:t>Eskerrak ematen dizkiegu NUPeko eta Unibertsitatea-Gizartea Fundazioko langileei, lan hau egiteko eman diguten laguntzarengatik.</w:t>
      </w:r>
    </w:p>
    <w:p w14:paraId="1E239E13" w14:textId="77777777" w:rsidR="00FA6B32" w:rsidRPr="00FA6B32" w:rsidRDefault="00FA6B32" w:rsidP="00FA6B32">
      <w:pPr>
        <w:pStyle w:val="texto"/>
      </w:pPr>
      <w:r>
        <w:t>Kanpo kontroleko organoen auditoretzari buruzko araudiaren azken aldaketen ondorioz, txosten honek eta 2017ko ekitaldiari buruz eman genuenak egitura desberdina dute zenbait alderditan.</w:t>
      </w:r>
    </w:p>
    <w:p w14:paraId="57740E07" w14:textId="77777777" w:rsidR="00FA6B32" w:rsidRPr="00644C27" w:rsidRDefault="00FA6B32" w:rsidP="00FA6B32">
      <w:pPr>
        <w:pStyle w:val="texto"/>
      </w:pPr>
      <w:r>
        <w:t>Txosteneko diru kopuruak biribildu egin dira, zentimorik ez agertzeko. Datuek beti adierazten dute balio zehatz bakoitza biribilduta, eta ez datu biribilduen batura. Ehunekoak ere balio zehatzen gainean kalkulatuta daude, eta ez balio biribilduen gainean.</w:t>
      </w:r>
    </w:p>
    <w:p w14:paraId="1A4AF531" w14:textId="77777777" w:rsidR="00FA6B32" w:rsidRDefault="00FA6B32" w:rsidP="00ED40FE">
      <w:pPr>
        <w:pStyle w:val="texto"/>
      </w:pPr>
    </w:p>
    <w:p w14:paraId="48AD19B0" w14:textId="77777777" w:rsidR="00ED40FE" w:rsidRDefault="00ED40FE" w:rsidP="00ED40FE">
      <w:pPr>
        <w:spacing w:after="0"/>
        <w:ind w:firstLine="0"/>
        <w:jc w:val="left"/>
        <w:rPr>
          <w:spacing w:val="6"/>
          <w:sz w:val="26"/>
          <w:szCs w:val="24"/>
        </w:rPr>
      </w:pPr>
      <w:r>
        <w:br w:type="page"/>
      </w:r>
    </w:p>
    <w:p w14:paraId="33BF5A51" w14:textId="77777777" w:rsidR="00ED40FE" w:rsidRDefault="00ED40FE" w:rsidP="00ED40FE">
      <w:pPr>
        <w:pStyle w:val="atitulo1"/>
      </w:pPr>
      <w:bookmarkStart w:id="2" w:name="_Toc525907428"/>
      <w:bookmarkStart w:id="3" w:name="_Toc52267356"/>
      <w:bookmarkStart w:id="4" w:name="_Toc525907426"/>
      <w:bookmarkStart w:id="5" w:name="_Toc52267352"/>
      <w:bookmarkStart w:id="6" w:name="_Toc158369013"/>
      <w:r>
        <w:lastRenderedPageBreak/>
        <w:t xml:space="preserve">II. </w:t>
      </w:r>
      <w:bookmarkEnd w:id="2"/>
      <w:r>
        <w:t>Helburua eta norainokoa</w:t>
      </w:r>
      <w:bookmarkEnd w:id="3"/>
      <w:bookmarkEnd w:id="6"/>
    </w:p>
    <w:p w14:paraId="4EF8A60C" w14:textId="77777777" w:rsidR="00ED40FE" w:rsidRDefault="00ED40FE" w:rsidP="00ED40FE">
      <w:pPr>
        <w:pStyle w:val="texto"/>
      </w:pPr>
      <w:r>
        <w:t>Gure lanaren xedea izan da gai hauei buruz gure iritzia ematea:</w:t>
      </w:r>
    </w:p>
    <w:p w14:paraId="34070548" w14:textId="77777777" w:rsidR="00ED40FE" w:rsidRDefault="00ED40FE"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Ea NUPen 2022ko ekitaldiko urteko kontuek beren alderdi esanguratsu guztietan irudi fidela ematen duten 2022ko abenduaren 31ko ondareari, finantza-egoerari, aurrekontu-likidazioari eta emaitza ekonomikoari buruz, aplikatzekoa den arau-esparruari jarraikiz eta, bereziki, bertan jasota dauden kontabilitate- eta aurrekontu-printzipio eta -irizpideei jarraikiz. </w:t>
      </w:r>
    </w:p>
    <w:p w14:paraId="0C627CB7" w14:textId="414BE048" w:rsidR="00ED40FE" w:rsidRPr="00916044" w:rsidRDefault="00ED40FE"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Ea NUPek eta haren menpeko entitateak 2022ko ekitaldian egindako jarduerak eta aurrekontu- eta finantza-eragiketak eta kontu orokorretan jasotako informazioa egokitzen ote zaizkien, alderdi esanguratsu guztietan, funts publikoen kudeaketari aplikatu beharreko arauei.</w:t>
      </w:r>
    </w:p>
    <w:p w14:paraId="39573EFD" w14:textId="6F050115" w:rsidR="00ED40FE" w:rsidRPr="00644C27" w:rsidRDefault="00ED40FE" w:rsidP="00ED40FE">
      <w:pPr>
        <w:pStyle w:val="texto"/>
      </w:pPr>
      <w:r>
        <w:t>Gure lanaren norainokoak barne hartzen ditu 2022ko ekitaldiko kontu orokorrak</w:t>
      </w:r>
      <w:r>
        <w:rPr>
          <w:color w:val="FF0000"/>
        </w:rPr>
        <w:t xml:space="preserve"> </w:t>
      </w:r>
      <w:r>
        <w:t>eta 4. gehigarrian adierazitako laginekin zerikusia duten eragiketak.</w:t>
      </w:r>
    </w:p>
    <w:p w14:paraId="631846D3" w14:textId="77777777" w:rsidR="00ED40FE" w:rsidRPr="00644C27" w:rsidRDefault="00ED40FE" w:rsidP="00ED40FE">
      <w:pPr>
        <w:pStyle w:val="texto"/>
      </w:pPr>
      <w:r>
        <w:t>Lanaren denbora-norainokoa 2022ko ekitaldiari dagokio; baina, kasuan-kasuan, beste ekitaldi batzuei buruz beharrezkoak izan diren egiaztapenak egin dira, ezarritako helburuak hobeki lortzeko.</w:t>
      </w:r>
    </w:p>
    <w:p w14:paraId="35620177" w14:textId="77777777" w:rsidR="00ED40FE" w:rsidRPr="00AC39FC" w:rsidRDefault="00ED40FE" w:rsidP="00ED40FE">
      <w:pPr>
        <w:pStyle w:val="texto"/>
      </w:pPr>
      <w:r>
        <w:t>Gure azterketaren norainokoa zehazteko, honako hau hartu dugu kontuan:</w:t>
      </w:r>
    </w:p>
    <w:p w14:paraId="0BDF12E4" w14:textId="0899F4F8" w:rsidR="00ED40FE" w:rsidRPr="00ED40FE" w:rsidRDefault="00401155"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NUPeko Kontu-hartzailetza eta Auditoretza Zerbitzuaren txostenak, antolakunde horren gastu- eta dirusarrera-arlo desberdinei buruz eginikoak.</w:t>
      </w:r>
    </w:p>
    <w:p w14:paraId="07E47472" w14:textId="4DBB6463" w:rsidR="00ED40FE" w:rsidRDefault="068A2A4D"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Unibertsitatea-Gizartea Fundazioaren 2022ko urteko kontuei buruz enpresa pribatu batek eginiko auditoretza-txostena.</w:t>
      </w:r>
    </w:p>
    <w:p w14:paraId="6253F50E" w14:textId="77777777" w:rsidR="00ED40FE" w:rsidRDefault="00ED40FE" w:rsidP="00ED40FE">
      <w:pPr>
        <w:spacing w:after="0"/>
        <w:ind w:firstLine="0"/>
        <w:jc w:val="left"/>
        <w:rPr>
          <w:rFonts w:ascii="Arial" w:hAnsi="Arial"/>
          <w:b/>
          <w:color w:val="000000"/>
          <w:kern w:val="28"/>
          <w:sz w:val="25"/>
          <w:szCs w:val="26"/>
        </w:rPr>
      </w:pPr>
      <w:bookmarkStart w:id="7" w:name="_Toc52267357"/>
      <w:bookmarkEnd w:id="4"/>
      <w:bookmarkEnd w:id="5"/>
      <w:r>
        <w:br w:type="page"/>
      </w:r>
    </w:p>
    <w:p w14:paraId="49ED0A67" w14:textId="77777777" w:rsidR="00ED40FE" w:rsidRPr="00F377C9" w:rsidRDefault="00ED40FE" w:rsidP="00ED40FE">
      <w:pPr>
        <w:pStyle w:val="atitulo1"/>
      </w:pPr>
      <w:bookmarkStart w:id="8" w:name="_Toc158369014"/>
      <w:r>
        <w:lastRenderedPageBreak/>
        <w:t>III. Iritzia</w:t>
      </w:r>
      <w:bookmarkEnd w:id="7"/>
      <w:bookmarkEnd w:id="8"/>
    </w:p>
    <w:p w14:paraId="68358F3D" w14:textId="232386F9" w:rsidR="00FA6B32" w:rsidRDefault="00FA6B32" w:rsidP="00FA6B32">
      <w:pPr>
        <w:pStyle w:val="texto"/>
      </w:pPr>
      <w:bookmarkStart w:id="9" w:name="_Toc463350238"/>
      <w:bookmarkStart w:id="10" w:name="_Toc494270372"/>
      <w:bookmarkStart w:id="11" w:name="_Toc525907429"/>
      <w:bookmarkStart w:id="12" w:name="_Toc52267358"/>
      <w:bookmarkStart w:id="13" w:name="_Toc402180175"/>
      <w:bookmarkStart w:id="14" w:name="_Toc188167196"/>
      <w:bookmarkStart w:id="15" w:name="_Toc303592533"/>
      <w:bookmarkStart w:id="16" w:name="_Toc309383716"/>
      <w:bookmarkStart w:id="17" w:name="_Toc339016605"/>
      <w:r>
        <w:t xml:space="preserve">Nafarroako Kontuen Ganberak, bera arautzen duen 19/1984 Foru Legeak esleitzen dizkion eskumenak erabiliz, NUPen urteko kontuak fiskalizatu ditu. Honako hauek osatuta daude kontu horiek: 2022ko abenduaren 31ko balantzea, emaitza ekonomiko eta ondarezkoaren kontua, 2022ko aurrekontuaren likidazioaren egoera-orria, eta data horretan amaitutako ekitaldiari dagokion oroitidazkia. </w:t>
      </w:r>
    </w:p>
    <w:p w14:paraId="25B4F5F9" w14:textId="07F7F146" w:rsidR="00FA6B32" w:rsidRDefault="00FA6B32" w:rsidP="00FA6B32">
      <w:pPr>
        <w:pStyle w:val="texto"/>
      </w:pPr>
      <w:r>
        <w:t xml:space="preserve">Halaber, aipatu araudiari jarraikiz, 2022ko ekitaldiari buruzko legeria-betetzearen fiskalizazioa egin du NUPen eta horren fundazio publikoaren gainean. </w:t>
      </w:r>
    </w:p>
    <w:p w14:paraId="2A4D2228" w14:textId="15D8CBFE" w:rsidR="00ED40FE" w:rsidRPr="00AE2E9F" w:rsidRDefault="00ED40FE" w:rsidP="00ED40FE">
      <w:pPr>
        <w:pStyle w:val="atitulo2"/>
        <w:spacing w:before="240"/>
        <w:rPr>
          <w:bCs w:val="0"/>
          <w:iCs w:val="0"/>
        </w:rPr>
      </w:pPr>
      <w:bookmarkStart w:id="18" w:name="_Toc158369015"/>
      <w:r>
        <w:t xml:space="preserve">III.1 2022ko urteko kontuei buruzko finantza-auditoretzako </w:t>
      </w:r>
      <w:bookmarkEnd w:id="9"/>
      <w:bookmarkEnd w:id="10"/>
      <w:bookmarkEnd w:id="11"/>
      <w:bookmarkEnd w:id="12"/>
      <w:r>
        <w:t>iritzia</w:t>
      </w:r>
      <w:bookmarkEnd w:id="18"/>
    </w:p>
    <w:p w14:paraId="6C24240E" w14:textId="14A6E5CB" w:rsidR="00ED40FE" w:rsidRDefault="00ED40FE" w:rsidP="00ED40FE">
      <w:pPr>
        <w:pStyle w:val="texto"/>
      </w:pPr>
      <w:r>
        <w:t>Gure iritziz, urteko kontuek, alderdi aipagarri guztietan, irudi zehatza erakusten dute, NUPen ondarearena, 2022ko abenduaren 31ko finantza-egoerarena eta data horretan amaitutako ekitaldiko emaitza ekonomiko eta aurrekontukoena, beterik aplikatzekoa den informazio finantzario publikoari buruzko arau-esparrua (zeina oroitidazkiko "antolaketa" apartatuan identifikatuta baitago) eta, bereziki, bertan jasotako kontabilitate- eta aurrekontu-printzipio eta -irizpideak.</w:t>
      </w:r>
    </w:p>
    <w:p w14:paraId="418830E3" w14:textId="71885DD4" w:rsidR="00ED40FE" w:rsidRPr="009A1546" w:rsidRDefault="00ED40FE" w:rsidP="00ED40FE">
      <w:pPr>
        <w:pStyle w:val="atitulo2"/>
        <w:spacing w:before="240"/>
      </w:pPr>
      <w:bookmarkStart w:id="19" w:name="_Toc158369016"/>
      <w:r>
        <w:t xml:space="preserve">III.2 Zuzenbidearen </w:t>
      </w:r>
      <w:proofErr w:type="spellStart"/>
      <w:r>
        <w:t>araberakotasunari</w:t>
      </w:r>
      <w:proofErr w:type="spellEnd"/>
      <w:r>
        <w:t xml:space="preserve"> buruzko fiskalizazioko iritzia</w:t>
      </w:r>
      <w:bookmarkEnd w:id="19"/>
    </w:p>
    <w:p w14:paraId="20C83B6D" w14:textId="4BEC0AED" w:rsidR="00ED40FE" w:rsidRDefault="00ED40FE" w:rsidP="00ED40FE">
      <w:pPr>
        <w:pStyle w:val="texto"/>
      </w:pPr>
      <w:r>
        <w:t>Gure iritziz, egindako lanaren norainokoa kontuan hartuta, NUPen eta haren fundazio publikoaren 2022ko ekitaldiko urteko kontuetan jasotzen diren jarduerak, aurrekontu- nahiz finantza-eragiketak eta informazioa bat datoz, alderdi muntadun guztietan, funts publikoen kudeaketari aplikatzekoa zaion araudiarekin.</w:t>
      </w:r>
    </w:p>
    <w:p w14:paraId="3C9C7899" w14:textId="77777777" w:rsidR="00ED40FE" w:rsidRDefault="00ED40FE" w:rsidP="00ED40FE">
      <w:pPr>
        <w:spacing w:after="0"/>
        <w:ind w:firstLine="0"/>
        <w:jc w:val="left"/>
        <w:rPr>
          <w:spacing w:val="6"/>
          <w:sz w:val="26"/>
          <w:szCs w:val="24"/>
        </w:rPr>
      </w:pPr>
      <w:r>
        <w:br w:type="page"/>
      </w:r>
    </w:p>
    <w:p w14:paraId="59CB61AB" w14:textId="77777777" w:rsidR="00ED40FE" w:rsidRPr="00C47EE9" w:rsidRDefault="00ED40FE" w:rsidP="00ED40FE">
      <w:pPr>
        <w:pStyle w:val="atitulo1"/>
      </w:pPr>
      <w:bookmarkStart w:id="20" w:name="_Toc463350240"/>
      <w:bookmarkStart w:id="21" w:name="_Toc494270374"/>
      <w:bookmarkStart w:id="22" w:name="_Toc525907431"/>
      <w:bookmarkStart w:id="23" w:name="_Toc52267360"/>
      <w:bookmarkStart w:id="24" w:name="_Toc158369017"/>
      <w:bookmarkEnd w:id="13"/>
      <w:bookmarkEnd w:id="14"/>
      <w:bookmarkEnd w:id="15"/>
      <w:bookmarkEnd w:id="16"/>
      <w:bookmarkEnd w:id="17"/>
      <w:r>
        <w:lastRenderedPageBreak/>
        <w:t>IV. Iritziaren oinarria</w:t>
      </w:r>
      <w:bookmarkEnd w:id="24"/>
    </w:p>
    <w:p w14:paraId="6A6EC006" w14:textId="77777777" w:rsidR="00FA6B32" w:rsidRPr="00716944" w:rsidRDefault="00FA6B32" w:rsidP="00963423">
      <w:pPr>
        <w:pStyle w:val="texto"/>
      </w:pPr>
      <w:r>
        <w:t xml:space="preserve">Gure fiskalizazioa egin dugu kanpo kontroleko erakunde publikoek erabakitako funtsezko fiskalizazio-printzipioei jarraikiz eta, zehazki, finantza-arloko eta zuzenbidearen </w:t>
      </w:r>
      <w:proofErr w:type="spellStart"/>
      <w:r>
        <w:t>araberakotasunari</w:t>
      </w:r>
      <w:proofErr w:type="spellEnd"/>
      <w:r>
        <w:t xml:space="preserve"> buruzko fiskalizazioen gaineko ISSAI-ES 200 eta 400 arauetan ezarritakoari jarraikiz. Halaber bete ditugu kanpo kontroleko organoen fiskalizazio-gida praktikoak. Arau horien indarrez ditugun erantzukizunak aurrerago deskribatzen dira, “Kontuen Ganberaren erantzukizunak” atalean, gure txostenean egiten den kontu orokorrei eta zuzenbidearen </w:t>
      </w:r>
      <w:proofErr w:type="spellStart"/>
      <w:r>
        <w:t>araberakotasunari</w:t>
      </w:r>
      <w:proofErr w:type="spellEnd"/>
      <w:r>
        <w:t xml:space="preserve"> buruzko fiskalizazioari dagokionez. </w:t>
      </w:r>
    </w:p>
    <w:p w14:paraId="35C99D64" w14:textId="77777777" w:rsidR="00FA6B32" w:rsidRPr="00716944" w:rsidRDefault="00FA6B32" w:rsidP="00963423">
      <w:pPr>
        <w:pStyle w:val="texto"/>
      </w:pPr>
      <w:r>
        <w:t xml:space="preserve">Fiskalizatutako entitatearekiko independenteak gara, kontu orokorrei buruzko gure fiskalizazioan aplikatu behar diren etika-alorreko eta independentziaren defentsaren alorreko baldintzak betez, fiskalizazio publikoko jarduerari buruzko araudiak eskatzen duen bezala. </w:t>
      </w:r>
    </w:p>
    <w:p w14:paraId="12A7DECC" w14:textId="198A55EF" w:rsidR="00FA6B32" w:rsidRPr="00EF6B13" w:rsidRDefault="00FA6B32" w:rsidP="00963423">
      <w:pPr>
        <w:pStyle w:val="texto"/>
        <w:rPr>
          <w:i/>
          <w:szCs w:val="20"/>
        </w:rPr>
      </w:pPr>
      <w:r>
        <w:t xml:space="preserve">Gure ustez, lortu dugun auditoretza-ebidentziak behar adinako eta behar bezalako oinarria ematen dio finantzei eta zuzenbidearen </w:t>
      </w:r>
      <w:proofErr w:type="spellStart"/>
      <w:r>
        <w:t>araberakotasunari</w:t>
      </w:r>
      <w:proofErr w:type="spellEnd"/>
      <w:r>
        <w:t xml:space="preserve"> buruzko gure iritziari.</w:t>
      </w:r>
    </w:p>
    <w:p w14:paraId="1AE3D549" w14:textId="7EEC1DF0" w:rsidR="00FA6B32" w:rsidRDefault="00FA6B32" w:rsidP="0043703A">
      <w:pPr>
        <w:pStyle w:val="texto"/>
      </w:pPr>
      <w:r>
        <w:br w:type="page"/>
      </w:r>
    </w:p>
    <w:p w14:paraId="317A02AC" w14:textId="77777777" w:rsidR="00ED40FE" w:rsidRPr="00C47EE9" w:rsidRDefault="00ED40FE" w:rsidP="00ED40FE">
      <w:pPr>
        <w:pStyle w:val="atitulo1"/>
      </w:pPr>
      <w:bookmarkStart w:id="25" w:name="_Toc158369018"/>
      <w:r>
        <w:lastRenderedPageBreak/>
        <w:t>V. Auditoretzako gai giltzarriak</w:t>
      </w:r>
      <w:bookmarkEnd w:id="25"/>
    </w:p>
    <w:p w14:paraId="30C56052" w14:textId="354BCA3D" w:rsidR="00ED40FE" w:rsidRPr="007E70A2" w:rsidRDefault="00ED40FE" w:rsidP="00ED40FE">
      <w:pPr>
        <w:pStyle w:val="texto"/>
      </w:pPr>
      <w:r>
        <w:t>Auditoretzako gai giltzarriak dira gure iritzi profesionalaren arabera esanahi handiena izan duten horiek, jadaneko epealdiko urteko kontuei buruz egin dugun fiskalizazioan. Gai horiek jorratuak izan dira urteko kontuen multzo osoari buruz egin dugun auditoretzaren eta ondorioztatu dugun iritziaren testuinguruan, eta ez dugu horiei buruzko iritzi bereizirik adierazten.</w:t>
      </w:r>
    </w:p>
    <w:p w14:paraId="1F0CE97B" w14:textId="11BC6A2F" w:rsidR="00ED40FE" w:rsidRDefault="000417CA" w:rsidP="00ED40FE">
      <w:pPr>
        <w:pStyle w:val="texto"/>
      </w:pPr>
      <w:r>
        <w:t>Erabaki dugu gure fiskalizazioan ez dagoela jakinarazi beharreko gai giltzarririk.</w:t>
      </w:r>
    </w:p>
    <w:p w14:paraId="4D65D64B" w14:textId="77777777" w:rsidR="00ED59F5" w:rsidRDefault="00ED59F5" w:rsidP="00ED40FE">
      <w:pPr>
        <w:pStyle w:val="texto"/>
      </w:pPr>
    </w:p>
    <w:p w14:paraId="56DAE771" w14:textId="77777777" w:rsidR="00ED40FE" w:rsidRDefault="00ED40FE" w:rsidP="00ED40FE">
      <w:pPr>
        <w:spacing w:after="0"/>
        <w:ind w:firstLine="0"/>
        <w:jc w:val="left"/>
        <w:rPr>
          <w:rFonts w:ascii="Arial" w:hAnsi="Arial"/>
          <w:b/>
          <w:color w:val="000000"/>
          <w:kern w:val="28"/>
          <w:sz w:val="25"/>
          <w:szCs w:val="26"/>
        </w:rPr>
      </w:pPr>
      <w:r>
        <w:br w:type="page"/>
      </w:r>
    </w:p>
    <w:p w14:paraId="26EDBEFB" w14:textId="77777777" w:rsidR="00ED40FE" w:rsidRPr="00C47EE9" w:rsidRDefault="00ED40FE" w:rsidP="00ED40FE">
      <w:pPr>
        <w:pStyle w:val="atitulo1"/>
      </w:pPr>
      <w:bookmarkStart w:id="26" w:name="_Toc158369019"/>
      <w:r>
        <w:lastRenderedPageBreak/>
        <w:t>VI. Enfasi-paragrafoa</w:t>
      </w:r>
      <w:bookmarkEnd w:id="26"/>
    </w:p>
    <w:p w14:paraId="09C4705D" w14:textId="7D1C7D16" w:rsidR="00ED40FE" w:rsidRDefault="00ED40FE" w:rsidP="005D748A">
      <w:pPr>
        <w:pStyle w:val="texto"/>
        <w:spacing w:before="240" w:after="120"/>
      </w:pPr>
      <w:r>
        <w:t>Ohartarazten dugu bilakaera positiboa izan dutela NUPen kontuen oroitidazkiko adierazle ekonomiko eta aurrekontukoei buruzko epigrafean agertzen diren egoera ekonomiko-finantzarioaren adierazleek. Jarraian erakusten dugu azken lau urtean horietako batzuek izandako bilakaera</w:t>
      </w:r>
      <w:r w:rsidR="00E52283">
        <w:rPr>
          <w:rStyle w:val="Refdenotaalpie"/>
        </w:rPr>
        <w:footnoteReference w:id="1"/>
      </w:r>
      <w:r>
        <w:t>:</w:t>
      </w:r>
    </w:p>
    <w:tbl>
      <w:tblPr>
        <w:tblW w:w="8723" w:type="dxa"/>
        <w:tblLayout w:type="fixed"/>
        <w:tblCellMar>
          <w:left w:w="70" w:type="dxa"/>
          <w:right w:w="70" w:type="dxa"/>
        </w:tblCellMar>
        <w:tblLook w:val="04A0" w:firstRow="1" w:lastRow="0" w:firstColumn="1" w:lastColumn="0" w:noHBand="0" w:noVBand="1"/>
      </w:tblPr>
      <w:tblGrid>
        <w:gridCol w:w="993"/>
        <w:gridCol w:w="1773"/>
        <w:gridCol w:w="1056"/>
        <w:gridCol w:w="928"/>
        <w:gridCol w:w="992"/>
        <w:gridCol w:w="993"/>
        <w:gridCol w:w="993"/>
        <w:gridCol w:w="995"/>
      </w:tblGrid>
      <w:tr w:rsidR="000B5D44" w:rsidRPr="00733BD9" w14:paraId="55819C36" w14:textId="77777777" w:rsidTr="000B5D44">
        <w:trPr>
          <w:trHeight w:hRule="exact" w:val="255"/>
        </w:trPr>
        <w:tc>
          <w:tcPr>
            <w:tcW w:w="993" w:type="dxa"/>
            <w:tcBorders>
              <w:bottom w:val="single" w:sz="4" w:space="0" w:color="auto"/>
            </w:tcBorders>
          </w:tcPr>
          <w:p w14:paraId="558DAA6B" w14:textId="77777777" w:rsidR="000B5D44" w:rsidRPr="00733BD9" w:rsidRDefault="000B5D44" w:rsidP="000B5D44">
            <w:pPr>
              <w:spacing w:after="0"/>
              <w:ind w:firstLine="0"/>
              <w:jc w:val="right"/>
              <w:rPr>
                <w:rFonts w:ascii="Arial" w:hAnsi="Arial" w:cs="Arial"/>
                <w:sz w:val="18"/>
                <w:szCs w:val="18"/>
                <w:lang w:val="es-ES" w:eastAsia="es-ES"/>
              </w:rPr>
            </w:pPr>
          </w:p>
        </w:tc>
        <w:tc>
          <w:tcPr>
            <w:tcW w:w="7730" w:type="dxa"/>
            <w:gridSpan w:val="7"/>
            <w:tcBorders>
              <w:bottom w:val="single" w:sz="4" w:space="0" w:color="auto"/>
            </w:tcBorders>
            <w:shd w:val="clear" w:color="auto" w:fill="auto"/>
            <w:noWrap/>
            <w:vAlign w:val="center"/>
          </w:tcPr>
          <w:p w14:paraId="36CF9B32" w14:textId="77777777" w:rsidR="000B5D44" w:rsidRPr="00733BD9" w:rsidRDefault="000B5D44" w:rsidP="000B5D44">
            <w:pPr>
              <w:spacing w:after="0"/>
              <w:ind w:firstLine="0"/>
              <w:jc w:val="right"/>
              <w:rPr>
                <w:rFonts w:ascii="Arial" w:hAnsi="Arial" w:cs="Arial"/>
                <w:sz w:val="18"/>
                <w:szCs w:val="18"/>
              </w:rPr>
            </w:pPr>
            <w:r>
              <w:rPr>
                <w:rFonts w:ascii="Arial" w:hAnsi="Arial"/>
                <w:sz w:val="18"/>
              </w:rPr>
              <w:t>(milakotan)</w:t>
            </w:r>
          </w:p>
        </w:tc>
      </w:tr>
      <w:tr w:rsidR="000B5D44" w:rsidRPr="00F9028A" w14:paraId="7B54EFC5" w14:textId="77777777" w:rsidTr="005B6A8B">
        <w:trPr>
          <w:trHeight w:val="255"/>
        </w:trPr>
        <w:tc>
          <w:tcPr>
            <w:tcW w:w="2766" w:type="dxa"/>
            <w:gridSpan w:val="2"/>
            <w:tcBorders>
              <w:top w:val="single" w:sz="4" w:space="0" w:color="auto"/>
              <w:bottom w:val="single" w:sz="4" w:space="0" w:color="auto"/>
            </w:tcBorders>
            <w:shd w:val="clear" w:color="auto" w:fill="8DB3E2" w:themeFill="text2" w:themeFillTint="66"/>
            <w:noWrap/>
            <w:vAlign w:val="center"/>
            <w:hideMark/>
          </w:tcPr>
          <w:p w14:paraId="1EA3753C" w14:textId="77777777" w:rsidR="000B5D44" w:rsidRPr="00733BD9" w:rsidRDefault="000B5D44" w:rsidP="000B5D44">
            <w:pPr>
              <w:spacing w:after="0"/>
              <w:ind w:firstLine="0"/>
              <w:jc w:val="left"/>
              <w:rPr>
                <w:rFonts w:ascii="Arial" w:hAnsi="Arial" w:cs="Arial"/>
                <w:sz w:val="16"/>
                <w:szCs w:val="16"/>
              </w:rPr>
            </w:pPr>
            <w:r>
              <w:rPr>
                <w:rFonts w:ascii="Arial" w:hAnsi="Arial"/>
                <w:sz w:val="16"/>
              </w:rPr>
              <w:t> </w:t>
            </w:r>
          </w:p>
        </w:tc>
        <w:tc>
          <w:tcPr>
            <w:tcW w:w="1056" w:type="dxa"/>
            <w:tcBorders>
              <w:top w:val="single" w:sz="4" w:space="0" w:color="auto"/>
              <w:bottom w:val="single" w:sz="4" w:space="0" w:color="auto"/>
            </w:tcBorders>
            <w:shd w:val="clear" w:color="auto" w:fill="8DB3E2" w:themeFill="text2" w:themeFillTint="66"/>
            <w:noWrap/>
            <w:vAlign w:val="center"/>
            <w:hideMark/>
          </w:tcPr>
          <w:p w14:paraId="7FD54EE4" w14:textId="77777777" w:rsidR="000B5D44" w:rsidRPr="00733BD9" w:rsidRDefault="000B5D44" w:rsidP="000B5D44">
            <w:pPr>
              <w:spacing w:after="0"/>
              <w:ind w:firstLine="0"/>
              <w:jc w:val="right"/>
              <w:rPr>
                <w:rFonts w:ascii="Arial" w:hAnsi="Arial" w:cs="Arial"/>
                <w:sz w:val="16"/>
                <w:szCs w:val="16"/>
              </w:rPr>
            </w:pPr>
            <w:r>
              <w:rPr>
                <w:rFonts w:ascii="Arial" w:hAnsi="Arial"/>
                <w:sz w:val="16"/>
              </w:rPr>
              <w:t>2019</w:t>
            </w:r>
          </w:p>
        </w:tc>
        <w:tc>
          <w:tcPr>
            <w:tcW w:w="928" w:type="dxa"/>
            <w:tcBorders>
              <w:top w:val="single" w:sz="4" w:space="0" w:color="auto"/>
              <w:bottom w:val="single" w:sz="4" w:space="0" w:color="auto"/>
            </w:tcBorders>
            <w:shd w:val="clear" w:color="auto" w:fill="8DB3E2" w:themeFill="text2" w:themeFillTint="66"/>
            <w:noWrap/>
            <w:vAlign w:val="center"/>
            <w:hideMark/>
          </w:tcPr>
          <w:p w14:paraId="354087B3" w14:textId="77777777" w:rsidR="000B5D44" w:rsidRPr="00733BD9" w:rsidRDefault="000B5D44" w:rsidP="000B5D44">
            <w:pPr>
              <w:spacing w:after="0"/>
              <w:ind w:firstLine="0"/>
              <w:jc w:val="right"/>
              <w:rPr>
                <w:rFonts w:ascii="Arial" w:hAnsi="Arial" w:cs="Arial"/>
                <w:sz w:val="16"/>
                <w:szCs w:val="16"/>
              </w:rPr>
            </w:pPr>
            <w:r>
              <w:rPr>
                <w:rFonts w:ascii="Arial" w:hAnsi="Arial"/>
                <w:sz w:val="16"/>
              </w:rPr>
              <w:t>2020</w:t>
            </w:r>
          </w:p>
        </w:tc>
        <w:tc>
          <w:tcPr>
            <w:tcW w:w="992" w:type="dxa"/>
            <w:tcBorders>
              <w:top w:val="single" w:sz="4" w:space="0" w:color="auto"/>
              <w:bottom w:val="single" w:sz="4" w:space="0" w:color="auto"/>
            </w:tcBorders>
            <w:shd w:val="clear" w:color="auto" w:fill="8DB3E2" w:themeFill="text2" w:themeFillTint="66"/>
            <w:noWrap/>
            <w:vAlign w:val="center"/>
            <w:hideMark/>
          </w:tcPr>
          <w:p w14:paraId="07A2B612" w14:textId="77777777" w:rsidR="000B5D44" w:rsidRPr="00733BD9" w:rsidRDefault="000B5D44" w:rsidP="000B5D44">
            <w:pPr>
              <w:spacing w:after="0"/>
              <w:ind w:firstLine="0"/>
              <w:jc w:val="right"/>
              <w:rPr>
                <w:rFonts w:ascii="Arial" w:hAnsi="Arial" w:cs="Arial"/>
                <w:sz w:val="16"/>
                <w:szCs w:val="16"/>
              </w:rPr>
            </w:pPr>
            <w:r>
              <w:rPr>
                <w:rFonts w:ascii="Arial" w:hAnsi="Arial"/>
                <w:sz w:val="16"/>
              </w:rPr>
              <w:t>2021</w:t>
            </w:r>
          </w:p>
        </w:tc>
        <w:tc>
          <w:tcPr>
            <w:tcW w:w="993" w:type="dxa"/>
            <w:tcBorders>
              <w:top w:val="single" w:sz="4" w:space="0" w:color="auto"/>
              <w:bottom w:val="single" w:sz="4" w:space="0" w:color="auto"/>
            </w:tcBorders>
            <w:shd w:val="clear" w:color="auto" w:fill="8DB3E2" w:themeFill="text2" w:themeFillTint="66"/>
            <w:vAlign w:val="center"/>
          </w:tcPr>
          <w:p w14:paraId="082F946E" w14:textId="77777777" w:rsidR="000B5D44" w:rsidRPr="00733BD9" w:rsidRDefault="000B5D44" w:rsidP="000B5D44">
            <w:pPr>
              <w:spacing w:after="0"/>
              <w:ind w:firstLine="0"/>
              <w:jc w:val="right"/>
              <w:rPr>
                <w:rFonts w:ascii="Arial" w:hAnsi="Arial" w:cs="Arial"/>
                <w:sz w:val="16"/>
                <w:szCs w:val="16"/>
              </w:rPr>
            </w:pPr>
            <w:r>
              <w:rPr>
                <w:rFonts w:ascii="Arial" w:hAnsi="Arial"/>
                <w:sz w:val="16"/>
              </w:rPr>
              <w:t>2022</w:t>
            </w:r>
          </w:p>
        </w:tc>
        <w:tc>
          <w:tcPr>
            <w:tcW w:w="993" w:type="dxa"/>
            <w:tcBorders>
              <w:top w:val="single" w:sz="4" w:space="0" w:color="auto"/>
              <w:bottom w:val="single" w:sz="4" w:space="0" w:color="auto"/>
            </w:tcBorders>
            <w:shd w:val="clear" w:color="auto" w:fill="8DB3E2" w:themeFill="text2" w:themeFillTint="66"/>
            <w:vAlign w:val="center"/>
          </w:tcPr>
          <w:p w14:paraId="245DE2CE" w14:textId="77777777" w:rsidR="000B5D44" w:rsidRPr="00733BD9" w:rsidRDefault="000B5D44" w:rsidP="000B5D44">
            <w:pPr>
              <w:spacing w:after="0"/>
              <w:ind w:firstLine="0"/>
              <w:jc w:val="right"/>
              <w:rPr>
                <w:rFonts w:ascii="Arial" w:hAnsi="Arial" w:cs="Arial"/>
                <w:sz w:val="16"/>
                <w:szCs w:val="16"/>
              </w:rPr>
            </w:pPr>
            <w:r>
              <w:rPr>
                <w:rFonts w:ascii="Arial" w:hAnsi="Arial"/>
                <w:sz w:val="16"/>
              </w:rPr>
              <w:t xml:space="preserve">Aldea (%) </w:t>
            </w:r>
          </w:p>
          <w:p w14:paraId="40D2BE12" w14:textId="77777777" w:rsidR="000B5D44" w:rsidRPr="00733BD9" w:rsidRDefault="000B5D44" w:rsidP="000B5D44">
            <w:pPr>
              <w:spacing w:after="0"/>
              <w:ind w:firstLine="0"/>
              <w:jc w:val="right"/>
              <w:rPr>
                <w:rFonts w:ascii="Arial" w:hAnsi="Arial" w:cs="Arial"/>
                <w:sz w:val="16"/>
                <w:szCs w:val="16"/>
              </w:rPr>
            </w:pPr>
            <w:r>
              <w:rPr>
                <w:rFonts w:ascii="Arial" w:hAnsi="Arial"/>
                <w:sz w:val="16"/>
              </w:rPr>
              <w:t>2022/2019</w:t>
            </w:r>
          </w:p>
        </w:tc>
        <w:tc>
          <w:tcPr>
            <w:tcW w:w="995" w:type="dxa"/>
            <w:tcBorders>
              <w:top w:val="single" w:sz="4" w:space="0" w:color="auto"/>
              <w:bottom w:val="single" w:sz="4" w:space="0" w:color="auto"/>
            </w:tcBorders>
            <w:shd w:val="clear" w:color="auto" w:fill="8DB3E2" w:themeFill="text2" w:themeFillTint="66"/>
            <w:vAlign w:val="center"/>
          </w:tcPr>
          <w:p w14:paraId="6FD28C15" w14:textId="77777777" w:rsidR="000B5D44" w:rsidRPr="00733BD9" w:rsidRDefault="000B5D44" w:rsidP="000B5D44">
            <w:pPr>
              <w:spacing w:after="0"/>
              <w:ind w:firstLine="0"/>
              <w:jc w:val="right"/>
              <w:rPr>
                <w:rFonts w:ascii="Arial" w:hAnsi="Arial" w:cs="Arial"/>
                <w:sz w:val="16"/>
                <w:szCs w:val="16"/>
              </w:rPr>
            </w:pPr>
            <w:r>
              <w:rPr>
                <w:rFonts w:ascii="Arial" w:hAnsi="Arial"/>
                <w:sz w:val="16"/>
              </w:rPr>
              <w:t>Aldea 2022/2021 (%)</w:t>
            </w:r>
          </w:p>
        </w:tc>
      </w:tr>
      <w:tr w:rsidR="000B5D44" w:rsidRPr="000B5D44" w14:paraId="47D9681B" w14:textId="77777777" w:rsidTr="005B6A8B">
        <w:trPr>
          <w:trHeight w:val="198"/>
        </w:trPr>
        <w:tc>
          <w:tcPr>
            <w:tcW w:w="2766" w:type="dxa"/>
            <w:gridSpan w:val="2"/>
            <w:tcBorders>
              <w:top w:val="single" w:sz="4" w:space="0" w:color="auto"/>
              <w:bottom w:val="single" w:sz="2" w:space="0" w:color="auto"/>
            </w:tcBorders>
            <w:shd w:val="clear" w:color="auto" w:fill="auto"/>
            <w:noWrap/>
            <w:vAlign w:val="center"/>
            <w:hideMark/>
          </w:tcPr>
          <w:p w14:paraId="047F595F" w14:textId="77777777" w:rsidR="000B5D44" w:rsidRPr="000F4F8D" w:rsidRDefault="000B5D44" w:rsidP="000B5D44">
            <w:pPr>
              <w:spacing w:after="0"/>
              <w:ind w:firstLine="0"/>
              <w:jc w:val="left"/>
              <w:rPr>
                <w:rFonts w:ascii="Arial Narrow" w:hAnsi="Arial Narrow" w:cs="Calibri"/>
              </w:rPr>
            </w:pPr>
            <w:r>
              <w:rPr>
                <w:rFonts w:ascii="Arial Narrow" w:hAnsi="Arial Narrow"/>
              </w:rPr>
              <w:t>Aurrekontu-saldo ez-finantzarioa</w:t>
            </w:r>
          </w:p>
        </w:tc>
        <w:tc>
          <w:tcPr>
            <w:tcW w:w="1056" w:type="dxa"/>
            <w:tcBorders>
              <w:top w:val="single" w:sz="4" w:space="0" w:color="auto"/>
              <w:bottom w:val="single" w:sz="2" w:space="0" w:color="auto"/>
            </w:tcBorders>
            <w:shd w:val="clear" w:color="auto" w:fill="auto"/>
            <w:vAlign w:val="center"/>
            <w:hideMark/>
          </w:tcPr>
          <w:p w14:paraId="24944E48" w14:textId="77777777" w:rsidR="000B5D44" w:rsidRPr="000F4F8D" w:rsidRDefault="000B5D44" w:rsidP="005B6A8B">
            <w:pPr>
              <w:spacing w:after="0"/>
              <w:ind w:firstLine="0"/>
              <w:jc w:val="right"/>
              <w:rPr>
                <w:rFonts w:ascii="Arial Narrow" w:hAnsi="Arial Narrow" w:cs="Calibri"/>
              </w:rPr>
            </w:pPr>
            <w:r>
              <w:rPr>
                <w:rFonts w:ascii="Arial Narrow" w:hAnsi="Arial Narrow"/>
              </w:rPr>
              <w:t>1.214</w:t>
            </w:r>
          </w:p>
        </w:tc>
        <w:tc>
          <w:tcPr>
            <w:tcW w:w="928" w:type="dxa"/>
            <w:tcBorders>
              <w:top w:val="single" w:sz="4" w:space="0" w:color="auto"/>
              <w:bottom w:val="single" w:sz="2" w:space="0" w:color="auto"/>
            </w:tcBorders>
            <w:shd w:val="clear" w:color="auto" w:fill="auto"/>
            <w:vAlign w:val="center"/>
            <w:hideMark/>
          </w:tcPr>
          <w:p w14:paraId="688BDF8B" w14:textId="77777777" w:rsidR="000B5D44" w:rsidRPr="000F4F8D" w:rsidRDefault="000B5D44" w:rsidP="005B6A8B">
            <w:pPr>
              <w:spacing w:after="0"/>
              <w:ind w:firstLine="0"/>
              <w:jc w:val="right"/>
              <w:rPr>
                <w:rFonts w:ascii="Arial Narrow" w:hAnsi="Arial Narrow" w:cs="Calibri"/>
              </w:rPr>
            </w:pPr>
            <w:r>
              <w:rPr>
                <w:rFonts w:ascii="Arial Narrow" w:hAnsi="Arial Narrow"/>
              </w:rPr>
              <w:t>1.811</w:t>
            </w:r>
          </w:p>
        </w:tc>
        <w:tc>
          <w:tcPr>
            <w:tcW w:w="992" w:type="dxa"/>
            <w:tcBorders>
              <w:top w:val="single" w:sz="4" w:space="0" w:color="auto"/>
              <w:bottom w:val="single" w:sz="2" w:space="0" w:color="auto"/>
            </w:tcBorders>
            <w:shd w:val="clear" w:color="auto" w:fill="auto"/>
            <w:vAlign w:val="center"/>
            <w:hideMark/>
          </w:tcPr>
          <w:p w14:paraId="590BCAF6" w14:textId="77777777" w:rsidR="000B5D44" w:rsidRPr="000F4F8D" w:rsidRDefault="000B5D44" w:rsidP="005B6A8B">
            <w:pPr>
              <w:spacing w:after="0"/>
              <w:ind w:firstLine="0"/>
              <w:jc w:val="right"/>
              <w:rPr>
                <w:rFonts w:ascii="Arial Narrow" w:hAnsi="Arial Narrow" w:cs="Calibri"/>
              </w:rPr>
            </w:pPr>
            <w:r>
              <w:rPr>
                <w:rFonts w:ascii="Arial Narrow" w:hAnsi="Arial Narrow"/>
              </w:rPr>
              <w:t>7.457</w:t>
            </w:r>
          </w:p>
        </w:tc>
        <w:tc>
          <w:tcPr>
            <w:tcW w:w="993" w:type="dxa"/>
            <w:tcBorders>
              <w:top w:val="single" w:sz="4" w:space="0" w:color="auto"/>
              <w:bottom w:val="single" w:sz="2" w:space="0" w:color="auto"/>
            </w:tcBorders>
            <w:vAlign w:val="center"/>
          </w:tcPr>
          <w:p w14:paraId="347615B0" w14:textId="77777777" w:rsidR="000B5D44" w:rsidRPr="000F4F8D" w:rsidRDefault="000B5D44" w:rsidP="005B6A8B">
            <w:pPr>
              <w:spacing w:after="0"/>
              <w:ind w:firstLine="0"/>
              <w:jc w:val="right"/>
              <w:rPr>
                <w:rFonts w:ascii="Arial Narrow" w:hAnsi="Arial Narrow" w:cs="Calibri"/>
              </w:rPr>
            </w:pPr>
            <w:r>
              <w:rPr>
                <w:rFonts w:ascii="Arial Narrow" w:hAnsi="Arial Narrow"/>
              </w:rPr>
              <w:t>10.643</w:t>
            </w:r>
          </w:p>
        </w:tc>
        <w:tc>
          <w:tcPr>
            <w:tcW w:w="993" w:type="dxa"/>
            <w:tcBorders>
              <w:top w:val="single" w:sz="4" w:space="0" w:color="auto"/>
              <w:bottom w:val="single" w:sz="2" w:space="0" w:color="auto"/>
            </w:tcBorders>
            <w:shd w:val="clear" w:color="auto" w:fill="auto"/>
            <w:vAlign w:val="center"/>
          </w:tcPr>
          <w:p w14:paraId="312ABE01" w14:textId="77777777" w:rsidR="000B5D44" w:rsidRPr="000F4F8D" w:rsidRDefault="000B5D44" w:rsidP="005B6A8B">
            <w:pPr>
              <w:spacing w:after="0"/>
              <w:ind w:firstLine="0"/>
              <w:jc w:val="right"/>
              <w:rPr>
                <w:rFonts w:ascii="Arial Narrow" w:hAnsi="Arial Narrow" w:cs="Calibri"/>
              </w:rPr>
            </w:pPr>
            <w:r>
              <w:rPr>
                <w:rFonts w:ascii="Arial Narrow" w:hAnsi="Arial Narrow"/>
              </w:rPr>
              <w:t>777</w:t>
            </w:r>
          </w:p>
        </w:tc>
        <w:tc>
          <w:tcPr>
            <w:tcW w:w="995" w:type="dxa"/>
            <w:tcBorders>
              <w:top w:val="single" w:sz="4" w:space="0" w:color="auto"/>
              <w:bottom w:val="single" w:sz="2" w:space="0" w:color="auto"/>
            </w:tcBorders>
            <w:shd w:val="clear" w:color="auto" w:fill="auto"/>
            <w:vAlign w:val="center"/>
          </w:tcPr>
          <w:p w14:paraId="4FC807A0" w14:textId="77777777" w:rsidR="000B5D44" w:rsidRPr="000F4F8D" w:rsidRDefault="000B5D44" w:rsidP="005B6A8B">
            <w:pPr>
              <w:spacing w:after="0"/>
              <w:ind w:firstLine="0"/>
              <w:jc w:val="right"/>
              <w:rPr>
                <w:rFonts w:ascii="Arial Narrow" w:hAnsi="Arial Narrow" w:cs="Calibri"/>
              </w:rPr>
            </w:pPr>
            <w:r>
              <w:rPr>
                <w:rFonts w:ascii="Arial Narrow" w:hAnsi="Arial Narrow"/>
              </w:rPr>
              <w:t>43</w:t>
            </w:r>
          </w:p>
        </w:tc>
      </w:tr>
      <w:tr w:rsidR="000B5D44" w:rsidRPr="000B5D44" w14:paraId="6157D393" w14:textId="77777777" w:rsidTr="005B6A8B">
        <w:trPr>
          <w:trHeight w:val="198"/>
        </w:trPr>
        <w:tc>
          <w:tcPr>
            <w:tcW w:w="2766" w:type="dxa"/>
            <w:gridSpan w:val="2"/>
            <w:tcBorders>
              <w:top w:val="single" w:sz="2" w:space="0" w:color="auto"/>
              <w:bottom w:val="single" w:sz="2" w:space="0" w:color="auto"/>
            </w:tcBorders>
            <w:shd w:val="clear" w:color="auto" w:fill="auto"/>
            <w:noWrap/>
            <w:vAlign w:val="center"/>
            <w:hideMark/>
          </w:tcPr>
          <w:p w14:paraId="7A7BAB9F" w14:textId="77777777" w:rsidR="000B5D44" w:rsidRPr="00733BD9" w:rsidRDefault="000B5D44" w:rsidP="005B6A8B">
            <w:pPr>
              <w:spacing w:after="0"/>
              <w:ind w:firstLine="0"/>
              <w:jc w:val="left"/>
              <w:rPr>
                <w:rFonts w:ascii="Arial Narrow" w:hAnsi="Arial Narrow" w:cs="Calibri"/>
              </w:rPr>
            </w:pPr>
            <w:r>
              <w:rPr>
                <w:rFonts w:ascii="Arial Narrow" w:hAnsi="Arial Narrow"/>
              </w:rPr>
              <w:t>Aurrezki gordina</w:t>
            </w:r>
          </w:p>
        </w:tc>
        <w:tc>
          <w:tcPr>
            <w:tcW w:w="1056" w:type="dxa"/>
            <w:tcBorders>
              <w:top w:val="single" w:sz="2" w:space="0" w:color="auto"/>
              <w:bottom w:val="single" w:sz="2" w:space="0" w:color="auto"/>
            </w:tcBorders>
            <w:shd w:val="clear" w:color="auto" w:fill="auto"/>
            <w:vAlign w:val="center"/>
            <w:hideMark/>
          </w:tcPr>
          <w:p w14:paraId="7573EE77" w14:textId="77777777" w:rsidR="000B5D44" w:rsidRPr="00733BD9" w:rsidRDefault="000B5D44" w:rsidP="005B6A8B">
            <w:pPr>
              <w:spacing w:after="0"/>
              <w:ind w:firstLine="0"/>
              <w:jc w:val="right"/>
              <w:rPr>
                <w:rFonts w:ascii="Arial Narrow" w:hAnsi="Arial Narrow" w:cs="Calibri"/>
              </w:rPr>
            </w:pPr>
            <w:r>
              <w:rPr>
                <w:rFonts w:ascii="Arial Narrow" w:hAnsi="Arial Narrow"/>
              </w:rPr>
              <w:t>6.261</w:t>
            </w:r>
          </w:p>
        </w:tc>
        <w:tc>
          <w:tcPr>
            <w:tcW w:w="928" w:type="dxa"/>
            <w:tcBorders>
              <w:top w:val="single" w:sz="2" w:space="0" w:color="auto"/>
              <w:bottom w:val="single" w:sz="2" w:space="0" w:color="auto"/>
            </w:tcBorders>
            <w:shd w:val="clear" w:color="auto" w:fill="auto"/>
            <w:vAlign w:val="center"/>
            <w:hideMark/>
          </w:tcPr>
          <w:p w14:paraId="7B90473C" w14:textId="77777777" w:rsidR="000B5D44" w:rsidRPr="00733BD9" w:rsidRDefault="000B5D44" w:rsidP="005B6A8B">
            <w:pPr>
              <w:spacing w:after="0"/>
              <w:ind w:firstLine="0"/>
              <w:jc w:val="right"/>
              <w:rPr>
                <w:rFonts w:ascii="Arial Narrow" w:hAnsi="Arial Narrow" w:cs="Calibri"/>
              </w:rPr>
            </w:pPr>
            <w:r>
              <w:rPr>
                <w:rFonts w:ascii="Arial Narrow" w:hAnsi="Arial Narrow"/>
              </w:rPr>
              <w:t>7.152</w:t>
            </w:r>
          </w:p>
        </w:tc>
        <w:tc>
          <w:tcPr>
            <w:tcW w:w="992" w:type="dxa"/>
            <w:tcBorders>
              <w:top w:val="single" w:sz="2" w:space="0" w:color="auto"/>
              <w:bottom w:val="single" w:sz="2" w:space="0" w:color="auto"/>
            </w:tcBorders>
            <w:shd w:val="clear" w:color="auto" w:fill="auto"/>
            <w:noWrap/>
            <w:vAlign w:val="center"/>
            <w:hideMark/>
          </w:tcPr>
          <w:p w14:paraId="6909BA50" w14:textId="77777777" w:rsidR="000B5D44" w:rsidRPr="00733BD9" w:rsidRDefault="000B5D44" w:rsidP="005B6A8B">
            <w:pPr>
              <w:spacing w:after="0"/>
              <w:ind w:firstLine="0"/>
              <w:jc w:val="right"/>
              <w:rPr>
                <w:rFonts w:ascii="Arial Narrow" w:hAnsi="Arial Narrow" w:cs="Calibri"/>
              </w:rPr>
            </w:pPr>
            <w:r>
              <w:rPr>
                <w:rFonts w:ascii="Arial Narrow" w:hAnsi="Arial Narrow"/>
              </w:rPr>
              <w:t>10.400</w:t>
            </w:r>
          </w:p>
        </w:tc>
        <w:tc>
          <w:tcPr>
            <w:tcW w:w="993" w:type="dxa"/>
            <w:tcBorders>
              <w:top w:val="single" w:sz="2" w:space="0" w:color="auto"/>
              <w:bottom w:val="single" w:sz="2" w:space="0" w:color="auto"/>
            </w:tcBorders>
            <w:vAlign w:val="center"/>
          </w:tcPr>
          <w:p w14:paraId="353D7018" w14:textId="77777777" w:rsidR="000B5D44" w:rsidRPr="00733BD9" w:rsidRDefault="000B5D44" w:rsidP="005B6A8B">
            <w:pPr>
              <w:spacing w:after="0"/>
              <w:ind w:firstLine="0"/>
              <w:jc w:val="right"/>
              <w:rPr>
                <w:rFonts w:ascii="Arial Narrow" w:hAnsi="Arial Narrow" w:cs="Calibri"/>
              </w:rPr>
            </w:pPr>
            <w:r>
              <w:rPr>
                <w:rFonts w:ascii="Arial Narrow" w:hAnsi="Arial Narrow"/>
              </w:rPr>
              <w:t>11.250</w:t>
            </w:r>
          </w:p>
        </w:tc>
        <w:tc>
          <w:tcPr>
            <w:tcW w:w="993" w:type="dxa"/>
            <w:tcBorders>
              <w:top w:val="single" w:sz="2" w:space="0" w:color="auto"/>
              <w:bottom w:val="single" w:sz="2" w:space="0" w:color="auto"/>
            </w:tcBorders>
            <w:shd w:val="clear" w:color="auto" w:fill="auto"/>
            <w:vAlign w:val="center"/>
          </w:tcPr>
          <w:p w14:paraId="11022B2D" w14:textId="77777777" w:rsidR="000B5D44" w:rsidRPr="00733BD9" w:rsidRDefault="000B5D44" w:rsidP="005B6A8B">
            <w:pPr>
              <w:spacing w:after="0"/>
              <w:ind w:firstLine="0"/>
              <w:jc w:val="right"/>
              <w:rPr>
                <w:rFonts w:ascii="Arial Narrow" w:hAnsi="Arial Narrow" w:cs="Calibri"/>
              </w:rPr>
            </w:pPr>
            <w:r>
              <w:rPr>
                <w:rFonts w:ascii="Arial Narrow" w:hAnsi="Arial Narrow"/>
              </w:rPr>
              <w:t>80</w:t>
            </w:r>
          </w:p>
        </w:tc>
        <w:tc>
          <w:tcPr>
            <w:tcW w:w="995" w:type="dxa"/>
            <w:tcBorders>
              <w:top w:val="single" w:sz="2" w:space="0" w:color="auto"/>
              <w:bottom w:val="single" w:sz="2" w:space="0" w:color="auto"/>
            </w:tcBorders>
            <w:shd w:val="clear" w:color="auto" w:fill="auto"/>
            <w:vAlign w:val="center"/>
          </w:tcPr>
          <w:p w14:paraId="1B3F2AC0" w14:textId="77777777" w:rsidR="000B5D44" w:rsidRPr="00733BD9" w:rsidRDefault="000B5D44" w:rsidP="005B6A8B">
            <w:pPr>
              <w:spacing w:after="0"/>
              <w:ind w:firstLine="0"/>
              <w:jc w:val="right"/>
              <w:rPr>
                <w:rFonts w:ascii="Arial Narrow" w:hAnsi="Arial Narrow" w:cs="Calibri"/>
              </w:rPr>
            </w:pPr>
            <w:r>
              <w:rPr>
                <w:rFonts w:ascii="Arial Narrow" w:hAnsi="Arial Narrow"/>
              </w:rPr>
              <w:t>8</w:t>
            </w:r>
          </w:p>
        </w:tc>
      </w:tr>
      <w:tr w:rsidR="000B5D44" w:rsidRPr="000B5D44" w14:paraId="30B737DB" w14:textId="77777777" w:rsidTr="00A9614A">
        <w:trPr>
          <w:trHeight w:val="198"/>
        </w:trPr>
        <w:tc>
          <w:tcPr>
            <w:tcW w:w="2766" w:type="dxa"/>
            <w:gridSpan w:val="2"/>
            <w:tcBorders>
              <w:top w:val="single" w:sz="2" w:space="0" w:color="auto"/>
              <w:bottom w:val="single" w:sz="2" w:space="0" w:color="auto"/>
            </w:tcBorders>
            <w:shd w:val="clear" w:color="auto" w:fill="auto"/>
            <w:noWrap/>
            <w:vAlign w:val="center"/>
            <w:hideMark/>
          </w:tcPr>
          <w:p w14:paraId="015CA7B7" w14:textId="77777777" w:rsidR="000B5D44" w:rsidRPr="00733BD9" w:rsidRDefault="000B5D44" w:rsidP="005B6A8B">
            <w:pPr>
              <w:spacing w:after="0"/>
              <w:ind w:firstLine="0"/>
              <w:jc w:val="left"/>
              <w:rPr>
                <w:rFonts w:ascii="Arial Narrow" w:hAnsi="Arial Narrow" w:cs="Calibri"/>
              </w:rPr>
            </w:pPr>
            <w:r>
              <w:rPr>
                <w:rFonts w:ascii="Arial Narrow" w:hAnsi="Arial Narrow"/>
              </w:rPr>
              <w:t xml:space="preserve">Aurrezki garbia </w:t>
            </w:r>
          </w:p>
        </w:tc>
        <w:tc>
          <w:tcPr>
            <w:tcW w:w="1056" w:type="dxa"/>
            <w:tcBorders>
              <w:top w:val="single" w:sz="2" w:space="0" w:color="auto"/>
              <w:bottom w:val="single" w:sz="2" w:space="0" w:color="auto"/>
            </w:tcBorders>
            <w:shd w:val="clear" w:color="auto" w:fill="auto"/>
            <w:vAlign w:val="center"/>
            <w:hideMark/>
          </w:tcPr>
          <w:p w14:paraId="5A9ACDE1" w14:textId="77777777" w:rsidR="000B5D44" w:rsidRPr="00733BD9" w:rsidRDefault="000B5D44" w:rsidP="005B6A8B">
            <w:pPr>
              <w:spacing w:after="0"/>
              <w:ind w:firstLine="0"/>
              <w:jc w:val="right"/>
              <w:rPr>
                <w:rFonts w:ascii="Arial Narrow" w:hAnsi="Arial Narrow" w:cs="Calibri"/>
              </w:rPr>
            </w:pPr>
            <w:r>
              <w:rPr>
                <w:rFonts w:ascii="Arial Narrow" w:hAnsi="Arial Narrow"/>
              </w:rPr>
              <w:t>6.203</w:t>
            </w:r>
          </w:p>
        </w:tc>
        <w:tc>
          <w:tcPr>
            <w:tcW w:w="928" w:type="dxa"/>
            <w:tcBorders>
              <w:top w:val="single" w:sz="2" w:space="0" w:color="auto"/>
              <w:bottom w:val="single" w:sz="2" w:space="0" w:color="auto"/>
            </w:tcBorders>
            <w:shd w:val="clear" w:color="auto" w:fill="auto"/>
            <w:vAlign w:val="center"/>
            <w:hideMark/>
          </w:tcPr>
          <w:p w14:paraId="7FD905A1" w14:textId="77777777" w:rsidR="000B5D44" w:rsidRPr="00733BD9" w:rsidRDefault="000B5D44" w:rsidP="005B6A8B">
            <w:pPr>
              <w:spacing w:after="0"/>
              <w:ind w:firstLine="0"/>
              <w:jc w:val="right"/>
              <w:rPr>
                <w:rFonts w:ascii="Arial Narrow" w:hAnsi="Arial Narrow" w:cs="Calibri"/>
              </w:rPr>
            </w:pPr>
            <w:r>
              <w:rPr>
                <w:rFonts w:ascii="Arial Narrow" w:hAnsi="Arial Narrow"/>
              </w:rPr>
              <w:t>7.116</w:t>
            </w:r>
          </w:p>
        </w:tc>
        <w:tc>
          <w:tcPr>
            <w:tcW w:w="992" w:type="dxa"/>
            <w:tcBorders>
              <w:top w:val="single" w:sz="2" w:space="0" w:color="auto"/>
              <w:bottom w:val="single" w:sz="2" w:space="0" w:color="auto"/>
            </w:tcBorders>
            <w:shd w:val="clear" w:color="auto" w:fill="auto"/>
            <w:noWrap/>
            <w:vAlign w:val="center"/>
            <w:hideMark/>
          </w:tcPr>
          <w:p w14:paraId="43B9F570" w14:textId="77777777" w:rsidR="000B5D44" w:rsidRPr="00733BD9" w:rsidRDefault="000B5D44" w:rsidP="005B6A8B">
            <w:pPr>
              <w:spacing w:after="0"/>
              <w:ind w:firstLine="0"/>
              <w:jc w:val="right"/>
              <w:rPr>
                <w:rFonts w:ascii="Arial Narrow" w:hAnsi="Arial Narrow" w:cs="Calibri"/>
              </w:rPr>
            </w:pPr>
            <w:r>
              <w:rPr>
                <w:rFonts w:ascii="Arial Narrow" w:hAnsi="Arial Narrow"/>
              </w:rPr>
              <w:t>10.378</w:t>
            </w:r>
          </w:p>
        </w:tc>
        <w:tc>
          <w:tcPr>
            <w:tcW w:w="993" w:type="dxa"/>
            <w:tcBorders>
              <w:top w:val="single" w:sz="2" w:space="0" w:color="auto"/>
              <w:bottom w:val="single" w:sz="2" w:space="0" w:color="auto"/>
            </w:tcBorders>
            <w:vAlign w:val="center"/>
          </w:tcPr>
          <w:p w14:paraId="50099E95" w14:textId="77777777" w:rsidR="000B5D44" w:rsidRPr="00733BD9" w:rsidRDefault="000B5D44" w:rsidP="005B6A8B">
            <w:pPr>
              <w:spacing w:after="0"/>
              <w:ind w:firstLine="0"/>
              <w:jc w:val="right"/>
              <w:rPr>
                <w:rFonts w:ascii="Arial Narrow" w:hAnsi="Arial Narrow" w:cs="Calibri"/>
              </w:rPr>
            </w:pPr>
            <w:r>
              <w:rPr>
                <w:rFonts w:ascii="Arial Narrow" w:hAnsi="Arial Narrow"/>
              </w:rPr>
              <w:t>11.230</w:t>
            </w:r>
          </w:p>
        </w:tc>
        <w:tc>
          <w:tcPr>
            <w:tcW w:w="993" w:type="dxa"/>
            <w:tcBorders>
              <w:top w:val="single" w:sz="2" w:space="0" w:color="auto"/>
              <w:bottom w:val="single" w:sz="2" w:space="0" w:color="auto"/>
            </w:tcBorders>
            <w:shd w:val="clear" w:color="auto" w:fill="auto"/>
            <w:vAlign w:val="center"/>
          </w:tcPr>
          <w:p w14:paraId="1C158C41" w14:textId="77777777" w:rsidR="000B5D44" w:rsidRPr="00733BD9" w:rsidRDefault="000B5D44" w:rsidP="005B6A8B">
            <w:pPr>
              <w:spacing w:after="0"/>
              <w:ind w:firstLine="0"/>
              <w:jc w:val="right"/>
              <w:rPr>
                <w:rFonts w:ascii="Arial Narrow" w:hAnsi="Arial Narrow" w:cs="Calibri"/>
              </w:rPr>
            </w:pPr>
            <w:r>
              <w:rPr>
                <w:rFonts w:ascii="Arial Narrow" w:hAnsi="Arial Narrow"/>
              </w:rPr>
              <w:t>81</w:t>
            </w:r>
          </w:p>
        </w:tc>
        <w:tc>
          <w:tcPr>
            <w:tcW w:w="995" w:type="dxa"/>
            <w:tcBorders>
              <w:top w:val="single" w:sz="2" w:space="0" w:color="auto"/>
              <w:bottom w:val="single" w:sz="2" w:space="0" w:color="auto"/>
            </w:tcBorders>
            <w:shd w:val="clear" w:color="auto" w:fill="auto"/>
            <w:vAlign w:val="center"/>
          </w:tcPr>
          <w:p w14:paraId="01B25017" w14:textId="77777777" w:rsidR="000B5D44" w:rsidRPr="00733BD9" w:rsidRDefault="000B5D44" w:rsidP="005B6A8B">
            <w:pPr>
              <w:spacing w:after="0"/>
              <w:ind w:firstLine="0"/>
              <w:jc w:val="right"/>
              <w:rPr>
                <w:rFonts w:ascii="Arial Narrow" w:hAnsi="Arial Narrow" w:cs="Calibri"/>
              </w:rPr>
            </w:pPr>
            <w:r>
              <w:rPr>
                <w:rFonts w:ascii="Arial Narrow" w:hAnsi="Arial Narrow"/>
              </w:rPr>
              <w:t>8</w:t>
            </w:r>
          </w:p>
        </w:tc>
      </w:tr>
      <w:tr w:rsidR="000B5D44" w:rsidRPr="000B5D44" w14:paraId="1CD14653" w14:textId="77777777" w:rsidTr="00A9614A">
        <w:trPr>
          <w:trHeight w:val="198"/>
        </w:trPr>
        <w:tc>
          <w:tcPr>
            <w:tcW w:w="2766" w:type="dxa"/>
            <w:gridSpan w:val="2"/>
            <w:tcBorders>
              <w:top w:val="single" w:sz="2" w:space="0" w:color="auto"/>
              <w:bottom w:val="single" w:sz="2" w:space="0" w:color="auto"/>
            </w:tcBorders>
            <w:shd w:val="clear" w:color="auto" w:fill="auto"/>
            <w:noWrap/>
            <w:vAlign w:val="center"/>
          </w:tcPr>
          <w:p w14:paraId="7FE69A8F" w14:textId="77777777" w:rsidR="000B5D44" w:rsidRPr="000B5D44" w:rsidRDefault="000B5D44" w:rsidP="005B6A8B">
            <w:pPr>
              <w:spacing w:after="0"/>
              <w:ind w:firstLine="0"/>
              <w:jc w:val="left"/>
              <w:rPr>
                <w:rFonts w:ascii="Arial Narrow" w:hAnsi="Arial Narrow" w:cs="Calibri"/>
              </w:rPr>
            </w:pPr>
            <w:r>
              <w:rPr>
                <w:rFonts w:ascii="Arial Narrow" w:hAnsi="Arial Narrow"/>
              </w:rPr>
              <w:t>Aurrekontu-emaitza doitua</w:t>
            </w:r>
          </w:p>
        </w:tc>
        <w:tc>
          <w:tcPr>
            <w:tcW w:w="1056" w:type="dxa"/>
            <w:tcBorders>
              <w:top w:val="single" w:sz="2" w:space="0" w:color="auto"/>
              <w:bottom w:val="single" w:sz="2" w:space="0" w:color="auto"/>
            </w:tcBorders>
            <w:shd w:val="clear" w:color="auto" w:fill="auto"/>
            <w:vAlign w:val="center"/>
          </w:tcPr>
          <w:p w14:paraId="4CC4542A" w14:textId="77777777" w:rsidR="000B5D44" w:rsidRPr="000B5D44" w:rsidRDefault="000B5D44" w:rsidP="005B6A8B">
            <w:pPr>
              <w:spacing w:after="0"/>
              <w:ind w:firstLine="0"/>
              <w:jc w:val="right"/>
              <w:rPr>
                <w:rFonts w:ascii="Arial Narrow" w:hAnsi="Arial Narrow" w:cs="Calibri"/>
              </w:rPr>
            </w:pPr>
            <w:r>
              <w:rPr>
                <w:rFonts w:ascii="Arial Narrow" w:hAnsi="Arial Narrow"/>
              </w:rPr>
              <w:t>51</w:t>
            </w:r>
          </w:p>
        </w:tc>
        <w:tc>
          <w:tcPr>
            <w:tcW w:w="928" w:type="dxa"/>
            <w:tcBorders>
              <w:top w:val="single" w:sz="2" w:space="0" w:color="auto"/>
              <w:bottom w:val="single" w:sz="2" w:space="0" w:color="auto"/>
            </w:tcBorders>
            <w:shd w:val="clear" w:color="auto" w:fill="auto"/>
            <w:noWrap/>
            <w:vAlign w:val="center"/>
          </w:tcPr>
          <w:p w14:paraId="22DD9E9C" w14:textId="77777777" w:rsidR="000B5D44" w:rsidRPr="000B5D44" w:rsidRDefault="000B5D44" w:rsidP="005B6A8B">
            <w:pPr>
              <w:spacing w:after="0"/>
              <w:ind w:firstLine="0"/>
              <w:jc w:val="right"/>
              <w:rPr>
                <w:rFonts w:ascii="Arial Narrow" w:hAnsi="Arial Narrow" w:cs="Calibri"/>
              </w:rPr>
            </w:pPr>
            <w:r>
              <w:rPr>
                <w:rFonts w:ascii="Arial Narrow" w:hAnsi="Arial Narrow"/>
              </w:rPr>
              <w:t>1.207</w:t>
            </w:r>
          </w:p>
        </w:tc>
        <w:tc>
          <w:tcPr>
            <w:tcW w:w="992" w:type="dxa"/>
            <w:tcBorders>
              <w:top w:val="single" w:sz="2" w:space="0" w:color="auto"/>
              <w:bottom w:val="single" w:sz="2" w:space="0" w:color="auto"/>
            </w:tcBorders>
            <w:shd w:val="clear" w:color="auto" w:fill="auto"/>
            <w:noWrap/>
            <w:vAlign w:val="center"/>
          </w:tcPr>
          <w:p w14:paraId="2B1A87DC" w14:textId="77777777" w:rsidR="000B5D44" w:rsidRPr="000B5D44" w:rsidRDefault="000B5D44" w:rsidP="005B6A8B">
            <w:pPr>
              <w:spacing w:after="0"/>
              <w:ind w:firstLine="0"/>
              <w:jc w:val="right"/>
              <w:rPr>
                <w:rFonts w:ascii="Arial Narrow" w:hAnsi="Arial Narrow" w:cs="Calibri"/>
              </w:rPr>
            </w:pPr>
            <w:r>
              <w:rPr>
                <w:rFonts w:ascii="Arial Narrow" w:hAnsi="Arial Narrow"/>
              </w:rPr>
              <w:t>2.434</w:t>
            </w:r>
          </w:p>
        </w:tc>
        <w:tc>
          <w:tcPr>
            <w:tcW w:w="993" w:type="dxa"/>
            <w:tcBorders>
              <w:top w:val="single" w:sz="2" w:space="0" w:color="auto"/>
              <w:bottom w:val="single" w:sz="2" w:space="0" w:color="auto"/>
            </w:tcBorders>
            <w:vAlign w:val="center"/>
          </w:tcPr>
          <w:p w14:paraId="33DADDD0" w14:textId="77777777" w:rsidR="000B5D44" w:rsidRPr="000B5D44" w:rsidRDefault="000B5D44" w:rsidP="005B6A8B">
            <w:pPr>
              <w:spacing w:after="0"/>
              <w:ind w:firstLine="0"/>
              <w:jc w:val="right"/>
              <w:rPr>
                <w:rFonts w:ascii="Arial Narrow" w:hAnsi="Arial Narrow" w:cs="Calibri"/>
              </w:rPr>
            </w:pPr>
            <w:r>
              <w:rPr>
                <w:rFonts w:ascii="Arial Narrow" w:hAnsi="Arial Narrow"/>
              </w:rPr>
              <w:t>2.121</w:t>
            </w:r>
          </w:p>
        </w:tc>
        <w:tc>
          <w:tcPr>
            <w:tcW w:w="993" w:type="dxa"/>
            <w:tcBorders>
              <w:top w:val="single" w:sz="2" w:space="0" w:color="auto"/>
              <w:bottom w:val="single" w:sz="2" w:space="0" w:color="auto"/>
            </w:tcBorders>
            <w:shd w:val="clear" w:color="auto" w:fill="auto"/>
            <w:vAlign w:val="center"/>
          </w:tcPr>
          <w:p w14:paraId="6E7C34B3" w14:textId="77777777" w:rsidR="000B5D44" w:rsidRPr="000F4F8D" w:rsidRDefault="000B5D44" w:rsidP="005B6A8B">
            <w:pPr>
              <w:spacing w:after="0"/>
              <w:ind w:firstLine="0"/>
              <w:jc w:val="right"/>
              <w:rPr>
                <w:rFonts w:ascii="Arial Narrow" w:hAnsi="Arial Narrow" w:cs="Calibri"/>
              </w:rPr>
            </w:pPr>
            <w:r>
              <w:rPr>
                <w:rFonts w:ascii="Arial Narrow" w:hAnsi="Arial Narrow"/>
              </w:rPr>
              <w:t>4.059</w:t>
            </w:r>
          </w:p>
        </w:tc>
        <w:tc>
          <w:tcPr>
            <w:tcW w:w="995" w:type="dxa"/>
            <w:tcBorders>
              <w:top w:val="single" w:sz="2" w:space="0" w:color="auto"/>
              <w:bottom w:val="single" w:sz="2" w:space="0" w:color="auto"/>
            </w:tcBorders>
            <w:shd w:val="clear" w:color="auto" w:fill="auto"/>
            <w:vAlign w:val="center"/>
          </w:tcPr>
          <w:p w14:paraId="2DFEA373" w14:textId="77777777" w:rsidR="000B5D44" w:rsidRPr="000F4F8D" w:rsidRDefault="000B5D44" w:rsidP="005B6A8B">
            <w:pPr>
              <w:spacing w:after="0"/>
              <w:ind w:firstLine="0"/>
              <w:jc w:val="right"/>
              <w:rPr>
                <w:rFonts w:ascii="Arial Narrow" w:hAnsi="Arial Narrow" w:cs="Calibri"/>
              </w:rPr>
            </w:pPr>
            <w:r>
              <w:rPr>
                <w:rFonts w:ascii="Arial Narrow" w:hAnsi="Arial Narrow"/>
              </w:rPr>
              <w:t>-13</w:t>
            </w:r>
          </w:p>
        </w:tc>
      </w:tr>
      <w:tr w:rsidR="000B5D44" w:rsidRPr="000B5D44" w14:paraId="6CC3DCC5" w14:textId="77777777" w:rsidTr="00A9614A">
        <w:trPr>
          <w:trHeight w:val="198"/>
        </w:trPr>
        <w:tc>
          <w:tcPr>
            <w:tcW w:w="2766" w:type="dxa"/>
            <w:gridSpan w:val="2"/>
            <w:tcBorders>
              <w:top w:val="single" w:sz="2" w:space="0" w:color="auto"/>
              <w:bottom w:val="single" w:sz="4" w:space="0" w:color="auto"/>
            </w:tcBorders>
            <w:shd w:val="clear" w:color="auto" w:fill="auto"/>
            <w:noWrap/>
            <w:vAlign w:val="center"/>
            <w:hideMark/>
          </w:tcPr>
          <w:p w14:paraId="2383A5F0" w14:textId="04AFFB33" w:rsidR="000B5D44" w:rsidRPr="000B5D44" w:rsidRDefault="001D50FF" w:rsidP="00303AB7">
            <w:pPr>
              <w:spacing w:after="0"/>
              <w:ind w:firstLine="0"/>
              <w:jc w:val="left"/>
              <w:rPr>
                <w:rFonts w:ascii="Arial Narrow" w:hAnsi="Arial Narrow" w:cs="Calibri"/>
              </w:rPr>
            </w:pPr>
            <w:r>
              <w:rPr>
                <w:rFonts w:ascii="Arial Narrow" w:hAnsi="Arial Narrow"/>
              </w:rPr>
              <w:t>Gastu orokorretarako diruzaintza-gerakina</w:t>
            </w:r>
          </w:p>
        </w:tc>
        <w:tc>
          <w:tcPr>
            <w:tcW w:w="1056" w:type="dxa"/>
            <w:tcBorders>
              <w:top w:val="single" w:sz="2" w:space="0" w:color="auto"/>
              <w:bottom w:val="single" w:sz="4" w:space="0" w:color="auto"/>
            </w:tcBorders>
            <w:shd w:val="clear" w:color="auto" w:fill="auto"/>
            <w:vAlign w:val="center"/>
            <w:hideMark/>
          </w:tcPr>
          <w:p w14:paraId="0C819C1E" w14:textId="77777777" w:rsidR="000B5D44" w:rsidRPr="000B5D44" w:rsidRDefault="000B5D44" w:rsidP="005B6A8B">
            <w:pPr>
              <w:spacing w:after="0"/>
              <w:ind w:firstLine="0"/>
              <w:jc w:val="right"/>
              <w:rPr>
                <w:rFonts w:ascii="Arial Narrow" w:hAnsi="Arial Narrow" w:cs="Calibri"/>
              </w:rPr>
            </w:pPr>
            <w:r>
              <w:rPr>
                <w:rFonts w:ascii="Arial Narrow" w:hAnsi="Arial Narrow"/>
              </w:rPr>
              <w:t>1.727</w:t>
            </w:r>
          </w:p>
        </w:tc>
        <w:tc>
          <w:tcPr>
            <w:tcW w:w="928" w:type="dxa"/>
            <w:tcBorders>
              <w:top w:val="single" w:sz="2" w:space="0" w:color="auto"/>
              <w:bottom w:val="single" w:sz="4" w:space="0" w:color="auto"/>
            </w:tcBorders>
            <w:shd w:val="clear" w:color="auto" w:fill="auto"/>
            <w:noWrap/>
            <w:vAlign w:val="center"/>
          </w:tcPr>
          <w:p w14:paraId="634ED9A7" w14:textId="77777777" w:rsidR="000B5D44" w:rsidRPr="000B5D44" w:rsidRDefault="000B5D44" w:rsidP="005B6A8B">
            <w:pPr>
              <w:spacing w:after="0"/>
              <w:ind w:firstLine="0"/>
              <w:jc w:val="right"/>
              <w:rPr>
                <w:rFonts w:ascii="Arial Narrow" w:hAnsi="Arial Narrow" w:cs="Calibri"/>
              </w:rPr>
            </w:pPr>
            <w:r>
              <w:rPr>
                <w:rFonts w:ascii="Arial Narrow" w:hAnsi="Arial Narrow"/>
              </w:rPr>
              <w:t>3.695</w:t>
            </w:r>
          </w:p>
        </w:tc>
        <w:tc>
          <w:tcPr>
            <w:tcW w:w="992" w:type="dxa"/>
            <w:tcBorders>
              <w:top w:val="single" w:sz="2" w:space="0" w:color="auto"/>
              <w:bottom w:val="single" w:sz="4" w:space="0" w:color="auto"/>
            </w:tcBorders>
            <w:shd w:val="clear" w:color="auto" w:fill="auto"/>
            <w:noWrap/>
            <w:vAlign w:val="center"/>
          </w:tcPr>
          <w:p w14:paraId="6300C2B1" w14:textId="77777777" w:rsidR="000B5D44" w:rsidRPr="000B5D44" w:rsidRDefault="000B5D44" w:rsidP="005B6A8B">
            <w:pPr>
              <w:spacing w:after="0"/>
              <w:ind w:firstLine="0"/>
              <w:jc w:val="right"/>
              <w:rPr>
                <w:rFonts w:ascii="Arial Narrow" w:hAnsi="Arial Narrow" w:cs="Calibri"/>
              </w:rPr>
            </w:pPr>
            <w:r>
              <w:rPr>
                <w:rFonts w:ascii="Arial Narrow" w:hAnsi="Arial Narrow"/>
              </w:rPr>
              <w:t>5.574</w:t>
            </w:r>
          </w:p>
        </w:tc>
        <w:tc>
          <w:tcPr>
            <w:tcW w:w="993" w:type="dxa"/>
            <w:tcBorders>
              <w:top w:val="single" w:sz="2" w:space="0" w:color="auto"/>
              <w:bottom w:val="single" w:sz="4" w:space="0" w:color="auto"/>
            </w:tcBorders>
            <w:vAlign w:val="center"/>
          </w:tcPr>
          <w:p w14:paraId="2F39F723" w14:textId="77777777" w:rsidR="000B5D44" w:rsidRPr="000B5D44" w:rsidRDefault="000B5D44" w:rsidP="005B6A8B">
            <w:pPr>
              <w:spacing w:after="0"/>
              <w:ind w:firstLine="0"/>
              <w:jc w:val="right"/>
              <w:rPr>
                <w:rFonts w:ascii="Arial Narrow" w:hAnsi="Arial Narrow" w:cs="Calibri"/>
              </w:rPr>
            </w:pPr>
            <w:r>
              <w:rPr>
                <w:rFonts w:ascii="Arial Narrow" w:hAnsi="Arial Narrow"/>
              </w:rPr>
              <w:t>3.136</w:t>
            </w:r>
          </w:p>
        </w:tc>
        <w:tc>
          <w:tcPr>
            <w:tcW w:w="993" w:type="dxa"/>
            <w:tcBorders>
              <w:top w:val="single" w:sz="2" w:space="0" w:color="auto"/>
              <w:bottom w:val="single" w:sz="4" w:space="0" w:color="auto"/>
            </w:tcBorders>
            <w:shd w:val="clear" w:color="auto" w:fill="auto"/>
            <w:vAlign w:val="center"/>
          </w:tcPr>
          <w:p w14:paraId="5DCAD6B3" w14:textId="77777777" w:rsidR="000B5D44" w:rsidRPr="000F4F8D" w:rsidRDefault="000B5D44" w:rsidP="005B6A8B">
            <w:pPr>
              <w:spacing w:after="0"/>
              <w:ind w:firstLine="0"/>
              <w:jc w:val="right"/>
              <w:rPr>
                <w:rFonts w:ascii="Arial Narrow" w:hAnsi="Arial Narrow" w:cs="Calibri"/>
              </w:rPr>
            </w:pPr>
            <w:r>
              <w:rPr>
                <w:rFonts w:ascii="Arial Narrow" w:hAnsi="Arial Narrow"/>
              </w:rPr>
              <w:t>82</w:t>
            </w:r>
          </w:p>
        </w:tc>
        <w:tc>
          <w:tcPr>
            <w:tcW w:w="995" w:type="dxa"/>
            <w:tcBorders>
              <w:top w:val="single" w:sz="2" w:space="0" w:color="auto"/>
              <w:bottom w:val="single" w:sz="4" w:space="0" w:color="auto"/>
            </w:tcBorders>
            <w:shd w:val="clear" w:color="auto" w:fill="auto"/>
            <w:vAlign w:val="center"/>
          </w:tcPr>
          <w:p w14:paraId="499B7AD3" w14:textId="77777777" w:rsidR="000B5D44" w:rsidRPr="000F4F8D" w:rsidRDefault="000B5D44" w:rsidP="005B6A8B">
            <w:pPr>
              <w:spacing w:after="0"/>
              <w:ind w:firstLine="0"/>
              <w:jc w:val="right"/>
              <w:rPr>
                <w:rFonts w:ascii="Arial Narrow" w:hAnsi="Arial Narrow" w:cs="Calibri"/>
              </w:rPr>
            </w:pPr>
            <w:r>
              <w:rPr>
                <w:rFonts w:ascii="Arial Narrow" w:hAnsi="Arial Narrow"/>
              </w:rPr>
              <w:t>-44</w:t>
            </w:r>
          </w:p>
        </w:tc>
      </w:tr>
    </w:tbl>
    <w:p w14:paraId="07F83A7D" w14:textId="09A1483F" w:rsidR="000F4F8D" w:rsidRPr="000F4F8D" w:rsidRDefault="000F4F8D" w:rsidP="00ED59F5">
      <w:pPr>
        <w:pStyle w:val="texto"/>
        <w:spacing w:before="240"/>
      </w:pPr>
      <w:r>
        <w:t xml:space="preserve">2022an, adierazle horiek bilakaera positiboa izan dute 2019arekiko, nahiz eta, 2021ekiko, negatiboa izan den, aurrekontu-emaitza doituaren eta gerakinaren kasuan. </w:t>
      </w:r>
    </w:p>
    <w:p w14:paraId="03B0FE7A" w14:textId="77777777" w:rsidR="00EA3E44" w:rsidRDefault="00EA3E44">
      <w:pPr>
        <w:spacing w:after="0"/>
        <w:ind w:firstLine="0"/>
        <w:jc w:val="left"/>
        <w:rPr>
          <w:rFonts w:ascii="Arial" w:hAnsi="Arial"/>
          <w:b/>
          <w:color w:val="000000"/>
          <w:kern w:val="28"/>
          <w:sz w:val="25"/>
          <w:szCs w:val="26"/>
        </w:rPr>
      </w:pPr>
      <w:r>
        <w:br w:type="page"/>
      </w:r>
    </w:p>
    <w:p w14:paraId="381F34D6" w14:textId="77777777" w:rsidR="00EA3E44" w:rsidRPr="00C47EE9" w:rsidRDefault="00EA3E44" w:rsidP="00EA3E44">
      <w:pPr>
        <w:pStyle w:val="atitulo1"/>
      </w:pPr>
      <w:bookmarkStart w:id="27" w:name="_Toc158369020"/>
      <w:r>
        <w:lastRenderedPageBreak/>
        <w:t>VII. Beste gai batzuei buruzko paragrafoa</w:t>
      </w:r>
      <w:bookmarkEnd w:id="27"/>
      <w:r>
        <w:t xml:space="preserve"> </w:t>
      </w:r>
    </w:p>
    <w:p w14:paraId="21016A57" w14:textId="1C75FCAB" w:rsidR="00F76094" w:rsidRPr="00F76094" w:rsidRDefault="00F4696A" w:rsidP="00C62764">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 w:val="num" w:pos="4472"/>
        </w:tabs>
        <w:spacing w:before="120"/>
      </w:pPr>
      <w:r>
        <w:t xml:space="preserve">Europar Batasunak erabaki zuen 750.000 milioi euro bideratzea estatu kideen multzoari, </w:t>
      </w:r>
      <w:proofErr w:type="spellStart"/>
      <w:r>
        <w:t>Next</w:t>
      </w:r>
      <w:proofErr w:type="spellEnd"/>
      <w:r>
        <w:t xml:space="preserve"> </w:t>
      </w:r>
      <w:proofErr w:type="spellStart"/>
      <w:r>
        <w:t>Generation</w:t>
      </w:r>
      <w:proofErr w:type="spellEnd"/>
      <w:r>
        <w:t xml:space="preserve"> funtsen bitartez, COVID-19aren pandemiaren eragina samurtzeko eta ekonomiaren suspertzeari bultzada emateko.</w:t>
      </w:r>
    </w:p>
    <w:p w14:paraId="1DD4457F" w14:textId="1AABCA25" w:rsidR="00F4696A" w:rsidRDefault="00C62764" w:rsidP="00F4696A">
      <w:pPr>
        <w:spacing w:after="240"/>
        <w:ind w:firstLine="284"/>
        <w:rPr>
          <w:spacing w:val="6"/>
          <w:sz w:val="26"/>
          <w:szCs w:val="26"/>
        </w:rPr>
      </w:pPr>
      <w:r>
        <w:rPr>
          <w:sz w:val="26"/>
        </w:rPr>
        <w:t>2021-2022 epean, NUPek guztira 10.55 milioi jaso zituen funts horietatik, honela xehakaturik:</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413"/>
        <w:gridCol w:w="1458"/>
        <w:gridCol w:w="1459"/>
        <w:gridCol w:w="1459"/>
      </w:tblGrid>
      <w:tr w:rsidR="00A9614A" w:rsidRPr="00F4696A" w14:paraId="08F6658D" w14:textId="77777777" w:rsidTr="0045518D">
        <w:trPr>
          <w:trHeight w:val="255"/>
        </w:trPr>
        <w:tc>
          <w:tcPr>
            <w:tcW w:w="4413" w:type="dxa"/>
            <w:shd w:val="clear" w:color="auto" w:fill="8DB3E2" w:themeFill="text2" w:themeFillTint="66"/>
            <w:noWrap/>
            <w:vAlign w:val="center"/>
          </w:tcPr>
          <w:p w14:paraId="78CF127C" w14:textId="77777777" w:rsidR="00A9614A" w:rsidRPr="00F4696A" w:rsidRDefault="00A9614A" w:rsidP="0045518D">
            <w:pPr>
              <w:spacing w:after="0"/>
              <w:ind w:firstLine="0"/>
              <w:jc w:val="left"/>
              <w:rPr>
                <w:rFonts w:ascii="Arial" w:hAnsi="Arial" w:cs="Arial"/>
                <w:bCs/>
                <w:color w:val="000000"/>
                <w:sz w:val="18"/>
                <w:szCs w:val="18"/>
                <w:lang w:val="es-ES" w:eastAsia="es-ES"/>
              </w:rPr>
            </w:pPr>
          </w:p>
        </w:tc>
        <w:tc>
          <w:tcPr>
            <w:tcW w:w="1458" w:type="dxa"/>
            <w:shd w:val="clear" w:color="auto" w:fill="8DB3E2" w:themeFill="text2" w:themeFillTint="66"/>
            <w:noWrap/>
            <w:vAlign w:val="center"/>
            <w:hideMark/>
          </w:tcPr>
          <w:p w14:paraId="3B0506C0" w14:textId="053FA2C2" w:rsidR="00A9614A" w:rsidRPr="00F4696A" w:rsidRDefault="00A9614A" w:rsidP="0045518D">
            <w:pPr>
              <w:spacing w:after="0"/>
              <w:ind w:firstLine="0"/>
              <w:jc w:val="right"/>
              <w:rPr>
                <w:rFonts w:ascii="Arial" w:hAnsi="Arial" w:cs="Arial"/>
                <w:bCs/>
                <w:color w:val="000000"/>
                <w:sz w:val="18"/>
                <w:szCs w:val="18"/>
              </w:rPr>
            </w:pPr>
            <w:r>
              <w:rPr>
                <w:rFonts w:ascii="Arial" w:hAnsi="Arial"/>
                <w:color w:val="000000"/>
                <w:sz w:val="18"/>
              </w:rPr>
              <w:t>2021</w:t>
            </w:r>
          </w:p>
        </w:tc>
        <w:tc>
          <w:tcPr>
            <w:tcW w:w="1459" w:type="dxa"/>
            <w:shd w:val="clear" w:color="auto" w:fill="8DB3E2" w:themeFill="text2" w:themeFillTint="66"/>
            <w:noWrap/>
            <w:vAlign w:val="center"/>
            <w:hideMark/>
          </w:tcPr>
          <w:p w14:paraId="4AE0B636" w14:textId="77777777" w:rsidR="00A9614A" w:rsidRPr="00F4696A" w:rsidRDefault="00A9614A" w:rsidP="0045518D">
            <w:pPr>
              <w:spacing w:after="0"/>
              <w:ind w:firstLine="0"/>
              <w:jc w:val="right"/>
              <w:rPr>
                <w:rFonts w:ascii="Arial" w:hAnsi="Arial" w:cs="Arial"/>
                <w:bCs/>
                <w:color w:val="000000"/>
                <w:sz w:val="18"/>
                <w:szCs w:val="18"/>
              </w:rPr>
            </w:pPr>
            <w:r>
              <w:rPr>
                <w:rFonts w:ascii="Arial" w:hAnsi="Arial"/>
                <w:color w:val="000000"/>
                <w:sz w:val="18"/>
              </w:rPr>
              <w:t>2022</w:t>
            </w:r>
          </w:p>
        </w:tc>
        <w:tc>
          <w:tcPr>
            <w:tcW w:w="1459" w:type="dxa"/>
            <w:shd w:val="clear" w:color="auto" w:fill="8DB3E2" w:themeFill="text2" w:themeFillTint="66"/>
            <w:noWrap/>
            <w:vAlign w:val="center"/>
            <w:hideMark/>
          </w:tcPr>
          <w:p w14:paraId="29BB13E1" w14:textId="77777777" w:rsidR="00A9614A" w:rsidRPr="00F4696A" w:rsidRDefault="00A9614A" w:rsidP="0045518D">
            <w:pPr>
              <w:spacing w:after="0"/>
              <w:ind w:firstLine="0"/>
              <w:jc w:val="right"/>
              <w:rPr>
                <w:rFonts w:ascii="Arial" w:hAnsi="Arial" w:cs="Arial"/>
                <w:bCs/>
                <w:color w:val="000000"/>
                <w:sz w:val="18"/>
                <w:szCs w:val="18"/>
              </w:rPr>
            </w:pPr>
            <w:r>
              <w:rPr>
                <w:rFonts w:ascii="Arial" w:hAnsi="Arial"/>
                <w:color w:val="000000"/>
                <w:sz w:val="18"/>
              </w:rPr>
              <w:t xml:space="preserve">Guztira </w:t>
            </w:r>
          </w:p>
        </w:tc>
      </w:tr>
      <w:tr w:rsidR="00A9614A" w:rsidRPr="00F4696A" w14:paraId="4B7E4DAD" w14:textId="77777777" w:rsidTr="00303AB7">
        <w:trPr>
          <w:trHeight w:val="198"/>
        </w:trPr>
        <w:tc>
          <w:tcPr>
            <w:tcW w:w="4413" w:type="dxa"/>
            <w:tcBorders>
              <w:bottom w:val="single" w:sz="2" w:space="0" w:color="auto"/>
            </w:tcBorders>
            <w:shd w:val="clear" w:color="auto" w:fill="auto"/>
            <w:noWrap/>
            <w:vAlign w:val="center"/>
            <w:hideMark/>
          </w:tcPr>
          <w:p w14:paraId="6FA27849" w14:textId="77777777" w:rsidR="00A9614A" w:rsidRPr="00F4696A" w:rsidRDefault="00A9614A" w:rsidP="0045518D">
            <w:pPr>
              <w:spacing w:after="0"/>
              <w:ind w:firstLine="0"/>
              <w:jc w:val="left"/>
              <w:rPr>
                <w:rFonts w:ascii="Arial Narrow" w:hAnsi="Arial Narrow" w:cs="Calibri"/>
                <w:color w:val="000000"/>
              </w:rPr>
            </w:pPr>
            <w:r>
              <w:rPr>
                <w:rFonts w:ascii="Arial Narrow" w:hAnsi="Arial Narrow"/>
                <w:color w:val="000000"/>
              </w:rPr>
              <w:t>Estatuko Administrazio Orokorraren transferentzia arruntak</w:t>
            </w:r>
          </w:p>
        </w:tc>
        <w:tc>
          <w:tcPr>
            <w:tcW w:w="1458" w:type="dxa"/>
            <w:tcBorders>
              <w:bottom w:val="single" w:sz="2" w:space="0" w:color="auto"/>
            </w:tcBorders>
            <w:shd w:val="clear" w:color="auto" w:fill="auto"/>
            <w:noWrap/>
            <w:vAlign w:val="center"/>
            <w:hideMark/>
          </w:tcPr>
          <w:p w14:paraId="46ED6CD9" w14:textId="77777777" w:rsidR="00A9614A" w:rsidRPr="00F4696A" w:rsidRDefault="00A9614A" w:rsidP="0045518D">
            <w:pPr>
              <w:spacing w:after="0"/>
              <w:ind w:firstLine="0"/>
              <w:jc w:val="right"/>
              <w:rPr>
                <w:rFonts w:ascii="Arial Narrow" w:hAnsi="Arial Narrow" w:cs="Calibri"/>
                <w:color w:val="000000"/>
              </w:rPr>
            </w:pPr>
            <w:r>
              <w:rPr>
                <w:rFonts w:ascii="Arial Narrow" w:hAnsi="Arial Narrow"/>
                <w:color w:val="000000"/>
              </w:rPr>
              <w:t>2.423.568</w:t>
            </w:r>
          </w:p>
        </w:tc>
        <w:tc>
          <w:tcPr>
            <w:tcW w:w="1459" w:type="dxa"/>
            <w:tcBorders>
              <w:bottom w:val="single" w:sz="2" w:space="0" w:color="auto"/>
            </w:tcBorders>
            <w:shd w:val="clear" w:color="auto" w:fill="auto"/>
            <w:noWrap/>
            <w:vAlign w:val="center"/>
            <w:hideMark/>
          </w:tcPr>
          <w:p w14:paraId="1D75A311" w14:textId="77777777" w:rsidR="00A9614A" w:rsidRPr="00F4696A" w:rsidRDefault="00A9614A" w:rsidP="0045518D">
            <w:pPr>
              <w:spacing w:after="0"/>
              <w:ind w:firstLine="0"/>
              <w:jc w:val="right"/>
              <w:rPr>
                <w:rFonts w:ascii="Arial Narrow" w:hAnsi="Arial Narrow" w:cs="Calibri"/>
                <w:color w:val="000000"/>
              </w:rPr>
            </w:pPr>
            <w:r>
              <w:rPr>
                <w:rFonts w:ascii="Arial Narrow" w:hAnsi="Arial Narrow"/>
                <w:color w:val="000000"/>
              </w:rPr>
              <w:t>2.500.780</w:t>
            </w:r>
          </w:p>
        </w:tc>
        <w:tc>
          <w:tcPr>
            <w:tcW w:w="1459" w:type="dxa"/>
            <w:tcBorders>
              <w:bottom w:val="single" w:sz="2" w:space="0" w:color="auto"/>
            </w:tcBorders>
            <w:shd w:val="clear" w:color="auto" w:fill="auto"/>
            <w:noWrap/>
            <w:vAlign w:val="center"/>
            <w:hideMark/>
          </w:tcPr>
          <w:p w14:paraId="44FD7BAC" w14:textId="77777777" w:rsidR="00A9614A" w:rsidRPr="00F4696A" w:rsidRDefault="00A9614A" w:rsidP="0045518D">
            <w:pPr>
              <w:spacing w:after="0"/>
              <w:ind w:firstLine="0"/>
              <w:jc w:val="right"/>
              <w:rPr>
                <w:rFonts w:ascii="Arial Narrow" w:hAnsi="Arial Narrow" w:cs="Calibri"/>
                <w:color w:val="000000"/>
              </w:rPr>
            </w:pPr>
            <w:r>
              <w:rPr>
                <w:rFonts w:ascii="Arial Narrow" w:hAnsi="Arial Narrow"/>
                <w:color w:val="000000"/>
              </w:rPr>
              <w:t>4.924.348</w:t>
            </w:r>
          </w:p>
        </w:tc>
      </w:tr>
      <w:tr w:rsidR="00A9614A" w:rsidRPr="00F4696A" w14:paraId="482C98FA" w14:textId="77777777" w:rsidTr="00303AB7">
        <w:trPr>
          <w:trHeight w:val="198"/>
        </w:trPr>
        <w:tc>
          <w:tcPr>
            <w:tcW w:w="4413" w:type="dxa"/>
            <w:tcBorders>
              <w:top w:val="single" w:sz="2" w:space="0" w:color="auto"/>
              <w:bottom w:val="single" w:sz="2" w:space="0" w:color="auto"/>
            </w:tcBorders>
            <w:shd w:val="clear" w:color="auto" w:fill="auto"/>
            <w:noWrap/>
            <w:vAlign w:val="center"/>
          </w:tcPr>
          <w:p w14:paraId="4776B7AB" w14:textId="77777777" w:rsidR="00A9614A" w:rsidRDefault="00A9614A" w:rsidP="0045518D">
            <w:pPr>
              <w:spacing w:after="0"/>
              <w:ind w:firstLine="0"/>
              <w:jc w:val="left"/>
              <w:rPr>
                <w:rFonts w:ascii="Arial Narrow" w:hAnsi="Arial Narrow" w:cs="Calibri"/>
                <w:color w:val="000000"/>
              </w:rPr>
            </w:pPr>
            <w:r>
              <w:rPr>
                <w:rFonts w:ascii="Arial Narrow" w:hAnsi="Arial Narrow"/>
                <w:color w:val="000000"/>
              </w:rPr>
              <w:t>Estatuko erakunde autonomoen transferentzia arruntak</w:t>
            </w:r>
          </w:p>
        </w:tc>
        <w:tc>
          <w:tcPr>
            <w:tcW w:w="1458" w:type="dxa"/>
            <w:tcBorders>
              <w:top w:val="single" w:sz="2" w:space="0" w:color="auto"/>
              <w:bottom w:val="single" w:sz="2" w:space="0" w:color="auto"/>
            </w:tcBorders>
            <w:shd w:val="clear" w:color="auto" w:fill="auto"/>
            <w:noWrap/>
            <w:vAlign w:val="center"/>
          </w:tcPr>
          <w:p w14:paraId="30710273" w14:textId="77777777" w:rsidR="00A9614A" w:rsidRPr="00F4696A" w:rsidRDefault="00A9614A" w:rsidP="0045518D">
            <w:pPr>
              <w:spacing w:after="0"/>
              <w:ind w:firstLine="0"/>
              <w:jc w:val="right"/>
              <w:rPr>
                <w:rFonts w:ascii="Arial Narrow" w:hAnsi="Arial Narrow" w:cs="Calibri"/>
                <w:color w:val="000000"/>
              </w:rPr>
            </w:pPr>
            <w:r>
              <w:rPr>
                <w:rFonts w:ascii="Arial Narrow" w:hAnsi="Arial Narrow"/>
                <w:color w:val="000000"/>
              </w:rPr>
              <w:t>-</w:t>
            </w:r>
          </w:p>
        </w:tc>
        <w:tc>
          <w:tcPr>
            <w:tcW w:w="1459" w:type="dxa"/>
            <w:tcBorders>
              <w:top w:val="single" w:sz="2" w:space="0" w:color="auto"/>
              <w:bottom w:val="single" w:sz="2" w:space="0" w:color="auto"/>
            </w:tcBorders>
            <w:shd w:val="clear" w:color="auto" w:fill="auto"/>
            <w:noWrap/>
            <w:vAlign w:val="center"/>
          </w:tcPr>
          <w:p w14:paraId="7A77BBC2" w14:textId="77777777" w:rsidR="00A9614A" w:rsidRPr="00F4696A" w:rsidRDefault="00A9614A" w:rsidP="0045518D">
            <w:pPr>
              <w:spacing w:after="0"/>
              <w:ind w:firstLine="0"/>
              <w:jc w:val="right"/>
              <w:rPr>
                <w:rFonts w:ascii="Arial Narrow" w:hAnsi="Arial Narrow" w:cs="Calibri"/>
                <w:color w:val="000000"/>
              </w:rPr>
            </w:pPr>
            <w:r>
              <w:rPr>
                <w:rFonts w:ascii="Arial Narrow" w:hAnsi="Arial Narrow"/>
                <w:color w:val="000000"/>
              </w:rPr>
              <w:t>1.936.409</w:t>
            </w:r>
          </w:p>
        </w:tc>
        <w:tc>
          <w:tcPr>
            <w:tcW w:w="1459" w:type="dxa"/>
            <w:tcBorders>
              <w:top w:val="single" w:sz="2" w:space="0" w:color="auto"/>
              <w:bottom w:val="single" w:sz="2" w:space="0" w:color="auto"/>
            </w:tcBorders>
            <w:shd w:val="clear" w:color="auto" w:fill="auto"/>
            <w:noWrap/>
            <w:vAlign w:val="center"/>
          </w:tcPr>
          <w:p w14:paraId="5E6AF457" w14:textId="77777777" w:rsidR="00A9614A" w:rsidRPr="00F4696A" w:rsidRDefault="00A9614A" w:rsidP="0045518D">
            <w:pPr>
              <w:spacing w:after="0"/>
              <w:ind w:firstLine="0"/>
              <w:jc w:val="right"/>
              <w:rPr>
                <w:rFonts w:ascii="Arial Narrow" w:hAnsi="Arial Narrow" w:cs="Calibri"/>
                <w:color w:val="000000"/>
              </w:rPr>
            </w:pPr>
            <w:r>
              <w:rPr>
                <w:rFonts w:ascii="Arial Narrow" w:hAnsi="Arial Narrow"/>
                <w:color w:val="000000"/>
              </w:rPr>
              <w:t>1.936.409</w:t>
            </w:r>
          </w:p>
        </w:tc>
      </w:tr>
      <w:tr w:rsidR="00A9614A" w:rsidRPr="00F4696A" w14:paraId="7F4B8369" w14:textId="77777777" w:rsidTr="00303AB7">
        <w:trPr>
          <w:trHeight w:val="198"/>
        </w:trPr>
        <w:tc>
          <w:tcPr>
            <w:tcW w:w="4413" w:type="dxa"/>
            <w:tcBorders>
              <w:top w:val="single" w:sz="2" w:space="0" w:color="auto"/>
              <w:bottom w:val="single" w:sz="2" w:space="0" w:color="auto"/>
            </w:tcBorders>
            <w:shd w:val="clear" w:color="auto" w:fill="auto"/>
            <w:noWrap/>
            <w:vAlign w:val="center"/>
            <w:hideMark/>
          </w:tcPr>
          <w:p w14:paraId="71F593D2" w14:textId="77777777" w:rsidR="00A9614A" w:rsidRPr="00F4696A" w:rsidRDefault="00A9614A" w:rsidP="0045518D">
            <w:pPr>
              <w:spacing w:after="0"/>
              <w:ind w:firstLine="0"/>
              <w:jc w:val="left"/>
              <w:rPr>
                <w:rFonts w:ascii="Arial Narrow" w:hAnsi="Arial Narrow" w:cs="Calibri"/>
                <w:color w:val="000000"/>
              </w:rPr>
            </w:pPr>
            <w:r>
              <w:rPr>
                <w:rFonts w:ascii="Arial Narrow" w:hAnsi="Arial Narrow"/>
                <w:color w:val="000000"/>
              </w:rPr>
              <w:t>Autonomia erkidegoen transferentzia arruntak</w:t>
            </w:r>
          </w:p>
        </w:tc>
        <w:tc>
          <w:tcPr>
            <w:tcW w:w="1458" w:type="dxa"/>
            <w:tcBorders>
              <w:top w:val="single" w:sz="2" w:space="0" w:color="auto"/>
              <w:bottom w:val="single" w:sz="2" w:space="0" w:color="auto"/>
            </w:tcBorders>
            <w:shd w:val="clear" w:color="auto" w:fill="auto"/>
            <w:noWrap/>
            <w:vAlign w:val="center"/>
            <w:hideMark/>
          </w:tcPr>
          <w:p w14:paraId="7534D9CB" w14:textId="77777777" w:rsidR="00A9614A" w:rsidRPr="00F4696A" w:rsidRDefault="00A9614A" w:rsidP="0045518D">
            <w:pPr>
              <w:spacing w:after="0"/>
              <w:ind w:firstLine="0"/>
              <w:jc w:val="right"/>
              <w:rPr>
                <w:rFonts w:ascii="Arial Narrow" w:hAnsi="Arial Narrow" w:cs="Calibri"/>
                <w:color w:val="000000"/>
              </w:rPr>
            </w:pPr>
            <w:r>
              <w:rPr>
                <w:rFonts w:ascii="Arial Narrow" w:hAnsi="Arial Narrow"/>
                <w:color w:val="000000"/>
              </w:rPr>
              <w:t>-</w:t>
            </w:r>
          </w:p>
        </w:tc>
        <w:tc>
          <w:tcPr>
            <w:tcW w:w="1459" w:type="dxa"/>
            <w:tcBorders>
              <w:top w:val="single" w:sz="2" w:space="0" w:color="auto"/>
              <w:bottom w:val="single" w:sz="2" w:space="0" w:color="auto"/>
            </w:tcBorders>
            <w:shd w:val="clear" w:color="auto" w:fill="auto"/>
            <w:noWrap/>
            <w:vAlign w:val="center"/>
            <w:hideMark/>
          </w:tcPr>
          <w:p w14:paraId="0794405A" w14:textId="77777777" w:rsidR="00A9614A" w:rsidRPr="00F4696A" w:rsidRDefault="00A9614A" w:rsidP="0045518D">
            <w:pPr>
              <w:spacing w:after="0"/>
              <w:ind w:firstLine="0"/>
              <w:jc w:val="right"/>
              <w:rPr>
                <w:rFonts w:ascii="Arial Narrow" w:hAnsi="Arial Narrow" w:cs="Calibri"/>
                <w:color w:val="000000"/>
              </w:rPr>
            </w:pPr>
            <w:r>
              <w:rPr>
                <w:rFonts w:ascii="Arial Narrow" w:hAnsi="Arial Narrow"/>
                <w:color w:val="000000"/>
              </w:rPr>
              <w:t>595.901</w:t>
            </w:r>
          </w:p>
        </w:tc>
        <w:tc>
          <w:tcPr>
            <w:tcW w:w="1459" w:type="dxa"/>
            <w:tcBorders>
              <w:top w:val="single" w:sz="2" w:space="0" w:color="auto"/>
              <w:bottom w:val="single" w:sz="2" w:space="0" w:color="auto"/>
            </w:tcBorders>
            <w:shd w:val="clear" w:color="auto" w:fill="auto"/>
            <w:noWrap/>
            <w:vAlign w:val="center"/>
            <w:hideMark/>
          </w:tcPr>
          <w:p w14:paraId="5D757D0F" w14:textId="77777777" w:rsidR="00A9614A" w:rsidRPr="00F4696A" w:rsidRDefault="00A9614A" w:rsidP="0045518D">
            <w:pPr>
              <w:spacing w:after="0"/>
              <w:ind w:firstLine="0"/>
              <w:jc w:val="right"/>
              <w:rPr>
                <w:rFonts w:ascii="Arial Narrow" w:hAnsi="Arial Narrow" w:cs="Calibri"/>
                <w:color w:val="000000"/>
              </w:rPr>
            </w:pPr>
            <w:r>
              <w:rPr>
                <w:rFonts w:ascii="Arial Narrow" w:hAnsi="Arial Narrow"/>
                <w:color w:val="000000"/>
              </w:rPr>
              <w:t>595.901</w:t>
            </w:r>
          </w:p>
        </w:tc>
      </w:tr>
      <w:tr w:rsidR="00A9614A" w:rsidRPr="00F4696A" w14:paraId="43882750" w14:textId="77777777" w:rsidTr="00303AB7">
        <w:trPr>
          <w:trHeight w:val="198"/>
        </w:trPr>
        <w:tc>
          <w:tcPr>
            <w:tcW w:w="4413" w:type="dxa"/>
            <w:tcBorders>
              <w:top w:val="single" w:sz="2" w:space="0" w:color="auto"/>
            </w:tcBorders>
            <w:shd w:val="clear" w:color="auto" w:fill="auto"/>
            <w:noWrap/>
            <w:vAlign w:val="center"/>
            <w:hideMark/>
          </w:tcPr>
          <w:p w14:paraId="0EFD409E" w14:textId="77777777" w:rsidR="00A9614A" w:rsidRPr="00F4696A" w:rsidRDefault="00A9614A" w:rsidP="0045518D">
            <w:pPr>
              <w:spacing w:after="0"/>
              <w:ind w:firstLine="0"/>
              <w:jc w:val="left"/>
              <w:rPr>
                <w:rFonts w:ascii="Arial Narrow" w:hAnsi="Arial Narrow" w:cs="Calibri"/>
                <w:color w:val="000000"/>
              </w:rPr>
            </w:pPr>
            <w:r>
              <w:rPr>
                <w:rFonts w:ascii="Arial Narrow" w:hAnsi="Arial Narrow"/>
                <w:color w:val="000000"/>
              </w:rPr>
              <w:t>Autonomia erkidegoen kapital transferentziak</w:t>
            </w:r>
          </w:p>
        </w:tc>
        <w:tc>
          <w:tcPr>
            <w:tcW w:w="1458" w:type="dxa"/>
            <w:tcBorders>
              <w:top w:val="single" w:sz="2" w:space="0" w:color="auto"/>
            </w:tcBorders>
            <w:shd w:val="clear" w:color="auto" w:fill="auto"/>
            <w:noWrap/>
            <w:vAlign w:val="center"/>
            <w:hideMark/>
          </w:tcPr>
          <w:p w14:paraId="24A4AF6A" w14:textId="77777777" w:rsidR="00A9614A" w:rsidRPr="00F4696A" w:rsidRDefault="00A9614A" w:rsidP="0045518D">
            <w:pPr>
              <w:spacing w:after="0"/>
              <w:ind w:firstLine="0"/>
              <w:jc w:val="right"/>
              <w:rPr>
                <w:rFonts w:ascii="Arial Narrow" w:hAnsi="Arial Narrow" w:cs="Calibri"/>
                <w:color w:val="000000"/>
              </w:rPr>
            </w:pPr>
            <w:r>
              <w:rPr>
                <w:rFonts w:ascii="Arial Narrow" w:hAnsi="Arial Narrow"/>
                <w:color w:val="000000"/>
              </w:rPr>
              <w:t>-</w:t>
            </w:r>
          </w:p>
        </w:tc>
        <w:tc>
          <w:tcPr>
            <w:tcW w:w="1459" w:type="dxa"/>
            <w:tcBorders>
              <w:top w:val="single" w:sz="2" w:space="0" w:color="auto"/>
            </w:tcBorders>
            <w:shd w:val="clear" w:color="auto" w:fill="auto"/>
            <w:noWrap/>
            <w:vAlign w:val="center"/>
            <w:hideMark/>
          </w:tcPr>
          <w:p w14:paraId="5CEA29F5" w14:textId="77777777" w:rsidR="00A9614A" w:rsidRPr="00F4696A" w:rsidRDefault="00A9614A" w:rsidP="0045518D">
            <w:pPr>
              <w:spacing w:after="0"/>
              <w:ind w:firstLine="0"/>
              <w:jc w:val="right"/>
              <w:rPr>
                <w:rFonts w:ascii="Arial Narrow" w:hAnsi="Arial Narrow" w:cs="Calibri"/>
                <w:color w:val="000000"/>
              </w:rPr>
            </w:pPr>
            <w:r>
              <w:rPr>
                <w:rFonts w:ascii="Arial Narrow" w:hAnsi="Arial Narrow"/>
                <w:color w:val="000000"/>
              </w:rPr>
              <w:t>3.098.000</w:t>
            </w:r>
          </w:p>
        </w:tc>
        <w:tc>
          <w:tcPr>
            <w:tcW w:w="1459" w:type="dxa"/>
            <w:tcBorders>
              <w:top w:val="single" w:sz="2" w:space="0" w:color="auto"/>
            </w:tcBorders>
            <w:shd w:val="clear" w:color="auto" w:fill="auto"/>
            <w:noWrap/>
            <w:vAlign w:val="center"/>
            <w:hideMark/>
          </w:tcPr>
          <w:p w14:paraId="1E587B8A" w14:textId="77777777" w:rsidR="00A9614A" w:rsidRPr="00F4696A" w:rsidRDefault="00A9614A" w:rsidP="0045518D">
            <w:pPr>
              <w:spacing w:after="0"/>
              <w:ind w:firstLine="0"/>
              <w:jc w:val="right"/>
              <w:rPr>
                <w:rFonts w:ascii="Arial Narrow" w:hAnsi="Arial Narrow" w:cs="Calibri"/>
                <w:color w:val="000000"/>
              </w:rPr>
            </w:pPr>
            <w:r>
              <w:rPr>
                <w:rFonts w:ascii="Arial Narrow" w:hAnsi="Arial Narrow"/>
                <w:color w:val="000000"/>
              </w:rPr>
              <w:t>3.098.000</w:t>
            </w:r>
          </w:p>
        </w:tc>
      </w:tr>
      <w:tr w:rsidR="00A9614A" w:rsidRPr="00F4696A" w14:paraId="65971613" w14:textId="77777777" w:rsidTr="0045518D">
        <w:trPr>
          <w:trHeight w:val="255"/>
        </w:trPr>
        <w:tc>
          <w:tcPr>
            <w:tcW w:w="4413" w:type="dxa"/>
            <w:shd w:val="clear" w:color="auto" w:fill="8DB3E2" w:themeFill="text2" w:themeFillTint="66"/>
            <w:noWrap/>
            <w:vAlign w:val="center"/>
            <w:hideMark/>
          </w:tcPr>
          <w:p w14:paraId="5958FB28" w14:textId="77777777" w:rsidR="00A9614A" w:rsidRPr="00F4696A" w:rsidRDefault="00A9614A" w:rsidP="0045518D">
            <w:pPr>
              <w:spacing w:after="0"/>
              <w:ind w:firstLine="0"/>
              <w:jc w:val="left"/>
              <w:rPr>
                <w:rFonts w:ascii="Arial" w:hAnsi="Arial" w:cs="Arial"/>
                <w:bCs/>
                <w:color w:val="000000"/>
                <w:sz w:val="18"/>
                <w:szCs w:val="18"/>
              </w:rPr>
            </w:pPr>
            <w:r>
              <w:rPr>
                <w:rFonts w:ascii="Arial" w:hAnsi="Arial"/>
                <w:color w:val="000000"/>
                <w:sz w:val="18"/>
              </w:rPr>
              <w:t xml:space="preserve">Guztira </w:t>
            </w:r>
          </w:p>
        </w:tc>
        <w:tc>
          <w:tcPr>
            <w:tcW w:w="1458" w:type="dxa"/>
            <w:shd w:val="clear" w:color="auto" w:fill="8DB3E2" w:themeFill="text2" w:themeFillTint="66"/>
            <w:noWrap/>
            <w:vAlign w:val="center"/>
            <w:hideMark/>
          </w:tcPr>
          <w:p w14:paraId="45A8183B" w14:textId="77777777" w:rsidR="00A9614A" w:rsidRPr="00F4696A" w:rsidRDefault="00A9614A" w:rsidP="0045518D">
            <w:pPr>
              <w:spacing w:after="0"/>
              <w:ind w:firstLine="0"/>
              <w:jc w:val="right"/>
              <w:rPr>
                <w:rFonts w:ascii="Arial" w:hAnsi="Arial" w:cs="Arial"/>
                <w:bCs/>
                <w:color w:val="000000"/>
                <w:sz w:val="18"/>
                <w:szCs w:val="18"/>
              </w:rPr>
            </w:pPr>
            <w:r>
              <w:rPr>
                <w:rFonts w:ascii="Arial" w:hAnsi="Arial"/>
                <w:color w:val="000000"/>
                <w:sz w:val="18"/>
              </w:rPr>
              <w:t>2.423.568</w:t>
            </w:r>
          </w:p>
        </w:tc>
        <w:tc>
          <w:tcPr>
            <w:tcW w:w="1459" w:type="dxa"/>
            <w:shd w:val="clear" w:color="auto" w:fill="8DB3E2" w:themeFill="text2" w:themeFillTint="66"/>
            <w:noWrap/>
            <w:vAlign w:val="center"/>
            <w:hideMark/>
          </w:tcPr>
          <w:p w14:paraId="5CB65C15" w14:textId="77777777" w:rsidR="00A9614A" w:rsidRPr="00F4696A" w:rsidRDefault="00A9614A" w:rsidP="0045518D">
            <w:pPr>
              <w:spacing w:after="0"/>
              <w:ind w:firstLine="0"/>
              <w:jc w:val="right"/>
              <w:rPr>
                <w:rFonts w:ascii="Arial" w:hAnsi="Arial" w:cs="Arial"/>
                <w:bCs/>
                <w:color w:val="000000"/>
                <w:sz w:val="18"/>
                <w:szCs w:val="18"/>
              </w:rPr>
            </w:pPr>
            <w:r>
              <w:rPr>
                <w:rFonts w:ascii="Arial" w:hAnsi="Arial"/>
                <w:color w:val="000000"/>
                <w:sz w:val="18"/>
              </w:rPr>
              <w:t>8.131.089</w:t>
            </w:r>
          </w:p>
        </w:tc>
        <w:tc>
          <w:tcPr>
            <w:tcW w:w="1459" w:type="dxa"/>
            <w:shd w:val="clear" w:color="auto" w:fill="8DB3E2" w:themeFill="text2" w:themeFillTint="66"/>
            <w:noWrap/>
            <w:vAlign w:val="center"/>
            <w:hideMark/>
          </w:tcPr>
          <w:p w14:paraId="5AF78ADD" w14:textId="77777777" w:rsidR="00A9614A" w:rsidRPr="00F4696A" w:rsidRDefault="00A9614A" w:rsidP="0045518D">
            <w:pPr>
              <w:spacing w:after="0"/>
              <w:ind w:firstLine="0"/>
              <w:jc w:val="right"/>
              <w:rPr>
                <w:rFonts w:ascii="Arial" w:hAnsi="Arial" w:cs="Arial"/>
                <w:bCs/>
                <w:color w:val="000000"/>
                <w:sz w:val="18"/>
                <w:szCs w:val="18"/>
              </w:rPr>
            </w:pPr>
            <w:r>
              <w:rPr>
                <w:rFonts w:ascii="Arial" w:hAnsi="Arial"/>
                <w:color w:val="000000"/>
                <w:sz w:val="18"/>
              </w:rPr>
              <w:t>10.554.657</w:t>
            </w:r>
          </w:p>
        </w:tc>
      </w:tr>
    </w:tbl>
    <w:p w14:paraId="20CAEEA3" w14:textId="0B33C23B" w:rsidR="00F4696A" w:rsidRDefault="00F4696A" w:rsidP="00F4696A">
      <w:pPr>
        <w:spacing w:before="240" w:after="240"/>
        <w:ind w:firstLine="284"/>
        <w:rPr>
          <w:spacing w:val="6"/>
          <w:sz w:val="26"/>
          <w:szCs w:val="26"/>
        </w:rPr>
      </w:pPr>
      <w:r>
        <w:rPr>
          <w:sz w:val="26"/>
        </w:rPr>
        <w:t>Jasotako funtsetatik, 2022ko abenduaren 31ra bitartean NUPek 1,98 milioi erabili ditu, honela xehakatuta:</w:t>
      </w:r>
    </w:p>
    <w:tbl>
      <w:tblPr>
        <w:tblW w:w="8789" w:type="dxa"/>
        <w:tblLayout w:type="fixed"/>
        <w:tblCellMar>
          <w:left w:w="70" w:type="dxa"/>
          <w:right w:w="70" w:type="dxa"/>
        </w:tblCellMar>
        <w:tblLook w:val="04A0" w:firstRow="1" w:lastRow="0" w:firstColumn="1" w:lastColumn="0" w:noHBand="0" w:noVBand="1"/>
      </w:tblPr>
      <w:tblGrid>
        <w:gridCol w:w="4509"/>
        <w:gridCol w:w="1426"/>
        <w:gridCol w:w="1427"/>
        <w:gridCol w:w="1427"/>
      </w:tblGrid>
      <w:tr w:rsidR="000B5D44" w:rsidRPr="000B5D44" w14:paraId="6A422C2E" w14:textId="77777777" w:rsidTr="60353C01">
        <w:trPr>
          <w:trHeight w:val="255"/>
        </w:trPr>
        <w:tc>
          <w:tcPr>
            <w:tcW w:w="4509" w:type="dxa"/>
            <w:tcBorders>
              <w:top w:val="single" w:sz="4" w:space="0" w:color="auto"/>
              <w:bottom w:val="single" w:sz="4" w:space="0" w:color="auto"/>
            </w:tcBorders>
            <w:shd w:val="clear" w:color="auto" w:fill="8DB3E2" w:themeFill="text2" w:themeFillTint="66"/>
            <w:noWrap/>
            <w:vAlign w:val="center"/>
          </w:tcPr>
          <w:p w14:paraId="2431AF45" w14:textId="19D6E06D" w:rsidR="00B53CFC" w:rsidRPr="000B5D44" w:rsidRDefault="00B53CFC" w:rsidP="000B5D44">
            <w:pPr>
              <w:spacing w:after="0"/>
              <w:ind w:firstLine="0"/>
              <w:jc w:val="left"/>
              <w:rPr>
                <w:rFonts w:ascii="Arial" w:hAnsi="Arial" w:cs="Arial"/>
                <w:bCs/>
                <w:sz w:val="18"/>
                <w:szCs w:val="18"/>
                <w:lang w:val="es-ES" w:eastAsia="es-ES"/>
              </w:rPr>
            </w:pPr>
          </w:p>
        </w:tc>
        <w:tc>
          <w:tcPr>
            <w:tcW w:w="1426" w:type="dxa"/>
            <w:tcBorders>
              <w:top w:val="single" w:sz="4" w:space="0" w:color="auto"/>
              <w:bottom w:val="single" w:sz="4" w:space="0" w:color="auto"/>
            </w:tcBorders>
            <w:shd w:val="clear" w:color="auto" w:fill="8DB3E2" w:themeFill="text2" w:themeFillTint="66"/>
            <w:noWrap/>
            <w:vAlign w:val="center"/>
            <w:hideMark/>
          </w:tcPr>
          <w:p w14:paraId="211DAB8E" w14:textId="1CDE4486" w:rsidR="00B53CFC" w:rsidRPr="000B5D44" w:rsidRDefault="00B53CFC" w:rsidP="000B5D44">
            <w:pPr>
              <w:spacing w:after="0"/>
              <w:ind w:firstLine="0"/>
              <w:jc w:val="right"/>
              <w:rPr>
                <w:rFonts w:ascii="Arial" w:hAnsi="Arial" w:cs="Arial"/>
                <w:bCs/>
                <w:sz w:val="18"/>
                <w:szCs w:val="18"/>
              </w:rPr>
            </w:pPr>
            <w:r>
              <w:rPr>
                <w:rFonts w:ascii="Arial" w:hAnsi="Arial"/>
                <w:sz w:val="18"/>
              </w:rPr>
              <w:t>2021</w:t>
            </w:r>
          </w:p>
        </w:tc>
        <w:tc>
          <w:tcPr>
            <w:tcW w:w="1427" w:type="dxa"/>
            <w:tcBorders>
              <w:top w:val="single" w:sz="4" w:space="0" w:color="auto"/>
              <w:bottom w:val="single" w:sz="4" w:space="0" w:color="auto"/>
            </w:tcBorders>
            <w:shd w:val="clear" w:color="auto" w:fill="8DB3E2" w:themeFill="text2" w:themeFillTint="66"/>
            <w:noWrap/>
            <w:vAlign w:val="center"/>
            <w:hideMark/>
          </w:tcPr>
          <w:p w14:paraId="0A4B36FD" w14:textId="34EB4507" w:rsidR="00B53CFC" w:rsidRPr="000B5D44" w:rsidRDefault="00B53CFC" w:rsidP="000B5D44">
            <w:pPr>
              <w:spacing w:after="0"/>
              <w:ind w:firstLine="0"/>
              <w:jc w:val="right"/>
              <w:rPr>
                <w:rFonts w:ascii="Arial" w:hAnsi="Arial" w:cs="Arial"/>
                <w:bCs/>
                <w:sz w:val="18"/>
                <w:szCs w:val="18"/>
              </w:rPr>
            </w:pPr>
            <w:r>
              <w:rPr>
                <w:rFonts w:ascii="Arial" w:hAnsi="Arial"/>
                <w:sz w:val="18"/>
              </w:rPr>
              <w:t>2022</w:t>
            </w:r>
          </w:p>
        </w:tc>
        <w:tc>
          <w:tcPr>
            <w:tcW w:w="1427" w:type="dxa"/>
            <w:tcBorders>
              <w:top w:val="single" w:sz="4" w:space="0" w:color="auto"/>
              <w:bottom w:val="single" w:sz="4" w:space="0" w:color="auto"/>
            </w:tcBorders>
            <w:shd w:val="clear" w:color="auto" w:fill="8DB3E2" w:themeFill="text2" w:themeFillTint="66"/>
            <w:noWrap/>
            <w:vAlign w:val="center"/>
            <w:hideMark/>
          </w:tcPr>
          <w:p w14:paraId="65257D3B" w14:textId="77777777" w:rsidR="00B53CFC" w:rsidRPr="000B5D44" w:rsidRDefault="00B53CFC" w:rsidP="60353C01">
            <w:pPr>
              <w:spacing w:after="0"/>
              <w:ind w:firstLine="0"/>
              <w:jc w:val="right"/>
              <w:rPr>
                <w:rFonts w:ascii="Arial" w:hAnsi="Arial" w:cs="Arial"/>
                <w:sz w:val="18"/>
                <w:szCs w:val="18"/>
              </w:rPr>
            </w:pPr>
            <w:r>
              <w:rPr>
                <w:rFonts w:ascii="Arial" w:hAnsi="Arial"/>
                <w:sz w:val="18"/>
              </w:rPr>
              <w:t xml:space="preserve">Guztira </w:t>
            </w:r>
          </w:p>
        </w:tc>
      </w:tr>
      <w:tr w:rsidR="000B5D44" w:rsidRPr="000B5D44" w14:paraId="6CB7E67C" w14:textId="77777777" w:rsidTr="60353C01">
        <w:trPr>
          <w:trHeight w:val="198"/>
        </w:trPr>
        <w:tc>
          <w:tcPr>
            <w:tcW w:w="4509" w:type="dxa"/>
            <w:tcBorders>
              <w:top w:val="single" w:sz="4" w:space="0" w:color="auto"/>
              <w:bottom w:val="single" w:sz="2" w:space="0" w:color="auto"/>
            </w:tcBorders>
            <w:shd w:val="clear" w:color="auto" w:fill="auto"/>
            <w:noWrap/>
            <w:vAlign w:val="center"/>
            <w:hideMark/>
          </w:tcPr>
          <w:p w14:paraId="07A5D933" w14:textId="7CD5A89F" w:rsidR="00B53CFC" w:rsidRPr="000B5D44" w:rsidRDefault="005C288D" w:rsidP="000B5D44">
            <w:pPr>
              <w:spacing w:after="0"/>
              <w:ind w:firstLine="0"/>
              <w:jc w:val="left"/>
              <w:rPr>
                <w:rFonts w:ascii="Arial Narrow" w:hAnsi="Arial Narrow" w:cs="Calibri"/>
              </w:rPr>
            </w:pPr>
            <w:r>
              <w:rPr>
                <w:rFonts w:ascii="Arial Narrow" w:hAnsi="Arial Narrow"/>
              </w:rPr>
              <w:t>Gastu arruntak</w:t>
            </w:r>
          </w:p>
        </w:tc>
        <w:tc>
          <w:tcPr>
            <w:tcW w:w="1426" w:type="dxa"/>
            <w:tcBorders>
              <w:top w:val="single" w:sz="4" w:space="0" w:color="auto"/>
              <w:bottom w:val="single" w:sz="2" w:space="0" w:color="auto"/>
            </w:tcBorders>
            <w:shd w:val="clear" w:color="auto" w:fill="auto"/>
            <w:noWrap/>
            <w:vAlign w:val="center"/>
            <w:hideMark/>
          </w:tcPr>
          <w:p w14:paraId="008A3001" w14:textId="5C68B528" w:rsidR="00B53CFC" w:rsidRPr="000B5D44" w:rsidRDefault="00B53CFC" w:rsidP="000B5D44">
            <w:pPr>
              <w:spacing w:after="0"/>
              <w:ind w:firstLine="0"/>
              <w:jc w:val="right"/>
              <w:rPr>
                <w:rFonts w:ascii="Arial Narrow" w:hAnsi="Arial Narrow" w:cs="Calibri"/>
              </w:rPr>
            </w:pPr>
            <w:r>
              <w:rPr>
                <w:rFonts w:ascii="Arial Narrow" w:hAnsi="Arial Narrow"/>
              </w:rPr>
              <w:t>-</w:t>
            </w:r>
          </w:p>
        </w:tc>
        <w:tc>
          <w:tcPr>
            <w:tcW w:w="1427" w:type="dxa"/>
            <w:tcBorders>
              <w:top w:val="single" w:sz="4" w:space="0" w:color="auto"/>
              <w:bottom w:val="single" w:sz="2" w:space="0" w:color="auto"/>
            </w:tcBorders>
            <w:shd w:val="clear" w:color="auto" w:fill="auto"/>
            <w:noWrap/>
            <w:vAlign w:val="center"/>
            <w:hideMark/>
          </w:tcPr>
          <w:p w14:paraId="50604BDD" w14:textId="1DF6C915" w:rsidR="00B53CFC" w:rsidRPr="000B5D44" w:rsidRDefault="005C288D" w:rsidP="000B5D44">
            <w:pPr>
              <w:spacing w:after="0"/>
              <w:ind w:firstLine="0"/>
              <w:jc w:val="right"/>
              <w:rPr>
                <w:rFonts w:ascii="Arial Narrow" w:hAnsi="Arial Narrow" w:cs="Calibri"/>
              </w:rPr>
            </w:pPr>
            <w:r>
              <w:rPr>
                <w:rFonts w:ascii="Arial Narrow" w:hAnsi="Arial Narrow"/>
              </w:rPr>
              <w:t>1.353.364</w:t>
            </w:r>
          </w:p>
        </w:tc>
        <w:tc>
          <w:tcPr>
            <w:tcW w:w="1427" w:type="dxa"/>
            <w:tcBorders>
              <w:top w:val="single" w:sz="4" w:space="0" w:color="auto"/>
              <w:bottom w:val="single" w:sz="2" w:space="0" w:color="auto"/>
            </w:tcBorders>
            <w:shd w:val="clear" w:color="auto" w:fill="auto"/>
            <w:noWrap/>
            <w:vAlign w:val="center"/>
            <w:hideMark/>
          </w:tcPr>
          <w:p w14:paraId="73C87831" w14:textId="7DF3B098" w:rsidR="00B53CFC" w:rsidRPr="000B5D44" w:rsidRDefault="005C288D" w:rsidP="000B5D44">
            <w:pPr>
              <w:spacing w:after="0"/>
              <w:ind w:firstLine="0"/>
              <w:jc w:val="right"/>
              <w:rPr>
                <w:rFonts w:ascii="Arial Narrow" w:hAnsi="Arial Narrow" w:cs="Calibri"/>
              </w:rPr>
            </w:pPr>
            <w:r>
              <w:rPr>
                <w:rFonts w:ascii="Arial Narrow" w:hAnsi="Arial Narrow"/>
              </w:rPr>
              <w:t>1.353.364</w:t>
            </w:r>
          </w:p>
        </w:tc>
      </w:tr>
      <w:tr w:rsidR="003825F1" w:rsidRPr="000B5D44" w14:paraId="7F635468" w14:textId="77777777" w:rsidTr="60353C01">
        <w:trPr>
          <w:trHeight w:val="198"/>
        </w:trPr>
        <w:tc>
          <w:tcPr>
            <w:tcW w:w="4509" w:type="dxa"/>
            <w:tcBorders>
              <w:top w:val="single" w:sz="2" w:space="0" w:color="auto"/>
              <w:bottom w:val="single" w:sz="2" w:space="0" w:color="auto"/>
            </w:tcBorders>
            <w:shd w:val="clear" w:color="auto" w:fill="auto"/>
            <w:noWrap/>
            <w:vAlign w:val="center"/>
            <w:hideMark/>
          </w:tcPr>
          <w:p w14:paraId="19042798" w14:textId="2B8B4CA6" w:rsidR="00B53CFC" w:rsidRPr="000B5D44" w:rsidRDefault="005C288D" w:rsidP="000B5D44">
            <w:pPr>
              <w:spacing w:after="0"/>
              <w:ind w:firstLine="0"/>
              <w:jc w:val="left"/>
              <w:rPr>
                <w:rFonts w:ascii="Arial Narrow" w:hAnsi="Arial Narrow" w:cs="Calibri"/>
              </w:rPr>
            </w:pPr>
            <w:r>
              <w:rPr>
                <w:rFonts w:ascii="Arial Narrow" w:hAnsi="Arial Narrow"/>
              </w:rPr>
              <w:t>Kapitaleko gastuak</w:t>
            </w:r>
          </w:p>
        </w:tc>
        <w:tc>
          <w:tcPr>
            <w:tcW w:w="1426" w:type="dxa"/>
            <w:tcBorders>
              <w:top w:val="single" w:sz="2" w:space="0" w:color="auto"/>
              <w:bottom w:val="single" w:sz="2" w:space="0" w:color="auto"/>
            </w:tcBorders>
            <w:shd w:val="clear" w:color="auto" w:fill="auto"/>
            <w:noWrap/>
            <w:vAlign w:val="center"/>
            <w:hideMark/>
          </w:tcPr>
          <w:p w14:paraId="4F6FB6A1" w14:textId="77777777" w:rsidR="00B53CFC" w:rsidRPr="000B5D44" w:rsidRDefault="00B53CFC" w:rsidP="000B5D44">
            <w:pPr>
              <w:spacing w:after="0"/>
              <w:ind w:firstLine="0"/>
              <w:jc w:val="right"/>
              <w:rPr>
                <w:rFonts w:ascii="Arial Narrow" w:hAnsi="Arial Narrow" w:cs="Calibri"/>
              </w:rPr>
            </w:pPr>
            <w:r>
              <w:rPr>
                <w:rFonts w:ascii="Arial Narrow" w:hAnsi="Arial Narrow"/>
              </w:rPr>
              <w:t>1.798</w:t>
            </w:r>
          </w:p>
        </w:tc>
        <w:tc>
          <w:tcPr>
            <w:tcW w:w="1427" w:type="dxa"/>
            <w:tcBorders>
              <w:top w:val="single" w:sz="2" w:space="0" w:color="auto"/>
              <w:bottom w:val="single" w:sz="2" w:space="0" w:color="auto"/>
            </w:tcBorders>
            <w:shd w:val="clear" w:color="auto" w:fill="auto"/>
            <w:noWrap/>
            <w:vAlign w:val="center"/>
            <w:hideMark/>
          </w:tcPr>
          <w:p w14:paraId="0BBE121D" w14:textId="77777777" w:rsidR="00B53CFC" w:rsidRPr="000B5D44" w:rsidRDefault="00B53CFC" w:rsidP="000B5D44">
            <w:pPr>
              <w:spacing w:after="0"/>
              <w:ind w:firstLine="0"/>
              <w:jc w:val="right"/>
              <w:rPr>
                <w:rFonts w:ascii="Arial Narrow" w:hAnsi="Arial Narrow" w:cs="Calibri"/>
              </w:rPr>
            </w:pPr>
            <w:r>
              <w:rPr>
                <w:rFonts w:ascii="Arial Narrow" w:hAnsi="Arial Narrow"/>
              </w:rPr>
              <w:t>631.549</w:t>
            </w:r>
          </w:p>
        </w:tc>
        <w:tc>
          <w:tcPr>
            <w:tcW w:w="1427" w:type="dxa"/>
            <w:tcBorders>
              <w:top w:val="single" w:sz="2" w:space="0" w:color="auto"/>
              <w:bottom w:val="single" w:sz="2" w:space="0" w:color="auto"/>
            </w:tcBorders>
            <w:shd w:val="clear" w:color="auto" w:fill="auto"/>
            <w:noWrap/>
            <w:vAlign w:val="center"/>
            <w:hideMark/>
          </w:tcPr>
          <w:p w14:paraId="6FE355E6" w14:textId="6AFC7010" w:rsidR="00B53CFC" w:rsidRPr="000B5D44" w:rsidRDefault="00B53CFC" w:rsidP="000B5D44">
            <w:pPr>
              <w:spacing w:after="0"/>
              <w:ind w:firstLine="0"/>
              <w:jc w:val="right"/>
              <w:rPr>
                <w:rFonts w:ascii="Arial Narrow" w:hAnsi="Arial Narrow" w:cs="Calibri"/>
              </w:rPr>
            </w:pPr>
            <w:r>
              <w:rPr>
                <w:rFonts w:ascii="Arial Narrow" w:hAnsi="Arial Narrow"/>
              </w:rPr>
              <w:t>633.347</w:t>
            </w:r>
          </w:p>
        </w:tc>
      </w:tr>
      <w:tr w:rsidR="000B5D44" w:rsidRPr="000B5D44" w14:paraId="75C1E481" w14:textId="77777777" w:rsidTr="60353C01">
        <w:trPr>
          <w:trHeight w:val="255"/>
        </w:trPr>
        <w:tc>
          <w:tcPr>
            <w:tcW w:w="4509" w:type="dxa"/>
            <w:tcBorders>
              <w:top w:val="single" w:sz="2" w:space="0" w:color="auto"/>
              <w:bottom w:val="single" w:sz="4" w:space="0" w:color="auto"/>
            </w:tcBorders>
            <w:shd w:val="clear" w:color="auto" w:fill="8DB3E2" w:themeFill="text2" w:themeFillTint="66"/>
            <w:noWrap/>
            <w:vAlign w:val="center"/>
            <w:hideMark/>
          </w:tcPr>
          <w:p w14:paraId="20AA23BA" w14:textId="033648AE" w:rsidR="00B53CFC" w:rsidRPr="000B5D44" w:rsidRDefault="00B53CFC" w:rsidP="000B5D44">
            <w:pPr>
              <w:spacing w:after="0"/>
              <w:ind w:firstLine="0"/>
              <w:jc w:val="left"/>
              <w:rPr>
                <w:rFonts w:ascii="Arial" w:hAnsi="Arial" w:cs="Arial"/>
                <w:bCs/>
                <w:sz w:val="18"/>
                <w:szCs w:val="18"/>
              </w:rPr>
            </w:pPr>
            <w:r>
              <w:rPr>
                <w:rFonts w:ascii="Arial" w:hAnsi="Arial"/>
                <w:sz w:val="18"/>
              </w:rPr>
              <w:t xml:space="preserve">Guztira </w:t>
            </w:r>
          </w:p>
        </w:tc>
        <w:tc>
          <w:tcPr>
            <w:tcW w:w="1426" w:type="dxa"/>
            <w:tcBorders>
              <w:top w:val="single" w:sz="2" w:space="0" w:color="auto"/>
              <w:bottom w:val="single" w:sz="4" w:space="0" w:color="auto"/>
            </w:tcBorders>
            <w:shd w:val="clear" w:color="auto" w:fill="8DB3E2" w:themeFill="text2" w:themeFillTint="66"/>
            <w:noWrap/>
            <w:vAlign w:val="center"/>
            <w:hideMark/>
          </w:tcPr>
          <w:p w14:paraId="3A29597B" w14:textId="77777777" w:rsidR="00B53CFC" w:rsidRPr="000B5D44" w:rsidRDefault="00B53CFC" w:rsidP="000B5D44">
            <w:pPr>
              <w:spacing w:after="0"/>
              <w:ind w:firstLine="0"/>
              <w:jc w:val="right"/>
              <w:rPr>
                <w:rFonts w:ascii="Arial" w:hAnsi="Arial" w:cs="Arial"/>
                <w:bCs/>
                <w:sz w:val="18"/>
                <w:szCs w:val="18"/>
              </w:rPr>
            </w:pPr>
            <w:r>
              <w:rPr>
                <w:rFonts w:ascii="Arial" w:hAnsi="Arial"/>
                <w:sz w:val="18"/>
              </w:rPr>
              <w:t>1.798</w:t>
            </w:r>
          </w:p>
        </w:tc>
        <w:tc>
          <w:tcPr>
            <w:tcW w:w="1427" w:type="dxa"/>
            <w:tcBorders>
              <w:top w:val="single" w:sz="2" w:space="0" w:color="auto"/>
              <w:bottom w:val="single" w:sz="4" w:space="0" w:color="auto"/>
            </w:tcBorders>
            <w:shd w:val="clear" w:color="auto" w:fill="8DB3E2" w:themeFill="text2" w:themeFillTint="66"/>
            <w:noWrap/>
            <w:vAlign w:val="center"/>
            <w:hideMark/>
          </w:tcPr>
          <w:p w14:paraId="5F5AA563" w14:textId="77777777" w:rsidR="00B53CFC" w:rsidRPr="000B5D44" w:rsidRDefault="00B53CFC" w:rsidP="000B5D44">
            <w:pPr>
              <w:spacing w:after="0"/>
              <w:ind w:firstLine="0"/>
              <w:jc w:val="right"/>
              <w:rPr>
                <w:rFonts w:ascii="Arial" w:hAnsi="Arial" w:cs="Arial"/>
                <w:bCs/>
                <w:sz w:val="18"/>
                <w:szCs w:val="18"/>
              </w:rPr>
            </w:pPr>
            <w:r>
              <w:rPr>
                <w:rFonts w:ascii="Arial" w:hAnsi="Arial"/>
                <w:sz w:val="18"/>
              </w:rPr>
              <w:t>1.984.913</w:t>
            </w:r>
          </w:p>
        </w:tc>
        <w:tc>
          <w:tcPr>
            <w:tcW w:w="1427" w:type="dxa"/>
            <w:tcBorders>
              <w:top w:val="single" w:sz="2" w:space="0" w:color="auto"/>
              <w:bottom w:val="single" w:sz="4" w:space="0" w:color="auto"/>
            </w:tcBorders>
            <w:shd w:val="clear" w:color="auto" w:fill="8DB3E2" w:themeFill="text2" w:themeFillTint="66"/>
            <w:noWrap/>
            <w:vAlign w:val="center"/>
            <w:hideMark/>
          </w:tcPr>
          <w:p w14:paraId="7A21979A" w14:textId="0BF9B526" w:rsidR="00B53CFC" w:rsidRPr="000B5D44" w:rsidRDefault="00B53CFC" w:rsidP="000B5D44">
            <w:pPr>
              <w:spacing w:after="0"/>
              <w:ind w:firstLine="0"/>
              <w:jc w:val="right"/>
              <w:rPr>
                <w:rFonts w:ascii="Arial" w:hAnsi="Arial" w:cs="Arial"/>
                <w:bCs/>
                <w:sz w:val="18"/>
                <w:szCs w:val="18"/>
              </w:rPr>
            </w:pPr>
            <w:r>
              <w:rPr>
                <w:rFonts w:ascii="Arial" w:hAnsi="Arial"/>
                <w:sz w:val="18"/>
              </w:rPr>
              <w:t>1.984.913</w:t>
            </w:r>
          </w:p>
        </w:tc>
      </w:tr>
    </w:tbl>
    <w:p w14:paraId="11FC1C41" w14:textId="68FA9059" w:rsidR="00FF55F7" w:rsidRDefault="00614FCE" w:rsidP="00614FCE">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 w:val="num" w:pos="4472"/>
        </w:tabs>
        <w:spacing w:before="240"/>
      </w:pPr>
      <w:r>
        <w:t xml:space="preserve">Gasturik gehienak bideratu dira zenbait ikerketa-jardueratara, zeinetan NUPekoak diren langileek parte hartu baitute. Jarduera horietarako, beharrezkoak izan diren inbertsioak egin dira, kasua izan denean. </w:t>
      </w:r>
    </w:p>
    <w:p w14:paraId="69C21AC6" w14:textId="71754B3A" w:rsidR="00614FCE" w:rsidRDefault="00FF55F7" w:rsidP="00FF55F7">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 w:val="num" w:pos="4472"/>
        </w:tabs>
        <w:spacing w:before="120"/>
      </w:pPr>
      <w:r>
        <w:rPr>
          <w:rStyle w:val="normaltextrun"/>
          <w:color w:val="000000"/>
        </w:rPr>
        <w:t>Funtsen</w:t>
      </w:r>
      <w:r>
        <w:rPr>
          <w:rStyle w:val="normaltextrun"/>
          <w:color w:val="000000"/>
          <w:shd w:val="clear" w:color="auto" w:fill="FFFFFF"/>
        </w:rPr>
        <w:t xml:space="preserve"> denbora-estaldura 2026an</w:t>
      </w:r>
      <w:r>
        <w:rPr>
          <w:rStyle w:val="normaltextrun"/>
          <w:color w:val="000000" w:themeColor="text1"/>
        </w:rPr>
        <w:t>;</w:t>
      </w:r>
      <w:r>
        <w:rPr>
          <w:rStyle w:val="normaltextrun"/>
          <w:color w:val="000000"/>
          <w:shd w:val="clear" w:color="auto" w:fill="FFFFFF"/>
        </w:rPr>
        <w:t xml:space="preserve"> amaitzekoa da. 2021 eta 2022an diru-sarrera handiagoak aitortu dira garapen-fasean dauden proiektuen gastuak baino. Behar bezala ematen da finantzatze-desbiderapen horien berri, bai aurrekontu-emaitzan bai diruzaintzako gerakinean. </w:t>
      </w:r>
    </w:p>
    <w:p w14:paraId="365BFAB3" w14:textId="4604BD88" w:rsidR="003459C7" w:rsidRPr="003459C7" w:rsidRDefault="003459C7" w:rsidP="00614FCE">
      <w:pPr>
        <w:spacing w:before="240" w:after="0"/>
        <w:ind w:firstLine="0"/>
        <w:jc w:val="left"/>
        <w:rPr>
          <w:b/>
          <w:bCs/>
          <w:sz w:val="24"/>
          <w:szCs w:val="24"/>
        </w:rPr>
      </w:pPr>
      <w:r>
        <w:br w:type="page"/>
      </w:r>
    </w:p>
    <w:p w14:paraId="01AD6731" w14:textId="77777777" w:rsidR="00ED40FE" w:rsidRPr="00C47EE9" w:rsidRDefault="00ED40FE" w:rsidP="00ED40FE">
      <w:pPr>
        <w:pStyle w:val="atitulo1"/>
      </w:pPr>
      <w:bookmarkStart w:id="28" w:name="_Toc158369021"/>
      <w:r>
        <w:lastRenderedPageBreak/>
        <w:t>VIII. Nafarroako Unibertsitate Publikoaren erantzukizuna</w:t>
      </w:r>
      <w:bookmarkEnd w:id="28"/>
      <w:r>
        <w:t xml:space="preserve"> </w:t>
      </w:r>
    </w:p>
    <w:p w14:paraId="745C852F" w14:textId="02F663AE" w:rsidR="00B7435F" w:rsidRDefault="00B7435F" w:rsidP="00B7435F">
      <w:pPr>
        <w:pStyle w:val="texto"/>
      </w:pPr>
      <w:r>
        <w:t>NUPeko Kudeatzailetzak, errektorearen zuzendaritzapean eta NUPeko estatutuen 43. artikuluaren arabera, bere erantzukizuna du urteko kontuak prestatzea. Gobernu Kontseiluak proposatuta, Gizarte Kontseiluak onetsiko ditu kontu horiek, halako moldez non irudi leiala emanen baitute NUPen ondareaz, finantza-egoeraz, emaitzez eta aurrekontu-exekuzioaz, aplikatzekoa den informazio finantzarioko araudiari jarraikiz. Erantzukizun du, halaber, beharrezkotzat jotzen duen kontrola egitea, halakoa zeinak modua emanen baitu urteko kontuak iruzur edo okerraren ondoriozko akats materialik gabe prestatu eta aurkezteko.</w:t>
      </w:r>
    </w:p>
    <w:p w14:paraId="1C6E59BC" w14:textId="69EB8129" w:rsidR="00B7435F" w:rsidRDefault="00B7435F" w:rsidP="00B7435F">
      <w:pPr>
        <w:pStyle w:val="texto"/>
      </w:pPr>
      <w:r>
        <w:t>Gizarte Kontseiluak onetsi zituen NUPen 2022ko kontuak, 2023ko ekainaren 29an.</w:t>
      </w:r>
    </w:p>
    <w:p w14:paraId="77CF649A" w14:textId="77777777" w:rsidR="005549E4" w:rsidRDefault="00B7435F" w:rsidP="00B7435F">
      <w:pPr>
        <w:pStyle w:val="texto"/>
      </w:pPr>
      <w:r>
        <w:t>Urteko kontuak egiteko eta aurkezteko erantzukizunaz gainera, Kudeatzailetzak bermatu beharko du urteko kontuetan islatutako jarduerak, aurrekontu- nahiz finantza-eragiketak eta informazioa bat datozela aplikatzekoa den araudiarekin, eta xede horretarako beharrezkoak diren barne kontroleko sistemak ezarri beharko ditu.</w:t>
      </w:r>
    </w:p>
    <w:p w14:paraId="50753CDD" w14:textId="5C244DF4" w:rsidR="00ED40FE" w:rsidRDefault="00B7435F" w:rsidP="00B7435F">
      <w:pPr>
        <w:pStyle w:val="texto"/>
      </w:pPr>
      <w:r>
        <w:br w:type="page"/>
      </w:r>
    </w:p>
    <w:p w14:paraId="3CACD3A3" w14:textId="77777777" w:rsidR="00ED40FE" w:rsidRPr="00C47EE9" w:rsidRDefault="00ED40FE" w:rsidP="00ED40FE">
      <w:pPr>
        <w:pStyle w:val="atitulo1"/>
      </w:pPr>
      <w:bookmarkStart w:id="29" w:name="_Toc158369022"/>
      <w:r>
        <w:lastRenderedPageBreak/>
        <w:t>IX. Nafarroako Kontuen Ganberaren erantzukizuna</w:t>
      </w:r>
      <w:bookmarkEnd w:id="29"/>
    </w:p>
    <w:p w14:paraId="4D3FD687" w14:textId="5A3B97A8" w:rsidR="00ED40FE" w:rsidRPr="00E83238" w:rsidRDefault="00ED40FE" w:rsidP="00ED40FE">
      <w:pPr>
        <w:pStyle w:val="texto"/>
      </w:pPr>
      <w:r>
        <w:t xml:space="preserve">Gure helburuak dira ziurtasun egoki bat lortzea, urteko kontuek iruzur edo erroreen ondoriozko akats materialik oro har ez edukitzeaz, eta kontu horietan islatutako jarduerak, aurrekontu- eta finantza-eragiketak eta informazioa araudiarekin bat etortzeaz, erregulartasunari buruzko fiskalizazio-txosten bat jaulki ahal izateko, gure iritzia jasotzen duena. </w:t>
      </w:r>
    </w:p>
    <w:p w14:paraId="2515C95E" w14:textId="77777777" w:rsidR="00ED40FE" w:rsidRPr="00E83238" w:rsidRDefault="00ED40FE" w:rsidP="00ED40FE">
      <w:pPr>
        <w:pStyle w:val="texto"/>
      </w:pPr>
      <w:r>
        <w:t xml:space="preserve">Ziurtasun egoki hori ziurtasun maila handia da, baina ez du bermatzen kanpo kontroleko organoei buruzko araudiari jarraikiz egindako fiskalizazio batek beti atzemanen duenik akats material bat edo urraketa muntadun bat, halakorik dagoenean. Akatsak iruzurraren edo erroreen ondorio izan daitezke, edo zuzenbidea urratzearen ondorio, eta akats materialtzat jotzen dira Kontuen Ganbera honen irizpideak aplikatuta, baldin eta zentzuz aurreikusi ahal bada txostenen erabiltzaile diren pertsonen erabaki ekonomikoetan eragina izanen dutela. </w:t>
      </w:r>
    </w:p>
    <w:p w14:paraId="4FDAEA32" w14:textId="77777777" w:rsidR="00ED40FE" w:rsidRPr="00E83238" w:rsidRDefault="00ED40FE" w:rsidP="00ED40FE">
      <w:pPr>
        <w:pStyle w:val="texto"/>
      </w:pPr>
      <w:r>
        <w:t>Fiskalizazioaren atal gisa, eta kanpo-kontroleko organoei buruzko araudiarekin bat etorriz, gure irizpide profesionala aplikatzen dugu eta eszeptizismo profesionaleko jarrerari eusten diogu auditoretza osoan zehar. Gainera:</w:t>
      </w:r>
    </w:p>
    <w:p w14:paraId="1C577235" w14:textId="77777777" w:rsidR="00ED40FE" w:rsidRPr="00E83238" w:rsidRDefault="00ED40FE"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Identifikatu eta baloratu egiten ditugu iruzur edo oker baten ondoriozko akats materiala egoteko eta zuzenbide-urraketa gertatzeko arriskuak, arrisku horiei erantzuteko auditoretza-prozedurak taxutzen eta aplikatzen ditugu, eta auditoretzako behar adinako eta behar bezalako ebidentzia lortzen dugu gure iritziari oinarri emateko. Iruzurraren ondoriozko akats material edo urraketa bat ez atzemateko arriskua handiagoa da errorearen ondoriozko akats material baten kasuan baino; izan ere, iruzurra dagoenean, tartean izan daitezke kolusioa, faltsutzea, nahitako omisioak, propio eginiko adierazpen okerrak edo barne-kontrolaren saihestea.</w:t>
      </w:r>
    </w:p>
    <w:p w14:paraId="61C52043" w14:textId="77777777" w:rsidR="00ED40FE" w:rsidRPr="00E83238" w:rsidRDefault="00ED40FE"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Barne-kontrolari buruz ezagutza muntaduna lortzen dugu fiskalizaziorako, inguruabarren arabera egokiak diren auditoretza-prozedurak diseinatze aldera; ez, ordea, entitatearen barne-kontrolaren eraginkortasunari buruzko iritzi bat emate aldera.</w:t>
      </w:r>
    </w:p>
    <w:p w14:paraId="62738F57" w14:textId="77777777" w:rsidR="00ED40FE" w:rsidRPr="00E83238" w:rsidRDefault="00ED40FE"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Ebaluatzen dugu ea aplikatu diren kontabilitate-politikak moduzkoak ote diren, kontabilitate-estimazioak egokiak diren, bai eta egoki den kudeaketa-organoak emandako informazioa ere.</w:t>
      </w:r>
    </w:p>
    <w:p w14:paraId="064EF71E" w14:textId="77777777" w:rsidR="00ED40FE" w:rsidRPr="00E83238" w:rsidRDefault="00ED40FE"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Urteko kontuen aurkezpen orokorra, egitura eta edukia ebaluatzen ditugu, azaleratutako informazioa barne, eta ea kontu horiek irudi leiala adierazteko moduan azaltzen ote dituzten transakzioak eta horien azpiko egitateak.</w:t>
      </w:r>
    </w:p>
    <w:p w14:paraId="1E6AECB4" w14:textId="6164FA8B" w:rsidR="00ED40FE" w:rsidRDefault="00ED40FE" w:rsidP="00ED40FE">
      <w:pPr>
        <w:pStyle w:val="texto"/>
      </w:pPr>
      <w:r>
        <w:t>Entitateko gobernu organoarekin harremanetan aritzen gara gai hauen inguruan, besteak beste: planifikatutako auditoretza-proben norainokoa eta haiek egiteko unea, fiskalizazioan aurkitutako gorabehera adierazgarriak, bai eta fiskali</w:t>
      </w:r>
      <w:r>
        <w:lastRenderedPageBreak/>
        <w:t>zazioan zehar identifikatzen ahal dugun barne-kontroleko edozein akats muntadun ere. Entitateko gobernu-organoari jakinarazi zaizkion zertzeladen artean, zehazten dugu zein izan diren fiskalizazioan munta handienekoak eta, horrenbestez, auditoretzan funtsezko izan diren gaiak.</w:t>
      </w:r>
    </w:p>
    <w:p w14:paraId="5B8BA8AF" w14:textId="77777777" w:rsidR="001B729A" w:rsidRPr="00377AA8" w:rsidRDefault="001B729A" w:rsidP="001B729A">
      <w:pPr>
        <w:jc w:val="center"/>
        <w:rPr>
          <w:sz w:val="26"/>
          <w:szCs w:val="26"/>
        </w:rPr>
      </w:pPr>
    </w:p>
    <w:p w14:paraId="17D334E4" w14:textId="77777777" w:rsidR="001B729A" w:rsidRDefault="001B729A" w:rsidP="001B729A">
      <w:r>
        <w:br w:type="page"/>
      </w:r>
    </w:p>
    <w:p w14:paraId="07076EB7" w14:textId="56316DFF" w:rsidR="00ED40FE" w:rsidRPr="00C47EE9" w:rsidRDefault="00ED40FE" w:rsidP="00ED40FE">
      <w:pPr>
        <w:pStyle w:val="atitulo1"/>
        <w:spacing w:after="120"/>
      </w:pPr>
      <w:bookmarkStart w:id="30" w:name="_Toc158369023"/>
      <w:r>
        <w:lastRenderedPageBreak/>
        <w:t>X. Aurreko txostenetan emandako gomendioen jarraipena</w:t>
      </w:r>
      <w:bookmarkEnd w:id="30"/>
      <w:r>
        <w:t xml:space="preserve"> </w:t>
      </w:r>
    </w:p>
    <w:p w14:paraId="1335F9EB" w14:textId="0EB5FCE6" w:rsidR="006766D3" w:rsidRPr="007E312D" w:rsidRDefault="006766D3" w:rsidP="00C62764">
      <w:pPr>
        <w:pStyle w:val="texto"/>
        <w:spacing w:before="140"/>
      </w:pPr>
      <w:r>
        <w:t>Ganberak NUPi buruzko bere azken txostena 2020ko abenduan jaulki zuenez geroztik, honako gomendio muntadun hauei eusten zaie:</w:t>
      </w:r>
    </w:p>
    <w:p w14:paraId="18C161A6" w14:textId="2D686435" w:rsidR="006766D3" w:rsidRPr="00C26652" w:rsidRDefault="4898441B" w:rsidP="288EBE8D">
      <w:pPr>
        <w:pStyle w:val="texto"/>
        <w:numPr>
          <w:ilvl w:val="0"/>
          <w:numId w:val="7"/>
        </w:numPr>
        <w:tabs>
          <w:tab w:val="clear" w:pos="2835"/>
          <w:tab w:val="clear" w:pos="3969"/>
          <w:tab w:val="clear" w:pos="5103"/>
          <w:tab w:val="clear" w:pos="6237"/>
          <w:tab w:val="clear" w:pos="7371"/>
        </w:tabs>
        <w:spacing w:before="140"/>
        <w:ind w:left="0" w:firstLine="284"/>
        <w:rPr>
          <w:rFonts w:cs="Arial"/>
          <w:i/>
          <w:iCs/>
        </w:rPr>
      </w:pPr>
      <w:r>
        <w:rPr>
          <w:i/>
        </w:rPr>
        <w:t>Foru Komunitatearen Kontabilitate Publikoaren Plan Orokorra onetsi ezean, bere zabaltasun osoan aplikatzea Kontabilitate Publikorako Plan Orokorra, 2011ko urtarrilaren 1etik indarrean dagoena.</w:t>
      </w:r>
    </w:p>
    <w:p w14:paraId="61F8C4C2" w14:textId="3C709659" w:rsidR="00F957A0" w:rsidRDefault="1B4E09A7" w:rsidP="60353C01">
      <w:pPr>
        <w:pStyle w:val="texto"/>
        <w:numPr>
          <w:ilvl w:val="0"/>
          <w:numId w:val="7"/>
        </w:numPr>
        <w:tabs>
          <w:tab w:val="clear" w:pos="2835"/>
          <w:tab w:val="clear" w:pos="3969"/>
          <w:tab w:val="clear" w:pos="5103"/>
          <w:tab w:val="clear" w:pos="6237"/>
          <w:tab w:val="clear" w:pos="7371"/>
        </w:tabs>
        <w:spacing w:before="140"/>
        <w:ind w:left="0" w:firstLine="284"/>
        <w:rPr>
          <w:rFonts w:cs="Arial"/>
          <w:i/>
          <w:iCs/>
        </w:rPr>
      </w:pPr>
      <w:r>
        <w:rPr>
          <w:i/>
        </w:rPr>
        <w:t xml:space="preserve">Kontabilitate analitikoa ezarriz amaitzea, eta ikertze-jarduerarekin sortzen diren kostu ez-zuzenekoak zehaztea. </w:t>
      </w:r>
    </w:p>
    <w:p w14:paraId="390712DF" w14:textId="344FD8ED" w:rsidR="00C26652" w:rsidRPr="00C26652" w:rsidRDefault="00C26652" w:rsidP="60353C01">
      <w:pPr>
        <w:pStyle w:val="texto"/>
        <w:numPr>
          <w:ilvl w:val="0"/>
          <w:numId w:val="7"/>
        </w:numPr>
        <w:tabs>
          <w:tab w:val="clear" w:pos="2835"/>
          <w:tab w:val="clear" w:pos="3969"/>
          <w:tab w:val="clear" w:pos="5103"/>
          <w:tab w:val="clear" w:pos="6237"/>
          <w:tab w:val="clear" w:pos="7371"/>
        </w:tabs>
        <w:spacing w:before="140"/>
        <w:ind w:left="0" w:firstLine="284"/>
        <w:rPr>
          <w:rFonts w:cs="Arial"/>
          <w:i/>
          <w:iCs/>
        </w:rPr>
      </w:pPr>
      <w:r>
        <w:rPr>
          <w:i/>
        </w:rPr>
        <w:t xml:space="preserve">Aldi baterako lan-kontratudun irakasle-ikertzaileen portzentajea betetzea, ehuneko 40 baino baxuagoa. </w:t>
      </w:r>
    </w:p>
    <w:p w14:paraId="4DCBD666" w14:textId="5C19DD1F" w:rsidR="006766D3" w:rsidRDefault="00EA0B5A" w:rsidP="00ED40FE">
      <w:pPr>
        <w:pStyle w:val="texto"/>
        <w:spacing w:after="120"/>
      </w:pPr>
      <w:r>
        <w:t xml:space="preserve">Finantza- eta zuzenbide-fiskalizazioaren emaitza gisa, beste gomendio batzuk jaso dira txosten honen 4. gehigarrian. </w:t>
      </w:r>
    </w:p>
    <w:p w14:paraId="1FECF0A2" w14:textId="410ABF8E" w:rsidR="00ED40FE" w:rsidRDefault="00ED40FE" w:rsidP="00ED40FE">
      <w:pPr>
        <w:spacing w:after="0"/>
        <w:ind w:firstLine="0"/>
        <w:jc w:val="left"/>
      </w:pPr>
    </w:p>
    <w:p w14:paraId="7E9A8749" w14:textId="77777777" w:rsidR="00E9375B" w:rsidRPr="00493AE6" w:rsidRDefault="00E9375B" w:rsidP="00E9375B">
      <w:pPr>
        <w:tabs>
          <w:tab w:val="center" w:pos="2835"/>
          <w:tab w:val="center" w:pos="3969"/>
          <w:tab w:val="center" w:pos="5103"/>
          <w:tab w:val="center" w:pos="6237"/>
          <w:tab w:val="center" w:pos="7371"/>
        </w:tabs>
        <w:ind w:firstLine="284"/>
        <w:rPr>
          <w:spacing w:val="6"/>
          <w:sz w:val="26"/>
          <w:szCs w:val="26"/>
        </w:rPr>
      </w:pPr>
      <w:r>
        <w:rPr>
          <w:sz w:val="26"/>
        </w:rPr>
        <w:t xml:space="preserve">Txosten hau, araudi indardunak ezarritako izapideak bete ondoren, </w:t>
      </w:r>
      <w:proofErr w:type="spellStart"/>
      <w:r>
        <w:rPr>
          <w:sz w:val="26"/>
        </w:rPr>
        <w:t>auditore</w:t>
      </w:r>
      <w:proofErr w:type="spellEnd"/>
      <w:r>
        <w:rPr>
          <w:sz w:val="26"/>
        </w:rPr>
        <w:t xml:space="preserve"> Karen Moreno Orduña andreak proposatuta jaulki da, bera izan baita lan honen arduraduna.</w:t>
      </w:r>
    </w:p>
    <w:p w14:paraId="0944F043" w14:textId="77777777" w:rsidR="00E9375B" w:rsidRPr="00E9375B" w:rsidRDefault="00E9375B" w:rsidP="00E9375B">
      <w:pPr>
        <w:pStyle w:val="texto"/>
        <w:tabs>
          <w:tab w:val="left" w:pos="142"/>
        </w:tabs>
        <w:rPr>
          <w:szCs w:val="26"/>
          <w:lang w:val="es-ES"/>
        </w:rPr>
      </w:pPr>
    </w:p>
    <w:p w14:paraId="34C1EDD1" w14:textId="77777777" w:rsidR="00E9375B" w:rsidRDefault="00E9375B" w:rsidP="00E9375B">
      <w:pPr>
        <w:tabs>
          <w:tab w:val="center" w:pos="2835"/>
          <w:tab w:val="center" w:pos="3969"/>
          <w:tab w:val="center" w:pos="5103"/>
          <w:tab w:val="center" w:pos="6237"/>
          <w:tab w:val="center" w:pos="7371"/>
        </w:tabs>
        <w:spacing w:after="0"/>
        <w:ind w:firstLine="284"/>
        <w:jc w:val="center"/>
        <w:rPr>
          <w:i/>
          <w:spacing w:val="6"/>
          <w:sz w:val="22"/>
          <w:szCs w:val="22"/>
        </w:rPr>
      </w:pPr>
      <w:r>
        <w:rPr>
          <w:i/>
          <w:sz w:val="22"/>
        </w:rPr>
        <w:t xml:space="preserve">(Ignacio </w:t>
      </w:r>
      <w:proofErr w:type="spellStart"/>
      <w:r>
        <w:rPr>
          <w:i/>
          <w:sz w:val="22"/>
        </w:rPr>
        <w:t>Cabeza</w:t>
      </w:r>
      <w:proofErr w:type="spellEnd"/>
      <w:r>
        <w:rPr>
          <w:i/>
          <w:sz w:val="22"/>
        </w:rPr>
        <w:t xml:space="preserve"> del Salvador Nafarroako Kontuen Ganberako lehendakariak digitalki sinatua, alboan ageri den egunean)</w:t>
      </w:r>
    </w:p>
    <w:p w14:paraId="0ECD3C9A" w14:textId="77777777" w:rsidR="00E9375B" w:rsidRPr="00493AE6" w:rsidRDefault="00E9375B" w:rsidP="00E9375B">
      <w:pPr>
        <w:tabs>
          <w:tab w:val="center" w:pos="2835"/>
          <w:tab w:val="center" w:pos="3969"/>
          <w:tab w:val="center" w:pos="5103"/>
          <w:tab w:val="center" w:pos="6237"/>
          <w:tab w:val="center" w:pos="7371"/>
        </w:tabs>
        <w:spacing w:after="0"/>
        <w:ind w:firstLine="284"/>
        <w:jc w:val="center"/>
        <w:rPr>
          <w:i/>
          <w:spacing w:val="6"/>
          <w:sz w:val="22"/>
          <w:szCs w:val="22"/>
        </w:rPr>
      </w:pPr>
    </w:p>
    <w:p w14:paraId="729A92F8" w14:textId="77777777" w:rsidR="00E9375B" w:rsidRDefault="00E9375B" w:rsidP="00E9375B">
      <w:pPr>
        <w:pStyle w:val="texto"/>
        <w:tabs>
          <w:tab w:val="left" w:pos="142"/>
        </w:tabs>
        <w:rPr>
          <w:szCs w:val="26"/>
        </w:rPr>
      </w:pPr>
    </w:p>
    <w:p w14:paraId="2F0528AF" w14:textId="77777777" w:rsidR="00E9375B" w:rsidRPr="00377AA8" w:rsidRDefault="00E9375B" w:rsidP="00E9375B">
      <w:pPr>
        <w:jc w:val="center"/>
        <w:rPr>
          <w:sz w:val="26"/>
          <w:szCs w:val="26"/>
        </w:rPr>
      </w:pPr>
    </w:p>
    <w:p w14:paraId="02780EB8" w14:textId="35AD1D6F" w:rsidR="00ED40FE" w:rsidRPr="00E83238" w:rsidRDefault="00ED40FE" w:rsidP="00397D9E">
      <w:pPr>
        <w:pStyle w:val="texto"/>
        <w:jc w:val="center"/>
      </w:pPr>
      <w:r>
        <w:br w:type="page"/>
      </w:r>
    </w:p>
    <w:p w14:paraId="52D952A7" w14:textId="77777777" w:rsidR="00ED40FE" w:rsidRPr="00C47EE9" w:rsidRDefault="00ED40FE" w:rsidP="00ED40FE">
      <w:pPr>
        <w:pStyle w:val="atitulo1"/>
      </w:pPr>
      <w:bookmarkStart w:id="31" w:name="_Toc158369024"/>
      <w:r>
        <w:lastRenderedPageBreak/>
        <w:t xml:space="preserve">1. gehigarria. Nafarroako Unibertsitate Publikoaren 2022ko ekitaldiko urteko kontuen </w:t>
      </w:r>
      <w:bookmarkEnd w:id="20"/>
      <w:bookmarkEnd w:id="21"/>
      <w:bookmarkEnd w:id="22"/>
      <w:bookmarkEnd w:id="23"/>
      <w:r>
        <w:t>laburpena</w:t>
      </w:r>
      <w:r>
        <w:rPr>
          <w:rStyle w:val="Refdenotaalpie"/>
        </w:rPr>
        <w:footnoteReference w:id="2"/>
      </w:r>
      <w:bookmarkEnd w:id="31"/>
    </w:p>
    <w:p w14:paraId="7644B825" w14:textId="77777777" w:rsidR="00ED40FE" w:rsidRPr="0055182D" w:rsidRDefault="00ED40FE" w:rsidP="0083557A">
      <w:pPr>
        <w:pStyle w:val="texto"/>
        <w:spacing w:before="140" w:after="240"/>
        <w:ind w:firstLine="0"/>
        <w:rPr>
          <w:rFonts w:ascii="Arial" w:hAnsi="Arial" w:cs="Arial"/>
          <w:sz w:val="25"/>
          <w:szCs w:val="25"/>
        </w:rPr>
      </w:pPr>
      <w:bookmarkStart w:id="32" w:name="_Toc463350241"/>
      <w:bookmarkStart w:id="33" w:name="_Toc494270375"/>
      <w:bookmarkStart w:id="34" w:name="_Toc525907432"/>
      <w:bookmarkStart w:id="35" w:name="_Toc52267361"/>
      <w:r>
        <w:rPr>
          <w:rFonts w:ascii="Arial" w:hAnsi="Arial"/>
          <w:sz w:val="25"/>
        </w:rPr>
        <w:t>2022ko aurrekontuaren likidazioa</w:t>
      </w:r>
      <w:bookmarkEnd w:id="32"/>
      <w:bookmarkEnd w:id="33"/>
      <w:bookmarkEnd w:id="34"/>
      <w:bookmarkEnd w:id="35"/>
    </w:p>
    <w:p w14:paraId="45594E5D" w14:textId="77777777" w:rsidR="00ED40FE" w:rsidRPr="00C47EE9" w:rsidRDefault="00ED40FE" w:rsidP="00F0583D">
      <w:pPr>
        <w:spacing w:before="140" w:after="240"/>
        <w:ind w:firstLine="0"/>
        <w:jc w:val="center"/>
        <w:outlineLvl w:val="0"/>
        <w:rPr>
          <w:rFonts w:ascii="Arial" w:hAnsi="Arial" w:cs="Arial"/>
        </w:rPr>
      </w:pPr>
      <w:r>
        <w:rPr>
          <w:rFonts w:ascii="Arial" w:hAnsi="Arial"/>
        </w:rPr>
        <w:t xml:space="preserve">2022ko gastu-aurrekontuaren likidazioa, kapitulu </w:t>
      </w:r>
      <w:proofErr w:type="spellStart"/>
      <w:r>
        <w:rPr>
          <w:rFonts w:ascii="Arial" w:hAnsi="Arial"/>
        </w:rPr>
        <w:t>ekonomikoka</w:t>
      </w:r>
      <w:proofErr w:type="spellEnd"/>
    </w:p>
    <w:tbl>
      <w:tblPr>
        <w:tblW w:w="9072" w:type="dxa"/>
        <w:jc w:val="center"/>
        <w:tblLayout w:type="fixed"/>
        <w:tblCellMar>
          <w:left w:w="70" w:type="dxa"/>
          <w:right w:w="70" w:type="dxa"/>
        </w:tblCellMar>
        <w:tblLook w:val="04A0" w:firstRow="1" w:lastRow="0" w:firstColumn="1" w:lastColumn="0" w:noHBand="0" w:noVBand="1"/>
      </w:tblPr>
      <w:tblGrid>
        <w:gridCol w:w="2587"/>
        <w:gridCol w:w="1101"/>
        <w:gridCol w:w="1102"/>
        <w:gridCol w:w="1102"/>
        <w:gridCol w:w="1101"/>
        <w:gridCol w:w="977"/>
        <w:gridCol w:w="1102"/>
      </w:tblGrid>
      <w:tr w:rsidR="00C31BF2" w:rsidRPr="00C31BF2" w14:paraId="29AC8B59" w14:textId="77777777" w:rsidTr="00470FCA">
        <w:trPr>
          <w:trHeight w:val="255"/>
          <w:jc w:val="center"/>
        </w:trPr>
        <w:tc>
          <w:tcPr>
            <w:tcW w:w="2552" w:type="dxa"/>
            <w:tcBorders>
              <w:top w:val="single" w:sz="4" w:space="0" w:color="auto"/>
              <w:bottom w:val="single" w:sz="4" w:space="0" w:color="auto"/>
            </w:tcBorders>
            <w:shd w:val="clear" w:color="auto" w:fill="8DB3E2" w:themeFill="text2" w:themeFillTint="66"/>
            <w:noWrap/>
            <w:vAlign w:val="center"/>
          </w:tcPr>
          <w:p w14:paraId="283792B0" w14:textId="77777777" w:rsidR="00C31BF2" w:rsidRPr="00C31BF2" w:rsidRDefault="00C31BF2" w:rsidP="00C31BF2">
            <w:pPr>
              <w:spacing w:after="0"/>
              <w:ind w:firstLine="0"/>
              <w:jc w:val="left"/>
              <w:rPr>
                <w:rFonts w:ascii="Arial" w:hAnsi="Arial" w:cs="Arial"/>
                <w:bCs/>
                <w:sz w:val="16"/>
                <w:szCs w:val="16"/>
              </w:rPr>
            </w:pPr>
            <w:r>
              <w:rPr>
                <w:rFonts w:ascii="Arial" w:hAnsi="Arial"/>
                <w:sz w:val="16"/>
              </w:rPr>
              <w:t>Kapitulu ekonomikoa</w:t>
            </w:r>
          </w:p>
        </w:tc>
        <w:tc>
          <w:tcPr>
            <w:tcW w:w="1086" w:type="dxa"/>
            <w:tcBorders>
              <w:top w:val="single" w:sz="4" w:space="0" w:color="auto"/>
              <w:bottom w:val="single" w:sz="4" w:space="0" w:color="auto"/>
            </w:tcBorders>
            <w:shd w:val="clear" w:color="auto" w:fill="8DB3E2" w:themeFill="text2" w:themeFillTint="66"/>
            <w:vAlign w:val="center"/>
            <w:hideMark/>
          </w:tcPr>
          <w:p w14:paraId="77032FB1" w14:textId="77777777" w:rsidR="00C31BF2" w:rsidRPr="00C31BF2" w:rsidRDefault="00C31BF2" w:rsidP="00C31BF2">
            <w:pPr>
              <w:spacing w:after="0"/>
              <w:ind w:firstLine="0"/>
              <w:jc w:val="right"/>
              <w:rPr>
                <w:rFonts w:ascii="Arial" w:hAnsi="Arial" w:cs="Arial"/>
                <w:bCs/>
                <w:sz w:val="16"/>
                <w:szCs w:val="16"/>
              </w:rPr>
            </w:pPr>
            <w:r>
              <w:rPr>
                <w:rFonts w:ascii="Arial" w:hAnsi="Arial"/>
                <w:sz w:val="16"/>
              </w:rPr>
              <w:t xml:space="preserve">Hasierako kreditua </w:t>
            </w:r>
          </w:p>
          <w:p w14:paraId="50499DA0" w14:textId="77777777" w:rsidR="00C31BF2" w:rsidRPr="00C31BF2" w:rsidRDefault="00C31BF2" w:rsidP="00C31BF2">
            <w:pPr>
              <w:spacing w:after="0"/>
              <w:ind w:firstLine="0"/>
              <w:jc w:val="right"/>
              <w:rPr>
                <w:rFonts w:ascii="Arial" w:hAnsi="Arial" w:cs="Arial"/>
                <w:bCs/>
                <w:sz w:val="16"/>
                <w:szCs w:val="16"/>
              </w:rPr>
            </w:pPr>
          </w:p>
        </w:tc>
        <w:tc>
          <w:tcPr>
            <w:tcW w:w="1087" w:type="dxa"/>
            <w:tcBorders>
              <w:top w:val="single" w:sz="4" w:space="0" w:color="auto"/>
              <w:bottom w:val="single" w:sz="4" w:space="0" w:color="auto"/>
            </w:tcBorders>
            <w:shd w:val="clear" w:color="auto" w:fill="8DB3E2" w:themeFill="text2" w:themeFillTint="66"/>
            <w:vAlign w:val="center"/>
            <w:hideMark/>
          </w:tcPr>
          <w:p w14:paraId="3330D493" w14:textId="77777777" w:rsidR="00C31BF2" w:rsidRPr="00C31BF2" w:rsidRDefault="00C31BF2" w:rsidP="00C31BF2">
            <w:pPr>
              <w:spacing w:after="0"/>
              <w:ind w:firstLine="0"/>
              <w:jc w:val="right"/>
              <w:rPr>
                <w:rFonts w:ascii="Arial" w:hAnsi="Arial" w:cs="Arial"/>
                <w:bCs/>
                <w:sz w:val="16"/>
                <w:szCs w:val="16"/>
              </w:rPr>
            </w:pPr>
            <w:r>
              <w:rPr>
                <w:rFonts w:ascii="Arial" w:hAnsi="Arial"/>
                <w:sz w:val="16"/>
              </w:rPr>
              <w:t>Aldaketa</w:t>
            </w:r>
          </w:p>
        </w:tc>
        <w:tc>
          <w:tcPr>
            <w:tcW w:w="1087" w:type="dxa"/>
            <w:tcBorders>
              <w:top w:val="single" w:sz="4" w:space="0" w:color="auto"/>
              <w:bottom w:val="single" w:sz="4" w:space="0" w:color="auto"/>
            </w:tcBorders>
            <w:shd w:val="clear" w:color="auto" w:fill="8DB3E2" w:themeFill="text2" w:themeFillTint="66"/>
            <w:vAlign w:val="center"/>
            <w:hideMark/>
          </w:tcPr>
          <w:p w14:paraId="7357CFE2" w14:textId="77777777" w:rsidR="00C31BF2" w:rsidRPr="00C31BF2" w:rsidRDefault="00C31BF2" w:rsidP="00C31BF2">
            <w:pPr>
              <w:spacing w:after="0"/>
              <w:ind w:firstLine="0"/>
              <w:jc w:val="right"/>
              <w:rPr>
                <w:rFonts w:ascii="Arial" w:hAnsi="Arial" w:cs="Arial"/>
                <w:bCs/>
                <w:sz w:val="16"/>
                <w:szCs w:val="16"/>
              </w:rPr>
            </w:pPr>
            <w:r>
              <w:rPr>
                <w:rFonts w:ascii="Arial" w:hAnsi="Arial"/>
                <w:sz w:val="16"/>
              </w:rPr>
              <w:t>Bateratua</w:t>
            </w:r>
          </w:p>
        </w:tc>
        <w:tc>
          <w:tcPr>
            <w:tcW w:w="1086" w:type="dxa"/>
            <w:tcBorders>
              <w:top w:val="single" w:sz="4" w:space="0" w:color="auto"/>
              <w:bottom w:val="single" w:sz="4" w:space="0" w:color="auto"/>
            </w:tcBorders>
            <w:shd w:val="clear" w:color="auto" w:fill="8DB3E2" w:themeFill="text2" w:themeFillTint="66"/>
            <w:vAlign w:val="center"/>
            <w:hideMark/>
          </w:tcPr>
          <w:p w14:paraId="0ACF120F" w14:textId="77777777" w:rsidR="00C31BF2" w:rsidRPr="00C31BF2" w:rsidRDefault="00C31BF2" w:rsidP="00C31BF2">
            <w:pPr>
              <w:spacing w:after="0"/>
              <w:ind w:firstLine="0"/>
              <w:jc w:val="right"/>
              <w:rPr>
                <w:rFonts w:ascii="Arial" w:hAnsi="Arial" w:cs="Arial"/>
                <w:bCs/>
                <w:sz w:val="16"/>
                <w:szCs w:val="16"/>
              </w:rPr>
            </w:pPr>
            <w:r>
              <w:rPr>
                <w:rFonts w:ascii="Arial" w:hAnsi="Arial"/>
                <w:sz w:val="16"/>
              </w:rPr>
              <w:t>Aitortutako betebehar garbiak</w:t>
            </w:r>
          </w:p>
        </w:tc>
        <w:tc>
          <w:tcPr>
            <w:tcW w:w="964" w:type="dxa"/>
            <w:tcBorders>
              <w:top w:val="single" w:sz="4" w:space="0" w:color="auto"/>
              <w:bottom w:val="single" w:sz="4" w:space="0" w:color="auto"/>
            </w:tcBorders>
            <w:shd w:val="clear" w:color="auto" w:fill="8DB3E2" w:themeFill="text2" w:themeFillTint="66"/>
            <w:vAlign w:val="center"/>
            <w:hideMark/>
          </w:tcPr>
          <w:p w14:paraId="44F46DCA" w14:textId="77777777" w:rsidR="00C31BF2" w:rsidRPr="00C31BF2" w:rsidRDefault="00C31BF2" w:rsidP="00C31BF2">
            <w:pPr>
              <w:spacing w:after="0"/>
              <w:ind w:left="118" w:firstLine="0"/>
              <w:jc w:val="right"/>
              <w:rPr>
                <w:rFonts w:ascii="Arial" w:hAnsi="Arial" w:cs="Arial"/>
                <w:bCs/>
                <w:sz w:val="16"/>
                <w:szCs w:val="16"/>
              </w:rPr>
            </w:pPr>
            <w:r>
              <w:rPr>
                <w:rFonts w:ascii="Arial" w:hAnsi="Arial"/>
                <w:sz w:val="16"/>
              </w:rPr>
              <w:t xml:space="preserve">Betetakoa (%) </w:t>
            </w:r>
          </w:p>
          <w:p w14:paraId="7024BBE4" w14:textId="77777777" w:rsidR="00C31BF2" w:rsidRPr="00C31BF2" w:rsidRDefault="00C31BF2" w:rsidP="00C31BF2">
            <w:pPr>
              <w:spacing w:after="0"/>
              <w:ind w:left="118" w:firstLine="0"/>
              <w:jc w:val="right"/>
              <w:rPr>
                <w:rFonts w:ascii="Arial" w:hAnsi="Arial" w:cs="Arial"/>
                <w:bCs/>
                <w:sz w:val="16"/>
                <w:szCs w:val="16"/>
              </w:rPr>
            </w:pPr>
          </w:p>
        </w:tc>
        <w:tc>
          <w:tcPr>
            <w:tcW w:w="1087" w:type="dxa"/>
            <w:tcBorders>
              <w:top w:val="single" w:sz="4" w:space="0" w:color="auto"/>
              <w:bottom w:val="single" w:sz="4" w:space="0" w:color="auto"/>
            </w:tcBorders>
            <w:shd w:val="clear" w:color="auto" w:fill="8DB3E2" w:themeFill="text2" w:themeFillTint="66"/>
            <w:vAlign w:val="center"/>
          </w:tcPr>
          <w:p w14:paraId="4C490E0B" w14:textId="77777777" w:rsidR="00C31BF2" w:rsidRPr="00C31BF2" w:rsidRDefault="00C31BF2" w:rsidP="00C31BF2">
            <w:pPr>
              <w:spacing w:after="0"/>
              <w:ind w:firstLine="0"/>
              <w:jc w:val="right"/>
              <w:rPr>
                <w:rFonts w:ascii="Arial" w:hAnsi="Arial" w:cs="Arial"/>
                <w:bCs/>
                <w:sz w:val="16"/>
                <w:szCs w:val="16"/>
              </w:rPr>
            </w:pPr>
            <w:r>
              <w:rPr>
                <w:rFonts w:ascii="Arial" w:hAnsi="Arial"/>
                <w:sz w:val="16"/>
              </w:rPr>
              <w:t>Ordaindutakoa</w:t>
            </w:r>
          </w:p>
        </w:tc>
      </w:tr>
      <w:tr w:rsidR="00C31BF2" w:rsidRPr="00FF4EE9" w14:paraId="7099E450" w14:textId="77777777" w:rsidTr="00470FCA">
        <w:trPr>
          <w:trHeight w:val="198"/>
          <w:jc w:val="center"/>
        </w:trPr>
        <w:tc>
          <w:tcPr>
            <w:tcW w:w="2552" w:type="dxa"/>
            <w:tcBorders>
              <w:top w:val="single" w:sz="4" w:space="0" w:color="auto"/>
              <w:bottom w:val="single" w:sz="4" w:space="0" w:color="auto"/>
            </w:tcBorders>
            <w:shd w:val="clear" w:color="auto" w:fill="auto"/>
            <w:noWrap/>
            <w:vAlign w:val="center"/>
            <w:hideMark/>
          </w:tcPr>
          <w:p w14:paraId="5B6A9685" w14:textId="77777777" w:rsidR="00C31BF2" w:rsidRPr="00FF4EE9" w:rsidRDefault="00C31BF2" w:rsidP="00C31BF2">
            <w:pPr>
              <w:pStyle w:val="cuatexto"/>
              <w:spacing w:line="240" w:lineRule="auto"/>
              <w:jc w:val="left"/>
              <w:rPr>
                <w:sz w:val="18"/>
                <w:szCs w:val="18"/>
              </w:rPr>
            </w:pPr>
            <w:r>
              <w:rPr>
                <w:sz w:val="18"/>
              </w:rPr>
              <w:t>Langileria-gastuak</w:t>
            </w:r>
          </w:p>
        </w:tc>
        <w:tc>
          <w:tcPr>
            <w:tcW w:w="1086" w:type="dxa"/>
            <w:tcBorders>
              <w:top w:val="single" w:sz="4" w:space="0" w:color="auto"/>
              <w:bottom w:val="single" w:sz="4" w:space="0" w:color="auto"/>
            </w:tcBorders>
            <w:shd w:val="clear" w:color="auto" w:fill="auto"/>
            <w:noWrap/>
            <w:vAlign w:val="center"/>
            <w:hideMark/>
          </w:tcPr>
          <w:p w14:paraId="231D4735" w14:textId="77777777" w:rsidR="00C31BF2" w:rsidRPr="00FF4EE9" w:rsidRDefault="00C31BF2" w:rsidP="00C31BF2">
            <w:pPr>
              <w:pStyle w:val="cuatexto"/>
              <w:spacing w:line="240" w:lineRule="auto"/>
              <w:jc w:val="right"/>
              <w:rPr>
                <w:sz w:val="18"/>
                <w:szCs w:val="18"/>
              </w:rPr>
            </w:pPr>
            <w:r>
              <w:rPr>
                <w:sz w:val="18"/>
              </w:rPr>
              <w:t>71.088.696</w:t>
            </w:r>
          </w:p>
        </w:tc>
        <w:tc>
          <w:tcPr>
            <w:tcW w:w="1087" w:type="dxa"/>
            <w:tcBorders>
              <w:top w:val="single" w:sz="4" w:space="0" w:color="auto"/>
              <w:bottom w:val="single" w:sz="4" w:space="0" w:color="auto"/>
            </w:tcBorders>
            <w:shd w:val="clear" w:color="auto" w:fill="auto"/>
            <w:noWrap/>
            <w:vAlign w:val="center"/>
            <w:hideMark/>
          </w:tcPr>
          <w:p w14:paraId="35417C65" w14:textId="77777777" w:rsidR="00C31BF2" w:rsidRPr="00FF4EE9" w:rsidRDefault="00C31BF2" w:rsidP="00C31BF2">
            <w:pPr>
              <w:pStyle w:val="cuatexto"/>
              <w:spacing w:line="240" w:lineRule="auto"/>
              <w:jc w:val="right"/>
              <w:rPr>
                <w:sz w:val="18"/>
                <w:szCs w:val="18"/>
              </w:rPr>
            </w:pPr>
            <w:r>
              <w:rPr>
                <w:sz w:val="18"/>
              </w:rPr>
              <w:t>12.203.362</w:t>
            </w:r>
          </w:p>
        </w:tc>
        <w:tc>
          <w:tcPr>
            <w:tcW w:w="1087" w:type="dxa"/>
            <w:tcBorders>
              <w:top w:val="single" w:sz="4" w:space="0" w:color="auto"/>
              <w:bottom w:val="single" w:sz="4" w:space="0" w:color="auto"/>
            </w:tcBorders>
            <w:shd w:val="clear" w:color="auto" w:fill="auto"/>
            <w:noWrap/>
            <w:vAlign w:val="center"/>
            <w:hideMark/>
          </w:tcPr>
          <w:p w14:paraId="2C4DF4C0" w14:textId="77777777" w:rsidR="00C31BF2" w:rsidRPr="00FF4EE9" w:rsidRDefault="00C31BF2" w:rsidP="00C31BF2">
            <w:pPr>
              <w:pStyle w:val="cuatexto"/>
              <w:spacing w:line="240" w:lineRule="auto"/>
              <w:jc w:val="right"/>
              <w:rPr>
                <w:sz w:val="18"/>
                <w:szCs w:val="18"/>
              </w:rPr>
            </w:pPr>
            <w:r>
              <w:rPr>
                <w:sz w:val="18"/>
              </w:rPr>
              <w:t>83.292.058</w:t>
            </w:r>
          </w:p>
        </w:tc>
        <w:tc>
          <w:tcPr>
            <w:tcW w:w="1086" w:type="dxa"/>
            <w:tcBorders>
              <w:top w:val="single" w:sz="4" w:space="0" w:color="auto"/>
              <w:bottom w:val="single" w:sz="4" w:space="0" w:color="auto"/>
            </w:tcBorders>
            <w:shd w:val="clear" w:color="auto" w:fill="auto"/>
            <w:noWrap/>
            <w:vAlign w:val="center"/>
            <w:hideMark/>
          </w:tcPr>
          <w:p w14:paraId="45B33D38" w14:textId="77777777" w:rsidR="00C31BF2" w:rsidRPr="00FF4EE9" w:rsidRDefault="00C31BF2" w:rsidP="00C31BF2">
            <w:pPr>
              <w:pStyle w:val="cuatexto"/>
              <w:spacing w:line="240" w:lineRule="auto"/>
              <w:jc w:val="right"/>
              <w:rPr>
                <w:sz w:val="18"/>
                <w:szCs w:val="18"/>
              </w:rPr>
            </w:pPr>
            <w:r>
              <w:rPr>
                <w:sz w:val="18"/>
              </w:rPr>
              <w:t>77.382.097</w:t>
            </w:r>
          </w:p>
        </w:tc>
        <w:tc>
          <w:tcPr>
            <w:tcW w:w="964" w:type="dxa"/>
            <w:tcBorders>
              <w:top w:val="single" w:sz="4" w:space="0" w:color="auto"/>
              <w:bottom w:val="single" w:sz="4" w:space="0" w:color="auto"/>
            </w:tcBorders>
            <w:shd w:val="clear" w:color="auto" w:fill="auto"/>
            <w:noWrap/>
            <w:vAlign w:val="center"/>
            <w:hideMark/>
          </w:tcPr>
          <w:p w14:paraId="08407486" w14:textId="77777777" w:rsidR="00C31BF2" w:rsidRPr="00FF4EE9" w:rsidRDefault="00C31BF2" w:rsidP="00C31BF2">
            <w:pPr>
              <w:pStyle w:val="cuatexto"/>
              <w:spacing w:line="240" w:lineRule="auto"/>
              <w:ind w:left="118"/>
              <w:jc w:val="right"/>
              <w:rPr>
                <w:sz w:val="18"/>
                <w:szCs w:val="18"/>
              </w:rPr>
            </w:pPr>
            <w:r>
              <w:rPr>
                <w:sz w:val="18"/>
              </w:rPr>
              <w:t>93</w:t>
            </w:r>
          </w:p>
        </w:tc>
        <w:tc>
          <w:tcPr>
            <w:tcW w:w="1087" w:type="dxa"/>
            <w:tcBorders>
              <w:top w:val="single" w:sz="4" w:space="0" w:color="auto"/>
              <w:bottom w:val="single" w:sz="4" w:space="0" w:color="auto"/>
            </w:tcBorders>
            <w:vAlign w:val="center"/>
          </w:tcPr>
          <w:p w14:paraId="2BC2F0BA" w14:textId="77777777" w:rsidR="00C31BF2" w:rsidRPr="00FF4EE9" w:rsidRDefault="00C31BF2" w:rsidP="0045518D">
            <w:pPr>
              <w:pStyle w:val="cuatexto"/>
              <w:spacing w:line="240" w:lineRule="auto"/>
              <w:jc w:val="right"/>
              <w:rPr>
                <w:sz w:val="18"/>
                <w:szCs w:val="18"/>
              </w:rPr>
            </w:pPr>
            <w:r>
              <w:rPr>
                <w:sz w:val="18"/>
              </w:rPr>
              <w:t>77.322.944</w:t>
            </w:r>
          </w:p>
        </w:tc>
      </w:tr>
      <w:tr w:rsidR="00C31BF2" w:rsidRPr="00FF4EE9" w14:paraId="75C49D83" w14:textId="77777777" w:rsidTr="00470FCA">
        <w:trPr>
          <w:trHeight w:val="198"/>
          <w:jc w:val="center"/>
        </w:trPr>
        <w:tc>
          <w:tcPr>
            <w:tcW w:w="2552" w:type="dxa"/>
            <w:tcBorders>
              <w:top w:val="single" w:sz="4" w:space="0" w:color="auto"/>
              <w:bottom w:val="single" w:sz="4" w:space="0" w:color="auto"/>
            </w:tcBorders>
            <w:shd w:val="clear" w:color="auto" w:fill="auto"/>
            <w:noWrap/>
            <w:vAlign w:val="center"/>
            <w:hideMark/>
          </w:tcPr>
          <w:p w14:paraId="5AD8BB9C" w14:textId="77777777" w:rsidR="00C31BF2" w:rsidRPr="00FF4EE9" w:rsidRDefault="00C31BF2" w:rsidP="00C31BF2">
            <w:pPr>
              <w:pStyle w:val="cuatexto"/>
              <w:spacing w:line="240" w:lineRule="auto"/>
              <w:jc w:val="left"/>
              <w:rPr>
                <w:sz w:val="18"/>
                <w:szCs w:val="18"/>
              </w:rPr>
            </w:pPr>
            <w:proofErr w:type="spellStart"/>
            <w:r>
              <w:rPr>
                <w:sz w:val="18"/>
              </w:rPr>
              <w:t>Ond</w:t>
            </w:r>
            <w:proofErr w:type="spellEnd"/>
            <w:r>
              <w:rPr>
                <w:sz w:val="18"/>
              </w:rPr>
              <w:t xml:space="preserve">. eta </w:t>
            </w:r>
            <w:proofErr w:type="spellStart"/>
            <w:r>
              <w:rPr>
                <w:sz w:val="18"/>
              </w:rPr>
              <w:t>zerb</w:t>
            </w:r>
            <w:proofErr w:type="spellEnd"/>
            <w:r>
              <w:rPr>
                <w:sz w:val="18"/>
              </w:rPr>
              <w:t>. gastu arruntak</w:t>
            </w:r>
          </w:p>
        </w:tc>
        <w:tc>
          <w:tcPr>
            <w:tcW w:w="1086" w:type="dxa"/>
            <w:tcBorders>
              <w:top w:val="single" w:sz="4" w:space="0" w:color="auto"/>
              <w:bottom w:val="single" w:sz="4" w:space="0" w:color="auto"/>
            </w:tcBorders>
            <w:shd w:val="clear" w:color="auto" w:fill="auto"/>
            <w:noWrap/>
            <w:vAlign w:val="center"/>
            <w:hideMark/>
          </w:tcPr>
          <w:p w14:paraId="47A234E6" w14:textId="77777777" w:rsidR="00C31BF2" w:rsidRPr="00FF4EE9" w:rsidRDefault="00C31BF2" w:rsidP="00C31BF2">
            <w:pPr>
              <w:pStyle w:val="cuatexto"/>
              <w:spacing w:line="240" w:lineRule="auto"/>
              <w:jc w:val="right"/>
              <w:rPr>
                <w:sz w:val="18"/>
                <w:szCs w:val="18"/>
              </w:rPr>
            </w:pPr>
            <w:r>
              <w:rPr>
                <w:sz w:val="18"/>
              </w:rPr>
              <w:t>14.083.712</w:t>
            </w:r>
          </w:p>
        </w:tc>
        <w:tc>
          <w:tcPr>
            <w:tcW w:w="1087" w:type="dxa"/>
            <w:tcBorders>
              <w:top w:val="single" w:sz="4" w:space="0" w:color="auto"/>
              <w:bottom w:val="single" w:sz="4" w:space="0" w:color="auto"/>
            </w:tcBorders>
            <w:shd w:val="clear" w:color="auto" w:fill="auto"/>
            <w:noWrap/>
            <w:vAlign w:val="center"/>
            <w:hideMark/>
          </w:tcPr>
          <w:p w14:paraId="34D4449B" w14:textId="77777777" w:rsidR="00C31BF2" w:rsidRPr="00FF4EE9" w:rsidRDefault="00C31BF2" w:rsidP="00C31BF2">
            <w:pPr>
              <w:pStyle w:val="cuatexto"/>
              <w:spacing w:line="240" w:lineRule="auto"/>
              <w:jc w:val="right"/>
              <w:rPr>
                <w:sz w:val="18"/>
                <w:szCs w:val="18"/>
              </w:rPr>
            </w:pPr>
            <w:r>
              <w:rPr>
                <w:sz w:val="18"/>
              </w:rPr>
              <w:t>16.138.706</w:t>
            </w:r>
          </w:p>
        </w:tc>
        <w:tc>
          <w:tcPr>
            <w:tcW w:w="1087" w:type="dxa"/>
            <w:tcBorders>
              <w:top w:val="single" w:sz="4" w:space="0" w:color="auto"/>
              <w:bottom w:val="single" w:sz="4" w:space="0" w:color="auto"/>
            </w:tcBorders>
            <w:shd w:val="clear" w:color="auto" w:fill="auto"/>
            <w:noWrap/>
            <w:vAlign w:val="center"/>
            <w:hideMark/>
          </w:tcPr>
          <w:p w14:paraId="4E58BB1C" w14:textId="77777777" w:rsidR="00C31BF2" w:rsidRPr="00FF4EE9" w:rsidRDefault="00C31BF2" w:rsidP="00C31BF2">
            <w:pPr>
              <w:pStyle w:val="cuatexto"/>
              <w:spacing w:line="240" w:lineRule="auto"/>
              <w:jc w:val="right"/>
              <w:rPr>
                <w:sz w:val="18"/>
                <w:szCs w:val="18"/>
              </w:rPr>
            </w:pPr>
            <w:r>
              <w:rPr>
                <w:sz w:val="18"/>
              </w:rPr>
              <w:t>30.222.418</w:t>
            </w:r>
          </w:p>
        </w:tc>
        <w:tc>
          <w:tcPr>
            <w:tcW w:w="1086" w:type="dxa"/>
            <w:tcBorders>
              <w:top w:val="single" w:sz="4" w:space="0" w:color="auto"/>
              <w:bottom w:val="single" w:sz="4" w:space="0" w:color="auto"/>
            </w:tcBorders>
            <w:shd w:val="clear" w:color="auto" w:fill="auto"/>
            <w:noWrap/>
            <w:vAlign w:val="center"/>
            <w:hideMark/>
          </w:tcPr>
          <w:p w14:paraId="3D0F01FB" w14:textId="77777777" w:rsidR="00C31BF2" w:rsidRPr="00FF4EE9" w:rsidRDefault="00C31BF2" w:rsidP="00C31BF2">
            <w:pPr>
              <w:pStyle w:val="cuatexto"/>
              <w:spacing w:line="240" w:lineRule="auto"/>
              <w:jc w:val="right"/>
              <w:rPr>
                <w:sz w:val="18"/>
                <w:szCs w:val="18"/>
              </w:rPr>
            </w:pPr>
            <w:r>
              <w:rPr>
                <w:sz w:val="18"/>
              </w:rPr>
              <w:t>17.493.011</w:t>
            </w:r>
          </w:p>
        </w:tc>
        <w:tc>
          <w:tcPr>
            <w:tcW w:w="964" w:type="dxa"/>
            <w:tcBorders>
              <w:top w:val="single" w:sz="4" w:space="0" w:color="auto"/>
              <w:bottom w:val="single" w:sz="4" w:space="0" w:color="auto"/>
            </w:tcBorders>
            <w:shd w:val="clear" w:color="auto" w:fill="auto"/>
            <w:noWrap/>
            <w:vAlign w:val="center"/>
            <w:hideMark/>
          </w:tcPr>
          <w:p w14:paraId="03CBC7BD" w14:textId="77777777" w:rsidR="00C31BF2" w:rsidRPr="00FF4EE9" w:rsidRDefault="00C31BF2" w:rsidP="00C31BF2">
            <w:pPr>
              <w:pStyle w:val="cuatexto"/>
              <w:spacing w:line="240" w:lineRule="auto"/>
              <w:ind w:left="118"/>
              <w:jc w:val="right"/>
              <w:rPr>
                <w:sz w:val="18"/>
                <w:szCs w:val="18"/>
              </w:rPr>
            </w:pPr>
            <w:r>
              <w:rPr>
                <w:sz w:val="18"/>
              </w:rPr>
              <w:t>58</w:t>
            </w:r>
          </w:p>
        </w:tc>
        <w:tc>
          <w:tcPr>
            <w:tcW w:w="1087" w:type="dxa"/>
            <w:tcBorders>
              <w:top w:val="single" w:sz="4" w:space="0" w:color="auto"/>
              <w:bottom w:val="single" w:sz="4" w:space="0" w:color="auto"/>
            </w:tcBorders>
            <w:vAlign w:val="center"/>
          </w:tcPr>
          <w:p w14:paraId="3BBA5110" w14:textId="77777777" w:rsidR="00C31BF2" w:rsidRPr="00FF4EE9" w:rsidRDefault="00C31BF2" w:rsidP="0045518D">
            <w:pPr>
              <w:pStyle w:val="cuatexto"/>
              <w:spacing w:line="240" w:lineRule="auto"/>
              <w:jc w:val="right"/>
              <w:rPr>
                <w:sz w:val="18"/>
                <w:szCs w:val="18"/>
              </w:rPr>
            </w:pPr>
            <w:r>
              <w:rPr>
                <w:sz w:val="18"/>
              </w:rPr>
              <w:t>15.170.811</w:t>
            </w:r>
          </w:p>
        </w:tc>
      </w:tr>
      <w:tr w:rsidR="00C31BF2" w:rsidRPr="00FF4EE9" w14:paraId="762CCE28" w14:textId="77777777" w:rsidTr="00470FCA">
        <w:trPr>
          <w:trHeight w:val="198"/>
          <w:jc w:val="center"/>
        </w:trPr>
        <w:tc>
          <w:tcPr>
            <w:tcW w:w="2552" w:type="dxa"/>
            <w:tcBorders>
              <w:top w:val="single" w:sz="4" w:space="0" w:color="auto"/>
              <w:bottom w:val="single" w:sz="4" w:space="0" w:color="auto"/>
            </w:tcBorders>
            <w:shd w:val="clear" w:color="auto" w:fill="auto"/>
            <w:noWrap/>
            <w:vAlign w:val="center"/>
            <w:hideMark/>
          </w:tcPr>
          <w:p w14:paraId="12DBAE77" w14:textId="77777777" w:rsidR="00C31BF2" w:rsidRPr="00FF4EE9" w:rsidRDefault="00C31BF2" w:rsidP="00C31BF2">
            <w:pPr>
              <w:pStyle w:val="cuatexto"/>
              <w:spacing w:line="240" w:lineRule="auto"/>
              <w:jc w:val="left"/>
              <w:rPr>
                <w:sz w:val="18"/>
                <w:szCs w:val="18"/>
              </w:rPr>
            </w:pPr>
            <w:r>
              <w:rPr>
                <w:sz w:val="18"/>
              </w:rPr>
              <w:t>Finantza-gastuak</w:t>
            </w:r>
          </w:p>
        </w:tc>
        <w:tc>
          <w:tcPr>
            <w:tcW w:w="1086" w:type="dxa"/>
            <w:tcBorders>
              <w:top w:val="single" w:sz="4" w:space="0" w:color="auto"/>
              <w:bottom w:val="single" w:sz="4" w:space="0" w:color="auto"/>
            </w:tcBorders>
            <w:shd w:val="clear" w:color="auto" w:fill="auto"/>
            <w:noWrap/>
            <w:vAlign w:val="center"/>
            <w:hideMark/>
          </w:tcPr>
          <w:p w14:paraId="10C0D916" w14:textId="77777777" w:rsidR="00C31BF2" w:rsidRPr="00FF4EE9" w:rsidRDefault="00C31BF2" w:rsidP="00C31BF2">
            <w:pPr>
              <w:pStyle w:val="cuatexto"/>
              <w:spacing w:line="240" w:lineRule="auto"/>
              <w:jc w:val="right"/>
              <w:rPr>
                <w:sz w:val="18"/>
                <w:szCs w:val="18"/>
              </w:rPr>
            </w:pPr>
            <w:r>
              <w:rPr>
                <w:sz w:val="18"/>
              </w:rPr>
              <w:t>47.600</w:t>
            </w:r>
          </w:p>
        </w:tc>
        <w:tc>
          <w:tcPr>
            <w:tcW w:w="1087" w:type="dxa"/>
            <w:tcBorders>
              <w:top w:val="single" w:sz="4" w:space="0" w:color="auto"/>
              <w:bottom w:val="single" w:sz="4" w:space="0" w:color="auto"/>
            </w:tcBorders>
            <w:shd w:val="clear" w:color="auto" w:fill="auto"/>
            <w:noWrap/>
            <w:vAlign w:val="center"/>
            <w:hideMark/>
          </w:tcPr>
          <w:p w14:paraId="5154C9E7" w14:textId="77777777" w:rsidR="00C31BF2" w:rsidRPr="00FF4EE9" w:rsidRDefault="00C31BF2" w:rsidP="00C31BF2">
            <w:pPr>
              <w:pStyle w:val="cuatexto"/>
              <w:spacing w:line="240" w:lineRule="auto"/>
              <w:jc w:val="right"/>
              <w:rPr>
                <w:sz w:val="18"/>
                <w:szCs w:val="18"/>
              </w:rPr>
            </w:pPr>
            <w:r>
              <w:rPr>
                <w:sz w:val="18"/>
              </w:rPr>
              <w:t>0</w:t>
            </w:r>
          </w:p>
        </w:tc>
        <w:tc>
          <w:tcPr>
            <w:tcW w:w="1087" w:type="dxa"/>
            <w:tcBorders>
              <w:top w:val="single" w:sz="4" w:space="0" w:color="auto"/>
              <w:bottom w:val="single" w:sz="4" w:space="0" w:color="auto"/>
            </w:tcBorders>
            <w:shd w:val="clear" w:color="auto" w:fill="auto"/>
            <w:noWrap/>
            <w:vAlign w:val="center"/>
            <w:hideMark/>
          </w:tcPr>
          <w:p w14:paraId="3CD28380" w14:textId="77777777" w:rsidR="00C31BF2" w:rsidRPr="00FF4EE9" w:rsidRDefault="00C31BF2" w:rsidP="00C31BF2">
            <w:pPr>
              <w:pStyle w:val="cuatexto"/>
              <w:spacing w:line="240" w:lineRule="auto"/>
              <w:jc w:val="right"/>
              <w:rPr>
                <w:sz w:val="18"/>
                <w:szCs w:val="18"/>
              </w:rPr>
            </w:pPr>
            <w:r>
              <w:rPr>
                <w:sz w:val="18"/>
              </w:rPr>
              <w:t>47.600</w:t>
            </w:r>
          </w:p>
        </w:tc>
        <w:tc>
          <w:tcPr>
            <w:tcW w:w="1086" w:type="dxa"/>
            <w:tcBorders>
              <w:top w:val="single" w:sz="4" w:space="0" w:color="auto"/>
              <w:bottom w:val="single" w:sz="4" w:space="0" w:color="auto"/>
            </w:tcBorders>
            <w:shd w:val="clear" w:color="auto" w:fill="auto"/>
            <w:noWrap/>
            <w:vAlign w:val="center"/>
            <w:hideMark/>
          </w:tcPr>
          <w:p w14:paraId="730BA482" w14:textId="77777777" w:rsidR="00C31BF2" w:rsidRPr="00FF4EE9" w:rsidRDefault="00C31BF2" w:rsidP="00C31BF2">
            <w:pPr>
              <w:pStyle w:val="cuatexto"/>
              <w:spacing w:line="240" w:lineRule="auto"/>
              <w:jc w:val="right"/>
              <w:rPr>
                <w:sz w:val="18"/>
                <w:szCs w:val="18"/>
              </w:rPr>
            </w:pPr>
            <w:r>
              <w:rPr>
                <w:sz w:val="18"/>
              </w:rPr>
              <w:t>20.947</w:t>
            </w:r>
          </w:p>
        </w:tc>
        <w:tc>
          <w:tcPr>
            <w:tcW w:w="964" w:type="dxa"/>
            <w:tcBorders>
              <w:top w:val="single" w:sz="4" w:space="0" w:color="auto"/>
              <w:bottom w:val="single" w:sz="4" w:space="0" w:color="auto"/>
            </w:tcBorders>
            <w:shd w:val="clear" w:color="auto" w:fill="auto"/>
            <w:noWrap/>
            <w:vAlign w:val="center"/>
            <w:hideMark/>
          </w:tcPr>
          <w:p w14:paraId="20B2F55B" w14:textId="77777777" w:rsidR="00C31BF2" w:rsidRPr="00FF4EE9" w:rsidRDefault="00C31BF2" w:rsidP="00C31BF2">
            <w:pPr>
              <w:pStyle w:val="cuatexto"/>
              <w:spacing w:line="240" w:lineRule="auto"/>
              <w:ind w:left="118"/>
              <w:jc w:val="right"/>
              <w:rPr>
                <w:sz w:val="18"/>
                <w:szCs w:val="18"/>
              </w:rPr>
            </w:pPr>
            <w:r>
              <w:rPr>
                <w:sz w:val="18"/>
              </w:rPr>
              <w:t>44</w:t>
            </w:r>
          </w:p>
        </w:tc>
        <w:tc>
          <w:tcPr>
            <w:tcW w:w="1087" w:type="dxa"/>
            <w:tcBorders>
              <w:top w:val="single" w:sz="4" w:space="0" w:color="auto"/>
              <w:bottom w:val="single" w:sz="4" w:space="0" w:color="auto"/>
            </w:tcBorders>
            <w:vAlign w:val="center"/>
          </w:tcPr>
          <w:p w14:paraId="0C7B6DB7" w14:textId="77777777" w:rsidR="00C31BF2" w:rsidRPr="00FF4EE9" w:rsidRDefault="00C31BF2" w:rsidP="0045518D">
            <w:pPr>
              <w:pStyle w:val="cuatexto"/>
              <w:spacing w:line="240" w:lineRule="auto"/>
              <w:jc w:val="right"/>
              <w:rPr>
                <w:sz w:val="18"/>
                <w:szCs w:val="18"/>
              </w:rPr>
            </w:pPr>
            <w:r>
              <w:rPr>
                <w:sz w:val="18"/>
              </w:rPr>
              <w:t>18.947</w:t>
            </w:r>
          </w:p>
        </w:tc>
      </w:tr>
      <w:tr w:rsidR="00C31BF2" w:rsidRPr="00FF4EE9" w14:paraId="3ABA6B61" w14:textId="77777777" w:rsidTr="00470FCA">
        <w:trPr>
          <w:trHeight w:val="198"/>
          <w:jc w:val="center"/>
        </w:trPr>
        <w:tc>
          <w:tcPr>
            <w:tcW w:w="2552" w:type="dxa"/>
            <w:tcBorders>
              <w:top w:val="single" w:sz="4" w:space="0" w:color="auto"/>
              <w:bottom w:val="single" w:sz="4" w:space="0" w:color="auto"/>
            </w:tcBorders>
            <w:shd w:val="clear" w:color="auto" w:fill="auto"/>
            <w:noWrap/>
            <w:vAlign w:val="center"/>
            <w:hideMark/>
          </w:tcPr>
          <w:p w14:paraId="2FEDDC14" w14:textId="77777777" w:rsidR="00C31BF2" w:rsidRPr="00FF4EE9" w:rsidRDefault="00C31BF2" w:rsidP="00C31BF2">
            <w:pPr>
              <w:pStyle w:val="cuatexto"/>
              <w:spacing w:line="240" w:lineRule="auto"/>
              <w:jc w:val="left"/>
              <w:rPr>
                <w:sz w:val="18"/>
                <w:szCs w:val="18"/>
              </w:rPr>
            </w:pPr>
            <w:r>
              <w:rPr>
                <w:sz w:val="18"/>
              </w:rPr>
              <w:t>Transferentzia arruntak</w:t>
            </w:r>
          </w:p>
        </w:tc>
        <w:tc>
          <w:tcPr>
            <w:tcW w:w="1086" w:type="dxa"/>
            <w:tcBorders>
              <w:top w:val="single" w:sz="4" w:space="0" w:color="auto"/>
              <w:bottom w:val="single" w:sz="4" w:space="0" w:color="auto"/>
            </w:tcBorders>
            <w:shd w:val="clear" w:color="auto" w:fill="auto"/>
            <w:noWrap/>
            <w:vAlign w:val="center"/>
            <w:hideMark/>
          </w:tcPr>
          <w:p w14:paraId="5320B55E" w14:textId="77777777" w:rsidR="00C31BF2" w:rsidRPr="00FF4EE9" w:rsidRDefault="00C31BF2" w:rsidP="00C31BF2">
            <w:pPr>
              <w:pStyle w:val="cuatexto"/>
              <w:spacing w:line="240" w:lineRule="auto"/>
              <w:jc w:val="right"/>
              <w:rPr>
                <w:sz w:val="18"/>
                <w:szCs w:val="18"/>
              </w:rPr>
            </w:pPr>
            <w:r>
              <w:rPr>
                <w:sz w:val="18"/>
              </w:rPr>
              <w:t>1.123.949</w:t>
            </w:r>
          </w:p>
        </w:tc>
        <w:tc>
          <w:tcPr>
            <w:tcW w:w="1087" w:type="dxa"/>
            <w:tcBorders>
              <w:top w:val="single" w:sz="4" w:space="0" w:color="auto"/>
              <w:bottom w:val="single" w:sz="4" w:space="0" w:color="auto"/>
            </w:tcBorders>
            <w:shd w:val="clear" w:color="auto" w:fill="auto"/>
            <w:noWrap/>
            <w:vAlign w:val="center"/>
            <w:hideMark/>
          </w:tcPr>
          <w:p w14:paraId="28DAC9A4" w14:textId="77777777" w:rsidR="00C31BF2" w:rsidRPr="00FF4EE9" w:rsidRDefault="00C31BF2" w:rsidP="00C31BF2">
            <w:pPr>
              <w:pStyle w:val="cuatexto"/>
              <w:spacing w:line="240" w:lineRule="auto"/>
              <w:jc w:val="right"/>
              <w:rPr>
                <w:sz w:val="18"/>
                <w:szCs w:val="18"/>
              </w:rPr>
            </w:pPr>
            <w:r>
              <w:rPr>
                <w:sz w:val="18"/>
              </w:rPr>
              <w:t>2.244.272</w:t>
            </w:r>
          </w:p>
        </w:tc>
        <w:tc>
          <w:tcPr>
            <w:tcW w:w="1087" w:type="dxa"/>
            <w:tcBorders>
              <w:top w:val="single" w:sz="4" w:space="0" w:color="auto"/>
              <w:bottom w:val="single" w:sz="4" w:space="0" w:color="auto"/>
            </w:tcBorders>
            <w:shd w:val="clear" w:color="auto" w:fill="auto"/>
            <w:noWrap/>
            <w:vAlign w:val="center"/>
            <w:hideMark/>
          </w:tcPr>
          <w:p w14:paraId="6C766108" w14:textId="77777777" w:rsidR="00C31BF2" w:rsidRPr="00FF4EE9" w:rsidRDefault="00C31BF2" w:rsidP="00C31BF2">
            <w:pPr>
              <w:pStyle w:val="cuatexto"/>
              <w:spacing w:line="240" w:lineRule="auto"/>
              <w:jc w:val="right"/>
              <w:rPr>
                <w:sz w:val="18"/>
                <w:szCs w:val="18"/>
              </w:rPr>
            </w:pPr>
            <w:r>
              <w:rPr>
                <w:sz w:val="18"/>
              </w:rPr>
              <w:t>3.368.221</w:t>
            </w:r>
          </w:p>
        </w:tc>
        <w:tc>
          <w:tcPr>
            <w:tcW w:w="1086" w:type="dxa"/>
            <w:tcBorders>
              <w:top w:val="single" w:sz="4" w:space="0" w:color="auto"/>
              <w:bottom w:val="single" w:sz="4" w:space="0" w:color="auto"/>
            </w:tcBorders>
            <w:shd w:val="clear" w:color="auto" w:fill="auto"/>
            <w:noWrap/>
            <w:vAlign w:val="center"/>
            <w:hideMark/>
          </w:tcPr>
          <w:p w14:paraId="1475628D" w14:textId="77777777" w:rsidR="00C31BF2" w:rsidRPr="00FF4EE9" w:rsidRDefault="00C31BF2" w:rsidP="00C31BF2">
            <w:pPr>
              <w:pStyle w:val="cuatexto"/>
              <w:spacing w:line="240" w:lineRule="auto"/>
              <w:jc w:val="right"/>
              <w:rPr>
                <w:sz w:val="18"/>
                <w:szCs w:val="18"/>
              </w:rPr>
            </w:pPr>
            <w:r>
              <w:rPr>
                <w:sz w:val="18"/>
              </w:rPr>
              <w:t>2.318.430</w:t>
            </w:r>
          </w:p>
        </w:tc>
        <w:tc>
          <w:tcPr>
            <w:tcW w:w="964" w:type="dxa"/>
            <w:tcBorders>
              <w:top w:val="single" w:sz="4" w:space="0" w:color="auto"/>
              <w:bottom w:val="single" w:sz="4" w:space="0" w:color="auto"/>
            </w:tcBorders>
            <w:shd w:val="clear" w:color="auto" w:fill="auto"/>
            <w:noWrap/>
            <w:vAlign w:val="center"/>
            <w:hideMark/>
          </w:tcPr>
          <w:p w14:paraId="76526B66" w14:textId="77777777" w:rsidR="00C31BF2" w:rsidRPr="00FF4EE9" w:rsidRDefault="00C31BF2" w:rsidP="00C31BF2">
            <w:pPr>
              <w:pStyle w:val="cuatexto"/>
              <w:spacing w:line="240" w:lineRule="auto"/>
              <w:ind w:left="118"/>
              <w:jc w:val="right"/>
              <w:rPr>
                <w:sz w:val="18"/>
                <w:szCs w:val="18"/>
              </w:rPr>
            </w:pPr>
            <w:r>
              <w:rPr>
                <w:sz w:val="18"/>
              </w:rPr>
              <w:t>69</w:t>
            </w:r>
          </w:p>
        </w:tc>
        <w:tc>
          <w:tcPr>
            <w:tcW w:w="1087" w:type="dxa"/>
            <w:tcBorders>
              <w:top w:val="single" w:sz="4" w:space="0" w:color="auto"/>
              <w:bottom w:val="single" w:sz="4" w:space="0" w:color="auto"/>
            </w:tcBorders>
            <w:vAlign w:val="center"/>
          </w:tcPr>
          <w:p w14:paraId="52EF2064" w14:textId="77777777" w:rsidR="00C31BF2" w:rsidRPr="00FF4EE9" w:rsidRDefault="00C31BF2" w:rsidP="0045518D">
            <w:pPr>
              <w:pStyle w:val="cuatexto"/>
              <w:spacing w:line="240" w:lineRule="auto"/>
              <w:jc w:val="right"/>
              <w:rPr>
                <w:sz w:val="18"/>
                <w:szCs w:val="18"/>
              </w:rPr>
            </w:pPr>
            <w:r>
              <w:rPr>
                <w:sz w:val="18"/>
              </w:rPr>
              <w:t>2.092.118</w:t>
            </w:r>
          </w:p>
        </w:tc>
      </w:tr>
      <w:tr w:rsidR="00C31BF2" w:rsidRPr="00FF4EE9" w14:paraId="46B51A94" w14:textId="77777777" w:rsidTr="00470FCA">
        <w:trPr>
          <w:trHeight w:val="198"/>
          <w:jc w:val="center"/>
        </w:trPr>
        <w:tc>
          <w:tcPr>
            <w:tcW w:w="2552" w:type="dxa"/>
            <w:tcBorders>
              <w:top w:val="single" w:sz="4" w:space="0" w:color="auto"/>
              <w:bottom w:val="single" w:sz="4" w:space="0" w:color="auto"/>
            </w:tcBorders>
            <w:shd w:val="clear" w:color="auto" w:fill="auto"/>
            <w:noWrap/>
            <w:vAlign w:val="center"/>
            <w:hideMark/>
          </w:tcPr>
          <w:p w14:paraId="1CB633EB" w14:textId="77777777" w:rsidR="00C31BF2" w:rsidRPr="00FF4EE9" w:rsidRDefault="00C31BF2" w:rsidP="00C31BF2">
            <w:pPr>
              <w:pStyle w:val="cuatexto"/>
              <w:spacing w:line="240" w:lineRule="auto"/>
              <w:jc w:val="left"/>
              <w:rPr>
                <w:sz w:val="18"/>
                <w:szCs w:val="18"/>
              </w:rPr>
            </w:pPr>
            <w:r>
              <w:rPr>
                <w:sz w:val="18"/>
              </w:rPr>
              <w:t>Inbertsio errealak</w:t>
            </w:r>
          </w:p>
        </w:tc>
        <w:tc>
          <w:tcPr>
            <w:tcW w:w="1086" w:type="dxa"/>
            <w:tcBorders>
              <w:top w:val="single" w:sz="4" w:space="0" w:color="auto"/>
              <w:bottom w:val="single" w:sz="4" w:space="0" w:color="auto"/>
            </w:tcBorders>
            <w:shd w:val="clear" w:color="auto" w:fill="auto"/>
            <w:noWrap/>
            <w:vAlign w:val="center"/>
            <w:hideMark/>
          </w:tcPr>
          <w:p w14:paraId="14F28362" w14:textId="77777777" w:rsidR="00C31BF2" w:rsidRPr="00FF4EE9" w:rsidRDefault="00C31BF2" w:rsidP="00C31BF2">
            <w:pPr>
              <w:pStyle w:val="cuatexto"/>
              <w:spacing w:line="240" w:lineRule="auto"/>
              <w:jc w:val="right"/>
              <w:rPr>
                <w:sz w:val="18"/>
                <w:szCs w:val="18"/>
              </w:rPr>
            </w:pPr>
            <w:r>
              <w:rPr>
                <w:sz w:val="18"/>
              </w:rPr>
              <w:t>16.839.840</w:t>
            </w:r>
          </w:p>
        </w:tc>
        <w:tc>
          <w:tcPr>
            <w:tcW w:w="1087" w:type="dxa"/>
            <w:tcBorders>
              <w:top w:val="single" w:sz="4" w:space="0" w:color="auto"/>
              <w:bottom w:val="single" w:sz="4" w:space="0" w:color="auto"/>
            </w:tcBorders>
            <w:shd w:val="clear" w:color="auto" w:fill="auto"/>
            <w:noWrap/>
            <w:vAlign w:val="center"/>
            <w:hideMark/>
          </w:tcPr>
          <w:p w14:paraId="36A7053E" w14:textId="77777777" w:rsidR="00C31BF2" w:rsidRPr="00FF4EE9" w:rsidRDefault="00C31BF2" w:rsidP="00C31BF2">
            <w:pPr>
              <w:pStyle w:val="cuatexto"/>
              <w:spacing w:line="240" w:lineRule="auto"/>
              <w:jc w:val="right"/>
              <w:rPr>
                <w:sz w:val="18"/>
                <w:szCs w:val="18"/>
              </w:rPr>
            </w:pPr>
            <w:r>
              <w:rPr>
                <w:sz w:val="18"/>
              </w:rPr>
              <w:t>14.489.229</w:t>
            </w:r>
          </w:p>
        </w:tc>
        <w:tc>
          <w:tcPr>
            <w:tcW w:w="1087" w:type="dxa"/>
            <w:tcBorders>
              <w:top w:val="single" w:sz="4" w:space="0" w:color="auto"/>
              <w:bottom w:val="single" w:sz="4" w:space="0" w:color="auto"/>
            </w:tcBorders>
            <w:shd w:val="clear" w:color="auto" w:fill="auto"/>
            <w:noWrap/>
            <w:vAlign w:val="center"/>
            <w:hideMark/>
          </w:tcPr>
          <w:p w14:paraId="4080EFAB" w14:textId="77777777" w:rsidR="00C31BF2" w:rsidRPr="00FF4EE9" w:rsidRDefault="00C31BF2" w:rsidP="00C31BF2">
            <w:pPr>
              <w:pStyle w:val="cuatexto"/>
              <w:spacing w:line="240" w:lineRule="auto"/>
              <w:jc w:val="right"/>
              <w:rPr>
                <w:sz w:val="18"/>
                <w:szCs w:val="18"/>
              </w:rPr>
            </w:pPr>
            <w:r>
              <w:rPr>
                <w:sz w:val="18"/>
              </w:rPr>
              <w:t>31.329.069</w:t>
            </w:r>
          </w:p>
        </w:tc>
        <w:tc>
          <w:tcPr>
            <w:tcW w:w="1086" w:type="dxa"/>
            <w:tcBorders>
              <w:top w:val="single" w:sz="4" w:space="0" w:color="auto"/>
              <w:bottom w:val="single" w:sz="4" w:space="0" w:color="auto"/>
            </w:tcBorders>
            <w:shd w:val="clear" w:color="auto" w:fill="auto"/>
            <w:noWrap/>
            <w:vAlign w:val="center"/>
            <w:hideMark/>
          </w:tcPr>
          <w:p w14:paraId="2D774C4A" w14:textId="77777777" w:rsidR="00C31BF2" w:rsidRPr="00FF4EE9" w:rsidRDefault="00C31BF2" w:rsidP="00C31BF2">
            <w:pPr>
              <w:pStyle w:val="cuatexto"/>
              <w:spacing w:line="240" w:lineRule="auto"/>
              <w:jc w:val="right"/>
              <w:rPr>
                <w:sz w:val="18"/>
                <w:szCs w:val="18"/>
              </w:rPr>
            </w:pPr>
            <w:r>
              <w:rPr>
                <w:sz w:val="18"/>
              </w:rPr>
              <w:t>9.239.358</w:t>
            </w:r>
          </w:p>
        </w:tc>
        <w:tc>
          <w:tcPr>
            <w:tcW w:w="964" w:type="dxa"/>
            <w:tcBorders>
              <w:top w:val="single" w:sz="4" w:space="0" w:color="auto"/>
              <w:bottom w:val="single" w:sz="4" w:space="0" w:color="auto"/>
            </w:tcBorders>
            <w:shd w:val="clear" w:color="auto" w:fill="auto"/>
            <w:noWrap/>
            <w:vAlign w:val="center"/>
            <w:hideMark/>
          </w:tcPr>
          <w:p w14:paraId="54B66C34" w14:textId="77777777" w:rsidR="00C31BF2" w:rsidRPr="00FF4EE9" w:rsidRDefault="00C31BF2" w:rsidP="00C31BF2">
            <w:pPr>
              <w:pStyle w:val="cuatexto"/>
              <w:spacing w:line="240" w:lineRule="auto"/>
              <w:ind w:left="118"/>
              <w:jc w:val="right"/>
              <w:rPr>
                <w:sz w:val="18"/>
                <w:szCs w:val="18"/>
              </w:rPr>
            </w:pPr>
            <w:r>
              <w:rPr>
                <w:sz w:val="18"/>
              </w:rPr>
              <w:t>29</w:t>
            </w:r>
          </w:p>
        </w:tc>
        <w:tc>
          <w:tcPr>
            <w:tcW w:w="1087" w:type="dxa"/>
            <w:tcBorders>
              <w:top w:val="single" w:sz="4" w:space="0" w:color="auto"/>
              <w:bottom w:val="single" w:sz="4" w:space="0" w:color="auto"/>
            </w:tcBorders>
            <w:vAlign w:val="center"/>
          </w:tcPr>
          <w:p w14:paraId="7561DF01" w14:textId="77777777" w:rsidR="00C31BF2" w:rsidRPr="00FF4EE9" w:rsidRDefault="00C31BF2" w:rsidP="0045518D">
            <w:pPr>
              <w:pStyle w:val="cuatexto"/>
              <w:spacing w:line="240" w:lineRule="auto"/>
              <w:jc w:val="right"/>
              <w:rPr>
                <w:sz w:val="18"/>
                <w:szCs w:val="18"/>
              </w:rPr>
            </w:pPr>
            <w:r>
              <w:rPr>
                <w:sz w:val="18"/>
              </w:rPr>
              <w:t>6.611.985</w:t>
            </w:r>
          </w:p>
        </w:tc>
      </w:tr>
      <w:tr w:rsidR="00C31BF2" w:rsidRPr="00FF4EE9" w14:paraId="05F165FA" w14:textId="77777777" w:rsidTr="00470FCA">
        <w:trPr>
          <w:trHeight w:val="198"/>
          <w:jc w:val="center"/>
        </w:trPr>
        <w:tc>
          <w:tcPr>
            <w:tcW w:w="2552" w:type="dxa"/>
            <w:tcBorders>
              <w:top w:val="single" w:sz="4" w:space="0" w:color="auto"/>
              <w:bottom w:val="single" w:sz="2" w:space="0" w:color="auto"/>
            </w:tcBorders>
            <w:shd w:val="clear" w:color="auto" w:fill="auto"/>
            <w:noWrap/>
            <w:vAlign w:val="center"/>
            <w:hideMark/>
          </w:tcPr>
          <w:p w14:paraId="2CC98B4A" w14:textId="77777777" w:rsidR="00C31BF2" w:rsidRPr="00FF4EE9" w:rsidRDefault="00C31BF2" w:rsidP="00C31BF2">
            <w:pPr>
              <w:pStyle w:val="cuatexto"/>
              <w:spacing w:line="240" w:lineRule="auto"/>
              <w:jc w:val="left"/>
              <w:rPr>
                <w:sz w:val="18"/>
                <w:szCs w:val="18"/>
              </w:rPr>
            </w:pPr>
            <w:r>
              <w:rPr>
                <w:sz w:val="18"/>
              </w:rPr>
              <w:t>Finantza-aktiboak</w:t>
            </w:r>
          </w:p>
        </w:tc>
        <w:tc>
          <w:tcPr>
            <w:tcW w:w="1086" w:type="dxa"/>
            <w:tcBorders>
              <w:top w:val="single" w:sz="4" w:space="0" w:color="auto"/>
              <w:bottom w:val="single" w:sz="2" w:space="0" w:color="auto"/>
            </w:tcBorders>
            <w:shd w:val="clear" w:color="auto" w:fill="auto"/>
            <w:noWrap/>
            <w:vAlign w:val="center"/>
            <w:hideMark/>
          </w:tcPr>
          <w:p w14:paraId="4AF16276" w14:textId="77777777" w:rsidR="00C31BF2" w:rsidRPr="00FF4EE9" w:rsidRDefault="00C31BF2" w:rsidP="00C31BF2">
            <w:pPr>
              <w:pStyle w:val="cuatexto"/>
              <w:spacing w:line="240" w:lineRule="auto"/>
              <w:jc w:val="right"/>
              <w:rPr>
                <w:sz w:val="18"/>
                <w:szCs w:val="18"/>
              </w:rPr>
            </w:pPr>
            <w:r>
              <w:rPr>
                <w:sz w:val="18"/>
              </w:rPr>
              <w:t>5.000</w:t>
            </w:r>
          </w:p>
        </w:tc>
        <w:tc>
          <w:tcPr>
            <w:tcW w:w="1087" w:type="dxa"/>
            <w:tcBorders>
              <w:top w:val="single" w:sz="4" w:space="0" w:color="auto"/>
              <w:bottom w:val="single" w:sz="2" w:space="0" w:color="auto"/>
            </w:tcBorders>
            <w:shd w:val="clear" w:color="auto" w:fill="auto"/>
            <w:noWrap/>
            <w:vAlign w:val="center"/>
            <w:hideMark/>
          </w:tcPr>
          <w:p w14:paraId="295B14C5" w14:textId="77777777" w:rsidR="00C31BF2" w:rsidRPr="00FF4EE9" w:rsidRDefault="00C31BF2" w:rsidP="00C31BF2">
            <w:pPr>
              <w:pStyle w:val="cuatexto"/>
              <w:spacing w:line="240" w:lineRule="auto"/>
              <w:jc w:val="right"/>
              <w:rPr>
                <w:sz w:val="18"/>
                <w:szCs w:val="18"/>
              </w:rPr>
            </w:pPr>
            <w:r>
              <w:rPr>
                <w:sz w:val="18"/>
              </w:rPr>
              <w:t>396.568</w:t>
            </w:r>
          </w:p>
        </w:tc>
        <w:tc>
          <w:tcPr>
            <w:tcW w:w="1087" w:type="dxa"/>
            <w:tcBorders>
              <w:top w:val="single" w:sz="4" w:space="0" w:color="auto"/>
              <w:bottom w:val="single" w:sz="2" w:space="0" w:color="auto"/>
            </w:tcBorders>
            <w:shd w:val="clear" w:color="auto" w:fill="auto"/>
            <w:noWrap/>
            <w:vAlign w:val="center"/>
            <w:hideMark/>
          </w:tcPr>
          <w:p w14:paraId="2638A37B" w14:textId="77777777" w:rsidR="00C31BF2" w:rsidRPr="00FF4EE9" w:rsidRDefault="00C31BF2" w:rsidP="00C31BF2">
            <w:pPr>
              <w:pStyle w:val="cuatexto"/>
              <w:spacing w:line="240" w:lineRule="auto"/>
              <w:jc w:val="right"/>
              <w:rPr>
                <w:sz w:val="18"/>
                <w:szCs w:val="18"/>
              </w:rPr>
            </w:pPr>
            <w:r>
              <w:rPr>
                <w:sz w:val="18"/>
              </w:rPr>
              <w:t>401.568</w:t>
            </w:r>
          </w:p>
        </w:tc>
        <w:tc>
          <w:tcPr>
            <w:tcW w:w="1086" w:type="dxa"/>
            <w:tcBorders>
              <w:top w:val="single" w:sz="4" w:space="0" w:color="auto"/>
              <w:bottom w:val="single" w:sz="2" w:space="0" w:color="auto"/>
            </w:tcBorders>
            <w:shd w:val="clear" w:color="auto" w:fill="auto"/>
            <w:noWrap/>
            <w:vAlign w:val="center"/>
            <w:hideMark/>
          </w:tcPr>
          <w:p w14:paraId="65E47E52" w14:textId="77777777" w:rsidR="00C31BF2" w:rsidRPr="00FF4EE9" w:rsidRDefault="00C31BF2" w:rsidP="00C31BF2">
            <w:pPr>
              <w:pStyle w:val="cuatexto"/>
              <w:spacing w:line="240" w:lineRule="auto"/>
              <w:jc w:val="right"/>
              <w:rPr>
                <w:sz w:val="18"/>
                <w:szCs w:val="18"/>
              </w:rPr>
            </w:pPr>
            <w:r>
              <w:rPr>
                <w:sz w:val="18"/>
              </w:rPr>
              <w:t>401.510</w:t>
            </w:r>
          </w:p>
        </w:tc>
        <w:tc>
          <w:tcPr>
            <w:tcW w:w="964" w:type="dxa"/>
            <w:tcBorders>
              <w:top w:val="single" w:sz="4" w:space="0" w:color="auto"/>
              <w:bottom w:val="single" w:sz="2" w:space="0" w:color="auto"/>
            </w:tcBorders>
            <w:shd w:val="clear" w:color="auto" w:fill="auto"/>
            <w:noWrap/>
            <w:vAlign w:val="center"/>
            <w:hideMark/>
          </w:tcPr>
          <w:p w14:paraId="09CF0B6D" w14:textId="77777777" w:rsidR="00C31BF2" w:rsidRPr="00FF4EE9" w:rsidRDefault="00C31BF2" w:rsidP="00C31BF2">
            <w:pPr>
              <w:pStyle w:val="cuatexto"/>
              <w:spacing w:line="240" w:lineRule="auto"/>
              <w:ind w:left="118"/>
              <w:jc w:val="right"/>
              <w:rPr>
                <w:sz w:val="18"/>
                <w:szCs w:val="18"/>
              </w:rPr>
            </w:pPr>
            <w:r>
              <w:rPr>
                <w:sz w:val="18"/>
              </w:rPr>
              <w:t>100</w:t>
            </w:r>
          </w:p>
        </w:tc>
        <w:tc>
          <w:tcPr>
            <w:tcW w:w="1087" w:type="dxa"/>
            <w:tcBorders>
              <w:top w:val="single" w:sz="4" w:space="0" w:color="auto"/>
              <w:bottom w:val="single" w:sz="2" w:space="0" w:color="auto"/>
            </w:tcBorders>
            <w:vAlign w:val="center"/>
          </w:tcPr>
          <w:p w14:paraId="66F5FCD5" w14:textId="77777777" w:rsidR="00C31BF2" w:rsidRPr="00FF4EE9" w:rsidRDefault="00C31BF2" w:rsidP="0045518D">
            <w:pPr>
              <w:pStyle w:val="cuatexto"/>
              <w:spacing w:line="240" w:lineRule="auto"/>
              <w:jc w:val="right"/>
              <w:rPr>
                <w:sz w:val="18"/>
                <w:szCs w:val="18"/>
              </w:rPr>
            </w:pPr>
            <w:r>
              <w:rPr>
                <w:sz w:val="18"/>
              </w:rPr>
              <w:t>1.510</w:t>
            </w:r>
          </w:p>
        </w:tc>
      </w:tr>
      <w:tr w:rsidR="00C31BF2" w:rsidRPr="00C31BF2" w14:paraId="2852BEA5" w14:textId="77777777" w:rsidTr="00470FCA">
        <w:trPr>
          <w:trHeight w:val="255"/>
          <w:jc w:val="center"/>
        </w:trPr>
        <w:tc>
          <w:tcPr>
            <w:tcW w:w="2552" w:type="dxa"/>
            <w:tcBorders>
              <w:top w:val="single" w:sz="2" w:space="0" w:color="auto"/>
              <w:bottom w:val="single" w:sz="4" w:space="0" w:color="auto"/>
            </w:tcBorders>
            <w:shd w:val="clear" w:color="auto" w:fill="8DB3E2" w:themeFill="text2" w:themeFillTint="66"/>
            <w:noWrap/>
            <w:vAlign w:val="center"/>
            <w:hideMark/>
          </w:tcPr>
          <w:p w14:paraId="18E1DF32" w14:textId="77777777" w:rsidR="00C31BF2" w:rsidRPr="00C31BF2" w:rsidRDefault="00C31BF2" w:rsidP="00C31BF2">
            <w:pPr>
              <w:spacing w:after="0"/>
              <w:ind w:firstLine="0"/>
              <w:jc w:val="left"/>
              <w:rPr>
                <w:rFonts w:ascii="Arial" w:hAnsi="Arial" w:cs="Arial"/>
                <w:bCs/>
                <w:sz w:val="16"/>
                <w:szCs w:val="16"/>
              </w:rPr>
            </w:pPr>
            <w:r>
              <w:rPr>
                <w:rFonts w:ascii="Arial" w:hAnsi="Arial"/>
                <w:sz w:val="16"/>
              </w:rPr>
              <w:t>Guztira</w:t>
            </w:r>
          </w:p>
        </w:tc>
        <w:tc>
          <w:tcPr>
            <w:tcW w:w="1086" w:type="dxa"/>
            <w:tcBorders>
              <w:top w:val="single" w:sz="2" w:space="0" w:color="auto"/>
              <w:bottom w:val="single" w:sz="4" w:space="0" w:color="auto"/>
            </w:tcBorders>
            <w:shd w:val="clear" w:color="auto" w:fill="8DB3E2" w:themeFill="text2" w:themeFillTint="66"/>
            <w:noWrap/>
            <w:vAlign w:val="center"/>
            <w:hideMark/>
          </w:tcPr>
          <w:p w14:paraId="2C3C3D8F" w14:textId="77777777" w:rsidR="00C31BF2" w:rsidRPr="00C31BF2" w:rsidRDefault="00C31BF2" w:rsidP="00C31BF2">
            <w:pPr>
              <w:spacing w:after="0"/>
              <w:ind w:firstLine="0"/>
              <w:jc w:val="right"/>
              <w:rPr>
                <w:rFonts w:ascii="Arial" w:hAnsi="Arial" w:cs="Arial"/>
                <w:bCs/>
                <w:sz w:val="16"/>
                <w:szCs w:val="16"/>
              </w:rPr>
            </w:pPr>
            <w:r>
              <w:rPr>
                <w:rFonts w:ascii="Arial" w:hAnsi="Arial"/>
                <w:sz w:val="16"/>
              </w:rPr>
              <w:t>103.188.797</w:t>
            </w:r>
          </w:p>
        </w:tc>
        <w:tc>
          <w:tcPr>
            <w:tcW w:w="1087" w:type="dxa"/>
            <w:tcBorders>
              <w:top w:val="single" w:sz="2" w:space="0" w:color="auto"/>
              <w:bottom w:val="single" w:sz="4" w:space="0" w:color="auto"/>
            </w:tcBorders>
            <w:shd w:val="clear" w:color="auto" w:fill="8DB3E2" w:themeFill="text2" w:themeFillTint="66"/>
            <w:noWrap/>
            <w:vAlign w:val="center"/>
            <w:hideMark/>
          </w:tcPr>
          <w:p w14:paraId="1E1259DD" w14:textId="77777777" w:rsidR="00C31BF2" w:rsidRPr="00C31BF2" w:rsidRDefault="00C31BF2" w:rsidP="00C31BF2">
            <w:pPr>
              <w:spacing w:after="0"/>
              <w:ind w:firstLine="0"/>
              <w:jc w:val="right"/>
              <w:rPr>
                <w:rFonts w:ascii="Arial" w:hAnsi="Arial" w:cs="Arial"/>
                <w:bCs/>
                <w:sz w:val="16"/>
                <w:szCs w:val="16"/>
              </w:rPr>
            </w:pPr>
            <w:r>
              <w:rPr>
                <w:rFonts w:ascii="Arial" w:hAnsi="Arial"/>
                <w:sz w:val="16"/>
              </w:rPr>
              <w:t>45.472.136</w:t>
            </w:r>
          </w:p>
        </w:tc>
        <w:tc>
          <w:tcPr>
            <w:tcW w:w="1087" w:type="dxa"/>
            <w:tcBorders>
              <w:top w:val="single" w:sz="2" w:space="0" w:color="auto"/>
              <w:bottom w:val="single" w:sz="4" w:space="0" w:color="auto"/>
            </w:tcBorders>
            <w:shd w:val="clear" w:color="auto" w:fill="8DB3E2" w:themeFill="text2" w:themeFillTint="66"/>
            <w:noWrap/>
            <w:vAlign w:val="center"/>
            <w:hideMark/>
          </w:tcPr>
          <w:p w14:paraId="410E2EA1" w14:textId="77777777" w:rsidR="00C31BF2" w:rsidRPr="00C31BF2" w:rsidRDefault="00C31BF2" w:rsidP="00C31BF2">
            <w:pPr>
              <w:spacing w:after="0"/>
              <w:ind w:firstLine="0"/>
              <w:jc w:val="right"/>
              <w:rPr>
                <w:rFonts w:ascii="Arial" w:hAnsi="Arial" w:cs="Arial"/>
                <w:bCs/>
                <w:sz w:val="16"/>
                <w:szCs w:val="16"/>
              </w:rPr>
            </w:pPr>
            <w:r>
              <w:rPr>
                <w:rFonts w:ascii="Arial" w:hAnsi="Arial"/>
                <w:sz w:val="16"/>
              </w:rPr>
              <w:t>148.660.933</w:t>
            </w:r>
          </w:p>
        </w:tc>
        <w:tc>
          <w:tcPr>
            <w:tcW w:w="1086" w:type="dxa"/>
            <w:tcBorders>
              <w:top w:val="single" w:sz="2" w:space="0" w:color="auto"/>
              <w:bottom w:val="single" w:sz="4" w:space="0" w:color="auto"/>
            </w:tcBorders>
            <w:shd w:val="clear" w:color="auto" w:fill="8DB3E2" w:themeFill="text2" w:themeFillTint="66"/>
            <w:noWrap/>
            <w:vAlign w:val="center"/>
            <w:hideMark/>
          </w:tcPr>
          <w:p w14:paraId="581FAAEE" w14:textId="77777777" w:rsidR="00C31BF2" w:rsidRPr="00C31BF2" w:rsidRDefault="00C31BF2" w:rsidP="00C31BF2">
            <w:pPr>
              <w:spacing w:after="0"/>
              <w:ind w:firstLine="0"/>
              <w:jc w:val="right"/>
              <w:rPr>
                <w:rFonts w:ascii="Arial" w:hAnsi="Arial" w:cs="Arial"/>
                <w:bCs/>
                <w:sz w:val="16"/>
                <w:szCs w:val="16"/>
              </w:rPr>
            </w:pPr>
            <w:r>
              <w:rPr>
                <w:rFonts w:ascii="Arial" w:hAnsi="Arial"/>
                <w:sz w:val="16"/>
              </w:rPr>
              <w:t>106.855.352</w:t>
            </w:r>
          </w:p>
        </w:tc>
        <w:tc>
          <w:tcPr>
            <w:tcW w:w="964" w:type="dxa"/>
            <w:tcBorders>
              <w:top w:val="single" w:sz="2" w:space="0" w:color="auto"/>
              <w:bottom w:val="single" w:sz="4" w:space="0" w:color="auto"/>
            </w:tcBorders>
            <w:shd w:val="clear" w:color="auto" w:fill="8DB3E2" w:themeFill="text2" w:themeFillTint="66"/>
            <w:noWrap/>
            <w:vAlign w:val="center"/>
            <w:hideMark/>
          </w:tcPr>
          <w:p w14:paraId="51ED6180" w14:textId="77777777" w:rsidR="00C31BF2" w:rsidRPr="00C31BF2" w:rsidRDefault="00C31BF2" w:rsidP="00C31BF2">
            <w:pPr>
              <w:spacing w:after="0"/>
              <w:ind w:left="118" w:firstLine="0"/>
              <w:jc w:val="right"/>
              <w:rPr>
                <w:rFonts w:ascii="Arial" w:hAnsi="Arial" w:cs="Arial"/>
                <w:bCs/>
                <w:sz w:val="16"/>
                <w:szCs w:val="16"/>
              </w:rPr>
            </w:pPr>
            <w:r>
              <w:rPr>
                <w:rFonts w:ascii="Arial" w:hAnsi="Arial"/>
                <w:sz w:val="16"/>
              </w:rPr>
              <w:t>72</w:t>
            </w:r>
          </w:p>
        </w:tc>
        <w:tc>
          <w:tcPr>
            <w:tcW w:w="1087" w:type="dxa"/>
            <w:tcBorders>
              <w:top w:val="single" w:sz="2" w:space="0" w:color="auto"/>
              <w:bottom w:val="single" w:sz="4" w:space="0" w:color="auto"/>
            </w:tcBorders>
            <w:shd w:val="clear" w:color="auto" w:fill="8DB3E2" w:themeFill="text2" w:themeFillTint="66"/>
            <w:vAlign w:val="center"/>
          </w:tcPr>
          <w:p w14:paraId="1AC23AB4" w14:textId="77777777" w:rsidR="00C31BF2" w:rsidRPr="00C31BF2" w:rsidRDefault="00C31BF2" w:rsidP="00C31BF2">
            <w:pPr>
              <w:spacing w:after="0"/>
              <w:ind w:firstLine="0"/>
              <w:jc w:val="left"/>
              <w:rPr>
                <w:rFonts w:ascii="Arial" w:hAnsi="Arial" w:cs="Arial"/>
                <w:bCs/>
                <w:sz w:val="16"/>
                <w:szCs w:val="16"/>
              </w:rPr>
            </w:pPr>
            <w:r>
              <w:rPr>
                <w:rFonts w:ascii="Arial" w:hAnsi="Arial"/>
                <w:sz w:val="16"/>
              </w:rPr>
              <w:t>101.218.315</w:t>
            </w:r>
          </w:p>
        </w:tc>
      </w:tr>
    </w:tbl>
    <w:p w14:paraId="7B80012D" w14:textId="77777777" w:rsidR="00ED40FE" w:rsidRPr="00C47EE9" w:rsidRDefault="00ED40FE" w:rsidP="00ED40FE">
      <w:pPr>
        <w:tabs>
          <w:tab w:val="center" w:pos="2835"/>
          <w:tab w:val="center" w:pos="3969"/>
          <w:tab w:val="center" w:pos="5103"/>
          <w:tab w:val="center" w:pos="6237"/>
          <w:tab w:val="center" w:pos="7371"/>
        </w:tabs>
        <w:ind w:firstLine="284"/>
        <w:rPr>
          <w:spacing w:val="6"/>
          <w:sz w:val="26"/>
          <w:szCs w:val="24"/>
          <w:lang w:eastAsia="es-ES"/>
        </w:rPr>
      </w:pPr>
    </w:p>
    <w:p w14:paraId="78BA0A03" w14:textId="77777777" w:rsidR="00ED40FE" w:rsidRPr="00C47EE9" w:rsidRDefault="00ED40FE" w:rsidP="00F0583D">
      <w:pPr>
        <w:spacing w:after="240"/>
        <w:ind w:firstLine="0"/>
        <w:jc w:val="center"/>
        <w:outlineLvl w:val="0"/>
        <w:rPr>
          <w:rFonts w:ascii="Arial" w:hAnsi="Arial" w:cs="Arial"/>
        </w:rPr>
      </w:pPr>
      <w:r>
        <w:rPr>
          <w:rFonts w:ascii="Arial" w:hAnsi="Arial"/>
        </w:rPr>
        <w:t xml:space="preserve">2022ko diru-sarrera aurrekontuaren likidazioa, kapitulu </w:t>
      </w:r>
      <w:proofErr w:type="spellStart"/>
      <w:r>
        <w:rPr>
          <w:rFonts w:ascii="Arial" w:hAnsi="Arial"/>
        </w:rPr>
        <w:t>ekonomikoka</w:t>
      </w:r>
      <w:proofErr w:type="spellEnd"/>
    </w:p>
    <w:tbl>
      <w:tblPr>
        <w:tblW w:w="5184" w:type="pct"/>
        <w:jc w:val="center"/>
        <w:tblCellMar>
          <w:left w:w="30" w:type="dxa"/>
          <w:right w:w="30" w:type="dxa"/>
        </w:tblCellMar>
        <w:tblLook w:val="0000" w:firstRow="0" w:lastRow="0" w:firstColumn="0" w:lastColumn="0" w:noHBand="0" w:noVBand="0"/>
      </w:tblPr>
      <w:tblGrid>
        <w:gridCol w:w="2619"/>
        <w:gridCol w:w="950"/>
        <w:gridCol w:w="1115"/>
        <w:gridCol w:w="950"/>
        <w:gridCol w:w="1261"/>
        <w:gridCol w:w="1092"/>
        <w:gridCol w:w="1125"/>
      </w:tblGrid>
      <w:tr w:rsidR="00E5063E" w:rsidRPr="0090772E" w14:paraId="3AA119D5" w14:textId="77777777" w:rsidTr="0045518D">
        <w:trPr>
          <w:trHeight w:val="255"/>
          <w:jc w:val="center"/>
        </w:trPr>
        <w:tc>
          <w:tcPr>
            <w:tcW w:w="2688" w:type="dxa"/>
            <w:tcBorders>
              <w:top w:val="single" w:sz="4" w:space="0" w:color="auto"/>
              <w:bottom w:val="single" w:sz="4" w:space="0" w:color="auto"/>
            </w:tcBorders>
            <w:shd w:val="clear" w:color="auto" w:fill="8DB3E2"/>
            <w:vAlign w:val="center"/>
          </w:tcPr>
          <w:p w14:paraId="414382C2" w14:textId="77777777" w:rsidR="00E5063E" w:rsidRPr="0090772E" w:rsidRDefault="00E5063E" w:rsidP="0045518D">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rPr>
              <w:t>Kapitulu ekonomikoa</w:t>
            </w:r>
          </w:p>
        </w:tc>
        <w:tc>
          <w:tcPr>
            <w:tcW w:w="844" w:type="dxa"/>
            <w:tcBorders>
              <w:top w:val="single" w:sz="4" w:space="0" w:color="auto"/>
              <w:bottom w:val="single" w:sz="4" w:space="0" w:color="auto"/>
            </w:tcBorders>
            <w:shd w:val="clear" w:color="auto" w:fill="8DB3E2"/>
            <w:vAlign w:val="center"/>
          </w:tcPr>
          <w:p w14:paraId="55FC1C20"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Hasierako</w:t>
            </w:r>
          </w:p>
          <w:p w14:paraId="43CFD4B0" w14:textId="62D7BD8C" w:rsidR="00E5063E" w:rsidRPr="0090772E" w:rsidRDefault="00F875E6"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aurreikuspena</w:t>
            </w:r>
          </w:p>
        </w:tc>
        <w:tc>
          <w:tcPr>
            <w:tcW w:w="1121" w:type="dxa"/>
            <w:tcBorders>
              <w:top w:val="single" w:sz="4" w:space="0" w:color="auto"/>
              <w:bottom w:val="single" w:sz="4" w:space="0" w:color="auto"/>
            </w:tcBorders>
            <w:shd w:val="clear" w:color="auto" w:fill="8DB3E2"/>
            <w:vAlign w:val="center"/>
          </w:tcPr>
          <w:p w14:paraId="171F2E58"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Aldak.</w:t>
            </w:r>
          </w:p>
        </w:tc>
        <w:tc>
          <w:tcPr>
            <w:tcW w:w="940" w:type="dxa"/>
            <w:tcBorders>
              <w:top w:val="single" w:sz="4" w:space="0" w:color="auto"/>
              <w:bottom w:val="single" w:sz="4" w:space="0" w:color="auto"/>
            </w:tcBorders>
            <w:shd w:val="clear" w:color="auto" w:fill="8DB3E2"/>
            <w:vAlign w:val="center"/>
          </w:tcPr>
          <w:p w14:paraId="2241A79C"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 xml:space="preserve">Behin betiko aurreikuspena </w:t>
            </w:r>
          </w:p>
          <w:p w14:paraId="4BC7C3A5"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271" w:type="dxa"/>
            <w:tcBorders>
              <w:top w:val="single" w:sz="4" w:space="0" w:color="auto"/>
              <w:bottom w:val="single" w:sz="4" w:space="0" w:color="auto"/>
            </w:tcBorders>
            <w:shd w:val="clear" w:color="auto" w:fill="8DB3E2"/>
            <w:vAlign w:val="center"/>
          </w:tcPr>
          <w:p w14:paraId="49A95EB7"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Eskubide aitortu garbiak</w:t>
            </w:r>
          </w:p>
          <w:p w14:paraId="01A38127"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 xml:space="preserve"> </w:t>
            </w:r>
          </w:p>
        </w:tc>
        <w:tc>
          <w:tcPr>
            <w:tcW w:w="1117" w:type="dxa"/>
            <w:tcBorders>
              <w:top w:val="single" w:sz="4" w:space="0" w:color="auto"/>
              <w:bottom w:val="single" w:sz="4" w:space="0" w:color="auto"/>
            </w:tcBorders>
            <w:shd w:val="clear" w:color="auto" w:fill="8DB3E2"/>
            <w:vAlign w:val="center"/>
          </w:tcPr>
          <w:p w14:paraId="789E7381"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 xml:space="preserve">Betetakoa (%) </w:t>
            </w:r>
          </w:p>
          <w:p w14:paraId="71C220DC"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131" w:type="dxa"/>
            <w:tcBorders>
              <w:top w:val="single" w:sz="4" w:space="0" w:color="auto"/>
              <w:bottom w:val="single" w:sz="4" w:space="0" w:color="auto"/>
            </w:tcBorders>
            <w:shd w:val="clear" w:color="auto" w:fill="8DB3E2"/>
            <w:vAlign w:val="center"/>
          </w:tcPr>
          <w:p w14:paraId="3F738D2F"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 xml:space="preserve">Diru-bilketa garbia </w:t>
            </w:r>
          </w:p>
          <w:p w14:paraId="4EFC2841"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r>
      <w:tr w:rsidR="00E5063E" w:rsidRPr="00E5063E" w14:paraId="1806198B" w14:textId="77777777" w:rsidTr="00E5063E">
        <w:trPr>
          <w:trHeight w:val="198"/>
          <w:jc w:val="center"/>
        </w:trPr>
        <w:tc>
          <w:tcPr>
            <w:tcW w:w="2688" w:type="dxa"/>
            <w:tcBorders>
              <w:top w:val="single" w:sz="2" w:space="0" w:color="auto"/>
              <w:bottom w:val="single" w:sz="2" w:space="0" w:color="auto"/>
            </w:tcBorders>
            <w:shd w:val="clear" w:color="auto" w:fill="auto"/>
            <w:vAlign w:val="center"/>
          </w:tcPr>
          <w:p w14:paraId="5168E083" w14:textId="77777777" w:rsidR="00E5063E" w:rsidRPr="00E5063E" w:rsidRDefault="00E5063E" w:rsidP="0045518D">
            <w:pPr>
              <w:pStyle w:val="cuatexto"/>
              <w:spacing w:line="240" w:lineRule="auto"/>
              <w:jc w:val="left"/>
              <w:rPr>
                <w:szCs w:val="20"/>
              </w:rPr>
            </w:pPr>
            <w:r>
              <w:t>Tasak, prezio publikoak eta bestelakoak</w:t>
            </w:r>
          </w:p>
        </w:tc>
        <w:tc>
          <w:tcPr>
            <w:tcW w:w="844" w:type="dxa"/>
            <w:tcBorders>
              <w:top w:val="single" w:sz="2" w:space="0" w:color="auto"/>
              <w:bottom w:val="single" w:sz="2" w:space="0" w:color="auto"/>
            </w:tcBorders>
            <w:shd w:val="clear" w:color="auto" w:fill="auto"/>
            <w:vAlign w:val="center"/>
          </w:tcPr>
          <w:p w14:paraId="3F79DD27" w14:textId="77777777" w:rsidR="00E5063E" w:rsidRPr="00E5063E" w:rsidRDefault="00E5063E" w:rsidP="0045518D">
            <w:pPr>
              <w:pStyle w:val="cuatexto"/>
              <w:spacing w:line="240" w:lineRule="auto"/>
              <w:jc w:val="right"/>
              <w:rPr>
                <w:szCs w:val="20"/>
              </w:rPr>
            </w:pPr>
            <w:r>
              <w:t>14.225.088</w:t>
            </w:r>
          </w:p>
        </w:tc>
        <w:tc>
          <w:tcPr>
            <w:tcW w:w="1121" w:type="dxa"/>
            <w:tcBorders>
              <w:top w:val="single" w:sz="2" w:space="0" w:color="auto"/>
              <w:bottom w:val="single" w:sz="2" w:space="0" w:color="auto"/>
            </w:tcBorders>
            <w:shd w:val="clear" w:color="auto" w:fill="auto"/>
            <w:vAlign w:val="center"/>
          </w:tcPr>
          <w:p w14:paraId="4125F9A9" w14:textId="77777777" w:rsidR="00E5063E" w:rsidRPr="00E5063E" w:rsidRDefault="00E5063E" w:rsidP="0045518D">
            <w:pPr>
              <w:pStyle w:val="cuatexto"/>
              <w:spacing w:line="240" w:lineRule="auto"/>
              <w:jc w:val="right"/>
              <w:rPr>
                <w:szCs w:val="20"/>
              </w:rPr>
            </w:pPr>
            <w:r>
              <w:t>2.409.845</w:t>
            </w:r>
          </w:p>
        </w:tc>
        <w:tc>
          <w:tcPr>
            <w:tcW w:w="940" w:type="dxa"/>
            <w:tcBorders>
              <w:top w:val="single" w:sz="2" w:space="0" w:color="auto"/>
              <w:bottom w:val="single" w:sz="2" w:space="0" w:color="auto"/>
            </w:tcBorders>
            <w:shd w:val="clear" w:color="auto" w:fill="auto"/>
            <w:vAlign w:val="center"/>
          </w:tcPr>
          <w:p w14:paraId="68E78FB9" w14:textId="77777777" w:rsidR="00E5063E" w:rsidRPr="00E5063E" w:rsidRDefault="00E5063E" w:rsidP="0045518D">
            <w:pPr>
              <w:pStyle w:val="cuatexto"/>
              <w:spacing w:line="240" w:lineRule="auto"/>
              <w:jc w:val="right"/>
              <w:rPr>
                <w:szCs w:val="20"/>
              </w:rPr>
            </w:pPr>
            <w:r>
              <w:t>16.634.933</w:t>
            </w:r>
          </w:p>
        </w:tc>
        <w:tc>
          <w:tcPr>
            <w:tcW w:w="1271" w:type="dxa"/>
            <w:tcBorders>
              <w:top w:val="single" w:sz="2" w:space="0" w:color="auto"/>
              <w:bottom w:val="single" w:sz="2" w:space="0" w:color="auto"/>
            </w:tcBorders>
            <w:shd w:val="clear" w:color="auto" w:fill="auto"/>
            <w:vAlign w:val="center"/>
          </w:tcPr>
          <w:p w14:paraId="1681A96A" w14:textId="77777777" w:rsidR="00E5063E" w:rsidRPr="00E5063E" w:rsidRDefault="00E5063E" w:rsidP="0045518D">
            <w:pPr>
              <w:pStyle w:val="cuatexto"/>
              <w:spacing w:line="240" w:lineRule="auto"/>
              <w:jc w:val="right"/>
              <w:rPr>
                <w:szCs w:val="20"/>
              </w:rPr>
            </w:pPr>
            <w:r>
              <w:t>16.656.053</w:t>
            </w:r>
          </w:p>
        </w:tc>
        <w:tc>
          <w:tcPr>
            <w:tcW w:w="1117" w:type="dxa"/>
            <w:tcBorders>
              <w:top w:val="single" w:sz="2" w:space="0" w:color="auto"/>
              <w:bottom w:val="single" w:sz="2" w:space="0" w:color="auto"/>
            </w:tcBorders>
            <w:shd w:val="clear" w:color="auto" w:fill="auto"/>
            <w:vAlign w:val="center"/>
          </w:tcPr>
          <w:p w14:paraId="074D0EFE" w14:textId="77777777" w:rsidR="00E5063E" w:rsidRPr="00E5063E" w:rsidRDefault="00E5063E" w:rsidP="0045518D">
            <w:pPr>
              <w:pStyle w:val="cuatexto"/>
              <w:spacing w:line="240" w:lineRule="auto"/>
              <w:jc w:val="right"/>
              <w:rPr>
                <w:szCs w:val="20"/>
              </w:rPr>
            </w:pPr>
            <w:r>
              <w:t>100</w:t>
            </w:r>
          </w:p>
        </w:tc>
        <w:tc>
          <w:tcPr>
            <w:tcW w:w="1131" w:type="dxa"/>
            <w:tcBorders>
              <w:top w:val="single" w:sz="2" w:space="0" w:color="auto"/>
              <w:bottom w:val="single" w:sz="2" w:space="0" w:color="auto"/>
            </w:tcBorders>
            <w:shd w:val="clear" w:color="auto" w:fill="auto"/>
            <w:vAlign w:val="center"/>
          </w:tcPr>
          <w:p w14:paraId="3244E4B1" w14:textId="77777777" w:rsidR="00E5063E" w:rsidRPr="00E5063E" w:rsidRDefault="00E5063E" w:rsidP="0045518D">
            <w:pPr>
              <w:pStyle w:val="cuatexto"/>
              <w:spacing w:line="240" w:lineRule="auto"/>
              <w:jc w:val="right"/>
              <w:rPr>
                <w:szCs w:val="20"/>
              </w:rPr>
            </w:pPr>
            <w:r>
              <w:t>15.987.093</w:t>
            </w:r>
          </w:p>
        </w:tc>
      </w:tr>
      <w:tr w:rsidR="00E5063E" w:rsidRPr="00E5063E" w14:paraId="03B49481" w14:textId="77777777" w:rsidTr="00E5063E">
        <w:trPr>
          <w:trHeight w:val="198"/>
          <w:jc w:val="center"/>
        </w:trPr>
        <w:tc>
          <w:tcPr>
            <w:tcW w:w="2688" w:type="dxa"/>
            <w:tcBorders>
              <w:top w:val="single" w:sz="2" w:space="0" w:color="auto"/>
              <w:bottom w:val="single" w:sz="2" w:space="0" w:color="auto"/>
            </w:tcBorders>
            <w:shd w:val="clear" w:color="auto" w:fill="auto"/>
            <w:vAlign w:val="center"/>
          </w:tcPr>
          <w:p w14:paraId="3D0EA8A9" w14:textId="77777777" w:rsidR="00E5063E" w:rsidRPr="00E5063E" w:rsidRDefault="00E5063E" w:rsidP="0045518D">
            <w:pPr>
              <w:pStyle w:val="cuatexto"/>
              <w:spacing w:line="240" w:lineRule="auto"/>
              <w:jc w:val="left"/>
              <w:rPr>
                <w:szCs w:val="20"/>
              </w:rPr>
            </w:pPr>
            <w:r>
              <w:t>Transferentzia arruntak</w:t>
            </w:r>
          </w:p>
        </w:tc>
        <w:tc>
          <w:tcPr>
            <w:tcW w:w="844" w:type="dxa"/>
            <w:tcBorders>
              <w:top w:val="single" w:sz="2" w:space="0" w:color="auto"/>
              <w:bottom w:val="single" w:sz="2" w:space="0" w:color="auto"/>
            </w:tcBorders>
            <w:shd w:val="clear" w:color="auto" w:fill="auto"/>
            <w:vAlign w:val="center"/>
          </w:tcPr>
          <w:p w14:paraId="766939F3" w14:textId="77777777" w:rsidR="00E5063E" w:rsidRPr="00E5063E" w:rsidRDefault="00E5063E" w:rsidP="0045518D">
            <w:pPr>
              <w:pStyle w:val="cuatexto"/>
              <w:spacing w:line="240" w:lineRule="auto"/>
              <w:jc w:val="right"/>
              <w:rPr>
                <w:szCs w:val="20"/>
              </w:rPr>
            </w:pPr>
            <w:r>
              <w:t>76.775.268</w:t>
            </w:r>
          </w:p>
        </w:tc>
        <w:tc>
          <w:tcPr>
            <w:tcW w:w="1121" w:type="dxa"/>
            <w:tcBorders>
              <w:top w:val="single" w:sz="2" w:space="0" w:color="auto"/>
              <w:bottom w:val="single" w:sz="2" w:space="0" w:color="auto"/>
            </w:tcBorders>
            <w:shd w:val="clear" w:color="auto" w:fill="auto"/>
            <w:vAlign w:val="center"/>
          </w:tcPr>
          <w:p w14:paraId="3DE12852" w14:textId="77777777" w:rsidR="00E5063E" w:rsidRPr="00E5063E" w:rsidRDefault="00E5063E" w:rsidP="0045518D">
            <w:pPr>
              <w:pStyle w:val="cuatexto"/>
              <w:spacing w:line="240" w:lineRule="auto"/>
              <w:jc w:val="right"/>
              <w:rPr>
                <w:szCs w:val="20"/>
              </w:rPr>
            </w:pPr>
            <w:r>
              <w:t>19.192.456</w:t>
            </w:r>
          </w:p>
        </w:tc>
        <w:tc>
          <w:tcPr>
            <w:tcW w:w="940" w:type="dxa"/>
            <w:tcBorders>
              <w:top w:val="single" w:sz="2" w:space="0" w:color="auto"/>
              <w:bottom w:val="single" w:sz="2" w:space="0" w:color="auto"/>
            </w:tcBorders>
            <w:shd w:val="clear" w:color="auto" w:fill="auto"/>
            <w:vAlign w:val="center"/>
          </w:tcPr>
          <w:p w14:paraId="01D4B42D" w14:textId="77777777" w:rsidR="00E5063E" w:rsidRPr="00E5063E" w:rsidRDefault="00E5063E" w:rsidP="0045518D">
            <w:pPr>
              <w:pStyle w:val="cuatexto"/>
              <w:spacing w:line="240" w:lineRule="auto"/>
              <w:jc w:val="right"/>
              <w:rPr>
                <w:szCs w:val="20"/>
              </w:rPr>
            </w:pPr>
            <w:r>
              <w:t>95.967.724</w:t>
            </w:r>
          </w:p>
        </w:tc>
        <w:tc>
          <w:tcPr>
            <w:tcW w:w="1271" w:type="dxa"/>
            <w:tcBorders>
              <w:top w:val="single" w:sz="2" w:space="0" w:color="auto"/>
              <w:bottom w:val="single" w:sz="2" w:space="0" w:color="auto"/>
            </w:tcBorders>
            <w:shd w:val="clear" w:color="auto" w:fill="auto"/>
            <w:vAlign w:val="center"/>
          </w:tcPr>
          <w:p w14:paraId="5810C26A" w14:textId="77777777" w:rsidR="00E5063E" w:rsidRPr="00E5063E" w:rsidRDefault="00E5063E" w:rsidP="0045518D">
            <w:pPr>
              <w:pStyle w:val="cuatexto"/>
              <w:spacing w:line="240" w:lineRule="auto"/>
              <w:jc w:val="right"/>
              <w:rPr>
                <w:szCs w:val="20"/>
              </w:rPr>
            </w:pPr>
            <w:r>
              <w:t>91.784.738</w:t>
            </w:r>
          </w:p>
        </w:tc>
        <w:tc>
          <w:tcPr>
            <w:tcW w:w="1117" w:type="dxa"/>
            <w:tcBorders>
              <w:top w:val="single" w:sz="2" w:space="0" w:color="auto"/>
              <w:bottom w:val="single" w:sz="2" w:space="0" w:color="auto"/>
            </w:tcBorders>
            <w:shd w:val="clear" w:color="auto" w:fill="auto"/>
            <w:vAlign w:val="center"/>
          </w:tcPr>
          <w:p w14:paraId="15FF52D3" w14:textId="77777777" w:rsidR="00E5063E" w:rsidRPr="00E5063E" w:rsidRDefault="00E5063E" w:rsidP="0045518D">
            <w:pPr>
              <w:pStyle w:val="cuatexto"/>
              <w:spacing w:line="240" w:lineRule="auto"/>
              <w:jc w:val="right"/>
              <w:rPr>
                <w:szCs w:val="20"/>
              </w:rPr>
            </w:pPr>
            <w:r>
              <w:t>96</w:t>
            </w:r>
          </w:p>
        </w:tc>
        <w:tc>
          <w:tcPr>
            <w:tcW w:w="1131" w:type="dxa"/>
            <w:tcBorders>
              <w:top w:val="single" w:sz="2" w:space="0" w:color="auto"/>
              <w:bottom w:val="single" w:sz="2" w:space="0" w:color="auto"/>
            </w:tcBorders>
            <w:shd w:val="clear" w:color="auto" w:fill="auto"/>
            <w:vAlign w:val="center"/>
          </w:tcPr>
          <w:p w14:paraId="7F192BDC" w14:textId="77777777" w:rsidR="00E5063E" w:rsidRPr="00E5063E" w:rsidRDefault="00E5063E" w:rsidP="0045518D">
            <w:pPr>
              <w:pStyle w:val="cuatexto"/>
              <w:spacing w:line="240" w:lineRule="auto"/>
              <w:jc w:val="right"/>
              <w:rPr>
                <w:szCs w:val="20"/>
              </w:rPr>
            </w:pPr>
            <w:r>
              <w:t>91.781.621</w:t>
            </w:r>
          </w:p>
        </w:tc>
      </w:tr>
      <w:tr w:rsidR="00E5063E" w:rsidRPr="00E5063E" w14:paraId="378D64B3" w14:textId="77777777" w:rsidTr="00E5063E">
        <w:trPr>
          <w:trHeight w:val="198"/>
          <w:jc w:val="center"/>
        </w:trPr>
        <w:tc>
          <w:tcPr>
            <w:tcW w:w="2688" w:type="dxa"/>
            <w:tcBorders>
              <w:top w:val="single" w:sz="2" w:space="0" w:color="auto"/>
              <w:bottom w:val="single" w:sz="2" w:space="0" w:color="auto"/>
            </w:tcBorders>
            <w:shd w:val="clear" w:color="auto" w:fill="auto"/>
            <w:vAlign w:val="center"/>
          </w:tcPr>
          <w:p w14:paraId="41B1DCD3" w14:textId="77777777" w:rsidR="00E5063E" w:rsidRPr="00E5063E" w:rsidRDefault="00E5063E" w:rsidP="0045518D">
            <w:pPr>
              <w:pStyle w:val="cuatexto"/>
              <w:spacing w:line="240" w:lineRule="auto"/>
              <w:jc w:val="left"/>
              <w:rPr>
                <w:szCs w:val="20"/>
              </w:rPr>
            </w:pPr>
            <w:r>
              <w:t>Ondare bidezko diru-sarrerak</w:t>
            </w:r>
          </w:p>
        </w:tc>
        <w:tc>
          <w:tcPr>
            <w:tcW w:w="844" w:type="dxa"/>
            <w:tcBorders>
              <w:top w:val="single" w:sz="2" w:space="0" w:color="auto"/>
              <w:bottom w:val="single" w:sz="2" w:space="0" w:color="auto"/>
            </w:tcBorders>
            <w:shd w:val="clear" w:color="auto" w:fill="auto"/>
            <w:vAlign w:val="center"/>
          </w:tcPr>
          <w:p w14:paraId="5F715AD3" w14:textId="77777777" w:rsidR="00E5063E" w:rsidRPr="00E5063E" w:rsidRDefault="00E5063E" w:rsidP="0045518D">
            <w:pPr>
              <w:pStyle w:val="cuatexto"/>
              <w:spacing w:line="240" w:lineRule="auto"/>
              <w:jc w:val="right"/>
              <w:rPr>
                <w:szCs w:val="20"/>
              </w:rPr>
            </w:pPr>
            <w:r>
              <w:t>1.520</w:t>
            </w:r>
          </w:p>
        </w:tc>
        <w:tc>
          <w:tcPr>
            <w:tcW w:w="1121" w:type="dxa"/>
            <w:tcBorders>
              <w:top w:val="single" w:sz="2" w:space="0" w:color="auto"/>
              <w:bottom w:val="single" w:sz="2" w:space="0" w:color="auto"/>
            </w:tcBorders>
            <w:shd w:val="clear" w:color="auto" w:fill="auto"/>
            <w:vAlign w:val="center"/>
          </w:tcPr>
          <w:p w14:paraId="1AB63822" w14:textId="77777777" w:rsidR="00E5063E" w:rsidRPr="00E5063E" w:rsidRDefault="00E5063E" w:rsidP="0045518D">
            <w:pPr>
              <w:pStyle w:val="cuatexto"/>
              <w:spacing w:line="240" w:lineRule="auto"/>
              <w:jc w:val="right"/>
              <w:rPr>
                <w:szCs w:val="20"/>
              </w:rPr>
            </w:pPr>
            <w:r>
              <w:t>0</w:t>
            </w:r>
          </w:p>
        </w:tc>
        <w:tc>
          <w:tcPr>
            <w:tcW w:w="940" w:type="dxa"/>
            <w:tcBorders>
              <w:top w:val="single" w:sz="2" w:space="0" w:color="auto"/>
              <w:bottom w:val="single" w:sz="2" w:space="0" w:color="auto"/>
            </w:tcBorders>
            <w:shd w:val="clear" w:color="auto" w:fill="auto"/>
            <w:vAlign w:val="center"/>
          </w:tcPr>
          <w:p w14:paraId="5B941DE8" w14:textId="77777777" w:rsidR="00E5063E" w:rsidRPr="00E5063E" w:rsidRDefault="00E5063E" w:rsidP="0045518D">
            <w:pPr>
              <w:pStyle w:val="cuatexto"/>
              <w:spacing w:line="240" w:lineRule="auto"/>
              <w:jc w:val="right"/>
              <w:rPr>
                <w:szCs w:val="20"/>
              </w:rPr>
            </w:pPr>
            <w:r>
              <w:t>1.520</w:t>
            </w:r>
          </w:p>
        </w:tc>
        <w:tc>
          <w:tcPr>
            <w:tcW w:w="1271" w:type="dxa"/>
            <w:tcBorders>
              <w:top w:val="single" w:sz="2" w:space="0" w:color="auto"/>
              <w:bottom w:val="single" w:sz="2" w:space="0" w:color="auto"/>
            </w:tcBorders>
            <w:shd w:val="clear" w:color="auto" w:fill="auto"/>
            <w:vAlign w:val="center"/>
          </w:tcPr>
          <w:p w14:paraId="5C4C37E7" w14:textId="77777777" w:rsidR="00E5063E" w:rsidRPr="00E5063E" w:rsidRDefault="00E5063E" w:rsidP="0045518D">
            <w:pPr>
              <w:pStyle w:val="cuatexto"/>
              <w:spacing w:line="240" w:lineRule="auto"/>
              <w:jc w:val="right"/>
              <w:rPr>
                <w:szCs w:val="20"/>
              </w:rPr>
            </w:pPr>
            <w:r>
              <w:t>3.076</w:t>
            </w:r>
          </w:p>
        </w:tc>
        <w:tc>
          <w:tcPr>
            <w:tcW w:w="1117" w:type="dxa"/>
            <w:tcBorders>
              <w:top w:val="single" w:sz="2" w:space="0" w:color="auto"/>
              <w:bottom w:val="single" w:sz="2" w:space="0" w:color="auto"/>
            </w:tcBorders>
            <w:shd w:val="clear" w:color="auto" w:fill="auto"/>
            <w:vAlign w:val="center"/>
          </w:tcPr>
          <w:p w14:paraId="730984F6" w14:textId="77777777" w:rsidR="00E5063E" w:rsidRPr="00E5063E" w:rsidRDefault="00E5063E" w:rsidP="0045518D">
            <w:pPr>
              <w:pStyle w:val="cuatexto"/>
              <w:spacing w:line="240" w:lineRule="auto"/>
              <w:jc w:val="right"/>
              <w:rPr>
                <w:szCs w:val="20"/>
              </w:rPr>
            </w:pPr>
            <w:r>
              <w:t>202</w:t>
            </w:r>
          </w:p>
        </w:tc>
        <w:tc>
          <w:tcPr>
            <w:tcW w:w="1131" w:type="dxa"/>
            <w:tcBorders>
              <w:top w:val="single" w:sz="2" w:space="0" w:color="auto"/>
              <w:bottom w:val="single" w:sz="2" w:space="0" w:color="auto"/>
            </w:tcBorders>
            <w:shd w:val="clear" w:color="auto" w:fill="auto"/>
            <w:vAlign w:val="center"/>
          </w:tcPr>
          <w:p w14:paraId="4F3ECEB9" w14:textId="77777777" w:rsidR="00E5063E" w:rsidRPr="00E5063E" w:rsidRDefault="00E5063E" w:rsidP="0045518D">
            <w:pPr>
              <w:pStyle w:val="cuatexto"/>
              <w:spacing w:line="240" w:lineRule="auto"/>
              <w:jc w:val="right"/>
              <w:rPr>
                <w:szCs w:val="20"/>
              </w:rPr>
            </w:pPr>
            <w:r>
              <w:t>3.076</w:t>
            </w:r>
          </w:p>
        </w:tc>
      </w:tr>
      <w:tr w:rsidR="00E5063E" w:rsidRPr="00E5063E" w14:paraId="2FFD9370" w14:textId="77777777" w:rsidTr="00E5063E">
        <w:trPr>
          <w:trHeight w:val="198"/>
          <w:jc w:val="center"/>
        </w:trPr>
        <w:tc>
          <w:tcPr>
            <w:tcW w:w="2688" w:type="dxa"/>
            <w:tcBorders>
              <w:top w:val="single" w:sz="2" w:space="0" w:color="auto"/>
              <w:bottom w:val="single" w:sz="2" w:space="0" w:color="auto"/>
            </w:tcBorders>
            <w:shd w:val="clear" w:color="auto" w:fill="auto"/>
            <w:vAlign w:val="center"/>
          </w:tcPr>
          <w:p w14:paraId="465D0A88" w14:textId="77777777" w:rsidR="00E5063E" w:rsidRPr="00E5063E" w:rsidRDefault="00E5063E" w:rsidP="0045518D">
            <w:pPr>
              <w:pStyle w:val="cuatexto"/>
              <w:spacing w:line="240" w:lineRule="auto"/>
              <w:jc w:val="left"/>
              <w:rPr>
                <w:szCs w:val="20"/>
              </w:rPr>
            </w:pPr>
            <w:r>
              <w:t>Inbertsio errealen besterentzea</w:t>
            </w:r>
          </w:p>
        </w:tc>
        <w:tc>
          <w:tcPr>
            <w:tcW w:w="844" w:type="dxa"/>
            <w:tcBorders>
              <w:top w:val="single" w:sz="2" w:space="0" w:color="auto"/>
              <w:bottom w:val="single" w:sz="2" w:space="0" w:color="auto"/>
            </w:tcBorders>
            <w:shd w:val="clear" w:color="auto" w:fill="auto"/>
            <w:vAlign w:val="center"/>
          </w:tcPr>
          <w:p w14:paraId="7A69E5A2" w14:textId="77777777" w:rsidR="00E5063E" w:rsidRPr="00E5063E" w:rsidRDefault="00E5063E" w:rsidP="0045518D">
            <w:pPr>
              <w:pStyle w:val="cuatexto"/>
              <w:spacing w:line="240" w:lineRule="auto"/>
              <w:jc w:val="right"/>
              <w:rPr>
                <w:szCs w:val="20"/>
              </w:rPr>
            </w:pPr>
            <w:r>
              <w:t>0</w:t>
            </w:r>
          </w:p>
        </w:tc>
        <w:tc>
          <w:tcPr>
            <w:tcW w:w="1121" w:type="dxa"/>
            <w:tcBorders>
              <w:top w:val="single" w:sz="2" w:space="0" w:color="auto"/>
              <w:bottom w:val="single" w:sz="2" w:space="0" w:color="auto"/>
            </w:tcBorders>
            <w:shd w:val="clear" w:color="auto" w:fill="auto"/>
            <w:vAlign w:val="center"/>
          </w:tcPr>
          <w:p w14:paraId="4B9B7D13" w14:textId="77777777" w:rsidR="00E5063E" w:rsidRPr="00E5063E" w:rsidRDefault="00E5063E" w:rsidP="0045518D">
            <w:pPr>
              <w:pStyle w:val="cuatexto"/>
              <w:spacing w:line="240" w:lineRule="auto"/>
              <w:jc w:val="right"/>
              <w:rPr>
                <w:szCs w:val="20"/>
              </w:rPr>
            </w:pPr>
            <w:r>
              <w:t>0</w:t>
            </w:r>
          </w:p>
        </w:tc>
        <w:tc>
          <w:tcPr>
            <w:tcW w:w="940" w:type="dxa"/>
            <w:tcBorders>
              <w:top w:val="single" w:sz="2" w:space="0" w:color="auto"/>
              <w:bottom w:val="single" w:sz="2" w:space="0" w:color="auto"/>
            </w:tcBorders>
            <w:shd w:val="clear" w:color="auto" w:fill="auto"/>
            <w:vAlign w:val="center"/>
          </w:tcPr>
          <w:p w14:paraId="271A1A3F" w14:textId="77777777" w:rsidR="00E5063E" w:rsidRPr="00E5063E" w:rsidRDefault="00E5063E" w:rsidP="0045518D">
            <w:pPr>
              <w:pStyle w:val="cuatexto"/>
              <w:spacing w:line="240" w:lineRule="auto"/>
              <w:jc w:val="right"/>
              <w:rPr>
                <w:szCs w:val="20"/>
              </w:rPr>
            </w:pPr>
            <w:r>
              <w:t>0</w:t>
            </w:r>
          </w:p>
        </w:tc>
        <w:tc>
          <w:tcPr>
            <w:tcW w:w="1271" w:type="dxa"/>
            <w:tcBorders>
              <w:top w:val="single" w:sz="2" w:space="0" w:color="auto"/>
              <w:bottom w:val="single" w:sz="2" w:space="0" w:color="auto"/>
            </w:tcBorders>
            <w:shd w:val="clear" w:color="auto" w:fill="auto"/>
            <w:vAlign w:val="center"/>
          </w:tcPr>
          <w:p w14:paraId="2F6D9C48" w14:textId="77777777" w:rsidR="00E5063E" w:rsidRPr="00E5063E" w:rsidRDefault="00E5063E" w:rsidP="0045518D">
            <w:pPr>
              <w:pStyle w:val="cuatexto"/>
              <w:spacing w:line="240" w:lineRule="auto"/>
              <w:jc w:val="right"/>
              <w:rPr>
                <w:szCs w:val="20"/>
              </w:rPr>
            </w:pPr>
            <w:r>
              <w:t>6.612</w:t>
            </w:r>
          </w:p>
        </w:tc>
        <w:tc>
          <w:tcPr>
            <w:tcW w:w="1117" w:type="dxa"/>
            <w:tcBorders>
              <w:top w:val="single" w:sz="2" w:space="0" w:color="auto"/>
              <w:bottom w:val="single" w:sz="2" w:space="0" w:color="auto"/>
            </w:tcBorders>
            <w:shd w:val="clear" w:color="auto" w:fill="auto"/>
            <w:vAlign w:val="center"/>
          </w:tcPr>
          <w:p w14:paraId="1B11553E" w14:textId="77777777" w:rsidR="00E5063E" w:rsidRPr="00E5063E" w:rsidRDefault="00E5063E" w:rsidP="0045518D">
            <w:pPr>
              <w:pStyle w:val="cuatexto"/>
              <w:spacing w:line="240" w:lineRule="auto"/>
              <w:jc w:val="right"/>
              <w:rPr>
                <w:szCs w:val="20"/>
              </w:rPr>
            </w:pPr>
            <w:r>
              <w:t>-</w:t>
            </w:r>
          </w:p>
        </w:tc>
        <w:tc>
          <w:tcPr>
            <w:tcW w:w="1131" w:type="dxa"/>
            <w:tcBorders>
              <w:top w:val="single" w:sz="2" w:space="0" w:color="auto"/>
              <w:bottom w:val="single" w:sz="2" w:space="0" w:color="auto"/>
            </w:tcBorders>
            <w:shd w:val="clear" w:color="auto" w:fill="auto"/>
            <w:vAlign w:val="center"/>
          </w:tcPr>
          <w:p w14:paraId="02FFF243" w14:textId="77777777" w:rsidR="00E5063E" w:rsidRPr="00E5063E" w:rsidRDefault="00E5063E" w:rsidP="0045518D">
            <w:pPr>
              <w:pStyle w:val="cuatexto"/>
              <w:spacing w:line="240" w:lineRule="auto"/>
              <w:jc w:val="right"/>
              <w:rPr>
                <w:szCs w:val="20"/>
              </w:rPr>
            </w:pPr>
            <w:r>
              <w:t>1.653</w:t>
            </w:r>
          </w:p>
        </w:tc>
      </w:tr>
      <w:tr w:rsidR="00E5063E" w:rsidRPr="00E5063E" w14:paraId="0000ED47" w14:textId="77777777" w:rsidTr="00E5063E">
        <w:trPr>
          <w:trHeight w:val="198"/>
          <w:jc w:val="center"/>
        </w:trPr>
        <w:tc>
          <w:tcPr>
            <w:tcW w:w="2688" w:type="dxa"/>
            <w:tcBorders>
              <w:top w:val="single" w:sz="2" w:space="0" w:color="auto"/>
              <w:bottom w:val="single" w:sz="2" w:space="0" w:color="auto"/>
            </w:tcBorders>
            <w:shd w:val="clear" w:color="auto" w:fill="auto"/>
            <w:vAlign w:val="center"/>
          </w:tcPr>
          <w:p w14:paraId="2E0DF1C7" w14:textId="77777777" w:rsidR="00E5063E" w:rsidRPr="00E5063E" w:rsidRDefault="00E5063E" w:rsidP="0045518D">
            <w:pPr>
              <w:pStyle w:val="cuatexto"/>
              <w:spacing w:line="240" w:lineRule="auto"/>
              <w:jc w:val="left"/>
              <w:rPr>
                <w:szCs w:val="20"/>
              </w:rPr>
            </w:pPr>
            <w:r>
              <w:t>Kapital-transferentziak</w:t>
            </w:r>
          </w:p>
        </w:tc>
        <w:tc>
          <w:tcPr>
            <w:tcW w:w="844" w:type="dxa"/>
            <w:tcBorders>
              <w:top w:val="single" w:sz="2" w:space="0" w:color="auto"/>
              <w:bottom w:val="single" w:sz="2" w:space="0" w:color="auto"/>
            </w:tcBorders>
            <w:shd w:val="clear" w:color="auto" w:fill="auto"/>
            <w:vAlign w:val="center"/>
          </w:tcPr>
          <w:p w14:paraId="680131B6" w14:textId="77777777" w:rsidR="00E5063E" w:rsidRPr="00E5063E" w:rsidRDefault="00E5063E" w:rsidP="0045518D">
            <w:pPr>
              <w:pStyle w:val="cuatexto"/>
              <w:spacing w:line="240" w:lineRule="auto"/>
              <w:jc w:val="right"/>
              <w:rPr>
                <w:szCs w:val="20"/>
              </w:rPr>
            </w:pPr>
            <w:r>
              <w:t>12.186.921</w:t>
            </w:r>
          </w:p>
        </w:tc>
        <w:tc>
          <w:tcPr>
            <w:tcW w:w="1121" w:type="dxa"/>
            <w:tcBorders>
              <w:top w:val="single" w:sz="2" w:space="0" w:color="auto"/>
              <w:bottom w:val="single" w:sz="2" w:space="0" w:color="auto"/>
            </w:tcBorders>
            <w:shd w:val="clear" w:color="auto" w:fill="auto"/>
            <w:vAlign w:val="center"/>
          </w:tcPr>
          <w:p w14:paraId="10DD0BD4" w14:textId="77777777" w:rsidR="00E5063E" w:rsidRPr="00E5063E" w:rsidRDefault="00E5063E" w:rsidP="0045518D">
            <w:pPr>
              <w:pStyle w:val="cuatexto"/>
              <w:spacing w:line="240" w:lineRule="auto"/>
              <w:jc w:val="right"/>
              <w:rPr>
                <w:szCs w:val="20"/>
              </w:rPr>
            </w:pPr>
            <w:r>
              <w:t>7.645.977</w:t>
            </w:r>
          </w:p>
        </w:tc>
        <w:tc>
          <w:tcPr>
            <w:tcW w:w="940" w:type="dxa"/>
            <w:tcBorders>
              <w:top w:val="single" w:sz="2" w:space="0" w:color="auto"/>
              <w:bottom w:val="single" w:sz="2" w:space="0" w:color="auto"/>
            </w:tcBorders>
            <w:shd w:val="clear" w:color="auto" w:fill="auto"/>
            <w:vAlign w:val="center"/>
          </w:tcPr>
          <w:p w14:paraId="0B1B8F66" w14:textId="77777777" w:rsidR="00E5063E" w:rsidRPr="00E5063E" w:rsidRDefault="00E5063E" w:rsidP="0045518D">
            <w:pPr>
              <w:pStyle w:val="cuatexto"/>
              <w:spacing w:line="240" w:lineRule="auto"/>
              <w:jc w:val="right"/>
              <w:rPr>
                <w:szCs w:val="20"/>
              </w:rPr>
            </w:pPr>
            <w:r>
              <w:t>19.832.898</w:t>
            </w:r>
          </w:p>
        </w:tc>
        <w:tc>
          <w:tcPr>
            <w:tcW w:w="1271" w:type="dxa"/>
            <w:tcBorders>
              <w:top w:val="single" w:sz="2" w:space="0" w:color="auto"/>
              <w:bottom w:val="single" w:sz="2" w:space="0" w:color="auto"/>
            </w:tcBorders>
            <w:shd w:val="clear" w:color="auto" w:fill="auto"/>
            <w:vAlign w:val="center"/>
          </w:tcPr>
          <w:p w14:paraId="3B58E531" w14:textId="77777777" w:rsidR="00E5063E" w:rsidRPr="00E5063E" w:rsidRDefault="00E5063E" w:rsidP="0045518D">
            <w:pPr>
              <w:pStyle w:val="cuatexto"/>
              <w:spacing w:line="240" w:lineRule="auto"/>
              <w:jc w:val="right"/>
              <w:rPr>
                <w:szCs w:val="20"/>
              </w:rPr>
            </w:pPr>
            <w:r>
              <w:t>8.645.977</w:t>
            </w:r>
          </w:p>
        </w:tc>
        <w:tc>
          <w:tcPr>
            <w:tcW w:w="1117" w:type="dxa"/>
            <w:tcBorders>
              <w:top w:val="single" w:sz="2" w:space="0" w:color="auto"/>
              <w:bottom w:val="single" w:sz="2" w:space="0" w:color="auto"/>
            </w:tcBorders>
            <w:shd w:val="clear" w:color="auto" w:fill="auto"/>
            <w:vAlign w:val="center"/>
          </w:tcPr>
          <w:p w14:paraId="5C5D57EC" w14:textId="77777777" w:rsidR="00E5063E" w:rsidRPr="00E5063E" w:rsidRDefault="00E5063E" w:rsidP="0045518D">
            <w:pPr>
              <w:pStyle w:val="cuatexto"/>
              <w:spacing w:line="240" w:lineRule="auto"/>
              <w:jc w:val="right"/>
              <w:rPr>
                <w:szCs w:val="20"/>
              </w:rPr>
            </w:pPr>
            <w:r>
              <w:t>44</w:t>
            </w:r>
          </w:p>
        </w:tc>
        <w:tc>
          <w:tcPr>
            <w:tcW w:w="1131" w:type="dxa"/>
            <w:tcBorders>
              <w:top w:val="single" w:sz="2" w:space="0" w:color="auto"/>
              <w:bottom w:val="single" w:sz="2" w:space="0" w:color="auto"/>
            </w:tcBorders>
            <w:shd w:val="clear" w:color="auto" w:fill="auto"/>
            <w:vAlign w:val="center"/>
          </w:tcPr>
          <w:p w14:paraId="0402F1BF" w14:textId="77777777" w:rsidR="00E5063E" w:rsidRPr="00E5063E" w:rsidRDefault="00E5063E" w:rsidP="0045518D">
            <w:pPr>
              <w:pStyle w:val="cuatexto"/>
              <w:spacing w:line="240" w:lineRule="auto"/>
              <w:jc w:val="right"/>
              <w:rPr>
                <w:szCs w:val="20"/>
              </w:rPr>
            </w:pPr>
            <w:r>
              <w:t>7.455.864</w:t>
            </w:r>
          </w:p>
        </w:tc>
      </w:tr>
      <w:tr w:rsidR="00E5063E" w:rsidRPr="00E5063E" w14:paraId="5B64A260" w14:textId="77777777" w:rsidTr="00E5063E">
        <w:trPr>
          <w:trHeight w:val="198"/>
          <w:jc w:val="center"/>
        </w:trPr>
        <w:tc>
          <w:tcPr>
            <w:tcW w:w="2688" w:type="dxa"/>
            <w:tcBorders>
              <w:top w:val="single" w:sz="2" w:space="0" w:color="auto"/>
              <w:bottom w:val="single" w:sz="2" w:space="0" w:color="auto"/>
            </w:tcBorders>
            <w:shd w:val="clear" w:color="auto" w:fill="auto"/>
            <w:vAlign w:val="center"/>
          </w:tcPr>
          <w:p w14:paraId="3E9B7BCF" w14:textId="77777777" w:rsidR="00E5063E" w:rsidRPr="00E5063E" w:rsidRDefault="00E5063E" w:rsidP="0045518D">
            <w:pPr>
              <w:pStyle w:val="cuatexto"/>
              <w:spacing w:line="240" w:lineRule="auto"/>
              <w:jc w:val="left"/>
              <w:rPr>
                <w:szCs w:val="20"/>
              </w:rPr>
            </w:pPr>
            <w:r>
              <w:t>Finantza-aktiboak</w:t>
            </w:r>
          </w:p>
        </w:tc>
        <w:tc>
          <w:tcPr>
            <w:tcW w:w="844" w:type="dxa"/>
            <w:tcBorders>
              <w:top w:val="single" w:sz="2" w:space="0" w:color="auto"/>
              <w:bottom w:val="single" w:sz="2" w:space="0" w:color="auto"/>
            </w:tcBorders>
            <w:shd w:val="clear" w:color="auto" w:fill="auto"/>
            <w:vAlign w:val="center"/>
          </w:tcPr>
          <w:p w14:paraId="6DE984D2" w14:textId="77777777" w:rsidR="00E5063E" w:rsidRPr="00E5063E" w:rsidRDefault="00E5063E" w:rsidP="0045518D">
            <w:pPr>
              <w:pStyle w:val="cuatexto"/>
              <w:spacing w:line="240" w:lineRule="auto"/>
              <w:jc w:val="right"/>
              <w:rPr>
                <w:szCs w:val="20"/>
              </w:rPr>
            </w:pPr>
            <w:r>
              <w:t>0</w:t>
            </w:r>
          </w:p>
        </w:tc>
        <w:tc>
          <w:tcPr>
            <w:tcW w:w="1121" w:type="dxa"/>
            <w:tcBorders>
              <w:top w:val="single" w:sz="2" w:space="0" w:color="auto"/>
              <w:bottom w:val="single" w:sz="2" w:space="0" w:color="auto"/>
            </w:tcBorders>
            <w:shd w:val="clear" w:color="auto" w:fill="auto"/>
            <w:vAlign w:val="center"/>
          </w:tcPr>
          <w:p w14:paraId="32996500" w14:textId="77777777" w:rsidR="00E5063E" w:rsidRPr="00E5063E" w:rsidRDefault="00E5063E" w:rsidP="0045518D">
            <w:pPr>
              <w:pStyle w:val="cuatexto"/>
              <w:spacing w:line="240" w:lineRule="auto"/>
              <w:jc w:val="right"/>
              <w:rPr>
                <w:szCs w:val="20"/>
              </w:rPr>
            </w:pPr>
            <w:r>
              <w:t>16.061.731</w:t>
            </w:r>
          </w:p>
        </w:tc>
        <w:tc>
          <w:tcPr>
            <w:tcW w:w="940" w:type="dxa"/>
            <w:tcBorders>
              <w:top w:val="single" w:sz="2" w:space="0" w:color="auto"/>
              <w:bottom w:val="single" w:sz="2" w:space="0" w:color="auto"/>
            </w:tcBorders>
            <w:shd w:val="clear" w:color="auto" w:fill="auto"/>
            <w:vAlign w:val="center"/>
          </w:tcPr>
          <w:p w14:paraId="41C47C74" w14:textId="77777777" w:rsidR="00E5063E" w:rsidRPr="00E5063E" w:rsidRDefault="00E5063E" w:rsidP="0045518D">
            <w:pPr>
              <w:pStyle w:val="cuatexto"/>
              <w:spacing w:line="240" w:lineRule="auto"/>
              <w:jc w:val="right"/>
              <w:rPr>
                <w:szCs w:val="20"/>
              </w:rPr>
            </w:pPr>
            <w:r>
              <w:t>16.061.731</w:t>
            </w:r>
          </w:p>
        </w:tc>
        <w:tc>
          <w:tcPr>
            <w:tcW w:w="1271" w:type="dxa"/>
            <w:tcBorders>
              <w:top w:val="single" w:sz="2" w:space="0" w:color="auto"/>
              <w:bottom w:val="single" w:sz="2" w:space="0" w:color="auto"/>
            </w:tcBorders>
            <w:shd w:val="clear" w:color="auto" w:fill="auto"/>
            <w:vAlign w:val="center"/>
          </w:tcPr>
          <w:p w14:paraId="29E7449C" w14:textId="77777777" w:rsidR="00E5063E" w:rsidRPr="00E5063E" w:rsidRDefault="00E5063E" w:rsidP="0045518D">
            <w:pPr>
              <w:pStyle w:val="cuatexto"/>
              <w:spacing w:line="240" w:lineRule="auto"/>
              <w:jc w:val="right"/>
              <w:rPr>
                <w:szCs w:val="20"/>
              </w:rPr>
            </w:pPr>
            <w:r>
              <w:t>0</w:t>
            </w:r>
          </w:p>
        </w:tc>
        <w:tc>
          <w:tcPr>
            <w:tcW w:w="1117" w:type="dxa"/>
            <w:tcBorders>
              <w:top w:val="single" w:sz="2" w:space="0" w:color="auto"/>
              <w:bottom w:val="single" w:sz="2" w:space="0" w:color="auto"/>
            </w:tcBorders>
            <w:shd w:val="clear" w:color="auto" w:fill="auto"/>
            <w:vAlign w:val="center"/>
          </w:tcPr>
          <w:p w14:paraId="283FDFAD" w14:textId="77777777" w:rsidR="00E5063E" w:rsidRPr="00E5063E" w:rsidRDefault="00E5063E" w:rsidP="0045518D">
            <w:pPr>
              <w:pStyle w:val="cuatexto"/>
              <w:spacing w:line="240" w:lineRule="auto"/>
              <w:jc w:val="right"/>
              <w:rPr>
                <w:szCs w:val="20"/>
              </w:rPr>
            </w:pPr>
            <w:r>
              <w:t>0</w:t>
            </w:r>
          </w:p>
        </w:tc>
        <w:tc>
          <w:tcPr>
            <w:tcW w:w="1131" w:type="dxa"/>
            <w:tcBorders>
              <w:top w:val="single" w:sz="2" w:space="0" w:color="auto"/>
              <w:bottom w:val="single" w:sz="2" w:space="0" w:color="auto"/>
            </w:tcBorders>
            <w:shd w:val="clear" w:color="auto" w:fill="auto"/>
            <w:vAlign w:val="center"/>
          </w:tcPr>
          <w:p w14:paraId="3574C2DF" w14:textId="77777777" w:rsidR="00E5063E" w:rsidRPr="00E5063E" w:rsidRDefault="00E5063E" w:rsidP="0045518D">
            <w:pPr>
              <w:pStyle w:val="cuatexto"/>
              <w:spacing w:line="240" w:lineRule="auto"/>
              <w:jc w:val="right"/>
              <w:rPr>
                <w:szCs w:val="20"/>
              </w:rPr>
            </w:pPr>
            <w:r>
              <w:t>0</w:t>
            </w:r>
          </w:p>
        </w:tc>
      </w:tr>
      <w:tr w:rsidR="00E5063E" w:rsidRPr="00E5063E" w14:paraId="029FF08F" w14:textId="77777777" w:rsidTr="00E5063E">
        <w:trPr>
          <w:trHeight w:val="198"/>
          <w:jc w:val="center"/>
        </w:trPr>
        <w:tc>
          <w:tcPr>
            <w:tcW w:w="2688" w:type="dxa"/>
            <w:tcBorders>
              <w:top w:val="single" w:sz="2" w:space="0" w:color="auto"/>
              <w:bottom w:val="single" w:sz="4" w:space="0" w:color="auto"/>
            </w:tcBorders>
            <w:shd w:val="clear" w:color="auto" w:fill="auto"/>
            <w:vAlign w:val="center"/>
          </w:tcPr>
          <w:p w14:paraId="3EB63403" w14:textId="77777777" w:rsidR="00E5063E" w:rsidRPr="00E5063E" w:rsidRDefault="00E5063E" w:rsidP="0045518D">
            <w:pPr>
              <w:pStyle w:val="cuatexto"/>
              <w:spacing w:line="240" w:lineRule="auto"/>
              <w:jc w:val="left"/>
              <w:rPr>
                <w:szCs w:val="20"/>
              </w:rPr>
            </w:pPr>
            <w:r>
              <w:t>Finantza-pasiboak</w:t>
            </w:r>
          </w:p>
        </w:tc>
        <w:tc>
          <w:tcPr>
            <w:tcW w:w="844" w:type="dxa"/>
            <w:tcBorders>
              <w:top w:val="single" w:sz="2" w:space="0" w:color="auto"/>
              <w:bottom w:val="single" w:sz="4" w:space="0" w:color="auto"/>
            </w:tcBorders>
            <w:shd w:val="clear" w:color="auto" w:fill="auto"/>
            <w:vAlign w:val="center"/>
          </w:tcPr>
          <w:p w14:paraId="6EF62995" w14:textId="77777777" w:rsidR="00E5063E" w:rsidRPr="00E5063E" w:rsidRDefault="00E5063E" w:rsidP="0045518D">
            <w:pPr>
              <w:pStyle w:val="cuatexto"/>
              <w:spacing w:line="240" w:lineRule="auto"/>
              <w:jc w:val="right"/>
              <w:rPr>
                <w:szCs w:val="20"/>
              </w:rPr>
            </w:pPr>
            <w:r>
              <w:t>0</w:t>
            </w:r>
          </w:p>
        </w:tc>
        <w:tc>
          <w:tcPr>
            <w:tcW w:w="1121" w:type="dxa"/>
            <w:tcBorders>
              <w:top w:val="single" w:sz="2" w:space="0" w:color="auto"/>
              <w:bottom w:val="single" w:sz="4" w:space="0" w:color="auto"/>
            </w:tcBorders>
            <w:shd w:val="clear" w:color="auto" w:fill="auto"/>
            <w:vAlign w:val="center"/>
          </w:tcPr>
          <w:p w14:paraId="74A638CE" w14:textId="77777777" w:rsidR="00E5063E" w:rsidRPr="00E5063E" w:rsidRDefault="00E5063E" w:rsidP="0045518D">
            <w:pPr>
              <w:pStyle w:val="cuatexto"/>
              <w:spacing w:line="240" w:lineRule="auto"/>
              <w:jc w:val="right"/>
              <w:rPr>
                <w:szCs w:val="20"/>
              </w:rPr>
            </w:pPr>
            <w:r>
              <w:t>162.128</w:t>
            </w:r>
          </w:p>
        </w:tc>
        <w:tc>
          <w:tcPr>
            <w:tcW w:w="940" w:type="dxa"/>
            <w:tcBorders>
              <w:top w:val="single" w:sz="2" w:space="0" w:color="auto"/>
              <w:bottom w:val="single" w:sz="4" w:space="0" w:color="auto"/>
            </w:tcBorders>
            <w:shd w:val="clear" w:color="auto" w:fill="auto"/>
            <w:vAlign w:val="center"/>
          </w:tcPr>
          <w:p w14:paraId="27DE2475" w14:textId="77777777" w:rsidR="00E5063E" w:rsidRPr="00E5063E" w:rsidRDefault="00E5063E" w:rsidP="0045518D">
            <w:pPr>
              <w:pStyle w:val="cuatexto"/>
              <w:spacing w:line="240" w:lineRule="auto"/>
              <w:jc w:val="right"/>
              <w:rPr>
                <w:szCs w:val="20"/>
              </w:rPr>
            </w:pPr>
            <w:r>
              <w:t>162.128</w:t>
            </w:r>
          </w:p>
        </w:tc>
        <w:tc>
          <w:tcPr>
            <w:tcW w:w="1271" w:type="dxa"/>
            <w:tcBorders>
              <w:top w:val="single" w:sz="2" w:space="0" w:color="auto"/>
              <w:bottom w:val="single" w:sz="4" w:space="0" w:color="auto"/>
            </w:tcBorders>
            <w:shd w:val="clear" w:color="auto" w:fill="auto"/>
            <w:vAlign w:val="center"/>
          </w:tcPr>
          <w:p w14:paraId="10296C75" w14:textId="77777777" w:rsidR="00E5063E" w:rsidRPr="00E5063E" w:rsidRDefault="00E5063E" w:rsidP="0045518D">
            <w:pPr>
              <w:pStyle w:val="cuatexto"/>
              <w:spacing w:line="240" w:lineRule="auto"/>
              <w:jc w:val="right"/>
              <w:rPr>
                <w:szCs w:val="20"/>
              </w:rPr>
            </w:pPr>
            <w:r>
              <w:t>149.205</w:t>
            </w:r>
          </w:p>
        </w:tc>
        <w:tc>
          <w:tcPr>
            <w:tcW w:w="1117" w:type="dxa"/>
            <w:tcBorders>
              <w:top w:val="single" w:sz="2" w:space="0" w:color="auto"/>
              <w:bottom w:val="single" w:sz="4" w:space="0" w:color="auto"/>
            </w:tcBorders>
            <w:shd w:val="clear" w:color="auto" w:fill="auto"/>
            <w:vAlign w:val="center"/>
          </w:tcPr>
          <w:p w14:paraId="203270B7" w14:textId="77777777" w:rsidR="00E5063E" w:rsidRPr="00E5063E" w:rsidRDefault="00E5063E" w:rsidP="0045518D">
            <w:pPr>
              <w:pStyle w:val="cuatexto"/>
              <w:spacing w:line="240" w:lineRule="auto"/>
              <w:jc w:val="right"/>
              <w:rPr>
                <w:szCs w:val="20"/>
              </w:rPr>
            </w:pPr>
            <w:r>
              <w:t>92</w:t>
            </w:r>
          </w:p>
        </w:tc>
        <w:tc>
          <w:tcPr>
            <w:tcW w:w="1131" w:type="dxa"/>
            <w:tcBorders>
              <w:top w:val="single" w:sz="2" w:space="0" w:color="auto"/>
              <w:bottom w:val="single" w:sz="4" w:space="0" w:color="auto"/>
            </w:tcBorders>
            <w:shd w:val="clear" w:color="auto" w:fill="auto"/>
            <w:vAlign w:val="center"/>
          </w:tcPr>
          <w:p w14:paraId="4A1AD666" w14:textId="77777777" w:rsidR="00E5063E" w:rsidRPr="00E5063E" w:rsidRDefault="00E5063E" w:rsidP="0045518D">
            <w:pPr>
              <w:pStyle w:val="cuatexto"/>
              <w:spacing w:line="240" w:lineRule="auto"/>
              <w:jc w:val="right"/>
              <w:rPr>
                <w:szCs w:val="20"/>
              </w:rPr>
            </w:pPr>
            <w:r>
              <w:t>149.205</w:t>
            </w:r>
          </w:p>
        </w:tc>
      </w:tr>
      <w:tr w:rsidR="00E5063E" w:rsidRPr="0090772E" w14:paraId="1B6F4478" w14:textId="77777777" w:rsidTr="0045518D">
        <w:trPr>
          <w:trHeight w:val="255"/>
          <w:jc w:val="center"/>
        </w:trPr>
        <w:tc>
          <w:tcPr>
            <w:tcW w:w="2688" w:type="dxa"/>
            <w:tcBorders>
              <w:top w:val="single" w:sz="4" w:space="0" w:color="auto"/>
              <w:bottom w:val="single" w:sz="4" w:space="0" w:color="auto"/>
            </w:tcBorders>
            <w:shd w:val="clear" w:color="auto" w:fill="8DB3E2"/>
            <w:vAlign w:val="center"/>
          </w:tcPr>
          <w:p w14:paraId="4CDC47D5" w14:textId="77777777" w:rsidR="00E5063E" w:rsidRPr="0090772E" w:rsidRDefault="00E5063E" w:rsidP="0045518D">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rPr>
              <w:t>Guztira</w:t>
            </w:r>
          </w:p>
        </w:tc>
        <w:tc>
          <w:tcPr>
            <w:tcW w:w="844" w:type="dxa"/>
            <w:tcBorders>
              <w:top w:val="single" w:sz="4" w:space="0" w:color="auto"/>
              <w:bottom w:val="single" w:sz="4" w:space="0" w:color="auto"/>
            </w:tcBorders>
            <w:shd w:val="clear" w:color="auto" w:fill="8DB3E2"/>
            <w:vAlign w:val="center"/>
          </w:tcPr>
          <w:p w14:paraId="39BCA4D4"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103.188.797</w:t>
            </w:r>
          </w:p>
        </w:tc>
        <w:tc>
          <w:tcPr>
            <w:tcW w:w="1121" w:type="dxa"/>
            <w:tcBorders>
              <w:top w:val="single" w:sz="4" w:space="0" w:color="auto"/>
              <w:bottom w:val="single" w:sz="4" w:space="0" w:color="auto"/>
            </w:tcBorders>
            <w:shd w:val="clear" w:color="auto" w:fill="8DB3E2"/>
            <w:vAlign w:val="center"/>
          </w:tcPr>
          <w:p w14:paraId="150C1975"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45.472.136</w:t>
            </w:r>
          </w:p>
        </w:tc>
        <w:tc>
          <w:tcPr>
            <w:tcW w:w="940" w:type="dxa"/>
            <w:tcBorders>
              <w:top w:val="single" w:sz="4" w:space="0" w:color="auto"/>
              <w:bottom w:val="single" w:sz="4" w:space="0" w:color="auto"/>
            </w:tcBorders>
            <w:shd w:val="clear" w:color="auto" w:fill="8DB3E2"/>
            <w:vAlign w:val="center"/>
          </w:tcPr>
          <w:p w14:paraId="0C395913"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148.660.933</w:t>
            </w:r>
          </w:p>
        </w:tc>
        <w:tc>
          <w:tcPr>
            <w:tcW w:w="1271" w:type="dxa"/>
            <w:tcBorders>
              <w:top w:val="single" w:sz="4" w:space="0" w:color="auto"/>
              <w:bottom w:val="single" w:sz="4" w:space="0" w:color="auto"/>
            </w:tcBorders>
            <w:shd w:val="clear" w:color="auto" w:fill="8DB3E2"/>
            <w:vAlign w:val="center"/>
          </w:tcPr>
          <w:p w14:paraId="0F1AF0E4"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117.245.661</w:t>
            </w:r>
          </w:p>
        </w:tc>
        <w:tc>
          <w:tcPr>
            <w:tcW w:w="1117" w:type="dxa"/>
            <w:tcBorders>
              <w:top w:val="single" w:sz="4" w:space="0" w:color="auto"/>
              <w:bottom w:val="single" w:sz="4" w:space="0" w:color="auto"/>
            </w:tcBorders>
            <w:shd w:val="clear" w:color="auto" w:fill="8DB3E2"/>
            <w:vAlign w:val="center"/>
          </w:tcPr>
          <w:p w14:paraId="17981D24"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79</w:t>
            </w:r>
          </w:p>
        </w:tc>
        <w:tc>
          <w:tcPr>
            <w:tcW w:w="1131" w:type="dxa"/>
            <w:tcBorders>
              <w:top w:val="single" w:sz="4" w:space="0" w:color="auto"/>
              <w:bottom w:val="single" w:sz="4" w:space="0" w:color="auto"/>
            </w:tcBorders>
            <w:shd w:val="clear" w:color="auto" w:fill="8DB3E2"/>
            <w:vAlign w:val="center"/>
          </w:tcPr>
          <w:p w14:paraId="41A2BE67" w14:textId="77777777" w:rsidR="00E5063E" w:rsidRPr="0090772E" w:rsidRDefault="00E5063E" w:rsidP="0045518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115.378.513</w:t>
            </w:r>
          </w:p>
        </w:tc>
      </w:tr>
    </w:tbl>
    <w:p w14:paraId="338B1320" w14:textId="4A8AE0AF" w:rsidR="00ED40FE" w:rsidRDefault="00ED40FE" w:rsidP="00ED40FE">
      <w:pPr>
        <w:tabs>
          <w:tab w:val="center" w:pos="2835"/>
          <w:tab w:val="center" w:pos="3969"/>
          <w:tab w:val="center" w:pos="5103"/>
          <w:tab w:val="center" w:pos="6237"/>
          <w:tab w:val="center" w:pos="7371"/>
        </w:tabs>
        <w:ind w:firstLine="284"/>
        <w:rPr>
          <w:spacing w:val="6"/>
          <w:sz w:val="26"/>
          <w:szCs w:val="24"/>
          <w:lang w:eastAsia="es-ES"/>
        </w:rPr>
      </w:pPr>
    </w:p>
    <w:p w14:paraId="4CDA7912" w14:textId="77777777" w:rsidR="00F0583D" w:rsidRPr="00C47EE9" w:rsidRDefault="00F0583D" w:rsidP="00ED40FE">
      <w:pPr>
        <w:tabs>
          <w:tab w:val="center" w:pos="2835"/>
          <w:tab w:val="center" w:pos="3969"/>
          <w:tab w:val="center" w:pos="5103"/>
          <w:tab w:val="center" w:pos="6237"/>
          <w:tab w:val="center" w:pos="7371"/>
        </w:tabs>
        <w:ind w:firstLine="284"/>
        <w:rPr>
          <w:spacing w:val="6"/>
          <w:sz w:val="26"/>
          <w:szCs w:val="24"/>
          <w:lang w:eastAsia="es-ES"/>
        </w:rPr>
      </w:pPr>
    </w:p>
    <w:p w14:paraId="7969778E" w14:textId="53473BCD" w:rsidR="00ED40FE" w:rsidRDefault="00ED40FE" w:rsidP="00303AB7">
      <w:pPr>
        <w:pStyle w:val="texto"/>
        <w:spacing w:after="240"/>
        <w:ind w:left="-142" w:firstLine="0"/>
        <w:rPr>
          <w:rFonts w:ascii="Arial" w:hAnsi="Arial" w:cs="Arial"/>
          <w:sz w:val="25"/>
          <w:szCs w:val="25"/>
        </w:rPr>
      </w:pPr>
      <w:r>
        <w:br w:type="page"/>
      </w:r>
      <w:bookmarkStart w:id="36" w:name="_Toc399859617"/>
      <w:bookmarkStart w:id="37" w:name="_Toc463350242"/>
      <w:bookmarkStart w:id="38" w:name="_Toc494270376"/>
      <w:bookmarkStart w:id="39" w:name="_Toc525907433"/>
      <w:bookmarkStart w:id="40" w:name="_Toc52267362"/>
      <w:r>
        <w:lastRenderedPageBreak/>
        <w:t xml:space="preserve"> </w:t>
      </w:r>
      <w:r>
        <w:rPr>
          <w:rFonts w:ascii="Arial" w:hAnsi="Arial"/>
          <w:sz w:val="25"/>
        </w:rPr>
        <w:t>2022ko aurrekontu-emaitza</w:t>
      </w:r>
      <w:bookmarkEnd w:id="36"/>
      <w:bookmarkEnd w:id="37"/>
      <w:bookmarkEnd w:id="38"/>
      <w:bookmarkEnd w:id="39"/>
      <w:bookmarkEnd w:id="40"/>
    </w:p>
    <w:tbl>
      <w:tblPr>
        <w:tblW w:w="8861" w:type="dxa"/>
        <w:tblInd w:w="-72" w:type="dxa"/>
        <w:tblCellMar>
          <w:left w:w="70" w:type="dxa"/>
          <w:right w:w="70" w:type="dxa"/>
        </w:tblCellMar>
        <w:tblLook w:val="0000" w:firstRow="0" w:lastRow="0" w:firstColumn="0" w:lastColumn="0" w:noHBand="0" w:noVBand="0"/>
      </w:tblPr>
      <w:tblGrid>
        <w:gridCol w:w="4258"/>
        <w:gridCol w:w="2263"/>
        <w:gridCol w:w="1399"/>
        <w:gridCol w:w="941"/>
      </w:tblGrid>
      <w:tr w:rsidR="00E5063E" w:rsidRPr="00605BA1" w14:paraId="5D2BD9B9" w14:textId="77777777" w:rsidTr="0045518D">
        <w:trPr>
          <w:trHeight w:val="284"/>
        </w:trPr>
        <w:tc>
          <w:tcPr>
            <w:tcW w:w="4258" w:type="dxa"/>
            <w:tcBorders>
              <w:top w:val="single" w:sz="4" w:space="0" w:color="auto"/>
              <w:bottom w:val="single" w:sz="4" w:space="0" w:color="auto"/>
            </w:tcBorders>
            <w:shd w:val="clear" w:color="auto" w:fill="95B3D7" w:themeFill="accent1" w:themeFillTint="99"/>
            <w:noWrap/>
            <w:vAlign w:val="center"/>
          </w:tcPr>
          <w:p w14:paraId="214C8856" w14:textId="77777777" w:rsidR="00E5063E" w:rsidRPr="00605BA1" w:rsidRDefault="00E5063E" w:rsidP="0045518D">
            <w:pPr>
              <w:spacing w:after="0"/>
              <w:ind w:firstLine="0"/>
              <w:jc w:val="left"/>
              <w:rPr>
                <w:rFonts w:ascii="Arial Narrow" w:hAnsi="Arial Narrow" w:cs="Arial"/>
                <w:bCs/>
                <w:color w:val="000000"/>
                <w:sz w:val="18"/>
                <w:szCs w:val="18"/>
              </w:rPr>
            </w:pPr>
            <w:r>
              <w:rPr>
                <w:rFonts w:ascii="Arial Narrow" w:hAnsi="Arial Narrow"/>
                <w:color w:val="000000"/>
                <w:sz w:val="18"/>
              </w:rPr>
              <w:t>Kontzeptuak</w:t>
            </w:r>
          </w:p>
        </w:tc>
        <w:tc>
          <w:tcPr>
            <w:tcW w:w="2263" w:type="dxa"/>
            <w:tcBorders>
              <w:top w:val="single" w:sz="4" w:space="0" w:color="auto"/>
              <w:bottom w:val="single" w:sz="4" w:space="0" w:color="auto"/>
            </w:tcBorders>
            <w:shd w:val="clear" w:color="auto" w:fill="95B3D7" w:themeFill="accent1" w:themeFillTint="99"/>
            <w:vAlign w:val="center"/>
          </w:tcPr>
          <w:p w14:paraId="1016FE6C"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Eskubide aitortu garbiak</w:t>
            </w:r>
          </w:p>
          <w:p w14:paraId="5D2B2B08" w14:textId="77777777" w:rsidR="00E5063E" w:rsidRPr="00605BA1" w:rsidRDefault="00E5063E" w:rsidP="0045518D">
            <w:pPr>
              <w:spacing w:after="0"/>
              <w:ind w:firstLine="0"/>
              <w:jc w:val="right"/>
              <w:rPr>
                <w:rFonts w:ascii="Arial Narrow" w:hAnsi="Arial Narrow" w:cs="Arial"/>
                <w:bCs/>
                <w:color w:val="000000"/>
                <w:sz w:val="18"/>
                <w:szCs w:val="18"/>
              </w:rPr>
            </w:pPr>
          </w:p>
        </w:tc>
        <w:tc>
          <w:tcPr>
            <w:tcW w:w="1399" w:type="dxa"/>
            <w:tcBorders>
              <w:top w:val="single" w:sz="4" w:space="0" w:color="auto"/>
              <w:bottom w:val="single" w:sz="4" w:space="0" w:color="auto"/>
            </w:tcBorders>
            <w:shd w:val="clear" w:color="auto" w:fill="95B3D7" w:themeFill="accent1" w:themeFillTint="99"/>
            <w:vAlign w:val="center"/>
          </w:tcPr>
          <w:p w14:paraId="5C1EBBC7"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 xml:space="preserve">Betebehar aitortu garbiak </w:t>
            </w:r>
          </w:p>
          <w:p w14:paraId="2216B463" w14:textId="77777777" w:rsidR="00E5063E" w:rsidRPr="00605BA1" w:rsidRDefault="00E5063E" w:rsidP="0045518D">
            <w:pPr>
              <w:spacing w:after="0"/>
              <w:ind w:firstLine="0"/>
              <w:jc w:val="right"/>
              <w:rPr>
                <w:rFonts w:ascii="Arial Narrow" w:hAnsi="Arial Narrow" w:cs="Arial"/>
                <w:bCs/>
                <w:color w:val="000000"/>
                <w:sz w:val="18"/>
                <w:szCs w:val="18"/>
              </w:rPr>
            </w:pPr>
          </w:p>
        </w:tc>
        <w:tc>
          <w:tcPr>
            <w:tcW w:w="941" w:type="dxa"/>
            <w:tcBorders>
              <w:top w:val="single" w:sz="4" w:space="0" w:color="auto"/>
              <w:bottom w:val="single" w:sz="4" w:space="0" w:color="auto"/>
            </w:tcBorders>
            <w:shd w:val="clear" w:color="auto" w:fill="95B3D7" w:themeFill="accent1" w:themeFillTint="99"/>
            <w:noWrap/>
            <w:vAlign w:val="center"/>
          </w:tcPr>
          <w:p w14:paraId="5C12ED70"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Zenbatekoak</w:t>
            </w:r>
          </w:p>
        </w:tc>
      </w:tr>
      <w:tr w:rsidR="00E5063E" w:rsidRPr="00605BA1" w14:paraId="724FE826" w14:textId="77777777" w:rsidTr="0045518D">
        <w:trPr>
          <w:trHeight w:val="284"/>
        </w:trPr>
        <w:tc>
          <w:tcPr>
            <w:tcW w:w="4258" w:type="dxa"/>
            <w:tcBorders>
              <w:top w:val="single" w:sz="4" w:space="0" w:color="auto"/>
              <w:bottom w:val="single" w:sz="4" w:space="0" w:color="auto"/>
            </w:tcBorders>
            <w:shd w:val="clear" w:color="auto" w:fill="auto"/>
            <w:noWrap/>
            <w:vAlign w:val="center"/>
          </w:tcPr>
          <w:p w14:paraId="764C6798" w14:textId="77777777" w:rsidR="00E5063E" w:rsidRPr="00605BA1" w:rsidRDefault="00E5063E" w:rsidP="0045518D">
            <w:pPr>
              <w:spacing w:after="0"/>
              <w:ind w:firstLine="0"/>
              <w:jc w:val="left"/>
              <w:rPr>
                <w:rFonts w:ascii="Arial Narrow" w:hAnsi="Arial Narrow" w:cs="Arial"/>
                <w:bCs/>
                <w:color w:val="000000"/>
                <w:sz w:val="18"/>
                <w:szCs w:val="18"/>
              </w:rPr>
            </w:pPr>
            <w:r>
              <w:rPr>
                <w:rFonts w:ascii="Arial Narrow" w:hAnsi="Arial Narrow"/>
                <w:color w:val="000000"/>
                <w:sz w:val="18"/>
              </w:rPr>
              <w:t>1. (+) Eragiketa ez-finantzarioak</w:t>
            </w:r>
          </w:p>
        </w:tc>
        <w:tc>
          <w:tcPr>
            <w:tcW w:w="2263" w:type="dxa"/>
            <w:tcBorders>
              <w:top w:val="single" w:sz="4" w:space="0" w:color="auto"/>
              <w:bottom w:val="single" w:sz="4" w:space="0" w:color="auto"/>
            </w:tcBorders>
            <w:shd w:val="clear" w:color="auto" w:fill="auto"/>
            <w:noWrap/>
            <w:vAlign w:val="center"/>
          </w:tcPr>
          <w:p w14:paraId="6C2F26CE"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117.096.456</w:t>
            </w:r>
          </w:p>
        </w:tc>
        <w:tc>
          <w:tcPr>
            <w:tcW w:w="1399" w:type="dxa"/>
            <w:tcBorders>
              <w:top w:val="single" w:sz="4" w:space="0" w:color="auto"/>
              <w:bottom w:val="single" w:sz="4" w:space="0" w:color="auto"/>
            </w:tcBorders>
            <w:shd w:val="clear" w:color="auto" w:fill="auto"/>
            <w:noWrap/>
            <w:vAlign w:val="center"/>
          </w:tcPr>
          <w:p w14:paraId="67F09EF3"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106.453.842</w:t>
            </w:r>
          </w:p>
        </w:tc>
        <w:tc>
          <w:tcPr>
            <w:tcW w:w="941" w:type="dxa"/>
            <w:tcBorders>
              <w:top w:val="single" w:sz="4" w:space="0" w:color="auto"/>
              <w:bottom w:val="single" w:sz="4" w:space="0" w:color="auto"/>
            </w:tcBorders>
            <w:shd w:val="clear" w:color="auto" w:fill="auto"/>
            <w:noWrap/>
            <w:vAlign w:val="center"/>
          </w:tcPr>
          <w:p w14:paraId="150EC2B2"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10.642.613</w:t>
            </w:r>
          </w:p>
        </w:tc>
      </w:tr>
      <w:tr w:rsidR="00E5063E" w:rsidRPr="00605BA1" w14:paraId="1238F1EF" w14:textId="77777777" w:rsidTr="0045518D">
        <w:trPr>
          <w:trHeight w:val="284"/>
        </w:trPr>
        <w:tc>
          <w:tcPr>
            <w:tcW w:w="4258" w:type="dxa"/>
            <w:tcBorders>
              <w:top w:val="single" w:sz="2" w:space="0" w:color="auto"/>
              <w:bottom w:val="single" w:sz="2" w:space="0" w:color="auto"/>
            </w:tcBorders>
            <w:shd w:val="clear" w:color="auto" w:fill="auto"/>
            <w:noWrap/>
            <w:vAlign w:val="center"/>
          </w:tcPr>
          <w:p w14:paraId="7E89F090" w14:textId="77777777" w:rsidR="00E5063E" w:rsidRPr="00605BA1" w:rsidRDefault="00E5063E" w:rsidP="0045518D">
            <w:pPr>
              <w:spacing w:after="0"/>
              <w:ind w:firstLine="0"/>
              <w:jc w:val="left"/>
              <w:rPr>
                <w:rFonts w:ascii="Arial Narrow" w:hAnsi="Arial Narrow" w:cs="Arial"/>
                <w:color w:val="000000"/>
                <w:sz w:val="18"/>
                <w:szCs w:val="18"/>
              </w:rPr>
            </w:pPr>
            <w:r>
              <w:rPr>
                <w:rFonts w:ascii="Arial Narrow" w:hAnsi="Arial Narrow"/>
                <w:color w:val="000000" w:themeColor="text1"/>
                <w:sz w:val="18"/>
              </w:rPr>
              <w:t>2. (+) Finantza-eragiketak</w:t>
            </w:r>
          </w:p>
        </w:tc>
        <w:tc>
          <w:tcPr>
            <w:tcW w:w="2263" w:type="dxa"/>
            <w:tcBorders>
              <w:top w:val="single" w:sz="2" w:space="0" w:color="auto"/>
              <w:bottom w:val="single" w:sz="2" w:space="0" w:color="auto"/>
            </w:tcBorders>
            <w:shd w:val="clear" w:color="auto" w:fill="auto"/>
            <w:noWrap/>
            <w:vAlign w:val="center"/>
          </w:tcPr>
          <w:p w14:paraId="0CDEC0C6"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0</w:t>
            </w:r>
          </w:p>
        </w:tc>
        <w:tc>
          <w:tcPr>
            <w:tcW w:w="1399" w:type="dxa"/>
            <w:tcBorders>
              <w:top w:val="single" w:sz="2" w:space="0" w:color="auto"/>
              <w:bottom w:val="single" w:sz="2" w:space="0" w:color="auto"/>
            </w:tcBorders>
            <w:shd w:val="clear" w:color="auto" w:fill="auto"/>
            <w:noWrap/>
            <w:vAlign w:val="center"/>
          </w:tcPr>
          <w:p w14:paraId="5896142A"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401.510</w:t>
            </w:r>
          </w:p>
        </w:tc>
        <w:tc>
          <w:tcPr>
            <w:tcW w:w="941" w:type="dxa"/>
            <w:tcBorders>
              <w:top w:val="single" w:sz="2" w:space="0" w:color="auto"/>
              <w:bottom w:val="single" w:sz="2" w:space="0" w:color="auto"/>
            </w:tcBorders>
            <w:shd w:val="clear" w:color="auto" w:fill="auto"/>
            <w:noWrap/>
            <w:vAlign w:val="center"/>
          </w:tcPr>
          <w:p w14:paraId="10907DDB"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-401.510</w:t>
            </w:r>
          </w:p>
        </w:tc>
      </w:tr>
      <w:tr w:rsidR="00E5063E" w:rsidRPr="00605BA1" w14:paraId="52C2868C" w14:textId="77777777" w:rsidTr="0045518D">
        <w:trPr>
          <w:trHeight w:val="284"/>
        </w:trPr>
        <w:tc>
          <w:tcPr>
            <w:tcW w:w="4258" w:type="dxa"/>
            <w:tcBorders>
              <w:top w:val="single" w:sz="2" w:space="0" w:color="auto"/>
              <w:bottom w:val="single" w:sz="2" w:space="0" w:color="auto"/>
            </w:tcBorders>
            <w:shd w:val="clear" w:color="auto" w:fill="auto"/>
            <w:noWrap/>
            <w:vAlign w:val="center"/>
          </w:tcPr>
          <w:p w14:paraId="2DA61A38" w14:textId="77777777" w:rsidR="00E5063E" w:rsidRPr="00605BA1" w:rsidRDefault="00E5063E" w:rsidP="0045518D">
            <w:pPr>
              <w:spacing w:after="0"/>
              <w:ind w:firstLine="0"/>
              <w:jc w:val="left"/>
              <w:rPr>
                <w:rFonts w:ascii="Arial Narrow" w:hAnsi="Arial Narrow" w:cs="Arial"/>
                <w:bCs/>
                <w:color w:val="000000"/>
                <w:sz w:val="18"/>
                <w:szCs w:val="18"/>
              </w:rPr>
            </w:pPr>
            <w:r>
              <w:rPr>
                <w:rFonts w:ascii="Arial Narrow" w:hAnsi="Arial Narrow"/>
                <w:color w:val="000000"/>
                <w:sz w:val="18"/>
              </w:rPr>
              <w:t>I. EKITALDIKO AURREKONTU-EMAITZA (1+2)</w:t>
            </w:r>
          </w:p>
        </w:tc>
        <w:tc>
          <w:tcPr>
            <w:tcW w:w="2263" w:type="dxa"/>
            <w:tcBorders>
              <w:top w:val="single" w:sz="2" w:space="0" w:color="auto"/>
              <w:bottom w:val="single" w:sz="2" w:space="0" w:color="auto"/>
            </w:tcBorders>
            <w:shd w:val="clear" w:color="auto" w:fill="auto"/>
            <w:noWrap/>
            <w:vAlign w:val="center"/>
          </w:tcPr>
          <w:p w14:paraId="58489941"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117.096.456</w:t>
            </w:r>
          </w:p>
        </w:tc>
        <w:tc>
          <w:tcPr>
            <w:tcW w:w="1399" w:type="dxa"/>
            <w:tcBorders>
              <w:top w:val="single" w:sz="2" w:space="0" w:color="auto"/>
              <w:bottom w:val="single" w:sz="2" w:space="0" w:color="auto"/>
            </w:tcBorders>
            <w:shd w:val="clear" w:color="auto" w:fill="auto"/>
            <w:noWrap/>
            <w:vAlign w:val="center"/>
          </w:tcPr>
          <w:p w14:paraId="742C3451"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106.855.352</w:t>
            </w:r>
          </w:p>
        </w:tc>
        <w:tc>
          <w:tcPr>
            <w:tcW w:w="941" w:type="dxa"/>
            <w:tcBorders>
              <w:top w:val="single" w:sz="2" w:space="0" w:color="auto"/>
              <w:bottom w:val="single" w:sz="2" w:space="0" w:color="auto"/>
            </w:tcBorders>
            <w:shd w:val="clear" w:color="auto" w:fill="auto"/>
            <w:noWrap/>
            <w:vAlign w:val="center"/>
          </w:tcPr>
          <w:p w14:paraId="5EE0023B"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10.241.103</w:t>
            </w:r>
          </w:p>
        </w:tc>
      </w:tr>
      <w:tr w:rsidR="00E5063E" w:rsidRPr="00605BA1" w14:paraId="631BCEC0" w14:textId="77777777" w:rsidTr="0045518D">
        <w:trPr>
          <w:trHeight w:val="284"/>
        </w:trPr>
        <w:tc>
          <w:tcPr>
            <w:tcW w:w="4258" w:type="dxa"/>
            <w:tcBorders>
              <w:top w:val="single" w:sz="2" w:space="0" w:color="auto"/>
              <w:bottom w:val="single" w:sz="2" w:space="0" w:color="auto"/>
            </w:tcBorders>
            <w:shd w:val="clear" w:color="auto" w:fill="auto"/>
            <w:noWrap/>
            <w:vAlign w:val="center"/>
          </w:tcPr>
          <w:p w14:paraId="0BB07F08" w14:textId="77777777" w:rsidR="00E5063E" w:rsidRPr="00605BA1" w:rsidRDefault="00E5063E" w:rsidP="0045518D">
            <w:pPr>
              <w:spacing w:after="0"/>
              <w:ind w:firstLine="0"/>
              <w:jc w:val="left"/>
              <w:rPr>
                <w:rFonts w:ascii="Arial Narrow" w:hAnsi="Arial Narrow" w:cs="Arial"/>
                <w:bCs/>
                <w:color w:val="000000"/>
                <w:sz w:val="18"/>
                <w:szCs w:val="18"/>
              </w:rPr>
            </w:pPr>
            <w:r>
              <w:rPr>
                <w:rFonts w:ascii="Arial Narrow" w:hAnsi="Arial Narrow"/>
                <w:color w:val="000000"/>
                <w:sz w:val="18"/>
              </w:rPr>
              <w:t>II. FINANTZA-PASIBOEN ALDAKETA GARBIA</w:t>
            </w:r>
          </w:p>
        </w:tc>
        <w:tc>
          <w:tcPr>
            <w:tcW w:w="2263" w:type="dxa"/>
            <w:tcBorders>
              <w:top w:val="single" w:sz="2" w:space="0" w:color="auto"/>
              <w:bottom w:val="single" w:sz="2" w:space="0" w:color="auto"/>
            </w:tcBorders>
            <w:shd w:val="clear" w:color="auto" w:fill="auto"/>
            <w:noWrap/>
            <w:vAlign w:val="center"/>
          </w:tcPr>
          <w:p w14:paraId="0D06050A"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149.205</w:t>
            </w:r>
          </w:p>
        </w:tc>
        <w:tc>
          <w:tcPr>
            <w:tcW w:w="1399" w:type="dxa"/>
            <w:tcBorders>
              <w:top w:val="single" w:sz="2" w:space="0" w:color="auto"/>
              <w:bottom w:val="single" w:sz="2" w:space="0" w:color="auto"/>
            </w:tcBorders>
            <w:shd w:val="clear" w:color="auto" w:fill="auto"/>
            <w:noWrap/>
            <w:vAlign w:val="center"/>
          </w:tcPr>
          <w:p w14:paraId="3AFC0DC6"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0</w:t>
            </w:r>
          </w:p>
        </w:tc>
        <w:tc>
          <w:tcPr>
            <w:tcW w:w="941" w:type="dxa"/>
            <w:tcBorders>
              <w:top w:val="single" w:sz="2" w:space="0" w:color="auto"/>
              <w:bottom w:val="single" w:sz="2" w:space="0" w:color="auto"/>
            </w:tcBorders>
            <w:shd w:val="clear" w:color="auto" w:fill="auto"/>
            <w:noWrap/>
            <w:vAlign w:val="center"/>
          </w:tcPr>
          <w:p w14:paraId="72A94728"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149.205</w:t>
            </w:r>
          </w:p>
        </w:tc>
      </w:tr>
      <w:tr w:rsidR="00E5063E" w:rsidRPr="00605BA1" w14:paraId="6008F985" w14:textId="77777777" w:rsidTr="0045518D">
        <w:trPr>
          <w:trHeight w:val="284"/>
        </w:trPr>
        <w:tc>
          <w:tcPr>
            <w:tcW w:w="4258" w:type="dxa"/>
            <w:tcBorders>
              <w:top w:val="single" w:sz="2" w:space="0" w:color="auto"/>
              <w:bottom w:val="single" w:sz="2" w:space="0" w:color="auto"/>
            </w:tcBorders>
            <w:shd w:val="clear" w:color="auto" w:fill="auto"/>
            <w:noWrap/>
            <w:vAlign w:val="center"/>
          </w:tcPr>
          <w:p w14:paraId="3CD79A74" w14:textId="77777777" w:rsidR="00E5063E" w:rsidRPr="00605BA1" w:rsidRDefault="00E5063E" w:rsidP="0045518D">
            <w:pPr>
              <w:spacing w:after="0"/>
              <w:ind w:firstLine="0"/>
              <w:jc w:val="left"/>
              <w:rPr>
                <w:rFonts w:ascii="Arial Narrow" w:hAnsi="Arial Narrow" w:cs="Arial"/>
                <w:bCs/>
                <w:color w:val="000000"/>
                <w:sz w:val="18"/>
                <w:szCs w:val="18"/>
              </w:rPr>
            </w:pPr>
            <w:r>
              <w:rPr>
                <w:rFonts w:ascii="Arial Narrow" w:hAnsi="Arial Narrow"/>
                <w:color w:val="000000"/>
                <w:sz w:val="18"/>
              </w:rPr>
              <w:t>III. EKITALDIKO AURREKONTU-SALDOA (I + II)</w:t>
            </w:r>
          </w:p>
        </w:tc>
        <w:tc>
          <w:tcPr>
            <w:tcW w:w="2263" w:type="dxa"/>
            <w:tcBorders>
              <w:top w:val="single" w:sz="2" w:space="0" w:color="auto"/>
              <w:bottom w:val="single" w:sz="2" w:space="0" w:color="auto"/>
            </w:tcBorders>
            <w:shd w:val="clear" w:color="auto" w:fill="auto"/>
            <w:noWrap/>
            <w:vAlign w:val="center"/>
          </w:tcPr>
          <w:p w14:paraId="364D33E6"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117.245.661</w:t>
            </w:r>
          </w:p>
        </w:tc>
        <w:tc>
          <w:tcPr>
            <w:tcW w:w="1399" w:type="dxa"/>
            <w:tcBorders>
              <w:top w:val="single" w:sz="2" w:space="0" w:color="auto"/>
              <w:bottom w:val="single" w:sz="2" w:space="0" w:color="auto"/>
            </w:tcBorders>
            <w:shd w:val="clear" w:color="auto" w:fill="auto"/>
            <w:noWrap/>
            <w:vAlign w:val="center"/>
          </w:tcPr>
          <w:p w14:paraId="4ACCDDA3"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106.855.352</w:t>
            </w:r>
          </w:p>
        </w:tc>
        <w:tc>
          <w:tcPr>
            <w:tcW w:w="941" w:type="dxa"/>
            <w:tcBorders>
              <w:top w:val="single" w:sz="2" w:space="0" w:color="auto"/>
              <w:bottom w:val="single" w:sz="2" w:space="0" w:color="auto"/>
            </w:tcBorders>
            <w:shd w:val="clear" w:color="auto" w:fill="auto"/>
            <w:noWrap/>
            <w:vAlign w:val="center"/>
          </w:tcPr>
          <w:p w14:paraId="305FA350"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10.390.308</w:t>
            </w:r>
          </w:p>
        </w:tc>
      </w:tr>
      <w:tr w:rsidR="00E5063E" w:rsidRPr="00605BA1" w14:paraId="194E6150" w14:textId="77777777" w:rsidTr="0045518D">
        <w:trPr>
          <w:trHeight w:val="284"/>
        </w:trPr>
        <w:tc>
          <w:tcPr>
            <w:tcW w:w="4258" w:type="dxa"/>
            <w:tcBorders>
              <w:top w:val="single" w:sz="2" w:space="0" w:color="auto"/>
              <w:bottom w:val="single" w:sz="2" w:space="0" w:color="auto"/>
            </w:tcBorders>
            <w:shd w:val="clear" w:color="auto" w:fill="auto"/>
            <w:noWrap/>
            <w:vAlign w:val="center"/>
          </w:tcPr>
          <w:p w14:paraId="53594BC4" w14:textId="77777777" w:rsidR="00E5063E" w:rsidRPr="00605BA1" w:rsidRDefault="00E5063E" w:rsidP="0045518D">
            <w:pPr>
              <w:spacing w:after="0"/>
              <w:ind w:firstLine="0"/>
              <w:jc w:val="left"/>
              <w:rPr>
                <w:rFonts w:ascii="Arial Narrow" w:hAnsi="Arial Narrow" w:cs="Arial"/>
                <w:bCs/>
                <w:color w:val="000000"/>
                <w:sz w:val="18"/>
                <w:szCs w:val="18"/>
              </w:rPr>
            </w:pPr>
            <w:r>
              <w:rPr>
                <w:rFonts w:ascii="Arial Narrow" w:hAnsi="Arial Narrow"/>
                <w:color w:val="000000"/>
                <w:sz w:val="18"/>
              </w:rPr>
              <w:t>3. (+) Diruzaintza-gerakinarekin finantzatutako kredituak</w:t>
            </w:r>
          </w:p>
        </w:tc>
        <w:tc>
          <w:tcPr>
            <w:tcW w:w="2263" w:type="dxa"/>
            <w:tcBorders>
              <w:top w:val="single" w:sz="2" w:space="0" w:color="auto"/>
              <w:bottom w:val="single" w:sz="2" w:space="0" w:color="auto"/>
            </w:tcBorders>
            <w:shd w:val="clear" w:color="auto" w:fill="auto"/>
            <w:noWrap/>
            <w:vAlign w:val="center"/>
          </w:tcPr>
          <w:p w14:paraId="23BC7FFD" w14:textId="77777777" w:rsidR="00E5063E" w:rsidRPr="00605BA1" w:rsidRDefault="00E5063E" w:rsidP="0045518D">
            <w:pPr>
              <w:spacing w:after="0"/>
              <w:ind w:firstLine="0"/>
              <w:jc w:val="right"/>
              <w:rPr>
                <w:rFonts w:ascii="Arial Narrow" w:hAnsi="Arial Narrow" w:cs="Arial"/>
                <w:sz w:val="18"/>
                <w:szCs w:val="18"/>
                <w:lang w:val="es-ES" w:eastAsia="es-ES"/>
              </w:rPr>
            </w:pPr>
          </w:p>
        </w:tc>
        <w:tc>
          <w:tcPr>
            <w:tcW w:w="1399" w:type="dxa"/>
            <w:tcBorders>
              <w:top w:val="single" w:sz="2" w:space="0" w:color="auto"/>
              <w:bottom w:val="single" w:sz="2" w:space="0" w:color="auto"/>
            </w:tcBorders>
            <w:shd w:val="clear" w:color="auto" w:fill="auto"/>
            <w:noWrap/>
            <w:vAlign w:val="center"/>
          </w:tcPr>
          <w:p w14:paraId="1186C1F6" w14:textId="77777777" w:rsidR="00E5063E" w:rsidRPr="00605BA1" w:rsidRDefault="00E5063E" w:rsidP="0045518D">
            <w:pPr>
              <w:spacing w:after="0"/>
              <w:ind w:firstLine="0"/>
              <w:jc w:val="left"/>
              <w:rPr>
                <w:rFonts w:ascii="Arial Narrow" w:hAnsi="Arial Narrow" w:cs="Arial"/>
                <w:sz w:val="18"/>
                <w:szCs w:val="18"/>
                <w:lang w:val="es-ES" w:eastAsia="es-ES"/>
              </w:rPr>
            </w:pPr>
          </w:p>
        </w:tc>
        <w:tc>
          <w:tcPr>
            <w:tcW w:w="941" w:type="dxa"/>
            <w:tcBorders>
              <w:top w:val="single" w:sz="2" w:space="0" w:color="auto"/>
              <w:bottom w:val="single" w:sz="2" w:space="0" w:color="auto"/>
            </w:tcBorders>
            <w:shd w:val="clear" w:color="auto" w:fill="auto"/>
            <w:noWrap/>
            <w:vAlign w:val="center"/>
          </w:tcPr>
          <w:p w14:paraId="79CBC4EB"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1.913.207</w:t>
            </w:r>
          </w:p>
        </w:tc>
      </w:tr>
      <w:tr w:rsidR="00E5063E" w:rsidRPr="00605BA1" w14:paraId="7DF4346E" w14:textId="77777777" w:rsidTr="0045518D">
        <w:trPr>
          <w:trHeight w:val="284"/>
        </w:trPr>
        <w:tc>
          <w:tcPr>
            <w:tcW w:w="4258" w:type="dxa"/>
            <w:tcBorders>
              <w:top w:val="single" w:sz="2" w:space="0" w:color="auto"/>
              <w:bottom w:val="single" w:sz="2" w:space="0" w:color="auto"/>
            </w:tcBorders>
            <w:shd w:val="clear" w:color="auto" w:fill="auto"/>
            <w:vAlign w:val="center"/>
          </w:tcPr>
          <w:p w14:paraId="6EF7E9F0" w14:textId="77777777" w:rsidR="00E5063E" w:rsidRPr="00605BA1" w:rsidRDefault="00E5063E" w:rsidP="0045518D">
            <w:pPr>
              <w:spacing w:after="0"/>
              <w:ind w:firstLine="0"/>
              <w:jc w:val="left"/>
              <w:rPr>
                <w:rFonts w:ascii="Arial Narrow" w:hAnsi="Arial Narrow" w:cs="Arial"/>
                <w:bCs/>
                <w:color w:val="000000"/>
                <w:sz w:val="18"/>
                <w:szCs w:val="18"/>
              </w:rPr>
            </w:pPr>
            <w:r>
              <w:rPr>
                <w:rFonts w:ascii="Arial Narrow" w:hAnsi="Arial Narrow"/>
                <w:color w:val="000000"/>
                <w:sz w:val="18"/>
              </w:rPr>
              <w:t>4. (-) Finantzaketa-desbideratze positiboak, finantzabide atxikia duten gastuetan, ekitaldiko baliabideetatik.</w:t>
            </w:r>
          </w:p>
        </w:tc>
        <w:tc>
          <w:tcPr>
            <w:tcW w:w="2263" w:type="dxa"/>
            <w:tcBorders>
              <w:top w:val="single" w:sz="2" w:space="0" w:color="auto"/>
              <w:bottom w:val="single" w:sz="2" w:space="0" w:color="auto"/>
            </w:tcBorders>
            <w:shd w:val="clear" w:color="auto" w:fill="auto"/>
            <w:noWrap/>
            <w:vAlign w:val="center"/>
          </w:tcPr>
          <w:p w14:paraId="37D69F03" w14:textId="77777777" w:rsidR="00E5063E" w:rsidRPr="00605BA1" w:rsidRDefault="00E5063E" w:rsidP="0045518D">
            <w:pPr>
              <w:spacing w:after="0"/>
              <w:ind w:firstLine="0"/>
              <w:jc w:val="right"/>
              <w:rPr>
                <w:rFonts w:ascii="Arial Narrow" w:hAnsi="Arial Narrow" w:cs="Arial"/>
                <w:sz w:val="18"/>
                <w:szCs w:val="18"/>
                <w:lang w:val="es-ES" w:eastAsia="es-ES"/>
              </w:rPr>
            </w:pPr>
          </w:p>
        </w:tc>
        <w:tc>
          <w:tcPr>
            <w:tcW w:w="1399" w:type="dxa"/>
            <w:tcBorders>
              <w:top w:val="single" w:sz="2" w:space="0" w:color="auto"/>
              <w:bottom w:val="single" w:sz="2" w:space="0" w:color="auto"/>
            </w:tcBorders>
            <w:shd w:val="clear" w:color="auto" w:fill="auto"/>
            <w:noWrap/>
            <w:vAlign w:val="center"/>
          </w:tcPr>
          <w:p w14:paraId="3F9F15A0" w14:textId="77777777" w:rsidR="00E5063E" w:rsidRPr="00605BA1" w:rsidRDefault="00E5063E" w:rsidP="0045518D">
            <w:pPr>
              <w:spacing w:after="0"/>
              <w:ind w:firstLine="0"/>
              <w:jc w:val="left"/>
              <w:rPr>
                <w:rFonts w:ascii="Arial Narrow" w:hAnsi="Arial Narrow" w:cs="Arial"/>
                <w:sz w:val="18"/>
                <w:szCs w:val="18"/>
                <w:lang w:val="es-ES" w:eastAsia="es-ES"/>
              </w:rPr>
            </w:pPr>
          </w:p>
        </w:tc>
        <w:tc>
          <w:tcPr>
            <w:tcW w:w="941" w:type="dxa"/>
            <w:tcBorders>
              <w:top w:val="single" w:sz="2" w:space="0" w:color="auto"/>
              <w:bottom w:val="single" w:sz="2" w:space="0" w:color="auto"/>
            </w:tcBorders>
            <w:shd w:val="clear" w:color="auto" w:fill="auto"/>
            <w:noWrap/>
            <w:vAlign w:val="center"/>
          </w:tcPr>
          <w:p w14:paraId="550D654E"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10.182.631</w:t>
            </w:r>
          </w:p>
        </w:tc>
      </w:tr>
      <w:tr w:rsidR="00E5063E" w:rsidRPr="00605BA1" w14:paraId="181C023B" w14:textId="77777777" w:rsidTr="0045518D">
        <w:trPr>
          <w:trHeight w:val="284"/>
        </w:trPr>
        <w:tc>
          <w:tcPr>
            <w:tcW w:w="6521" w:type="dxa"/>
            <w:gridSpan w:val="2"/>
            <w:tcBorders>
              <w:top w:val="single" w:sz="2" w:space="0" w:color="auto"/>
              <w:bottom w:val="single" w:sz="4" w:space="0" w:color="auto"/>
            </w:tcBorders>
            <w:shd w:val="clear" w:color="auto" w:fill="auto"/>
            <w:vAlign w:val="center"/>
          </w:tcPr>
          <w:p w14:paraId="1C8C4AA9" w14:textId="77777777" w:rsidR="00E5063E" w:rsidRPr="00605BA1" w:rsidRDefault="00E5063E" w:rsidP="0045518D">
            <w:pPr>
              <w:spacing w:after="0"/>
              <w:ind w:firstLine="0"/>
              <w:jc w:val="left"/>
              <w:rPr>
                <w:rFonts w:ascii="Arial Narrow" w:hAnsi="Arial Narrow" w:cs="Arial"/>
                <w:sz w:val="18"/>
                <w:szCs w:val="18"/>
              </w:rPr>
            </w:pPr>
            <w:r>
              <w:rPr>
                <w:rFonts w:ascii="Arial Narrow" w:hAnsi="Arial Narrow"/>
                <w:color w:val="000000"/>
                <w:sz w:val="18"/>
              </w:rPr>
              <w:t>5. (+) Finantzaketa atxikia duten gastuen finantzaketa-desbideratze negatiboak</w:t>
            </w:r>
          </w:p>
        </w:tc>
        <w:tc>
          <w:tcPr>
            <w:tcW w:w="1399" w:type="dxa"/>
            <w:tcBorders>
              <w:top w:val="single" w:sz="2" w:space="0" w:color="auto"/>
              <w:bottom w:val="single" w:sz="4" w:space="0" w:color="auto"/>
            </w:tcBorders>
            <w:shd w:val="clear" w:color="auto" w:fill="auto"/>
            <w:noWrap/>
            <w:vAlign w:val="center"/>
          </w:tcPr>
          <w:p w14:paraId="4D19020C" w14:textId="77777777" w:rsidR="00E5063E" w:rsidRPr="00605BA1" w:rsidRDefault="00E5063E" w:rsidP="0045518D">
            <w:pPr>
              <w:spacing w:after="0"/>
              <w:ind w:firstLine="0"/>
              <w:jc w:val="left"/>
              <w:rPr>
                <w:rFonts w:ascii="Arial Narrow" w:hAnsi="Arial Narrow" w:cs="Arial"/>
                <w:sz w:val="18"/>
                <w:szCs w:val="18"/>
                <w:lang w:val="es-ES" w:eastAsia="es-ES"/>
              </w:rPr>
            </w:pPr>
          </w:p>
        </w:tc>
        <w:tc>
          <w:tcPr>
            <w:tcW w:w="941" w:type="dxa"/>
            <w:tcBorders>
              <w:top w:val="single" w:sz="2" w:space="0" w:color="auto"/>
              <w:bottom w:val="single" w:sz="4" w:space="0" w:color="auto"/>
            </w:tcBorders>
            <w:shd w:val="clear" w:color="auto" w:fill="auto"/>
            <w:noWrap/>
            <w:vAlign w:val="center"/>
          </w:tcPr>
          <w:p w14:paraId="5370593B" w14:textId="77777777" w:rsidR="00E5063E" w:rsidRPr="00605BA1" w:rsidRDefault="00E5063E" w:rsidP="0045518D">
            <w:pPr>
              <w:spacing w:after="0"/>
              <w:ind w:firstLine="0"/>
              <w:jc w:val="right"/>
              <w:rPr>
                <w:rFonts w:ascii="Arial Narrow" w:hAnsi="Arial Narrow" w:cs="Arial"/>
                <w:bCs/>
                <w:color w:val="000000"/>
                <w:sz w:val="18"/>
                <w:szCs w:val="18"/>
              </w:rPr>
            </w:pPr>
            <w:r>
              <w:rPr>
                <w:rFonts w:ascii="Arial Narrow" w:hAnsi="Arial Narrow"/>
                <w:color w:val="000000"/>
                <w:sz w:val="18"/>
              </w:rPr>
              <w:t>-</w:t>
            </w:r>
          </w:p>
        </w:tc>
      </w:tr>
      <w:tr w:rsidR="00E5063E" w:rsidRPr="00605BA1" w14:paraId="2B8E29EC" w14:textId="77777777" w:rsidTr="0045518D">
        <w:trPr>
          <w:trHeight w:val="284"/>
        </w:trPr>
        <w:tc>
          <w:tcPr>
            <w:tcW w:w="6521" w:type="dxa"/>
            <w:gridSpan w:val="2"/>
            <w:tcBorders>
              <w:top w:val="single" w:sz="4" w:space="0" w:color="auto"/>
              <w:bottom w:val="single" w:sz="4" w:space="0" w:color="auto"/>
            </w:tcBorders>
            <w:shd w:val="clear" w:color="auto" w:fill="95B3D7" w:themeFill="accent1" w:themeFillTint="99"/>
            <w:vAlign w:val="center"/>
          </w:tcPr>
          <w:p w14:paraId="058E4417" w14:textId="77777777" w:rsidR="00E5063E" w:rsidRPr="00605BA1" w:rsidRDefault="00E5063E" w:rsidP="0045518D">
            <w:pPr>
              <w:spacing w:after="0"/>
              <w:ind w:firstLine="0"/>
              <w:jc w:val="left"/>
              <w:rPr>
                <w:rFonts w:ascii="Arial Narrow" w:hAnsi="Arial Narrow" w:cs="Arial"/>
                <w:sz w:val="18"/>
                <w:szCs w:val="18"/>
              </w:rPr>
            </w:pPr>
            <w:r>
              <w:rPr>
                <w:rFonts w:ascii="Arial Narrow" w:hAnsi="Arial Narrow"/>
                <w:color w:val="000000"/>
                <w:sz w:val="18"/>
              </w:rPr>
              <w:t>IV. Ekitaldiko finantzaketaren superabita edo defizita (III + 3 + 4 + 5)</w:t>
            </w:r>
          </w:p>
        </w:tc>
        <w:tc>
          <w:tcPr>
            <w:tcW w:w="1399" w:type="dxa"/>
            <w:tcBorders>
              <w:top w:val="single" w:sz="4" w:space="0" w:color="auto"/>
              <w:bottom w:val="single" w:sz="4" w:space="0" w:color="auto"/>
            </w:tcBorders>
            <w:shd w:val="clear" w:color="auto" w:fill="95B3D7" w:themeFill="accent1" w:themeFillTint="99"/>
            <w:noWrap/>
            <w:vAlign w:val="center"/>
          </w:tcPr>
          <w:p w14:paraId="3DD6D1BD" w14:textId="77777777" w:rsidR="00E5063E" w:rsidRPr="00605BA1" w:rsidRDefault="00E5063E" w:rsidP="0045518D">
            <w:pPr>
              <w:spacing w:after="0"/>
              <w:ind w:firstLine="0"/>
              <w:jc w:val="left"/>
              <w:rPr>
                <w:rFonts w:ascii="Arial Narrow" w:hAnsi="Arial Narrow" w:cs="Arial"/>
                <w:sz w:val="18"/>
                <w:szCs w:val="18"/>
                <w:lang w:val="es-ES" w:eastAsia="es-ES"/>
              </w:rPr>
            </w:pPr>
          </w:p>
        </w:tc>
        <w:tc>
          <w:tcPr>
            <w:tcW w:w="941" w:type="dxa"/>
            <w:tcBorders>
              <w:top w:val="single" w:sz="4" w:space="0" w:color="auto"/>
              <w:bottom w:val="single" w:sz="4" w:space="0" w:color="auto"/>
            </w:tcBorders>
            <w:shd w:val="clear" w:color="auto" w:fill="95B3D7" w:themeFill="accent1" w:themeFillTint="99"/>
            <w:noWrap/>
            <w:vAlign w:val="center"/>
          </w:tcPr>
          <w:p w14:paraId="75392004" w14:textId="77777777" w:rsidR="00E5063E" w:rsidRPr="00605BA1" w:rsidRDefault="00E5063E" w:rsidP="0045518D">
            <w:pPr>
              <w:spacing w:after="0"/>
              <w:ind w:firstLine="0"/>
              <w:jc w:val="right"/>
              <w:rPr>
                <w:rFonts w:ascii="Arial Narrow" w:hAnsi="Arial Narrow" w:cs="Arial"/>
                <w:bCs/>
                <w:sz w:val="18"/>
                <w:szCs w:val="18"/>
              </w:rPr>
            </w:pPr>
            <w:r>
              <w:rPr>
                <w:rFonts w:ascii="Arial Narrow" w:hAnsi="Arial Narrow"/>
                <w:sz w:val="18"/>
              </w:rPr>
              <w:t>2.120.885</w:t>
            </w:r>
          </w:p>
        </w:tc>
      </w:tr>
    </w:tbl>
    <w:p w14:paraId="6741A2E5" w14:textId="36931C1B" w:rsidR="00726027" w:rsidRDefault="00726027" w:rsidP="00ED40FE">
      <w:pPr>
        <w:pStyle w:val="texto"/>
        <w:ind w:firstLine="0"/>
        <w:rPr>
          <w:rFonts w:ascii="Arial" w:hAnsi="Arial" w:cs="Arial"/>
          <w:sz w:val="25"/>
          <w:szCs w:val="25"/>
        </w:rPr>
      </w:pPr>
    </w:p>
    <w:p w14:paraId="44AA09EE" w14:textId="77777777" w:rsidR="00726027" w:rsidRDefault="00726027" w:rsidP="00ED40FE">
      <w:pPr>
        <w:pStyle w:val="texto"/>
        <w:ind w:firstLine="0"/>
        <w:rPr>
          <w:rFonts w:ascii="Arial" w:hAnsi="Arial" w:cs="Arial"/>
          <w:sz w:val="25"/>
          <w:szCs w:val="25"/>
        </w:rPr>
      </w:pPr>
    </w:p>
    <w:p w14:paraId="218F8CA7" w14:textId="628AF907" w:rsidR="00ED40FE" w:rsidRDefault="00ED40FE" w:rsidP="00ED40FE">
      <w:pPr>
        <w:pStyle w:val="texto"/>
        <w:ind w:firstLine="0"/>
        <w:rPr>
          <w:rFonts w:ascii="Arial" w:hAnsi="Arial" w:cs="Arial"/>
          <w:sz w:val="25"/>
          <w:szCs w:val="25"/>
        </w:rPr>
      </w:pPr>
      <w:bookmarkStart w:id="41" w:name="_Toc399859618"/>
      <w:bookmarkStart w:id="42" w:name="_Toc463350243"/>
      <w:bookmarkStart w:id="43" w:name="_Toc494270377"/>
      <w:bookmarkStart w:id="44" w:name="_Toc525907434"/>
      <w:bookmarkStart w:id="45" w:name="_Toc52267363"/>
      <w:r>
        <w:rPr>
          <w:rFonts w:ascii="Arial" w:hAnsi="Arial"/>
          <w:sz w:val="25"/>
        </w:rPr>
        <w:t>Diruzaintza-gerakina 2022ko abenduaren 31n</w:t>
      </w:r>
      <w:bookmarkEnd w:id="41"/>
      <w:bookmarkEnd w:id="42"/>
      <w:bookmarkEnd w:id="43"/>
      <w:bookmarkEnd w:id="44"/>
      <w:bookmarkEnd w:id="45"/>
      <w:r>
        <w:rPr>
          <w:rFonts w:ascii="Arial" w:hAnsi="Arial"/>
          <w:sz w:val="25"/>
        </w:rPr>
        <w:t xml:space="preserve"> </w:t>
      </w:r>
    </w:p>
    <w:tbl>
      <w:tblPr>
        <w:tblW w:w="8789" w:type="dxa"/>
        <w:jc w:val="center"/>
        <w:tblLayout w:type="fixed"/>
        <w:tblCellMar>
          <w:left w:w="28" w:type="dxa"/>
          <w:right w:w="28" w:type="dxa"/>
        </w:tblCellMar>
        <w:tblLook w:val="0000" w:firstRow="0" w:lastRow="0" w:firstColumn="0" w:lastColumn="0" w:noHBand="0" w:noVBand="0"/>
      </w:tblPr>
      <w:tblGrid>
        <w:gridCol w:w="4788"/>
        <w:gridCol w:w="1080"/>
        <w:gridCol w:w="2921"/>
      </w:tblGrid>
      <w:tr w:rsidR="00E5063E" w:rsidRPr="00605BA1" w14:paraId="4FE551D3" w14:textId="77777777" w:rsidTr="0045518D">
        <w:trPr>
          <w:trHeight w:val="284"/>
          <w:jc w:val="center"/>
        </w:trPr>
        <w:tc>
          <w:tcPr>
            <w:tcW w:w="4788" w:type="dxa"/>
            <w:tcBorders>
              <w:top w:val="single" w:sz="4" w:space="0" w:color="auto"/>
              <w:left w:val="nil"/>
              <w:bottom w:val="single" w:sz="4" w:space="0" w:color="auto"/>
              <w:right w:val="nil"/>
            </w:tcBorders>
            <w:shd w:val="clear" w:color="auto" w:fill="8DB3E2" w:themeFill="text2" w:themeFillTint="66"/>
            <w:vAlign w:val="center"/>
          </w:tcPr>
          <w:p w14:paraId="22A9E6E9" w14:textId="77777777" w:rsidR="00E5063E" w:rsidRPr="00605BA1" w:rsidRDefault="00E5063E" w:rsidP="0045518D">
            <w:pPr>
              <w:tabs>
                <w:tab w:val="left" w:pos="567"/>
                <w:tab w:val="left" w:pos="1134"/>
                <w:tab w:val="left" w:pos="1701"/>
              </w:tabs>
              <w:snapToGrid w:val="0"/>
              <w:spacing w:after="0"/>
              <w:ind w:firstLine="0"/>
              <w:jc w:val="left"/>
              <w:rPr>
                <w:rFonts w:ascii="Arial Narrow" w:hAnsi="Arial Narrow" w:cs="Arial"/>
                <w:color w:val="000000"/>
                <w:sz w:val="18"/>
                <w:szCs w:val="18"/>
              </w:rPr>
            </w:pPr>
            <w:r>
              <w:rPr>
                <w:rFonts w:ascii="Arial Narrow" w:hAnsi="Arial Narrow"/>
                <w:color w:val="000000"/>
                <w:sz w:val="18"/>
              </w:rPr>
              <w:t>Kontzeptuak</w:t>
            </w:r>
          </w:p>
        </w:tc>
        <w:tc>
          <w:tcPr>
            <w:tcW w:w="4001" w:type="dxa"/>
            <w:gridSpan w:val="2"/>
            <w:tcBorders>
              <w:top w:val="single" w:sz="4" w:space="0" w:color="auto"/>
              <w:left w:val="nil"/>
              <w:bottom w:val="single" w:sz="4" w:space="0" w:color="auto"/>
              <w:right w:val="nil"/>
            </w:tcBorders>
            <w:shd w:val="clear" w:color="auto" w:fill="8DB3E2" w:themeFill="text2" w:themeFillTint="66"/>
            <w:vAlign w:val="center"/>
          </w:tcPr>
          <w:p w14:paraId="6B0C3F4D" w14:textId="77777777" w:rsidR="00E5063E" w:rsidRPr="00605BA1" w:rsidRDefault="00E5063E" w:rsidP="0045518D">
            <w:pPr>
              <w:spacing w:after="0"/>
              <w:ind w:right="64" w:firstLine="0"/>
              <w:jc w:val="right"/>
              <w:rPr>
                <w:rFonts w:ascii="Arial Narrow" w:hAnsi="Arial Narrow" w:cs="Arial"/>
                <w:bCs/>
                <w:sz w:val="18"/>
                <w:szCs w:val="18"/>
                <w:lang w:val="es-ES" w:eastAsia="es-ES"/>
              </w:rPr>
            </w:pPr>
          </w:p>
        </w:tc>
      </w:tr>
      <w:tr w:rsidR="00E5063E" w:rsidRPr="00605BA1" w14:paraId="30F51A29" w14:textId="77777777" w:rsidTr="0045518D">
        <w:trPr>
          <w:trHeight w:val="284"/>
          <w:jc w:val="center"/>
        </w:trPr>
        <w:tc>
          <w:tcPr>
            <w:tcW w:w="4788" w:type="dxa"/>
            <w:tcBorders>
              <w:top w:val="single" w:sz="4" w:space="0" w:color="auto"/>
              <w:bottom w:val="single" w:sz="4" w:space="0" w:color="auto"/>
            </w:tcBorders>
            <w:vAlign w:val="center"/>
          </w:tcPr>
          <w:p w14:paraId="2B80F860" w14:textId="77777777" w:rsidR="00E5063E" w:rsidRPr="00605BA1" w:rsidRDefault="00E5063E" w:rsidP="0045518D">
            <w:pPr>
              <w:tabs>
                <w:tab w:val="left" w:pos="142"/>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rPr>
              <w:t>1 (+) Kobratzeko dauden eskubideak</w:t>
            </w:r>
          </w:p>
        </w:tc>
        <w:tc>
          <w:tcPr>
            <w:tcW w:w="1080" w:type="dxa"/>
            <w:tcBorders>
              <w:top w:val="single" w:sz="4" w:space="0" w:color="auto"/>
              <w:bottom w:val="single" w:sz="4" w:space="0" w:color="auto"/>
            </w:tcBorders>
            <w:vAlign w:val="center"/>
          </w:tcPr>
          <w:p w14:paraId="0DC543DC"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2921" w:type="dxa"/>
            <w:tcBorders>
              <w:top w:val="single" w:sz="4" w:space="0" w:color="auto"/>
              <w:bottom w:val="single" w:sz="4" w:space="0" w:color="auto"/>
            </w:tcBorders>
            <w:vAlign w:val="center"/>
          </w:tcPr>
          <w:p w14:paraId="63C8FF40"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rPr>
              <w:t>3.225.058</w:t>
            </w:r>
          </w:p>
        </w:tc>
      </w:tr>
      <w:tr w:rsidR="00E5063E" w:rsidRPr="00605BA1" w14:paraId="02C31B5E" w14:textId="77777777" w:rsidTr="0045518D">
        <w:trPr>
          <w:trHeight w:val="284"/>
          <w:jc w:val="center"/>
        </w:trPr>
        <w:tc>
          <w:tcPr>
            <w:tcW w:w="4788" w:type="dxa"/>
            <w:tcBorders>
              <w:top w:val="single" w:sz="4" w:space="0" w:color="auto"/>
            </w:tcBorders>
            <w:vAlign w:val="center"/>
          </w:tcPr>
          <w:p w14:paraId="45F95D8D" w14:textId="77777777" w:rsidR="00E5063E" w:rsidRPr="00605BA1" w:rsidRDefault="00E5063E" w:rsidP="0045518D">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rPr>
              <w:tab/>
              <w:t>+ Diru-sarreren aurrekontua: aurtengo ekitaldia</w:t>
            </w:r>
          </w:p>
        </w:tc>
        <w:tc>
          <w:tcPr>
            <w:tcW w:w="1080" w:type="dxa"/>
            <w:tcBorders>
              <w:top w:val="single" w:sz="4" w:space="0" w:color="auto"/>
            </w:tcBorders>
            <w:vAlign w:val="center"/>
          </w:tcPr>
          <w:p w14:paraId="0A86CF14"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rPr>
              <w:t>1.867.148</w:t>
            </w:r>
          </w:p>
        </w:tc>
        <w:tc>
          <w:tcPr>
            <w:tcW w:w="2921" w:type="dxa"/>
            <w:tcBorders>
              <w:top w:val="single" w:sz="4" w:space="0" w:color="auto"/>
            </w:tcBorders>
            <w:vAlign w:val="center"/>
          </w:tcPr>
          <w:p w14:paraId="70C2F879"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7EF5FCCF" w14:textId="77777777" w:rsidTr="0045518D">
        <w:trPr>
          <w:trHeight w:val="284"/>
          <w:jc w:val="center"/>
        </w:trPr>
        <w:tc>
          <w:tcPr>
            <w:tcW w:w="4788" w:type="dxa"/>
            <w:vAlign w:val="center"/>
          </w:tcPr>
          <w:p w14:paraId="11FD9DB9" w14:textId="77777777" w:rsidR="00E5063E" w:rsidRPr="00605BA1" w:rsidRDefault="00E5063E" w:rsidP="0045518D">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rPr>
              <w:tab/>
              <w:t>(+) Diru-sarreren aurrekontua: itxitako ekitaldiak</w:t>
            </w:r>
          </w:p>
        </w:tc>
        <w:tc>
          <w:tcPr>
            <w:tcW w:w="1080" w:type="dxa"/>
            <w:vAlign w:val="center"/>
          </w:tcPr>
          <w:p w14:paraId="49987B01"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rPr>
              <w:t>699.975</w:t>
            </w:r>
          </w:p>
        </w:tc>
        <w:tc>
          <w:tcPr>
            <w:tcW w:w="2921" w:type="dxa"/>
            <w:vAlign w:val="center"/>
          </w:tcPr>
          <w:p w14:paraId="79B3BA10"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3A35F7AC" w14:textId="77777777" w:rsidTr="0045518D">
        <w:trPr>
          <w:trHeight w:val="284"/>
          <w:jc w:val="center"/>
        </w:trPr>
        <w:tc>
          <w:tcPr>
            <w:tcW w:w="4788" w:type="dxa"/>
            <w:vAlign w:val="center"/>
          </w:tcPr>
          <w:p w14:paraId="3DF07AEC" w14:textId="77777777" w:rsidR="00E5063E" w:rsidRPr="00605BA1" w:rsidRDefault="00E5063E" w:rsidP="0045518D">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rPr>
              <w:tab/>
              <w:t>(+) Aurrekontukoak ez diren eragiketetatik</w:t>
            </w:r>
          </w:p>
        </w:tc>
        <w:tc>
          <w:tcPr>
            <w:tcW w:w="1080" w:type="dxa"/>
            <w:vAlign w:val="center"/>
          </w:tcPr>
          <w:p w14:paraId="4DA894F6"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rPr>
              <w:t>1.278.961</w:t>
            </w:r>
          </w:p>
        </w:tc>
        <w:tc>
          <w:tcPr>
            <w:tcW w:w="2921" w:type="dxa"/>
            <w:vAlign w:val="center"/>
          </w:tcPr>
          <w:p w14:paraId="57678A6A"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62C0FF14" w14:textId="77777777" w:rsidTr="0045518D">
        <w:trPr>
          <w:trHeight w:val="284"/>
          <w:jc w:val="center"/>
        </w:trPr>
        <w:tc>
          <w:tcPr>
            <w:tcW w:w="4788" w:type="dxa"/>
            <w:vAlign w:val="center"/>
          </w:tcPr>
          <w:p w14:paraId="436B624B" w14:textId="35D78D22" w:rsidR="00E5063E" w:rsidRPr="00605BA1" w:rsidRDefault="00470FCA" w:rsidP="0045518D">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rPr>
              <w:tab/>
              <w:t>(+) Merkataritzako eragiketak</w:t>
            </w:r>
          </w:p>
        </w:tc>
        <w:tc>
          <w:tcPr>
            <w:tcW w:w="1080" w:type="dxa"/>
            <w:vAlign w:val="center"/>
          </w:tcPr>
          <w:p w14:paraId="09A6A4CD"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rPr>
              <w:t>-</w:t>
            </w:r>
          </w:p>
        </w:tc>
        <w:tc>
          <w:tcPr>
            <w:tcW w:w="2921" w:type="dxa"/>
            <w:vAlign w:val="center"/>
          </w:tcPr>
          <w:p w14:paraId="590CFFDF"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3C1F1A10" w14:textId="77777777" w:rsidTr="0045518D">
        <w:trPr>
          <w:trHeight w:val="284"/>
          <w:jc w:val="center"/>
        </w:trPr>
        <w:tc>
          <w:tcPr>
            <w:tcW w:w="4788" w:type="dxa"/>
            <w:vAlign w:val="center"/>
          </w:tcPr>
          <w:p w14:paraId="21067FC7" w14:textId="5A10CEC3" w:rsidR="00E5063E" w:rsidRPr="00605BA1" w:rsidRDefault="00470FCA" w:rsidP="0045518D">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rPr>
              <w:tab/>
              <w:t>(-) Eginiko kobrantzak, behin betiko aplikatu gabeak</w:t>
            </w:r>
          </w:p>
        </w:tc>
        <w:tc>
          <w:tcPr>
            <w:tcW w:w="1080" w:type="dxa"/>
            <w:vAlign w:val="center"/>
          </w:tcPr>
          <w:p w14:paraId="1160C326"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rPr>
              <w:t>-</w:t>
            </w:r>
          </w:p>
        </w:tc>
        <w:tc>
          <w:tcPr>
            <w:tcW w:w="2921" w:type="dxa"/>
            <w:vAlign w:val="center"/>
          </w:tcPr>
          <w:p w14:paraId="482B31B7"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4E44C9DA" w14:textId="77777777" w:rsidTr="0045518D">
        <w:trPr>
          <w:trHeight w:val="284"/>
          <w:jc w:val="center"/>
        </w:trPr>
        <w:tc>
          <w:tcPr>
            <w:tcW w:w="4788" w:type="dxa"/>
            <w:tcBorders>
              <w:bottom w:val="single" w:sz="4" w:space="0" w:color="auto"/>
            </w:tcBorders>
            <w:vAlign w:val="center"/>
          </w:tcPr>
          <w:p w14:paraId="1037B6D3" w14:textId="77777777" w:rsidR="00E5063E" w:rsidRPr="00605BA1" w:rsidRDefault="00E5063E" w:rsidP="0045518D">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rPr>
              <w:tab/>
              <w:t xml:space="preserve">Saldo </w:t>
            </w:r>
            <w:proofErr w:type="spellStart"/>
            <w:r>
              <w:rPr>
                <w:rFonts w:ascii="Arial Narrow" w:hAnsi="Arial Narrow"/>
                <w:color w:val="000000"/>
                <w:sz w:val="18"/>
              </w:rPr>
              <w:t>kobragaitzak</w:t>
            </w:r>
            <w:proofErr w:type="spellEnd"/>
          </w:p>
        </w:tc>
        <w:tc>
          <w:tcPr>
            <w:tcW w:w="1080" w:type="dxa"/>
            <w:tcBorders>
              <w:bottom w:val="single" w:sz="4" w:space="0" w:color="auto"/>
            </w:tcBorders>
            <w:vAlign w:val="center"/>
          </w:tcPr>
          <w:p w14:paraId="446D7C6B"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rPr>
              <w:t>621.025</w:t>
            </w:r>
          </w:p>
        </w:tc>
        <w:tc>
          <w:tcPr>
            <w:tcW w:w="2921" w:type="dxa"/>
            <w:tcBorders>
              <w:bottom w:val="single" w:sz="4" w:space="0" w:color="auto"/>
            </w:tcBorders>
            <w:vAlign w:val="center"/>
          </w:tcPr>
          <w:p w14:paraId="374ADE74"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2C0DE4F3" w14:textId="77777777" w:rsidTr="0045518D">
        <w:trPr>
          <w:trHeight w:val="284"/>
          <w:jc w:val="center"/>
        </w:trPr>
        <w:tc>
          <w:tcPr>
            <w:tcW w:w="4788" w:type="dxa"/>
            <w:tcBorders>
              <w:top w:val="single" w:sz="4" w:space="0" w:color="auto"/>
              <w:bottom w:val="single" w:sz="4" w:space="0" w:color="auto"/>
            </w:tcBorders>
            <w:vAlign w:val="center"/>
          </w:tcPr>
          <w:p w14:paraId="40009580" w14:textId="77777777" w:rsidR="00E5063E" w:rsidRPr="00605BA1" w:rsidRDefault="00E5063E" w:rsidP="0045518D">
            <w:pPr>
              <w:tabs>
                <w:tab w:val="left" w:pos="142"/>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rPr>
              <w:t>2 (-) Ordainkizun dauden obligazioak</w:t>
            </w:r>
          </w:p>
        </w:tc>
        <w:tc>
          <w:tcPr>
            <w:tcW w:w="1080" w:type="dxa"/>
            <w:tcBorders>
              <w:top w:val="single" w:sz="4" w:space="0" w:color="auto"/>
              <w:bottom w:val="single" w:sz="4" w:space="0" w:color="auto"/>
            </w:tcBorders>
            <w:vAlign w:val="center"/>
          </w:tcPr>
          <w:p w14:paraId="71741927"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2921" w:type="dxa"/>
            <w:tcBorders>
              <w:top w:val="single" w:sz="4" w:space="0" w:color="auto"/>
              <w:bottom w:val="single" w:sz="4" w:space="0" w:color="auto"/>
            </w:tcBorders>
            <w:vAlign w:val="center"/>
          </w:tcPr>
          <w:p w14:paraId="0DF5DC37"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rPr>
              <w:t>-9.328.055</w:t>
            </w:r>
          </w:p>
        </w:tc>
      </w:tr>
      <w:tr w:rsidR="00E5063E" w:rsidRPr="00605BA1" w14:paraId="23B44F1E" w14:textId="77777777" w:rsidTr="0045518D">
        <w:trPr>
          <w:trHeight w:val="284"/>
          <w:jc w:val="center"/>
        </w:trPr>
        <w:tc>
          <w:tcPr>
            <w:tcW w:w="4788" w:type="dxa"/>
            <w:tcBorders>
              <w:top w:val="single" w:sz="4" w:space="0" w:color="auto"/>
            </w:tcBorders>
            <w:vAlign w:val="center"/>
          </w:tcPr>
          <w:p w14:paraId="2C15163F" w14:textId="77777777" w:rsidR="00E5063E" w:rsidRPr="00605BA1" w:rsidRDefault="00E5063E" w:rsidP="0045518D">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rPr>
              <w:tab/>
              <w:t>(+) Gastu-aurrekontua: Aurtengo ekitaldia</w:t>
            </w:r>
          </w:p>
        </w:tc>
        <w:tc>
          <w:tcPr>
            <w:tcW w:w="1080" w:type="dxa"/>
            <w:tcBorders>
              <w:top w:val="single" w:sz="4" w:space="0" w:color="auto"/>
            </w:tcBorders>
            <w:vAlign w:val="center"/>
          </w:tcPr>
          <w:p w14:paraId="40032BCE"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rPr>
              <w:t>5.682.723</w:t>
            </w:r>
          </w:p>
        </w:tc>
        <w:tc>
          <w:tcPr>
            <w:tcW w:w="2921" w:type="dxa"/>
            <w:tcBorders>
              <w:top w:val="single" w:sz="4" w:space="0" w:color="auto"/>
            </w:tcBorders>
            <w:vAlign w:val="center"/>
          </w:tcPr>
          <w:p w14:paraId="54B44B29"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029486CB" w14:textId="77777777" w:rsidTr="0045518D">
        <w:trPr>
          <w:trHeight w:val="284"/>
          <w:jc w:val="center"/>
        </w:trPr>
        <w:tc>
          <w:tcPr>
            <w:tcW w:w="4788" w:type="dxa"/>
            <w:vAlign w:val="center"/>
          </w:tcPr>
          <w:p w14:paraId="574C08F7" w14:textId="77777777" w:rsidR="00E5063E" w:rsidRPr="00605BA1" w:rsidRDefault="00E5063E" w:rsidP="0045518D">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rPr>
              <w:tab/>
              <w:t>(+) Gastu-aurrekontua: Itxitako ekitaldiak</w:t>
            </w:r>
          </w:p>
        </w:tc>
        <w:tc>
          <w:tcPr>
            <w:tcW w:w="1080" w:type="dxa"/>
            <w:vAlign w:val="center"/>
          </w:tcPr>
          <w:p w14:paraId="1B00C81F"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rPr>
              <w:t>2.470</w:t>
            </w:r>
          </w:p>
        </w:tc>
        <w:tc>
          <w:tcPr>
            <w:tcW w:w="2921" w:type="dxa"/>
            <w:vAlign w:val="center"/>
          </w:tcPr>
          <w:p w14:paraId="0809FF51"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487AF10D" w14:textId="77777777" w:rsidTr="0045518D">
        <w:trPr>
          <w:trHeight w:val="284"/>
          <w:jc w:val="center"/>
        </w:trPr>
        <w:tc>
          <w:tcPr>
            <w:tcW w:w="4788" w:type="dxa"/>
            <w:vAlign w:val="center"/>
          </w:tcPr>
          <w:p w14:paraId="1703CE59" w14:textId="4CA23856" w:rsidR="00E5063E" w:rsidRPr="00605BA1" w:rsidRDefault="00470FCA" w:rsidP="00470FCA">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rPr>
              <w:tab/>
              <w:t>(+) Aurrekontukoak ez diren eragiketetatik</w:t>
            </w:r>
          </w:p>
        </w:tc>
        <w:tc>
          <w:tcPr>
            <w:tcW w:w="1080" w:type="dxa"/>
            <w:vAlign w:val="center"/>
          </w:tcPr>
          <w:p w14:paraId="080FF372"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rPr>
              <w:t>3.642.863</w:t>
            </w:r>
          </w:p>
        </w:tc>
        <w:tc>
          <w:tcPr>
            <w:tcW w:w="2921" w:type="dxa"/>
            <w:vAlign w:val="center"/>
          </w:tcPr>
          <w:p w14:paraId="66FB0EFD"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605BA1" w14:paraId="5FA1F834" w14:textId="77777777" w:rsidTr="0045518D">
        <w:trPr>
          <w:trHeight w:val="284"/>
          <w:jc w:val="center"/>
        </w:trPr>
        <w:tc>
          <w:tcPr>
            <w:tcW w:w="4788" w:type="dxa"/>
            <w:vAlign w:val="center"/>
          </w:tcPr>
          <w:p w14:paraId="2F7E6434" w14:textId="0A98E9B1" w:rsidR="00E5063E" w:rsidRPr="00605BA1" w:rsidRDefault="00470FCA" w:rsidP="00470FCA">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rPr>
              <w:tab/>
              <w:t>(+) Merkataritza-eragiketetatik</w:t>
            </w:r>
          </w:p>
        </w:tc>
        <w:tc>
          <w:tcPr>
            <w:tcW w:w="1080" w:type="dxa"/>
            <w:vAlign w:val="center"/>
          </w:tcPr>
          <w:p w14:paraId="1ED6E89F"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rPr>
            </w:pPr>
            <w:r>
              <w:rPr>
                <w:rFonts w:ascii="Arial Narrow" w:hAnsi="Arial Narrow"/>
                <w:color w:val="000000"/>
                <w:sz w:val="18"/>
              </w:rPr>
              <w:t>-</w:t>
            </w:r>
          </w:p>
        </w:tc>
        <w:tc>
          <w:tcPr>
            <w:tcW w:w="2921" w:type="dxa"/>
            <w:vAlign w:val="center"/>
          </w:tcPr>
          <w:p w14:paraId="35A6EB69" w14:textId="77777777" w:rsidR="00E5063E" w:rsidRPr="00605BA1" w:rsidRDefault="00E5063E" w:rsidP="0045518D">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E5063E" w:rsidRPr="00470FCA" w14:paraId="37A2E14D" w14:textId="77777777" w:rsidTr="0045518D">
        <w:trPr>
          <w:trHeight w:val="284"/>
          <w:jc w:val="center"/>
        </w:trPr>
        <w:tc>
          <w:tcPr>
            <w:tcW w:w="4788" w:type="dxa"/>
            <w:tcBorders>
              <w:bottom w:val="single" w:sz="4" w:space="0" w:color="auto"/>
            </w:tcBorders>
            <w:vAlign w:val="center"/>
          </w:tcPr>
          <w:p w14:paraId="63BBD3A8" w14:textId="0BD7F2A0" w:rsidR="00E5063E" w:rsidRPr="00605BA1" w:rsidRDefault="00470FCA" w:rsidP="00470FCA">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rPr>
              <w:tab/>
              <w:t>(-) Eginiko ordainketak, behin betiko aplikazioaren zain</w:t>
            </w:r>
          </w:p>
        </w:tc>
        <w:tc>
          <w:tcPr>
            <w:tcW w:w="1080" w:type="dxa"/>
            <w:tcBorders>
              <w:bottom w:val="single" w:sz="4" w:space="0" w:color="auto"/>
            </w:tcBorders>
            <w:vAlign w:val="center"/>
          </w:tcPr>
          <w:p w14:paraId="37B3BC08" w14:textId="77777777" w:rsidR="00E5063E" w:rsidRPr="00605BA1" w:rsidRDefault="00E5063E" w:rsidP="00470FCA">
            <w:pPr>
              <w:tabs>
                <w:tab w:val="left" w:pos="426"/>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rPr>
              <w:t>-</w:t>
            </w:r>
          </w:p>
        </w:tc>
        <w:tc>
          <w:tcPr>
            <w:tcW w:w="2921" w:type="dxa"/>
            <w:tcBorders>
              <w:bottom w:val="single" w:sz="4" w:space="0" w:color="auto"/>
            </w:tcBorders>
            <w:vAlign w:val="center"/>
          </w:tcPr>
          <w:p w14:paraId="05415D3F" w14:textId="77777777" w:rsidR="00E5063E" w:rsidRPr="00605BA1" w:rsidRDefault="00E5063E" w:rsidP="00470FCA">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p>
        </w:tc>
      </w:tr>
      <w:tr w:rsidR="00E5063E" w:rsidRPr="00605BA1" w14:paraId="00D11038" w14:textId="77777777" w:rsidTr="0045518D">
        <w:trPr>
          <w:trHeight w:val="284"/>
          <w:jc w:val="center"/>
        </w:trPr>
        <w:tc>
          <w:tcPr>
            <w:tcW w:w="4788" w:type="dxa"/>
            <w:tcBorders>
              <w:top w:val="single" w:sz="4" w:space="0" w:color="auto"/>
              <w:bottom w:val="single" w:sz="4" w:space="0" w:color="auto"/>
            </w:tcBorders>
            <w:vAlign w:val="center"/>
          </w:tcPr>
          <w:p w14:paraId="7EAA0F46" w14:textId="77777777" w:rsidR="00E5063E" w:rsidRPr="00605BA1" w:rsidRDefault="00E5063E" w:rsidP="0045518D">
            <w:pPr>
              <w:tabs>
                <w:tab w:val="left" w:pos="142"/>
                <w:tab w:val="left" w:pos="567"/>
                <w:tab w:val="left" w:pos="1134"/>
                <w:tab w:val="left" w:pos="1701"/>
              </w:tabs>
              <w:snapToGrid w:val="0"/>
              <w:spacing w:after="0"/>
              <w:ind w:firstLine="0"/>
              <w:jc w:val="left"/>
              <w:rPr>
                <w:rFonts w:ascii="Arial Narrow" w:hAnsi="Arial Narrow"/>
                <w:color w:val="000000"/>
                <w:sz w:val="18"/>
                <w:szCs w:val="18"/>
              </w:rPr>
            </w:pPr>
            <w:r>
              <w:rPr>
                <w:rFonts w:ascii="Arial Narrow" w:hAnsi="Arial Narrow"/>
                <w:color w:val="000000"/>
                <w:sz w:val="18"/>
              </w:rPr>
              <w:t xml:space="preserve">3 (+) Funts likidoak </w:t>
            </w:r>
          </w:p>
        </w:tc>
        <w:tc>
          <w:tcPr>
            <w:tcW w:w="1080" w:type="dxa"/>
            <w:tcBorders>
              <w:top w:val="single" w:sz="4" w:space="0" w:color="auto"/>
              <w:bottom w:val="single" w:sz="4" w:space="0" w:color="auto"/>
            </w:tcBorders>
            <w:vAlign w:val="center"/>
          </w:tcPr>
          <w:p w14:paraId="5D18FB7F" w14:textId="77777777" w:rsidR="00E5063E" w:rsidRPr="00605BA1" w:rsidRDefault="00E5063E" w:rsidP="0045518D">
            <w:pPr>
              <w:tabs>
                <w:tab w:val="left" w:pos="284"/>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2921" w:type="dxa"/>
            <w:tcBorders>
              <w:top w:val="single" w:sz="4" w:space="0" w:color="auto"/>
              <w:bottom w:val="single" w:sz="4" w:space="0" w:color="auto"/>
            </w:tcBorders>
            <w:vAlign w:val="center"/>
          </w:tcPr>
          <w:p w14:paraId="227515C6" w14:textId="77777777" w:rsidR="00E5063E" w:rsidRPr="00605BA1" w:rsidRDefault="00E5063E" w:rsidP="0045518D">
            <w:pPr>
              <w:tabs>
                <w:tab w:val="left" w:pos="284"/>
                <w:tab w:val="left" w:pos="567"/>
                <w:tab w:val="left" w:pos="1701"/>
              </w:tabs>
              <w:snapToGrid w:val="0"/>
              <w:spacing w:after="0"/>
              <w:ind w:right="21" w:firstLine="0"/>
              <w:jc w:val="right"/>
              <w:rPr>
                <w:rFonts w:ascii="Arial Narrow" w:hAnsi="Arial Narrow"/>
                <w:color w:val="000000"/>
                <w:sz w:val="18"/>
                <w:szCs w:val="18"/>
              </w:rPr>
            </w:pPr>
            <w:r>
              <w:rPr>
                <w:rFonts w:ascii="Arial Narrow" w:hAnsi="Arial Narrow"/>
                <w:color w:val="000000"/>
                <w:sz w:val="18"/>
              </w:rPr>
              <w:t>37.238.136</w:t>
            </w:r>
          </w:p>
        </w:tc>
      </w:tr>
      <w:tr w:rsidR="00E5063E" w:rsidRPr="00605BA1" w14:paraId="5B6BAA8C" w14:textId="77777777" w:rsidTr="0045518D">
        <w:trPr>
          <w:trHeight w:val="284"/>
          <w:jc w:val="center"/>
        </w:trPr>
        <w:tc>
          <w:tcPr>
            <w:tcW w:w="4788" w:type="dxa"/>
            <w:tcBorders>
              <w:top w:val="single" w:sz="4" w:space="0" w:color="auto"/>
              <w:left w:val="nil"/>
              <w:bottom w:val="single" w:sz="4" w:space="0" w:color="auto"/>
              <w:right w:val="nil"/>
            </w:tcBorders>
            <w:shd w:val="clear" w:color="auto" w:fill="95B3D7" w:themeFill="accent1" w:themeFillTint="99"/>
            <w:vAlign w:val="center"/>
          </w:tcPr>
          <w:p w14:paraId="6F67EC2A" w14:textId="77777777" w:rsidR="00E5063E" w:rsidRPr="00605BA1" w:rsidRDefault="00E5063E" w:rsidP="0045518D">
            <w:pPr>
              <w:spacing w:after="0"/>
              <w:ind w:firstLine="0"/>
              <w:jc w:val="left"/>
              <w:rPr>
                <w:rFonts w:ascii="Arial Narrow" w:hAnsi="Arial Narrow" w:cs="Arial"/>
                <w:bCs/>
                <w:color w:val="000000"/>
                <w:sz w:val="18"/>
                <w:szCs w:val="18"/>
              </w:rPr>
            </w:pPr>
            <w:r>
              <w:rPr>
                <w:rFonts w:ascii="Arial Narrow" w:hAnsi="Arial Narrow"/>
                <w:color w:val="000000"/>
                <w:sz w:val="18"/>
              </w:rPr>
              <w:t>I. Diruzaintza-gerakina, guztira (1-2+3)</w:t>
            </w:r>
          </w:p>
        </w:tc>
        <w:tc>
          <w:tcPr>
            <w:tcW w:w="1080" w:type="dxa"/>
            <w:tcBorders>
              <w:top w:val="single" w:sz="4" w:space="0" w:color="auto"/>
              <w:left w:val="nil"/>
              <w:bottom w:val="single" w:sz="4" w:space="0" w:color="auto"/>
              <w:right w:val="nil"/>
            </w:tcBorders>
            <w:shd w:val="clear" w:color="auto" w:fill="95B3D7" w:themeFill="accent1" w:themeFillTint="99"/>
            <w:vAlign w:val="center"/>
          </w:tcPr>
          <w:p w14:paraId="00DBED77" w14:textId="77777777" w:rsidR="00E5063E" w:rsidRPr="00605BA1" w:rsidRDefault="00E5063E" w:rsidP="0045518D">
            <w:pPr>
              <w:spacing w:after="0"/>
              <w:ind w:firstLine="0"/>
              <w:jc w:val="right"/>
              <w:rPr>
                <w:rFonts w:ascii="Arial Narrow" w:hAnsi="Arial Narrow" w:cs="Arial"/>
                <w:bCs/>
                <w:sz w:val="18"/>
                <w:szCs w:val="18"/>
                <w:lang w:val="es-ES" w:eastAsia="es-ES"/>
              </w:rPr>
            </w:pPr>
          </w:p>
        </w:tc>
        <w:tc>
          <w:tcPr>
            <w:tcW w:w="2921" w:type="dxa"/>
            <w:tcBorders>
              <w:top w:val="single" w:sz="4" w:space="0" w:color="auto"/>
              <w:left w:val="nil"/>
              <w:bottom w:val="single" w:sz="4" w:space="0" w:color="auto"/>
              <w:right w:val="nil"/>
            </w:tcBorders>
            <w:shd w:val="clear" w:color="auto" w:fill="95B3D7" w:themeFill="accent1" w:themeFillTint="99"/>
            <w:vAlign w:val="center"/>
          </w:tcPr>
          <w:p w14:paraId="1031A3F5" w14:textId="77777777" w:rsidR="00E5063E" w:rsidRPr="00605BA1" w:rsidRDefault="00E5063E" w:rsidP="0045518D">
            <w:pPr>
              <w:spacing w:after="0"/>
              <w:ind w:right="21" w:firstLine="0"/>
              <w:jc w:val="right"/>
              <w:rPr>
                <w:rFonts w:ascii="Arial Narrow" w:hAnsi="Arial Narrow" w:cs="Arial"/>
                <w:bCs/>
                <w:sz w:val="18"/>
                <w:szCs w:val="18"/>
              </w:rPr>
            </w:pPr>
            <w:r>
              <w:rPr>
                <w:rFonts w:ascii="Arial Narrow" w:hAnsi="Arial Narrow"/>
                <w:sz w:val="18"/>
              </w:rPr>
              <w:t>31.135.139</w:t>
            </w:r>
          </w:p>
        </w:tc>
      </w:tr>
      <w:tr w:rsidR="00E5063E" w:rsidRPr="00605BA1" w14:paraId="1976B8D6" w14:textId="77777777" w:rsidTr="0045518D">
        <w:trPr>
          <w:trHeight w:val="284"/>
          <w:jc w:val="center"/>
        </w:trPr>
        <w:tc>
          <w:tcPr>
            <w:tcW w:w="4788" w:type="dxa"/>
            <w:tcBorders>
              <w:top w:val="single" w:sz="4" w:space="0" w:color="auto"/>
              <w:left w:val="nil"/>
              <w:bottom w:val="single" w:sz="4" w:space="0" w:color="auto"/>
              <w:right w:val="nil"/>
            </w:tcBorders>
            <w:shd w:val="clear" w:color="auto" w:fill="95B3D7" w:themeFill="accent1" w:themeFillTint="99"/>
            <w:vAlign w:val="center"/>
          </w:tcPr>
          <w:p w14:paraId="4C7A9935" w14:textId="77777777" w:rsidR="00E5063E" w:rsidRPr="00605BA1" w:rsidRDefault="00E5063E" w:rsidP="0045518D">
            <w:pPr>
              <w:spacing w:after="0"/>
              <w:ind w:firstLine="0"/>
              <w:jc w:val="left"/>
              <w:rPr>
                <w:rFonts w:ascii="Arial Narrow" w:hAnsi="Arial Narrow" w:cs="Arial"/>
                <w:bCs/>
                <w:color w:val="000000"/>
                <w:sz w:val="18"/>
                <w:szCs w:val="18"/>
              </w:rPr>
            </w:pPr>
            <w:r>
              <w:rPr>
                <w:rFonts w:ascii="Arial Narrow" w:hAnsi="Arial Narrow"/>
                <w:color w:val="000000"/>
                <w:sz w:val="18"/>
              </w:rPr>
              <w:t>II. Atxikitako diruzaintza-gerakina</w:t>
            </w:r>
          </w:p>
        </w:tc>
        <w:tc>
          <w:tcPr>
            <w:tcW w:w="1080" w:type="dxa"/>
            <w:tcBorders>
              <w:top w:val="single" w:sz="4" w:space="0" w:color="auto"/>
              <w:left w:val="nil"/>
              <w:bottom w:val="single" w:sz="4" w:space="0" w:color="auto"/>
              <w:right w:val="nil"/>
            </w:tcBorders>
            <w:shd w:val="clear" w:color="auto" w:fill="95B3D7" w:themeFill="accent1" w:themeFillTint="99"/>
            <w:vAlign w:val="center"/>
          </w:tcPr>
          <w:p w14:paraId="16546E68" w14:textId="77777777" w:rsidR="00E5063E" w:rsidRPr="00605BA1" w:rsidRDefault="00E5063E" w:rsidP="0045518D">
            <w:pPr>
              <w:spacing w:after="0"/>
              <w:ind w:firstLine="0"/>
              <w:jc w:val="right"/>
              <w:rPr>
                <w:rFonts w:ascii="Arial Narrow" w:hAnsi="Arial Narrow" w:cs="Arial"/>
                <w:bCs/>
                <w:sz w:val="18"/>
                <w:szCs w:val="18"/>
                <w:lang w:val="es-ES" w:eastAsia="es-ES"/>
              </w:rPr>
            </w:pPr>
          </w:p>
        </w:tc>
        <w:tc>
          <w:tcPr>
            <w:tcW w:w="2921" w:type="dxa"/>
            <w:tcBorders>
              <w:top w:val="single" w:sz="4" w:space="0" w:color="auto"/>
              <w:left w:val="nil"/>
              <w:bottom w:val="single" w:sz="4" w:space="0" w:color="auto"/>
              <w:right w:val="nil"/>
            </w:tcBorders>
            <w:shd w:val="clear" w:color="auto" w:fill="95B3D7" w:themeFill="accent1" w:themeFillTint="99"/>
            <w:vAlign w:val="center"/>
          </w:tcPr>
          <w:p w14:paraId="401C51B1" w14:textId="77777777" w:rsidR="00E5063E" w:rsidRPr="00605BA1" w:rsidRDefault="00E5063E" w:rsidP="0045518D">
            <w:pPr>
              <w:spacing w:after="0"/>
              <w:ind w:right="21" w:firstLine="0"/>
              <w:jc w:val="right"/>
              <w:rPr>
                <w:rFonts w:ascii="Arial Narrow" w:hAnsi="Arial Narrow" w:cs="Arial"/>
                <w:bCs/>
                <w:sz w:val="18"/>
                <w:szCs w:val="18"/>
              </w:rPr>
            </w:pPr>
            <w:r>
              <w:rPr>
                <w:rFonts w:ascii="Arial Narrow" w:hAnsi="Arial Narrow"/>
                <w:sz w:val="18"/>
              </w:rPr>
              <w:t>27.999.338</w:t>
            </w:r>
          </w:p>
        </w:tc>
      </w:tr>
      <w:tr w:rsidR="00E5063E" w:rsidRPr="00605BA1" w14:paraId="491D07D5" w14:textId="77777777" w:rsidTr="0045518D">
        <w:trPr>
          <w:trHeight w:val="284"/>
          <w:jc w:val="center"/>
        </w:trPr>
        <w:tc>
          <w:tcPr>
            <w:tcW w:w="4788" w:type="dxa"/>
            <w:tcBorders>
              <w:top w:val="single" w:sz="4" w:space="0" w:color="auto"/>
              <w:left w:val="nil"/>
              <w:bottom w:val="single" w:sz="4" w:space="0" w:color="auto"/>
              <w:right w:val="nil"/>
            </w:tcBorders>
            <w:shd w:val="clear" w:color="auto" w:fill="95B3D7" w:themeFill="accent1" w:themeFillTint="99"/>
            <w:vAlign w:val="center"/>
          </w:tcPr>
          <w:p w14:paraId="7A9DB2CB" w14:textId="77777777" w:rsidR="00E5063E" w:rsidRPr="00605BA1" w:rsidRDefault="00E5063E" w:rsidP="0045518D">
            <w:pPr>
              <w:spacing w:after="0"/>
              <w:ind w:firstLine="0"/>
              <w:jc w:val="left"/>
              <w:rPr>
                <w:rFonts w:ascii="Arial Narrow" w:hAnsi="Arial Narrow" w:cs="Arial"/>
                <w:bCs/>
                <w:color w:val="000000"/>
                <w:sz w:val="18"/>
                <w:szCs w:val="18"/>
              </w:rPr>
            </w:pPr>
            <w:r>
              <w:rPr>
                <w:rFonts w:ascii="Arial Narrow" w:hAnsi="Arial Narrow"/>
                <w:color w:val="000000"/>
                <w:sz w:val="18"/>
              </w:rPr>
              <w:t>III. Atxiki gabeko diruzaintza-gerakina (I-II)</w:t>
            </w:r>
          </w:p>
        </w:tc>
        <w:tc>
          <w:tcPr>
            <w:tcW w:w="1080" w:type="dxa"/>
            <w:tcBorders>
              <w:top w:val="single" w:sz="4" w:space="0" w:color="auto"/>
              <w:left w:val="nil"/>
              <w:bottom w:val="single" w:sz="4" w:space="0" w:color="auto"/>
              <w:right w:val="nil"/>
            </w:tcBorders>
            <w:shd w:val="clear" w:color="auto" w:fill="95B3D7" w:themeFill="accent1" w:themeFillTint="99"/>
            <w:vAlign w:val="center"/>
          </w:tcPr>
          <w:p w14:paraId="0EE119C6" w14:textId="77777777" w:rsidR="00E5063E" w:rsidRPr="00605BA1" w:rsidRDefault="00E5063E" w:rsidP="0045518D">
            <w:pPr>
              <w:spacing w:after="0"/>
              <w:ind w:firstLine="0"/>
              <w:jc w:val="right"/>
              <w:rPr>
                <w:rFonts w:ascii="Arial Narrow" w:hAnsi="Arial Narrow" w:cs="Arial"/>
                <w:bCs/>
                <w:sz w:val="18"/>
                <w:szCs w:val="18"/>
                <w:lang w:val="es-ES" w:eastAsia="es-ES"/>
              </w:rPr>
            </w:pPr>
          </w:p>
        </w:tc>
        <w:tc>
          <w:tcPr>
            <w:tcW w:w="2921" w:type="dxa"/>
            <w:tcBorders>
              <w:top w:val="single" w:sz="4" w:space="0" w:color="auto"/>
              <w:left w:val="nil"/>
              <w:bottom w:val="single" w:sz="4" w:space="0" w:color="auto"/>
              <w:right w:val="nil"/>
            </w:tcBorders>
            <w:shd w:val="clear" w:color="auto" w:fill="95B3D7" w:themeFill="accent1" w:themeFillTint="99"/>
            <w:vAlign w:val="center"/>
          </w:tcPr>
          <w:p w14:paraId="6CA67680" w14:textId="77777777" w:rsidR="00E5063E" w:rsidRPr="00605BA1" w:rsidRDefault="00E5063E" w:rsidP="0045518D">
            <w:pPr>
              <w:spacing w:after="0"/>
              <w:ind w:right="21" w:firstLine="0"/>
              <w:jc w:val="right"/>
              <w:rPr>
                <w:rFonts w:ascii="Arial Narrow" w:hAnsi="Arial Narrow" w:cs="Arial"/>
                <w:bCs/>
                <w:sz w:val="18"/>
                <w:szCs w:val="18"/>
              </w:rPr>
            </w:pPr>
            <w:r>
              <w:rPr>
                <w:rFonts w:ascii="Arial Narrow" w:hAnsi="Arial Narrow"/>
                <w:sz w:val="18"/>
              </w:rPr>
              <w:t>3.135.801</w:t>
            </w:r>
          </w:p>
        </w:tc>
      </w:tr>
    </w:tbl>
    <w:p w14:paraId="79C24F9E" w14:textId="77777777" w:rsidR="00E5063E" w:rsidRPr="0055182D" w:rsidRDefault="00E5063E" w:rsidP="00E5063E">
      <w:pPr>
        <w:pStyle w:val="texto"/>
        <w:ind w:firstLine="0"/>
        <w:rPr>
          <w:rFonts w:ascii="Arial" w:hAnsi="Arial" w:cs="Arial"/>
          <w:sz w:val="25"/>
          <w:szCs w:val="25"/>
        </w:rPr>
      </w:pPr>
    </w:p>
    <w:p w14:paraId="08805CCF" w14:textId="77777777" w:rsidR="00726027" w:rsidRPr="0055182D" w:rsidRDefault="00726027" w:rsidP="00ED40FE">
      <w:pPr>
        <w:pStyle w:val="texto"/>
        <w:ind w:firstLine="0"/>
        <w:rPr>
          <w:rFonts w:ascii="Arial" w:hAnsi="Arial" w:cs="Arial"/>
          <w:sz w:val="25"/>
          <w:szCs w:val="25"/>
        </w:rPr>
      </w:pPr>
    </w:p>
    <w:p w14:paraId="1B13AA87" w14:textId="7AA40070" w:rsidR="00ED40FE" w:rsidRPr="00C47EE9" w:rsidRDefault="00ED40FE" w:rsidP="00ED40FE">
      <w:pPr>
        <w:suppressAutoHyphens/>
        <w:spacing w:after="60"/>
        <w:ind w:firstLine="0"/>
        <w:jc w:val="right"/>
        <w:rPr>
          <w:rFonts w:ascii="Arial" w:hAnsi="Arial"/>
          <w:spacing w:val="6"/>
          <w:sz w:val="17"/>
          <w:szCs w:val="17"/>
        </w:rPr>
      </w:pPr>
    </w:p>
    <w:p w14:paraId="4F806BFB" w14:textId="77777777" w:rsidR="00ED40FE" w:rsidRPr="00C47EE9" w:rsidRDefault="00ED40FE" w:rsidP="00ED40FE">
      <w:pPr>
        <w:tabs>
          <w:tab w:val="center" w:pos="2835"/>
          <w:tab w:val="center" w:pos="3969"/>
          <w:tab w:val="center" w:pos="5103"/>
          <w:tab w:val="center" w:pos="6237"/>
          <w:tab w:val="center" w:pos="7371"/>
        </w:tabs>
        <w:ind w:firstLine="284"/>
        <w:rPr>
          <w:spacing w:val="6"/>
          <w:sz w:val="26"/>
          <w:szCs w:val="24"/>
        </w:rPr>
      </w:pPr>
    </w:p>
    <w:p w14:paraId="0CBB6610" w14:textId="77777777" w:rsidR="00ED40FE" w:rsidRPr="00C47EE9" w:rsidRDefault="00ED40FE" w:rsidP="00726027">
      <w:pPr>
        <w:pStyle w:val="texto"/>
        <w:spacing w:after="240"/>
        <w:ind w:firstLine="0"/>
      </w:pPr>
      <w:r>
        <w:br w:type="page"/>
      </w:r>
      <w:bookmarkStart w:id="46" w:name="_Toc399859619"/>
      <w:bookmarkStart w:id="47" w:name="_Toc463350244"/>
      <w:bookmarkStart w:id="48" w:name="_Toc494270378"/>
      <w:bookmarkStart w:id="49" w:name="_Toc525907435"/>
      <w:bookmarkStart w:id="50" w:name="_Toc52267364"/>
      <w:r>
        <w:lastRenderedPageBreak/>
        <w:t>Egoera-balantzea, 2022ko abenduaren 31koa</w:t>
      </w:r>
      <w:bookmarkEnd w:id="46"/>
      <w:bookmarkEnd w:id="47"/>
      <w:bookmarkEnd w:id="48"/>
      <w:bookmarkEnd w:id="49"/>
      <w:bookmarkEnd w:id="50"/>
    </w:p>
    <w:tbl>
      <w:tblPr>
        <w:tblW w:w="10338"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835"/>
        <w:gridCol w:w="1418"/>
        <w:gridCol w:w="1030"/>
        <w:gridCol w:w="2901"/>
        <w:gridCol w:w="1030"/>
        <w:gridCol w:w="1124"/>
      </w:tblGrid>
      <w:tr w:rsidR="00E5063E" w:rsidRPr="00317F02" w14:paraId="54689A66" w14:textId="77777777" w:rsidTr="001B3287">
        <w:trPr>
          <w:trHeight w:val="284"/>
          <w:jc w:val="center"/>
        </w:trPr>
        <w:tc>
          <w:tcPr>
            <w:tcW w:w="2835" w:type="dxa"/>
            <w:shd w:val="clear" w:color="auto" w:fill="95B3D7" w:themeFill="accent1" w:themeFillTint="99"/>
            <w:noWrap/>
            <w:vAlign w:val="center"/>
          </w:tcPr>
          <w:p w14:paraId="748A5151" w14:textId="77777777" w:rsidR="00E5063E" w:rsidRPr="00317F02" w:rsidRDefault="00E5063E" w:rsidP="0045518D">
            <w:pPr>
              <w:spacing w:after="0"/>
              <w:ind w:firstLine="0"/>
              <w:jc w:val="left"/>
              <w:rPr>
                <w:rFonts w:ascii="Arial" w:hAnsi="Arial" w:cs="Arial"/>
                <w:bCs/>
                <w:color w:val="000000"/>
                <w:sz w:val="18"/>
                <w:szCs w:val="18"/>
              </w:rPr>
            </w:pPr>
            <w:r>
              <w:rPr>
                <w:rFonts w:ascii="Arial" w:hAnsi="Arial"/>
                <w:color w:val="000000"/>
                <w:sz w:val="18"/>
              </w:rPr>
              <w:t>AKTIBOA</w:t>
            </w:r>
          </w:p>
        </w:tc>
        <w:tc>
          <w:tcPr>
            <w:tcW w:w="1418" w:type="dxa"/>
            <w:shd w:val="clear" w:color="auto" w:fill="95B3D7" w:themeFill="accent1" w:themeFillTint="99"/>
            <w:noWrap/>
            <w:vAlign w:val="center"/>
          </w:tcPr>
          <w:p w14:paraId="795E999E" w14:textId="421F1849" w:rsidR="00E5063E" w:rsidRPr="00317F02" w:rsidRDefault="7C625097" w:rsidP="216656BD">
            <w:pPr>
              <w:spacing w:after="0"/>
              <w:ind w:firstLine="0"/>
              <w:jc w:val="right"/>
              <w:rPr>
                <w:rFonts w:ascii="Arial" w:hAnsi="Arial" w:cs="Arial"/>
                <w:color w:val="000000"/>
                <w:sz w:val="18"/>
                <w:szCs w:val="18"/>
              </w:rPr>
            </w:pPr>
            <w:r>
              <w:rPr>
                <w:rFonts w:ascii="Arial" w:hAnsi="Arial"/>
                <w:color w:val="000000" w:themeColor="text1"/>
                <w:sz w:val="18"/>
              </w:rPr>
              <w:t>2021*</w:t>
            </w:r>
          </w:p>
        </w:tc>
        <w:tc>
          <w:tcPr>
            <w:tcW w:w="1030" w:type="dxa"/>
            <w:tcBorders>
              <w:right w:val="single" w:sz="2" w:space="0" w:color="auto"/>
            </w:tcBorders>
            <w:shd w:val="clear" w:color="auto" w:fill="95B3D7" w:themeFill="accent1" w:themeFillTint="99"/>
            <w:noWrap/>
            <w:vAlign w:val="center"/>
          </w:tcPr>
          <w:p w14:paraId="3D3832B7" w14:textId="77777777" w:rsidR="00E5063E" w:rsidRPr="00317F02" w:rsidRDefault="00E5063E" w:rsidP="0045518D">
            <w:pPr>
              <w:spacing w:after="0"/>
              <w:ind w:firstLine="0"/>
              <w:jc w:val="right"/>
              <w:rPr>
                <w:rFonts w:ascii="Arial" w:hAnsi="Arial" w:cs="Arial"/>
                <w:bCs/>
                <w:color w:val="000000"/>
                <w:sz w:val="18"/>
                <w:szCs w:val="18"/>
              </w:rPr>
            </w:pPr>
            <w:r>
              <w:rPr>
                <w:rFonts w:ascii="Arial" w:hAnsi="Arial"/>
                <w:color w:val="000000"/>
                <w:sz w:val="18"/>
              </w:rPr>
              <w:t>2022</w:t>
            </w:r>
          </w:p>
        </w:tc>
        <w:tc>
          <w:tcPr>
            <w:tcW w:w="2939" w:type="dxa"/>
            <w:tcBorders>
              <w:left w:val="single" w:sz="2" w:space="0" w:color="auto"/>
            </w:tcBorders>
            <w:shd w:val="clear" w:color="auto" w:fill="95B3D7" w:themeFill="accent1" w:themeFillTint="99"/>
            <w:vAlign w:val="center"/>
          </w:tcPr>
          <w:p w14:paraId="2FFE7B1C" w14:textId="77777777" w:rsidR="00E5063E" w:rsidRPr="00317F02" w:rsidRDefault="00E5063E" w:rsidP="0045518D">
            <w:pPr>
              <w:spacing w:after="0"/>
              <w:ind w:firstLine="0"/>
              <w:jc w:val="left"/>
              <w:rPr>
                <w:rFonts w:ascii="Arial" w:hAnsi="Arial" w:cs="Arial"/>
                <w:bCs/>
                <w:color w:val="000000"/>
                <w:sz w:val="18"/>
                <w:szCs w:val="18"/>
              </w:rPr>
            </w:pPr>
            <w:r>
              <w:rPr>
                <w:rFonts w:ascii="Arial" w:hAnsi="Arial"/>
                <w:color w:val="000000"/>
                <w:sz w:val="18"/>
              </w:rPr>
              <w:t>PASIBOA</w:t>
            </w:r>
          </w:p>
        </w:tc>
        <w:tc>
          <w:tcPr>
            <w:tcW w:w="992" w:type="dxa"/>
            <w:shd w:val="clear" w:color="auto" w:fill="95B3D7" w:themeFill="accent1" w:themeFillTint="99"/>
            <w:noWrap/>
            <w:vAlign w:val="center"/>
          </w:tcPr>
          <w:p w14:paraId="50C5B8D6" w14:textId="6EA68AA2" w:rsidR="00E5063E" w:rsidRPr="00317F02" w:rsidRDefault="24D0E720" w:rsidP="60353C01">
            <w:pPr>
              <w:spacing w:after="0"/>
              <w:ind w:firstLine="0"/>
              <w:jc w:val="right"/>
              <w:rPr>
                <w:rFonts w:ascii="Arial" w:hAnsi="Arial" w:cs="Arial"/>
                <w:color w:val="000000"/>
                <w:sz w:val="18"/>
                <w:szCs w:val="18"/>
              </w:rPr>
            </w:pPr>
            <w:r>
              <w:rPr>
                <w:rFonts w:ascii="Arial" w:hAnsi="Arial"/>
                <w:color w:val="000000" w:themeColor="text1"/>
                <w:sz w:val="18"/>
              </w:rPr>
              <w:t>2021*</w:t>
            </w:r>
          </w:p>
        </w:tc>
        <w:tc>
          <w:tcPr>
            <w:tcW w:w="1124" w:type="dxa"/>
            <w:shd w:val="clear" w:color="auto" w:fill="95B3D7" w:themeFill="accent1" w:themeFillTint="99"/>
            <w:noWrap/>
            <w:vAlign w:val="center"/>
          </w:tcPr>
          <w:p w14:paraId="4C50D783" w14:textId="77777777" w:rsidR="00E5063E" w:rsidRPr="00317F02" w:rsidRDefault="00E5063E" w:rsidP="0045518D">
            <w:pPr>
              <w:spacing w:after="0"/>
              <w:ind w:firstLine="0"/>
              <w:jc w:val="right"/>
              <w:rPr>
                <w:rFonts w:ascii="Arial" w:hAnsi="Arial" w:cs="Arial"/>
                <w:bCs/>
                <w:color w:val="000000"/>
                <w:sz w:val="18"/>
                <w:szCs w:val="18"/>
              </w:rPr>
            </w:pPr>
            <w:r>
              <w:rPr>
                <w:rFonts w:ascii="Arial" w:hAnsi="Arial"/>
                <w:color w:val="000000"/>
                <w:sz w:val="18"/>
              </w:rPr>
              <w:t>2022</w:t>
            </w:r>
          </w:p>
        </w:tc>
      </w:tr>
      <w:tr w:rsidR="00E5063E" w:rsidRPr="00730AE6" w14:paraId="6C2F4380" w14:textId="77777777" w:rsidTr="001B3287">
        <w:trPr>
          <w:trHeight w:val="284"/>
          <w:jc w:val="center"/>
        </w:trPr>
        <w:tc>
          <w:tcPr>
            <w:tcW w:w="2835" w:type="dxa"/>
            <w:shd w:val="clear" w:color="auto" w:fill="auto"/>
            <w:vAlign w:val="center"/>
          </w:tcPr>
          <w:p w14:paraId="4BF824C7" w14:textId="77777777" w:rsidR="00E5063E" w:rsidRPr="00730AE6" w:rsidRDefault="00E5063E" w:rsidP="0045518D">
            <w:pPr>
              <w:spacing w:after="0"/>
              <w:ind w:firstLine="0"/>
              <w:jc w:val="left"/>
              <w:rPr>
                <w:rFonts w:ascii="Arial Narrow" w:hAnsi="Arial Narrow" w:cs="Arial"/>
                <w:b/>
                <w:bCs/>
                <w:sz w:val="17"/>
                <w:szCs w:val="17"/>
              </w:rPr>
            </w:pPr>
            <w:r>
              <w:rPr>
                <w:rFonts w:ascii="Arial Narrow" w:hAnsi="Arial Narrow"/>
                <w:b/>
                <w:sz w:val="17"/>
              </w:rPr>
              <w:t>A) IBILGETUA</w:t>
            </w:r>
          </w:p>
        </w:tc>
        <w:tc>
          <w:tcPr>
            <w:tcW w:w="1418" w:type="dxa"/>
            <w:shd w:val="clear" w:color="auto" w:fill="auto"/>
            <w:noWrap/>
            <w:vAlign w:val="center"/>
          </w:tcPr>
          <w:p w14:paraId="09A7CB73"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120.377.560</w:t>
            </w:r>
          </w:p>
        </w:tc>
        <w:tc>
          <w:tcPr>
            <w:tcW w:w="1030" w:type="dxa"/>
            <w:tcBorders>
              <w:right w:val="single" w:sz="2" w:space="0" w:color="auto"/>
            </w:tcBorders>
            <w:shd w:val="clear" w:color="auto" w:fill="auto"/>
            <w:noWrap/>
            <w:vAlign w:val="center"/>
          </w:tcPr>
          <w:p w14:paraId="0534B680"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121.083.932</w:t>
            </w:r>
          </w:p>
        </w:tc>
        <w:tc>
          <w:tcPr>
            <w:tcW w:w="2939" w:type="dxa"/>
            <w:tcBorders>
              <w:left w:val="single" w:sz="2" w:space="0" w:color="auto"/>
            </w:tcBorders>
            <w:shd w:val="clear" w:color="auto" w:fill="auto"/>
            <w:vAlign w:val="center"/>
          </w:tcPr>
          <w:p w14:paraId="5249F70F" w14:textId="77777777" w:rsidR="00E5063E" w:rsidRPr="00730AE6" w:rsidRDefault="00E5063E" w:rsidP="0045518D">
            <w:pPr>
              <w:spacing w:after="0"/>
              <w:ind w:firstLine="0"/>
              <w:jc w:val="left"/>
              <w:rPr>
                <w:rFonts w:ascii="Arial Narrow" w:hAnsi="Arial Narrow" w:cs="Arial"/>
                <w:b/>
                <w:bCs/>
                <w:sz w:val="17"/>
                <w:szCs w:val="17"/>
              </w:rPr>
            </w:pPr>
            <w:r>
              <w:rPr>
                <w:rFonts w:ascii="Arial Narrow" w:hAnsi="Arial Narrow"/>
                <w:b/>
                <w:sz w:val="17"/>
              </w:rPr>
              <w:t xml:space="preserve"> A) FUNTS BEREKIAK</w:t>
            </w:r>
          </w:p>
        </w:tc>
        <w:tc>
          <w:tcPr>
            <w:tcW w:w="992" w:type="dxa"/>
            <w:shd w:val="clear" w:color="auto" w:fill="auto"/>
            <w:noWrap/>
            <w:vAlign w:val="center"/>
          </w:tcPr>
          <w:p w14:paraId="7A97DAE1"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136.277.897</w:t>
            </w:r>
          </w:p>
        </w:tc>
        <w:tc>
          <w:tcPr>
            <w:tcW w:w="1124" w:type="dxa"/>
            <w:shd w:val="clear" w:color="auto" w:fill="auto"/>
            <w:noWrap/>
            <w:vAlign w:val="center"/>
          </w:tcPr>
          <w:p w14:paraId="2EB4E12D"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148.329.546</w:t>
            </w:r>
          </w:p>
        </w:tc>
      </w:tr>
      <w:tr w:rsidR="00E5063E" w:rsidRPr="00730AE6" w14:paraId="0218CD8C" w14:textId="77777777" w:rsidTr="001B3287">
        <w:trPr>
          <w:trHeight w:val="284"/>
          <w:jc w:val="center"/>
        </w:trPr>
        <w:tc>
          <w:tcPr>
            <w:tcW w:w="2835" w:type="dxa"/>
            <w:shd w:val="clear" w:color="auto" w:fill="auto"/>
            <w:vAlign w:val="center"/>
          </w:tcPr>
          <w:p w14:paraId="6C3D82A1" w14:textId="77777777" w:rsidR="00E5063E" w:rsidRPr="00730AE6" w:rsidRDefault="00E5063E" w:rsidP="0045518D">
            <w:pPr>
              <w:spacing w:after="0"/>
              <w:ind w:firstLine="0"/>
              <w:jc w:val="left"/>
              <w:rPr>
                <w:rFonts w:ascii="Arial Narrow" w:hAnsi="Arial Narrow" w:cs="Arial"/>
                <w:b/>
                <w:bCs/>
                <w:sz w:val="18"/>
                <w:szCs w:val="18"/>
              </w:rPr>
            </w:pPr>
            <w:r>
              <w:rPr>
                <w:rFonts w:ascii="Arial Narrow" w:hAnsi="Arial Narrow"/>
                <w:b/>
                <w:sz w:val="18"/>
              </w:rPr>
              <w:t xml:space="preserve">II. Ibilgetu ez-materialak </w:t>
            </w:r>
          </w:p>
        </w:tc>
        <w:tc>
          <w:tcPr>
            <w:tcW w:w="1418" w:type="dxa"/>
            <w:shd w:val="clear" w:color="auto" w:fill="auto"/>
            <w:noWrap/>
            <w:vAlign w:val="center"/>
          </w:tcPr>
          <w:p w14:paraId="0EC94185"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210.894</w:t>
            </w:r>
          </w:p>
        </w:tc>
        <w:tc>
          <w:tcPr>
            <w:tcW w:w="1030" w:type="dxa"/>
            <w:tcBorders>
              <w:right w:val="single" w:sz="2" w:space="0" w:color="auto"/>
            </w:tcBorders>
            <w:shd w:val="clear" w:color="auto" w:fill="auto"/>
            <w:noWrap/>
            <w:vAlign w:val="center"/>
          </w:tcPr>
          <w:p w14:paraId="59E33580"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135.523</w:t>
            </w:r>
          </w:p>
        </w:tc>
        <w:tc>
          <w:tcPr>
            <w:tcW w:w="2939" w:type="dxa"/>
            <w:tcBorders>
              <w:left w:val="single" w:sz="2" w:space="0" w:color="auto"/>
            </w:tcBorders>
            <w:shd w:val="clear" w:color="auto" w:fill="auto"/>
            <w:vAlign w:val="center"/>
          </w:tcPr>
          <w:p w14:paraId="7C885373" w14:textId="77777777" w:rsidR="00E5063E" w:rsidRPr="00730AE6" w:rsidRDefault="00E5063E" w:rsidP="0045518D">
            <w:pPr>
              <w:spacing w:after="0"/>
              <w:ind w:firstLine="0"/>
              <w:jc w:val="left"/>
              <w:rPr>
                <w:rFonts w:ascii="Arial Narrow" w:hAnsi="Arial Narrow" w:cs="Arial"/>
                <w:b/>
                <w:bCs/>
                <w:sz w:val="18"/>
                <w:szCs w:val="18"/>
              </w:rPr>
            </w:pPr>
            <w:r>
              <w:rPr>
                <w:rFonts w:ascii="Arial Narrow" w:hAnsi="Arial Narrow"/>
                <w:b/>
                <w:sz w:val="18"/>
              </w:rPr>
              <w:t xml:space="preserve"> I. Ondarea</w:t>
            </w:r>
          </w:p>
        </w:tc>
        <w:tc>
          <w:tcPr>
            <w:tcW w:w="992" w:type="dxa"/>
            <w:shd w:val="clear" w:color="auto" w:fill="auto"/>
            <w:noWrap/>
            <w:vAlign w:val="center"/>
          </w:tcPr>
          <w:p w14:paraId="14F66ED2"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127.895.838</w:t>
            </w:r>
          </w:p>
        </w:tc>
        <w:tc>
          <w:tcPr>
            <w:tcW w:w="1124" w:type="dxa"/>
            <w:shd w:val="clear" w:color="auto" w:fill="auto"/>
            <w:noWrap/>
            <w:vAlign w:val="center"/>
          </w:tcPr>
          <w:p w14:paraId="4D06347F"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127.895.838</w:t>
            </w:r>
          </w:p>
        </w:tc>
      </w:tr>
      <w:tr w:rsidR="00E5063E" w:rsidRPr="00730AE6" w14:paraId="5E57C152" w14:textId="77777777" w:rsidTr="001B3287">
        <w:trPr>
          <w:trHeight w:val="284"/>
          <w:jc w:val="center"/>
        </w:trPr>
        <w:tc>
          <w:tcPr>
            <w:tcW w:w="2835" w:type="dxa"/>
            <w:tcBorders>
              <w:bottom w:val="single" w:sz="2" w:space="0" w:color="auto"/>
            </w:tcBorders>
            <w:shd w:val="clear" w:color="auto" w:fill="auto"/>
            <w:vAlign w:val="center"/>
          </w:tcPr>
          <w:p w14:paraId="0C922C6F"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xml:space="preserve"> 2. Jabetza industriala </w:t>
            </w:r>
          </w:p>
        </w:tc>
        <w:tc>
          <w:tcPr>
            <w:tcW w:w="1418" w:type="dxa"/>
            <w:tcBorders>
              <w:bottom w:val="single" w:sz="2" w:space="0" w:color="auto"/>
            </w:tcBorders>
            <w:shd w:val="clear" w:color="auto" w:fill="auto"/>
            <w:noWrap/>
            <w:vAlign w:val="center"/>
          </w:tcPr>
          <w:p w14:paraId="5EBF571F"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637.601</w:t>
            </w:r>
          </w:p>
        </w:tc>
        <w:tc>
          <w:tcPr>
            <w:tcW w:w="1030" w:type="dxa"/>
            <w:tcBorders>
              <w:bottom w:val="single" w:sz="2" w:space="0" w:color="auto"/>
              <w:right w:val="single" w:sz="2" w:space="0" w:color="auto"/>
            </w:tcBorders>
            <w:shd w:val="clear" w:color="auto" w:fill="auto"/>
            <w:noWrap/>
            <w:vAlign w:val="center"/>
          </w:tcPr>
          <w:p w14:paraId="6D7E24F4"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656.031</w:t>
            </w:r>
          </w:p>
        </w:tc>
        <w:tc>
          <w:tcPr>
            <w:tcW w:w="2939" w:type="dxa"/>
            <w:tcBorders>
              <w:left w:val="single" w:sz="2" w:space="0" w:color="auto"/>
              <w:bottom w:val="single" w:sz="2" w:space="0" w:color="auto"/>
            </w:tcBorders>
            <w:shd w:val="clear" w:color="auto" w:fill="auto"/>
            <w:vAlign w:val="center"/>
          </w:tcPr>
          <w:p w14:paraId="1B5C9A5B"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xml:space="preserve"> 1. Ondarea </w:t>
            </w:r>
          </w:p>
        </w:tc>
        <w:tc>
          <w:tcPr>
            <w:tcW w:w="992" w:type="dxa"/>
            <w:tcBorders>
              <w:bottom w:val="single" w:sz="2" w:space="0" w:color="auto"/>
            </w:tcBorders>
            <w:shd w:val="clear" w:color="auto" w:fill="auto"/>
            <w:noWrap/>
            <w:vAlign w:val="center"/>
          </w:tcPr>
          <w:p w14:paraId="4A9A5652"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123.083.338</w:t>
            </w:r>
          </w:p>
        </w:tc>
        <w:tc>
          <w:tcPr>
            <w:tcW w:w="1124" w:type="dxa"/>
            <w:tcBorders>
              <w:bottom w:val="single" w:sz="2" w:space="0" w:color="auto"/>
            </w:tcBorders>
            <w:shd w:val="clear" w:color="auto" w:fill="auto"/>
            <w:noWrap/>
            <w:vAlign w:val="center"/>
          </w:tcPr>
          <w:p w14:paraId="1DEE69A6"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123.083.338</w:t>
            </w:r>
          </w:p>
        </w:tc>
      </w:tr>
      <w:tr w:rsidR="00E5063E" w:rsidRPr="00730AE6" w14:paraId="02230F0D" w14:textId="77777777" w:rsidTr="001B3287">
        <w:trPr>
          <w:trHeight w:val="284"/>
          <w:jc w:val="center"/>
        </w:trPr>
        <w:tc>
          <w:tcPr>
            <w:tcW w:w="2835" w:type="dxa"/>
            <w:tcBorders>
              <w:top w:val="single" w:sz="2" w:space="0" w:color="auto"/>
              <w:bottom w:val="single" w:sz="2" w:space="0" w:color="auto"/>
            </w:tcBorders>
            <w:shd w:val="clear" w:color="auto" w:fill="auto"/>
            <w:vAlign w:val="center"/>
          </w:tcPr>
          <w:p w14:paraId="67A05395"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xml:space="preserve"> 3. Aplikazio informatikoak </w:t>
            </w:r>
          </w:p>
        </w:tc>
        <w:tc>
          <w:tcPr>
            <w:tcW w:w="1418" w:type="dxa"/>
            <w:tcBorders>
              <w:top w:val="single" w:sz="2" w:space="0" w:color="auto"/>
              <w:bottom w:val="single" w:sz="2" w:space="0" w:color="auto"/>
            </w:tcBorders>
            <w:shd w:val="clear" w:color="auto" w:fill="auto"/>
            <w:noWrap/>
            <w:vAlign w:val="center"/>
          </w:tcPr>
          <w:p w14:paraId="0CB37172"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9.734.364</w:t>
            </w:r>
          </w:p>
        </w:tc>
        <w:tc>
          <w:tcPr>
            <w:tcW w:w="1030" w:type="dxa"/>
            <w:tcBorders>
              <w:top w:val="single" w:sz="2" w:space="0" w:color="auto"/>
              <w:bottom w:val="single" w:sz="2" w:space="0" w:color="auto"/>
              <w:right w:val="single" w:sz="2" w:space="0" w:color="auto"/>
            </w:tcBorders>
            <w:shd w:val="clear" w:color="auto" w:fill="auto"/>
            <w:noWrap/>
            <w:vAlign w:val="center"/>
          </w:tcPr>
          <w:p w14:paraId="5B13CE9F"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9.748.121</w:t>
            </w:r>
          </w:p>
        </w:tc>
        <w:tc>
          <w:tcPr>
            <w:tcW w:w="2939" w:type="dxa"/>
            <w:tcBorders>
              <w:top w:val="single" w:sz="2" w:space="0" w:color="auto"/>
              <w:left w:val="single" w:sz="2" w:space="0" w:color="auto"/>
              <w:bottom w:val="single" w:sz="2" w:space="0" w:color="auto"/>
            </w:tcBorders>
            <w:shd w:val="clear" w:color="auto" w:fill="auto"/>
            <w:vAlign w:val="center"/>
          </w:tcPr>
          <w:p w14:paraId="21EA8A0C"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xml:space="preserve"> 3. Lagapen bidez jasotako ondarea</w:t>
            </w:r>
          </w:p>
        </w:tc>
        <w:tc>
          <w:tcPr>
            <w:tcW w:w="992" w:type="dxa"/>
            <w:tcBorders>
              <w:top w:val="single" w:sz="2" w:space="0" w:color="auto"/>
              <w:bottom w:val="single" w:sz="2" w:space="0" w:color="auto"/>
            </w:tcBorders>
            <w:shd w:val="clear" w:color="auto" w:fill="auto"/>
            <w:noWrap/>
            <w:vAlign w:val="center"/>
          </w:tcPr>
          <w:p w14:paraId="3DBEB17F"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5.385.399</w:t>
            </w:r>
          </w:p>
        </w:tc>
        <w:tc>
          <w:tcPr>
            <w:tcW w:w="1124" w:type="dxa"/>
            <w:tcBorders>
              <w:top w:val="single" w:sz="2" w:space="0" w:color="auto"/>
              <w:bottom w:val="single" w:sz="2" w:space="0" w:color="auto"/>
            </w:tcBorders>
            <w:shd w:val="clear" w:color="auto" w:fill="auto"/>
            <w:noWrap/>
            <w:vAlign w:val="center"/>
          </w:tcPr>
          <w:p w14:paraId="57AC2562"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5.385.399</w:t>
            </w:r>
          </w:p>
        </w:tc>
      </w:tr>
      <w:tr w:rsidR="00E5063E" w:rsidRPr="00303AB7" w14:paraId="269709B4" w14:textId="77777777" w:rsidTr="001B3287">
        <w:trPr>
          <w:trHeight w:val="284"/>
          <w:jc w:val="center"/>
        </w:trPr>
        <w:tc>
          <w:tcPr>
            <w:tcW w:w="2835" w:type="dxa"/>
            <w:tcBorders>
              <w:top w:val="single" w:sz="2" w:space="0" w:color="auto"/>
            </w:tcBorders>
            <w:shd w:val="clear" w:color="auto" w:fill="auto"/>
            <w:vAlign w:val="center"/>
          </w:tcPr>
          <w:p w14:paraId="16050F29"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xml:space="preserve"> 6. Bestelako ibilgetu ez-materiala</w:t>
            </w:r>
          </w:p>
        </w:tc>
        <w:tc>
          <w:tcPr>
            <w:tcW w:w="1418" w:type="dxa"/>
            <w:tcBorders>
              <w:top w:val="single" w:sz="2" w:space="0" w:color="auto"/>
            </w:tcBorders>
            <w:shd w:val="clear" w:color="auto" w:fill="auto"/>
            <w:noWrap/>
            <w:vAlign w:val="center"/>
          </w:tcPr>
          <w:p w14:paraId="5B235C88" w14:textId="77777777" w:rsidR="00E5063E" w:rsidRPr="00303AB7" w:rsidRDefault="00E5063E" w:rsidP="001B3287">
            <w:pPr>
              <w:spacing w:after="0"/>
              <w:ind w:firstLine="0"/>
              <w:jc w:val="right"/>
              <w:rPr>
                <w:rFonts w:ascii="Arial Narrow" w:hAnsi="Arial Narrow" w:cs="Arial"/>
                <w:sz w:val="18"/>
                <w:szCs w:val="18"/>
              </w:rPr>
            </w:pPr>
            <w:r>
              <w:rPr>
                <w:rFonts w:ascii="Arial Narrow" w:hAnsi="Arial Narrow"/>
                <w:sz w:val="18"/>
              </w:rPr>
              <w:t>179.919</w:t>
            </w:r>
          </w:p>
        </w:tc>
        <w:tc>
          <w:tcPr>
            <w:tcW w:w="1030" w:type="dxa"/>
            <w:tcBorders>
              <w:top w:val="single" w:sz="2" w:space="0" w:color="auto"/>
              <w:right w:val="single" w:sz="2" w:space="0" w:color="auto"/>
            </w:tcBorders>
            <w:shd w:val="clear" w:color="auto" w:fill="auto"/>
            <w:noWrap/>
            <w:vAlign w:val="center"/>
          </w:tcPr>
          <w:p w14:paraId="76A1A691" w14:textId="77777777" w:rsidR="00E5063E" w:rsidRPr="00303AB7" w:rsidRDefault="00E5063E" w:rsidP="001B3287">
            <w:pPr>
              <w:spacing w:after="0"/>
              <w:ind w:firstLine="0"/>
              <w:jc w:val="right"/>
              <w:rPr>
                <w:rFonts w:ascii="Arial Narrow" w:hAnsi="Arial Narrow" w:cs="Arial"/>
                <w:sz w:val="18"/>
                <w:szCs w:val="18"/>
              </w:rPr>
            </w:pPr>
            <w:r>
              <w:rPr>
                <w:rFonts w:ascii="Arial Narrow" w:hAnsi="Arial Narrow"/>
                <w:sz w:val="18"/>
              </w:rPr>
              <w:t>179.919</w:t>
            </w:r>
          </w:p>
        </w:tc>
        <w:tc>
          <w:tcPr>
            <w:tcW w:w="2939" w:type="dxa"/>
            <w:tcBorders>
              <w:top w:val="single" w:sz="2" w:space="0" w:color="auto"/>
              <w:left w:val="single" w:sz="2" w:space="0" w:color="auto"/>
            </w:tcBorders>
            <w:shd w:val="clear" w:color="auto" w:fill="auto"/>
            <w:vAlign w:val="center"/>
          </w:tcPr>
          <w:p w14:paraId="32800EB9"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xml:space="preserve"> 5. Lagapen bidez eskuratutako ondarea</w:t>
            </w:r>
          </w:p>
        </w:tc>
        <w:tc>
          <w:tcPr>
            <w:tcW w:w="992" w:type="dxa"/>
            <w:tcBorders>
              <w:top w:val="single" w:sz="2" w:space="0" w:color="auto"/>
            </w:tcBorders>
            <w:shd w:val="clear" w:color="auto" w:fill="auto"/>
            <w:noWrap/>
            <w:vAlign w:val="center"/>
          </w:tcPr>
          <w:p w14:paraId="75C1A765" w14:textId="77777777" w:rsidR="00E5063E" w:rsidRPr="00303AB7" w:rsidRDefault="00E5063E" w:rsidP="001B3287">
            <w:pPr>
              <w:spacing w:after="0"/>
              <w:ind w:firstLine="0"/>
              <w:jc w:val="right"/>
              <w:rPr>
                <w:rFonts w:ascii="Arial Narrow" w:hAnsi="Arial Narrow" w:cs="Arial"/>
                <w:sz w:val="18"/>
                <w:szCs w:val="18"/>
              </w:rPr>
            </w:pPr>
            <w:r>
              <w:rPr>
                <w:rFonts w:ascii="Arial Narrow" w:hAnsi="Arial Narrow"/>
                <w:sz w:val="18"/>
              </w:rPr>
              <w:t>-572.899</w:t>
            </w:r>
          </w:p>
        </w:tc>
        <w:tc>
          <w:tcPr>
            <w:tcW w:w="1124" w:type="dxa"/>
            <w:tcBorders>
              <w:top w:val="single" w:sz="2" w:space="0" w:color="auto"/>
            </w:tcBorders>
            <w:shd w:val="clear" w:color="auto" w:fill="auto"/>
            <w:noWrap/>
            <w:vAlign w:val="center"/>
          </w:tcPr>
          <w:p w14:paraId="213FC5E1" w14:textId="77777777" w:rsidR="00E5063E" w:rsidRPr="00303AB7" w:rsidRDefault="00E5063E" w:rsidP="001B3287">
            <w:pPr>
              <w:spacing w:after="0"/>
              <w:ind w:firstLine="0"/>
              <w:jc w:val="right"/>
              <w:rPr>
                <w:rFonts w:ascii="Arial Narrow" w:hAnsi="Arial Narrow" w:cs="Arial"/>
                <w:sz w:val="18"/>
                <w:szCs w:val="18"/>
              </w:rPr>
            </w:pPr>
            <w:r>
              <w:rPr>
                <w:rFonts w:ascii="Arial Narrow" w:hAnsi="Arial Narrow"/>
                <w:sz w:val="18"/>
              </w:rPr>
              <w:t>-572.899</w:t>
            </w:r>
          </w:p>
        </w:tc>
      </w:tr>
      <w:tr w:rsidR="00E5063E" w:rsidRPr="00730AE6" w14:paraId="4DAD6D13" w14:textId="77777777" w:rsidTr="001B3287">
        <w:trPr>
          <w:trHeight w:val="284"/>
          <w:jc w:val="center"/>
        </w:trPr>
        <w:tc>
          <w:tcPr>
            <w:tcW w:w="2835" w:type="dxa"/>
            <w:shd w:val="clear" w:color="auto" w:fill="auto"/>
            <w:vAlign w:val="center"/>
          </w:tcPr>
          <w:p w14:paraId="0B5C0461"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xml:space="preserve"> 8. Amortizazioak</w:t>
            </w:r>
          </w:p>
        </w:tc>
        <w:tc>
          <w:tcPr>
            <w:tcW w:w="1418" w:type="dxa"/>
            <w:shd w:val="clear" w:color="auto" w:fill="auto"/>
            <w:noWrap/>
            <w:vAlign w:val="center"/>
          </w:tcPr>
          <w:p w14:paraId="6420A360"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-10.340.991</w:t>
            </w:r>
          </w:p>
        </w:tc>
        <w:tc>
          <w:tcPr>
            <w:tcW w:w="1030" w:type="dxa"/>
            <w:tcBorders>
              <w:right w:val="single" w:sz="2" w:space="0" w:color="auto"/>
            </w:tcBorders>
            <w:shd w:val="clear" w:color="auto" w:fill="auto"/>
            <w:noWrap/>
            <w:vAlign w:val="center"/>
          </w:tcPr>
          <w:p w14:paraId="5328852C"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-10.448.549</w:t>
            </w:r>
          </w:p>
        </w:tc>
        <w:tc>
          <w:tcPr>
            <w:tcW w:w="2939" w:type="dxa"/>
            <w:tcBorders>
              <w:left w:val="single" w:sz="2" w:space="0" w:color="auto"/>
            </w:tcBorders>
            <w:shd w:val="clear" w:color="auto" w:fill="auto"/>
            <w:vAlign w:val="center"/>
          </w:tcPr>
          <w:p w14:paraId="5489C705"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w:t>
            </w:r>
          </w:p>
        </w:tc>
        <w:tc>
          <w:tcPr>
            <w:tcW w:w="992" w:type="dxa"/>
            <w:shd w:val="clear" w:color="auto" w:fill="auto"/>
            <w:noWrap/>
            <w:vAlign w:val="center"/>
          </w:tcPr>
          <w:p w14:paraId="44A4E315" w14:textId="77777777" w:rsidR="00E5063E" w:rsidRPr="00730AE6" w:rsidRDefault="00E5063E" w:rsidP="0045518D">
            <w:pPr>
              <w:spacing w:after="0"/>
              <w:ind w:firstLine="0"/>
              <w:jc w:val="right"/>
              <w:rPr>
                <w:rFonts w:ascii="Arial Narrow" w:hAnsi="Arial Narrow" w:cs="Arial"/>
                <w:bCs/>
                <w:color w:val="000000"/>
                <w:sz w:val="16"/>
                <w:szCs w:val="16"/>
                <w:lang w:val="es-ES" w:eastAsia="es-ES"/>
              </w:rPr>
            </w:pPr>
          </w:p>
        </w:tc>
        <w:tc>
          <w:tcPr>
            <w:tcW w:w="1124" w:type="dxa"/>
            <w:shd w:val="clear" w:color="auto" w:fill="auto"/>
            <w:noWrap/>
            <w:vAlign w:val="center"/>
          </w:tcPr>
          <w:p w14:paraId="04A8756C" w14:textId="77777777" w:rsidR="00E5063E" w:rsidRPr="00730AE6" w:rsidRDefault="00E5063E" w:rsidP="0045518D">
            <w:pPr>
              <w:spacing w:after="0"/>
              <w:ind w:firstLine="0"/>
              <w:jc w:val="right"/>
              <w:rPr>
                <w:rFonts w:ascii="Arial Narrow" w:hAnsi="Arial Narrow" w:cs="Arial"/>
                <w:bCs/>
                <w:color w:val="000000"/>
                <w:sz w:val="16"/>
                <w:szCs w:val="16"/>
                <w:lang w:val="es-ES" w:eastAsia="es-ES"/>
              </w:rPr>
            </w:pPr>
          </w:p>
        </w:tc>
      </w:tr>
      <w:tr w:rsidR="00E5063E" w:rsidRPr="00730AE6" w14:paraId="6298D4AB" w14:textId="77777777" w:rsidTr="001B3287">
        <w:trPr>
          <w:trHeight w:val="284"/>
          <w:jc w:val="center"/>
        </w:trPr>
        <w:tc>
          <w:tcPr>
            <w:tcW w:w="2835" w:type="dxa"/>
            <w:shd w:val="clear" w:color="auto" w:fill="auto"/>
            <w:vAlign w:val="center"/>
          </w:tcPr>
          <w:p w14:paraId="113E5EA0" w14:textId="77777777" w:rsidR="00E5063E" w:rsidRPr="00730AE6" w:rsidRDefault="00E5063E" w:rsidP="0045518D">
            <w:pPr>
              <w:spacing w:after="0"/>
              <w:ind w:firstLine="0"/>
              <w:jc w:val="left"/>
              <w:rPr>
                <w:rFonts w:ascii="Arial Narrow" w:hAnsi="Arial Narrow" w:cs="Arial"/>
                <w:b/>
                <w:bCs/>
                <w:sz w:val="18"/>
                <w:szCs w:val="18"/>
              </w:rPr>
            </w:pPr>
            <w:r>
              <w:rPr>
                <w:rFonts w:ascii="Arial Narrow" w:hAnsi="Arial Narrow"/>
                <w:b/>
                <w:sz w:val="18"/>
              </w:rPr>
              <w:t xml:space="preserve">III. Ibilgetu materialak </w:t>
            </w:r>
          </w:p>
        </w:tc>
        <w:tc>
          <w:tcPr>
            <w:tcW w:w="1418" w:type="dxa"/>
            <w:shd w:val="clear" w:color="auto" w:fill="auto"/>
            <w:noWrap/>
            <w:vAlign w:val="center"/>
          </w:tcPr>
          <w:p w14:paraId="20C0E91B"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119.869.197</w:t>
            </w:r>
          </w:p>
        </w:tc>
        <w:tc>
          <w:tcPr>
            <w:tcW w:w="1030" w:type="dxa"/>
            <w:tcBorders>
              <w:right w:val="single" w:sz="2" w:space="0" w:color="auto"/>
            </w:tcBorders>
            <w:shd w:val="clear" w:color="auto" w:fill="auto"/>
            <w:noWrap/>
            <w:vAlign w:val="center"/>
          </w:tcPr>
          <w:p w14:paraId="23BB8781"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120.245.429</w:t>
            </w:r>
          </w:p>
        </w:tc>
        <w:tc>
          <w:tcPr>
            <w:tcW w:w="2939" w:type="dxa"/>
            <w:tcBorders>
              <w:left w:val="single" w:sz="2" w:space="0" w:color="auto"/>
            </w:tcBorders>
            <w:shd w:val="clear" w:color="auto" w:fill="auto"/>
            <w:vAlign w:val="center"/>
          </w:tcPr>
          <w:p w14:paraId="6C4A1968" w14:textId="77777777" w:rsidR="00E5063E" w:rsidRPr="00730AE6" w:rsidRDefault="00E5063E" w:rsidP="0045518D">
            <w:pPr>
              <w:spacing w:after="0"/>
              <w:ind w:firstLine="0"/>
              <w:jc w:val="left"/>
              <w:rPr>
                <w:rFonts w:ascii="Arial Narrow" w:hAnsi="Arial Narrow" w:cs="Arial"/>
                <w:b/>
                <w:sz w:val="18"/>
                <w:szCs w:val="18"/>
              </w:rPr>
            </w:pPr>
            <w:r>
              <w:rPr>
                <w:rFonts w:ascii="Arial Narrow" w:hAnsi="Arial Narrow"/>
                <w:b/>
                <w:sz w:val="18"/>
              </w:rPr>
              <w:t> </w:t>
            </w:r>
          </w:p>
        </w:tc>
        <w:tc>
          <w:tcPr>
            <w:tcW w:w="992" w:type="dxa"/>
            <w:shd w:val="clear" w:color="auto" w:fill="auto"/>
            <w:noWrap/>
            <w:vAlign w:val="center"/>
          </w:tcPr>
          <w:p w14:paraId="71BD97CD" w14:textId="77777777" w:rsidR="00E5063E" w:rsidRPr="00730AE6" w:rsidRDefault="00E5063E" w:rsidP="0045518D">
            <w:pPr>
              <w:spacing w:after="0"/>
              <w:ind w:firstLine="0"/>
              <w:jc w:val="right"/>
              <w:rPr>
                <w:rFonts w:ascii="Arial Narrow" w:hAnsi="Arial Narrow" w:cs="Arial"/>
                <w:b/>
                <w:color w:val="000000"/>
                <w:sz w:val="16"/>
                <w:szCs w:val="16"/>
                <w:lang w:val="es-ES" w:eastAsia="es-ES"/>
              </w:rPr>
            </w:pPr>
          </w:p>
        </w:tc>
        <w:tc>
          <w:tcPr>
            <w:tcW w:w="1124" w:type="dxa"/>
            <w:shd w:val="clear" w:color="auto" w:fill="auto"/>
            <w:noWrap/>
            <w:vAlign w:val="center"/>
          </w:tcPr>
          <w:p w14:paraId="11757867" w14:textId="77777777" w:rsidR="00E5063E" w:rsidRPr="00730AE6" w:rsidRDefault="00E5063E" w:rsidP="0045518D">
            <w:pPr>
              <w:spacing w:after="0"/>
              <w:ind w:firstLine="0"/>
              <w:jc w:val="right"/>
              <w:rPr>
                <w:rFonts w:ascii="Arial Narrow" w:hAnsi="Arial Narrow" w:cs="Arial"/>
                <w:b/>
                <w:color w:val="000000"/>
                <w:sz w:val="16"/>
                <w:szCs w:val="16"/>
                <w:lang w:val="es-ES" w:eastAsia="es-ES"/>
              </w:rPr>
            </w:pPr>
          </w:p>
        </w:tc>
      </w:tr>
      <w:tr w:rsidR="00E5063E" w:rsidRPr="00730AE6" w14:paraId="0EB48ABE" w14:textId="77777777" w:rsidTr="001B3287">
        <w:trPr>
          <w:trHeight w:val="284"/>
          <w:jc w:val="center"/>
        </w:trPr>
        <w:tc>
          <w:tcPr>
            <w:tcW w:w="2835" w:type="dxa"/>
            <w:tcBorders>
              <w:bottom w:val="single" w:sz="2" w:space="0" w:color="auto"/>
            </w:tcBorders>
            <w:shd w:val="clear" w:color="auto" w:fill="auto"/>
            <w:vAlign w:val="center"/>
          </w:tcPr>
          <w:p w14:paraId="1C238861"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xml:space="preserve"> 1. Lursailak eta eraikinak </w:t>
            </w:r>
          </w:p>
        </w:tc>
        <w:tc>
          <w:tcPr>
            <w:tcW w:w="1418" w:type="dxa"/>
            <w:tcBorders>
              <w:bottom w:val="single" w:sz="2" w:space="0" w:color="auto"/>
            </w:tcBorders>
            <w:shd w:val="clear" w:color="auto" w:fill="auto"/>
            <w:noWrap/>
            <w:vAlign w:val="center"/>
          </w:tcPr>
          <w:p w14:paraId="1A33A611"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173.387.793</w:t>
            </w:r>
          </w:p>
        </w:tc>
        <w:tc>
          <w:tcPr>
            <w:tcW w:w="1030" w:type="dxa"/>
            <w:tcBorders>
              <w:bottom w:val="single" w:sz="2" w:space="0" w:color="auto"/>
              <w:right w:val="single" w:sz="2" w:space="0" w:color="auto"/>
            </w:tcBorders>
            <w:shd w:val="clear" w:color="auto" w:fill="auto"/>
            <w:noWrap/>
            <w:vAlign w:val="center"/>
          </w:tcPr>
          <w:p w14:paraId="4A768FD3"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176.100.981</w:t>
            </w:r>
          </w:p>
        </w:tc>
        <w:tc>
          <w:tcPr>
            <w:tcW w:w="2939" w:type="dxa"/>
            <w:tcBorders>
              <w:left w:val="single" w:sz="2" w:space="0" w:color="auto"/>
              <w:bottom w:val="single" w:sz="2" w:space="0" w:color="auto"/>
            </w:tcBorders>
            <w:shd w:val="clear" w:color="auto" w:fill="auto"/>
            <w:vAlign w:val="center"/>
          </w:tcPr>
          <w:p w14:paraId="41786D97" w14:textId="77777777" w:rsidR="00E5063E" w:rsidRPr="00730AE6" w:rsidRDefault="00E5063E" w:rsidP="0045518D">
            <w:pPr>
              <w:spacing w:after="0"/>
              <w:ind w:firstLine="0"/>
              <w:jc w:val="left"/>
              <w:rPr>
                <w:rFonts w:ascii="Arial Narrow" w:hAnsi="Arial Narrow" w:cs="Arial"/>
                <w:b/>
                <w:bCs/>
                <w:sz w:val="18"/>
                <w:szCs w:val="18"/>
              </w:rPr>
            </w:pPr>
            <w:r>
              <w:rPr>
                <w:rFonts w:ascii="Arial Narrow" w:hAnsi="Arial Narrow"/>
                <w:b/>
                <w:sz w:val="18"/>
              </w:rPr>
              <w:t xml:space="preserve">III. Aurreko ekitaldietako emaitzak </w:t>
            </w:r>
          </w:p>
        </w:tc>
        <w:tc>
          <w:tcPr>
            <w:tcW w:w="992" w:type="dxa"/>
            <w:tcBorders>
              <w:bottom w:val="single" w:sz="2" w:space="0" w:color="auto"/>
            </w:tcBorders>
            <w:shd w:val="clear" w:color="auto" w:fill="auto"/>
            <w:noWrap/>
            <w:vAlign w:val="center"/>
          </w:tcPr>
          <w:p w14:paraId="44110ED3"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2.672.910</w:t>
            </w:r>
          </w:p>
        </w:tc>
        <w:tc>
          <w:tcPr>
            <w:tcW w:w="1124" w:type="dxa"/>
            <w:tcBorders>
              <w:bottom w:val="single" w:sz="2" w:space="0" w:color="auto"/>
            </w:tcBorders>
            <w:shd w:val="clear" w:color="auto" w:fill="auto"/>
            <w:noWrap/>
            <w:vAlign w:val="center"/>
          </w:tcPr>
          <w:p w14:paraId="5D728DBE"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8.382.059</w:t>
            </w:r>
          </w:p>
        </w:tc>
      </w:tr>
      <w:tr w:rsidR="00E5063E" w:rsidRPr="00303AB7" w14:paraId="337DB7B1" w14:textId="77777777" w:rsidTr="001B3287">
        <w:trPr>
          <w:trHeight w:val="284"/>
          <w:jc w:val="center"/>
        </w:trPr>
        <w:tc>
          <w:tcPr>
            <w:tcW w:w="2835" w:type="dxa"/>
            <w:tcBorders>
              <w:top w:val="single" w:sz="2" w:space="0" w:color="auto"/>
              <w:bottom w:val="single" w:sz="2" w:space="0" w:color="auto"/>
            </w:tcBorders>
            <w:shd w:val="clear" w:color="auto" w:fill="auto"/>
            <w:vAlign w:val="center"/>
          </w:tcPr>
          <w:p w14:paraId="3F3B50E6"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xml:space="preserve"> 2. Instalazio teknikoak eta makineria</w:t>
            </w:r>
          </w:p>
        </w:tc>
        <w:tc>
          <w:tcPr>
            <w:tcW w:w="1418" w:type="dxa"/>
            <w:tcBorders>
              <w:top w:val="single" w:sz="2" w:space="0" w:color="auto"/>
              <w:bottom w:val="single" w:sz="2" w:space="0" w:color="auto"/>
            </w:tcBorders>
            <w:shd w:val="clear" w:color="auto" w:fill="auto"/>
            <w:noWrap/>
            <w:vAlign w:val="center"/>
          </w:tcPr>
          <w:p w14:paraId="619B5208" w14:textId="77777777" w:rsidR="00E5063E" w:rsidRPr="00303AB7" w:rsidRDefault="00E5063E" w:rsidP="001B3287">
            <w:pPr>
              <w:spacing w:after="0"/>
              <w:ind w:firstLine="0"/>
              <w:jc w:val="right"/>
              <w:rPr>
                <w:rFonts w:ascii="Arial Narrow" w:hAnsi="Arial Narrow" w:cs="Arial"/>
                <w:sz w:val="18"/>
                <w:szCs w:val="18"/>
              </w:rPr>
            </w:pPr>
            <w:r>
              <w:rPr>
                <w:rFonts w:ascii="Arial Narrow" w:hAnsi="Arial Narrow"/>
                <w:sz w:val="18"/>
              </w:rPr>
              <w:t>54.368.625</w:t>
            </w:r>
          </w:p>
        </w:tc>
        <w:tc>
          <w:tcPr>
            <w:tcW w:w="1030" w:type="dxa"/>
            <w:tcBorders>
              <w:top w:val="single" w:sz="2" w:space="0" w:color="auto"/>
              <w:bottom w:val="single" w:sz="2" w:space="0" w:color="auto"/>
              <w:right w:val="single" w:sz="2" w:space="0" w:color="auto"/>
            </w:tcBorders>
            <w:shd w:val="clear" w:color="auto" w:fill="auto"/>
            <w:noWrap/>
            <w:vAlign w:val="center"/>
          </w:tcPr>
          <w:p w14:paraId="1EA6EBE1" w14:textId="77777777" w:rsidR="00E5063E" w:rsidRPr="00303AB7" w:rsidRDefault="00E5063E" w:rsidP="001B3287">
            <w:pPr>
              <w:spacing w:after="0"/>
              <w:ind w:firstLine="0"/>
              <w:jc w:val="right"/>
              <w:rPr>
                <w:rFonts w:ascii="Arial Narrow" w:hAnsi="Arial Narrow" w:cs="Arial"/>
                <w:sz w:val="18"/>
                <w:szCs w:val="18"/>
              </w:rPr>
            </w:pPr>
            <w:r>
              <w:rPr>
                <w:rFonts w:ascii="Arial Narrow" w:hAnsi="Arial Narrow"/>
                <w:sz w:val="18"/>
              </w:rPr>
              <w:t>54.979.339</w:t>
            </w:r>
          </w:p>
        </w:tc>
        <w:tc>
          <w:tcPr>
            <w:tcW w:w="2939" w:type="dxa"/>
            <w:tcBorders>
              <w:top w:val="single" w:sz="2" w:space="0" w:color="auto"/>
              <w:left w:val="single" w:sz="2" w:space="0" w:color="auto"/>
              <w:bottom w:val="single" w:sz="2" w:space="0" w:color="auto"/>
            </w:tcBorders>
            <w:shd w:val="clear" w:color="auto" w:fill="auto"/>
            <w:vAlign w:val="center"/>
          </w:tcPr>
          <w:p w14:paraId="04B3CA98"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xml:space="preserve">1. Aurreko ekitaldietako emaitza positiboak </w:t>
            </w:r>
          </w:p>
        </w:tc>
        <w:tc>
          <w:tcPr>
            <w:tcW w:w="992" w:type="dxa"/>
            <w:tcBorders>
              <w:top w:val="single" w:sz="2" w:space="0" w:color="auto"/>
              <w:bottom w:val="single" w:sz="2" w:space="0" w:color="auto"/>
            </w:tcBorders>
            <w:shd w:val="clear" w:color="auto" w:fill="auto"/>
            <w:noWrap/>
            <w:vAlign w:val="center"/>
          </w:tcPr>
          <w:p w14:paraId="006FD103" w14:textId="77777777" w:rsidR="00E5063E" w:rsidRPr="00303AB7" w:rsidRDefault="00E5063E" w:rsidP="001B3287">
            <w:pPr>
              <w:spacing w:after="0"/>
              <w:ind w:firstLine="0"/>
              <w:jc w:val="right"/>
              <w:rPr>
                <w:rFonts w:ascii="Arial Narrow" w:hAnsi="Arial Narrow" w:cs="Arial"/>
                <w:sz w:val="18"/>
                <w:szCs w:val="18"/>
              </w:rPr>
            </w:pPr>
            <w:r>
              <w:rPr>
                <w:rFonts w:ascii="Arial Narrow" w:hAnsi="Arial Narrow"/>
                <w:sz w:val="18"/>
              </w:rPr>
              <w:t>2.672.910</w:t>
            </w:r>
          </w:p>
        </w:tc>
        <w:tc>
          <w:tcPr>
            <w:tcW w:w="1124" w:type="dxa"/>
            <w:tcBorders>
              <w:top w:val="single" w:sz="2" w:space="0" w:color="auto"/>
              <w:bottom w:val="single" w:sz="2" w:space="0" w:color="auto"/>
            </w:tcBorders>
            <w:shd w:val="clear" w:color="auto" w:fill="auto"/>
            <w:noWrap/>
            <w:vAlign w:val="center"/>
          </w:tcPr>
          <w:p w14:paraId="5CB1FE82" w14:textId="77777777" w:rsidR="00E5063E" w:rsidRPr="00303AB7" w:rsidRDefault="00E5063E" w:rsidP="001B3287">
            <w:pPr>
              <w:spacing w:after="0"/>
              <w:ind w:firstLine="0"/>
              <w:jc w:val="right"/>
              <w:rPr>
                <w:rFonts w:ascii="Arial Narrow" w:hAnsi="Arial Narrow" w:cs="Arial"/>
                <w:sz w:val="18"/>
                <w:szCs w:val="18"/>
              </w:rPr>
            </w:pPr>
            <w:r>
              <w:rPr>
                <w:rFonts w:ascii="Arial Narrow" w:hAnsi="Arial Narrow"/>
                <w:sz w:val="18"/>
              </w:rPr>
              <w:t>8.382.059</w:t>
            </w:r>
          </w:p>
        </w:tc>
      </w:tr>
      <w:tr w:rsidR="00E5063E" w:rsidRPr="00303AB7" w14:paraId="2863050F" w14:textId="77777777" w:rsidTr="001B3287">
        <w:trPr>
          <w:trHeight w:val="284"/>
          <w:jc w:val="center"/>
        </w:trPr>
        <w:tc>
          <w:tcPr>
            <w:tcW w:w="2835" w:type="dxa"/>
            <w:tcBorders>
              <w:top w:val="single" w:sz="2" w:space="0" w:color="auto"/>
              <w:bottom w:val="single" w:sz="2" w:space="0" w:color="auto"/>
            </w:tcBorders>
            <w:shd w:val="clear" w:color="auto" w:fill="auto"/>
            <w:vAlign w:val="center"/>
          </w:tcPr>
          <w:p w14:paraId="78FCC6E8"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xml:space="preserve"> 3. Tresneria eta altzariak</w:t>
            </w:r>
          </w:p>
        </w:tc>
        <w:tc>
          <w:tcPr>
            <w:tcW w:w="1418" w:type="dxa"/>
            <w:tcBorders>
              <w:top w:val="single" w:sz="2" w:space="0" w:color="auto"/>
              <w:bottom w:val="single" w:sz="2" w:space="0" w:color="auto"/>
            </w:tcBorders>
            <w:shd w:val="clear" w:color="auto" w:fill="auto"/>
            <w:noWrap/>
            <w:vAlign w:val="center"/>
          </w:tcPr>
          <w:p w14:paraId="1467A8AC" w14:textId="77777777" w:rsidR="00E5063E" w:rsidRPr="00303AB7" w:rsidRDefault="00E5063E" w:rsidP="001B3287">
            <w:pPr>
              <w:spacing w:after="0"/>
              <w:ind w:firstLine="0"/>
              <w:jc w:val="right"/>
              <w:rPr>
                <w:rFonts w:ascii="Arial Narrow" w:hAnsi="Arial Narrow" w:cs="Arial"/>
                <w:sz w:val="18"/>
                <w:szCs w:val="18"/>
              </w:rPr>
            </w:pPr>
            <w:r>
              <w:rPr>
                <w:rFonts w:ascii="Arial Narrow" w:hAnsi="Arial Narrow"/>
                <w:sz w:val="18"/>
              </w:rPr>
              <w:t>19.173.940</w:t>
            </w:r>
          </w:p>
        </w:tc>
        <w:tc>
          <w:tcPr>
            <w:tcW w:w="1030" w:type="dxa"/>
            <w:tcBorders>
              <w:top w:val="single" w:sz="2" w:space="0" w:color="auto"/>
              <w:bottom w:val="single" w:sz="2" w:space="0" w:color="auto"/>
              <w:right w:val="single" w:sz="2" w:space="0" w:color="auto"/>
            </w:tcBorders>
            <w:shd w:val="clear" w:color="auto" w:fill="auto"/>
            <w:noWrap/>
            <w:vAlign w:val="center"/>
          </w:tcPr>
          <w:p w14:paraId="67BE81A9" w14:textId="77777777" w:rsidR="00E5063E" w:rsidRPr="00303AB7" w:rsidRDefault="00E5063E" w:rsidP="001B3287">
            <w:pPr>
              <w:spacing w:after="0"/>
              <w:ind w:firstLine="0"/>
              <w:jc w:val="right"/>
              <w:rPr>
                <w:rFonts w:ascii="Arial Narrow" w:hAnsi="Arial Narrow" w:cs="Arial"/>
                <w:sz w:val="18"/>
                <w:szCs w:val="18"/>
              </w:rPr>
            </w:pPr>
            <w:r>
              <w:rPr>
                <w:rFonts w:ascii="Arial Narrow" w:hAnsi="Arial Narrow"/>
                <w:sz w:val="18"/>
              </w:rPr>
              <w:t>19.518.200</w:t>
            </w:r>
          </w:p>
        </w:tc>
        <w:tc>
          <w:tcPr>
            <w:tcW w:w="2939" w:type="dxa"/>
            <w:tcBorders>
              <w:top w:val="single" w:sz="2" w:space="0" w:color="auto"/>
              <w:left w:val="single" w:sz="2" w:space="0" w:color="auto"/>
              <w:bottom w:val="single" w:sz="2" w:space="0" w:color="auto"/>
            </w:tcBorders>
            <w:shd w:val="clear" w:color="auto" w:fill="auto"/>
            <w:vAlign w:val="center"/>
          </w:tcPr>
          <w:p w14:paraId="12810C8F"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w:t>
            </w:r>
          </w:p>
        </w:tc>
        <w:tc>
          <w:tcPr>
            <w:tcW w:w="992" w:type="dxa"/>
            <w:tcBorders>
              <w:top w:val="single" w:sz="2" w:space="0" w:color="auto"/>
              <w:bottom w:val="single" w:sz="2" w:space="0" w:color="auto"/>
            </w:tcBorders>
            <w:shd w:val="clear" w:color="auto" w:fill="auto"/>
            <w:noWrap/>
            <w:vAlign w:val="center"/>
          </w:tcPr>
          <w:p w14:paraId="7BCB8D75" w14:textId="77777777" w:rsidR="00E5063E" w:rsidRPr="00303AB7" w:rsidRDefault="00E5063E" w:rsidP="00303AB7">
            <w:pPr>
              <w:spacing w:after="0"/>
              <w:ind w:firstLine="0"/>
              <w:jc w:val="left"/>
              <w:rPr>
                <w:rFonts w:ascii="Arial Narrow" w:hAnsi="Arial Narrow" w:cs="Arial"/>
                <w:sz w:val="18"/>
                <w:szCs w:val="18"/>
                <w:lang w:val="es-ES" w:eastAsia="es-ES"/>
              </w:rPr>
            </w:pPr>
          </w:p>
        </w:tc>
        <w:tc>
          <w:tcPr>
            <w:tcW w:w="1124" w:type="dxa"/>
            <w:tcBorders>
              <w:top w:val="single" w:sz="2" w:space="0" w:color="auto"/>
              <w:bottom w:val="single" w:sz="2" w:space="0" w:color="auto"/>
            </w:tcBorders>
            <w:shd w:val="clear" w:color="auto" w:fill="auto"/>
            <w:noWrap/>
            <w:vAlign w:val="center"/>
          </w:tcPr>
          <w:p w14:paraId="4AFEB498" w14:textId="77777777" w:rsidR="00E5063E" w:rsidRPr="00303AB7" w:rsidRDefault="00E5063E" w:rsidP="00303AB7">
            <w:pPr>
              <w:spacing w:after="0"/>
              <w:ind w:firstLine="0"/>
              <w:jc w:val="left"/>
              <w:rPr>
                <w:rFonts w:ascii="Arial Narrow" w:hAnsi="Arial Narrow" w:cs="Arial"/>
                <w:sz w:val="18"/>
                <w:szCs w:val="18"/>
                <w:lang w:val="es-ES" w:eastAsia="es-ES"/>
              </w:rPr>
            </w:pPr>
          </w:p>
        </w:tc>
      </w:tr>
      <w:tr w:rsidR="00E5063E" w:rsidRPr="00303AB7" w14:paraId="2DC01B82" w14:textId="77777777" w:rsidTr="001B3287">
        <w:trPr>
          <w:trHeight w:val="284"/>
          <w:jc w:val="center"/>
        </w:trPr>
        <w:tc>
          <w:tcPr>
            <w:tcW w:w="2835" w:type="dxa"/>
            <w:tcBorders>
              <w:top w:val="single" w:sz="2" w:space="0" w:color="auto"/>
              <w:bottom w:val="single" w:sz="2" w:space="0" w:color="auto"/>
            </w:tcBorders>
            <w:shd w:val="clear" w:color="auto" w:fill="auto"/>
            <w:vAlign w:val="center"/>
          </w:tcPr>
          <w:p w14:paraId="79C5E21E"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xml:space="preserve"> 4. Bestelako ibilgetua </w:t>
            </w:r>
          </w:p>
        </w:tc>
        <w:tc>
          <w:tcPr>
            <w:tcW w:w="1418" w:type="dxa"/>
            <w:tcBorders>
              <w:top w:val="single" w:sz="2" w:space="0" w:color="auto"/>
              <w:bottom w:val="single" w:sz="2" w:space="0" w:color="auto"/>
            </w:tcBorders>
            <w:shd w:val="clear" w:color="auto" w:fill="auto"/>
            <w:noWrap/>
            <w:vAlign w:val="center"/>
          </w:tcPr>
          <w:p w14:paraId="378098A7" w14:textId="77777777" w:rsidR="00E5063E" w:rsidRPr="00303AB7" w:rsidRDefault="00E5063E" w:rsidP="001B3287">
            <w:pPr>
              <w:spacing w:after="0"/>
              <w:ind w:firstLine="0"/>
              <w:jc w:val="right"/>
              <w:rPr>
                <w:rFonts w:ascii="Arial Narrow" w:hAnsi="Arial Narrow" w:cs="Arial"/>
                <w:sz w:val="18"/>
                <w:szCs w:val="18"/>
              </w:rPr>
            </w:pPr>
            <w:r>
              <w:rPr>
                <w:rFonts w:ascii="Arial Narrow" w:hAnsi="Arial Narrow"/>
                <w:sz w:val="18"/>
              </w:rPr>
              <w:t>21.489.341</w:t>
            </w:r>
          </w:p>
        </w:tc>
        <w:tc>
          <w:tcPr>
            <w:tcW w:w="1030" w:type="dxa"/>
            <w:tcBorders>
              <w:top w:val="single" w:sz="2" w:space="0" w:color="auto"/>
              <w:bottom w:val="single" w:sz="2" w:space="0" w:color="auto"/>
              <w:right w:val="single" w:sz="2" w:space="0" w:color="auto"/>
            </w:tcBorders>
            <w:shd w:val="clear" w:color="auto" w:fill="auto"/>
            <w:noWrap/>
            <w:vAlign w:val="center"/>
          </w:tcPr>
          <w:p w14:paraId="5B6D0CF7" w14:textId="77777777" w:rsidR="00E5063E" w:rsidRPr="00303AB7" w:rsidRDefault="00E5063E" w:rsidP="001B3287">
            <w:pPr>
              <w:spacing w:after="0"/>
              <w:ind w:firstLine="0"/>
              <w:jc w:val="right"/>
              <w:rPr>
                <w:rFonts w:ascii="Arial Narrow" w:hAnsi="Arial Narrow" w:cs="Arial"/>
                <w:sz w:val="18"/>
                <w:szCs w:val="18"/>
              </w:rPr>
            </w:pPr>
            <w:r>
              <w:rPr>
                <w:rFonts w:ascii="Arial Narrow" w:hAnsi="Arial Narrow"/>
                <w:sz w:val="18"/>
              </w:rPr>
              <w:t>21.347.527</w:t>
            </w:r>
          </w:p>
        </w:tc>
        <w:tc>
          <w:tcPr>
            <w:tcW w:w="2939" w:type="dxa"/>
            <w:tcBorders>
              <w:top w:val="single" w:sz="2" w:space="0" w:color="auto"/>
              <w:left w:val="single" w:sz="2" w:space="0" w:color="auto"/>
              <w:bottom w:val="single" w:sz="2" w:space="0" w:color="auto"/>
            </w:tcBorders>
            <w:shd w:val="clear" w:color="auto" w:fill="auto"/>
            <w:vAlign w:val="center"/>
          </w:tcPr>
          <w:p w14:paraId="019758D2"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w:t>
            </w:r>
          </w:p>
        </w:tc>
        <w:tc>
          <w:tcPr>
            <w:tcW w:w="992" w:type="dxa"/>
            <w:tcBorders>
              <w:top w:val="single" w:sz="2" w:space="0" w:color="auto"/>
              <w:bottom w:val="single" w:sz="2" w:space="0" w:color="auto"/>
            </w:tcBorders>
            <w:shd w:val="clear" w:color="auto" w:fill="auto"/>
            <w:noWrap/>
            <w:vAlign w:val="center"/>
          </w:tcPr>
          <w:p w14:paraId="263711C9" w14:textId="77777777" w:rsidR="00E5063E" w:rsidRPr="00303AB7" w:rsidRDefault="00E5063E" w:rsidP="00303AB7">
            <w:pPr>
              <w:spacing w:after="0"/>
              <w:ind w:firstLine="0"/>
              <w:jc w:val="left"/>
              <w:rPr>
                <w:rFonts w:ascii="Arial Narrow" w:hAnsi="Arial Narrow" w:cs="Arial"/>
                <w:sz w:val="18"/>
                <w:szCs w:val="18"/>
                <w:lang w:val="es-ES" w:eastAsia="es-ES"/>
              </w:rPr>
            </w:pPr>
          </w:p>
        </w:tc>
        <w:tc>
          <w:tcPr>
            <w:tcW w:w="1124" w:type="dxa"/>
            <w:tcBorders>
              <w:top w:val="single" w:sz="2" w:space="0" w:color="auto"/>
              <w:bottom w:val="single" w:sz="2" w:space="0" w:color="auto"/>
            </w:tcBorders>
            <w:shd w:val="clear" w:color="auto" w:fill="auto"/>
            <w:noWrap/>
            <w:vAlign w:val="center"/>
          </w:tcPr>
          <w:p w14:paraId="29B206EB" w14:textId="77777777" w:rsidR="00E5063E" w:rsidRPr="00303AB7" w:rsidRDefault="00E5063E" w:rsidP="00303AB7">
            <w:pPr>
              <w:spacing w:after="0"/>
              <w:ind w:firstLine="0"/>
              <w:jc w:val="left"/>
              <w:rPr>
                <w:rFonts w:ascii="Arial Narrow" w:hAnsi="Arial Narrow" w:cs="Arial"/>
                <w:sz w:val="18"/>
                <w:szCs w:val="18"/>
                <w:lang w:val="es-ES" w:eastAsia="es-ES"/>
              </w:rPr>
            </w:pPr>
          </w:p>
        </w:tc>
      </w:tr>
      <w:tr w:rsidR="00E5063E" w:rsidRPr="00730AE6" w14:paraId="3BDA14A9" w14:textId="77777777" w:rsidTr="001B3287">
        <w:trPr>
          <w:trHeight w:val="284"/>
          <w:jc w:val="center"/>
        </w:trPr>
        <w:tc>
          <w:tcPr>
            <w:tcW w:w="2835" w:type="dxa"/>
            <w:tcBorders>
              <w:top w:val="single" w:sz="2" w:space="0" w:color="auto"/>
            </w:tcBorders>
            <w:shd w:val="clear" w:color="auto" w:fill="auto"/>
            <w:vAlign w:val="center"/>
          </w:tcPr>
          <w:p w14:paraId="3DEC19EA"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xml:space="preserve"> 6. Amortizazioak</w:t>
            </w:r>
          </w:p>
        </w:tc>
        <w:tc>
          <w:tcPr>
            <w:tcW w:w="1418" w:type="dxa"/>
            <w:tcBorders>
              <w:top w:val="single" w:sz="2" w:space="0" w:color="auto"/>
            </w:tcBorders>
            <w:shd w:val="clear" w:color="auto" w:fill="auto"/>
            <w:noWrap/>
            <w:vAlign w:val="center"/>
          </w:tcPr>
          <w:p w14:paraId="25AAF360"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-148.550.501</w:t>
            </w:r>
          </w:p>
        </w:tc>
        <w:tc>
          <w:tcPr>
            <w:tcW w:w="1030" w:type="dxa"/>
            <w:tcBorders>
              <w:top w:val="single" w:sz="2" w:space="0" w:color="auto"/>
              <w:right w:val="single" w:sz="2" w:space="0" w:color="auto"/>
            </w:tcBorders>
            <w:shd w:val="clear" w:color="auto" w:fill="auto"/>
            <w:noWrap/>
            <w:vAlign w:val="center"/>
          </w:tcPr>
          <w:p w14:paraId="2A475F13"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-151.700.617</w:t>
            </w:r>
          </w:p>
        </w:tc>
        <w:tc>
          <w:tcPr>
            <w:tcW w:w="2939" w:type="dxa"/>
            <w:tcBorders>
              <w:top w:val="single" w:sz="2" w:space="0" w:color="auto"/>
              <w:left w:val="single" w:sz="2" w:space="0" w:color="auto"/>
            </w:tcBorders>
            <w:shd w:val="clear" w:color="auto" w:fill="auto"/>
            <w:vAlign w:val="center"/>
          </w:tcPr>
          <w:p w14:paraId="0F173465" w14:textId="77777777" w:rsidR="00E5063E" w:rsidRPr="00730AE6" w:rsidRDefault="00E5063E" w:rsidP="0045518D">
            <w:pPr>
              <w:spacing w:after="0"/>
              <w:ind w:firstLine="0"/>
              <w:jc w:val="left"/>
              <w:rPr>
                <w:rFonts w:ascii="Arial Narrow" w:hAnsi="Arial Narrow" w:cs="Arial"/>
                <w:b/>
                <w:bCs/>
                <w:sz w:val="18"/>
                <w:szCs w:val="18"/>
              </w:rPr>
            </w:pPr>
            <w:r>
              <w:rPr>
                <w:rFonts w:ascii="Arial Narrow" w:hAnsi="Arial Narrow"/>
                <w:b/>
                <w:sz w:val="18"/>
              </w:rPr>
              <w:t xml:space="preserve"> IV. Ekitaldiko emaitzak</w:t>
            </w:r>
          </w:p>
        </w:tc>
        <w:tc>
          <w:tcPr>
            <w:tcW w:w="992" w:type="dxa"/>
            <w:tcBorders>
              <w:top w:val="single" w:sz="2" w:space="0" w:color="auto"/>
            </w:tcBorders>
            <w:shd w:val="clear" w:color="auto" w:fill="auto"/>
            <w:noWrap/>
            <w:vAlign w:val="center"/>
          </w:tcPr>
          <w:p w14:paraId="0841CE07"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5.709.149</w:t>
            </w:r>
          </w:p>
        </w:tc>
        <w:tc>
          <w:tcPr>
            <w:tcW w:w="1124" w:type="dxa"/>
            <w:tcBorders>
              <w:top w:val="single" w:sz="2" w:space="0" w:color="auto"/>
            </w:tcBorders>
            <w:shd w:val="clear" w:color="auto" w:fill="auto"/>
            <w:noWrap/>
            <w:vAlign w:val="center"/>
          </w:tcPr>
          <w:p w14:paraId="5F899305"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12.051.649</w:t>
            </w:r>
          </w:p>
        </w:tc>
      </w:tr>
      <w:tr w:rsidR="00E5063E" w:rsidRPr="00730AE6" w14:paraId="0E5F6DA9" w14:textId="77777777" w:rsidTr="001B3287">
        <w:trPr>
          <w:trHeight w:val="284"/>
          <w:jc w:val="center"/>
        </w:trPr>
        <w:tc>
          <w:tcPr>
            <w:tcW w:w="2835" w:type="dxa"/>
            <w:shd w:val="clear" w:color="auto" w:fill="auto"/>
            <w:vAlign w:val="center"/>
          </w:tcPr>
          <w:p w14:paraId="38577C2D" w14:textId="77777777" w:rsidR="00E5063E" w:rsidRPr="00730AE6" w:rsidRDefault="00E5063E" w:rsidP="0045518D">
            <w:pPr>
              <w:spacing w:after="0"/>
              <w:ind w:firstLine="0"/>
              <w:jc w:val="left"/>
              <w:rPr>
                <w:rFonts w:ascii="Arial Narrow" w:hAnsi="Arial Narrow" w:cs="Arial"/>
                <w:bCs/>
                <w:sz w:val="18"/>
                <w:szCs w:val="18"/>
              </w:rPr>
            </w:pPr>
            <w:r>
              <w:rPr>
                <w:rFonts w:ascii="Arial Narrow" w:hAnsi="Arial Narrow"/>
                <w:b/>
                <w:bCs/>
                <w:sz w:val="18"/>
              </w:rPr>
              <w:t>V. Finantza-inbertsio iraunkorrak</w:t>
            </w:r>
            <w:r>
              <w:rPr>
                <w:rFonts w:ascii="Arial Narrow" w:hAnsi="Arial Narrow"/>
                <w:sz w:val="18"/>
              </w:rPr>
              <w:t xml:space="preserve"> </w:t>
            </w:r>
          </w:p>
        </w:tc>
        <w:tc>
          <w:tcPr>
            <w:tcW w:w="1418" w:type="dxa"/>
            <w:shd w:val="clear" w:color="auto" w:fill="auto"/>
            <w:noWrap/>
            <w:vAlign w:val="center"/>
          </w:tcPr>
          <w:p w14:paraId="0F438997"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297.470</w:t>
            </w:r>
          </w:p>
        </w:tc>
        <w:tc>
          <w:tcPr>
            <w:tcW w:w="1030" w:type="dxa"/>
            <w:tcBorders>
              <w:right w:val="single" w:sz="2" w:space="0" w:color="auto"/>
            </w:tcBorders>
            <w:shd w:val="clear" w:color="auto" w:fill="auto"/>
            <w:noWrap/>
            <w:vAlign w:val="center"/>
          </w:tcPr>
          <w:p w14:paraId="2D022506"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702.980</w:t>
            </w:r>
          </w:p>
        </w:tc>
        <w:tc>
          <w:tcPr>
            <w:tcW w:w="2939" w:type="dxa"/>
            <w:tcBorders>
              <w:left w:val="single" w:sz="2" w:space="0" w:color="auto"/>
            </w:tcBorders>
            <w:shd w:val="clear" w:color="auto" w:fill="auto"/>
            <w:vAlign w:val="center"/>
          </w:tcPr>
          <w:p w14:paraId="46530F60" w14:textId="77777777" w:rsidR="00E5063E" w:rsidRPr="00730AE6" w:rsidRDefault="00E5063E" w:rsidP="0045518D">
            <w:pPr>
              <w:spacing w:after="0"/>
              <w:ind w:firstLine="0"/>
              <w:jc w:val="left"/>
              <w:rPr>
                <w:rFonts w:ascii="Arial Narrow" w:hAnsi="Arial Narrow" w:cs="Arial"/>
                <w:b/>
                <w:sz w:val="17"/>
                <w:szCs w:val="17"/>
              </w:rPr>
            </w:pPr>
            <w:r>
              <w:rPr>
                <w:rFonts w:ascii="Arial Narrow" w:hAnsi="Arial Narrow"/>
                <w:b/>
                <w:sz w:val="17"/>
              </w:rPr>
              <w:t>B) ARRISKU ETA GASTUETARAKO HORNIDURAK</w:t>
            </w:r>
          </w:p>
        </w:tc>
        <w:tc>
          <w:tcPr>
            <w:tcW w:w="992" w:type="dxa"/>
            <w:shd w:val="clear" w:color="auto" w:fill="auto"/>
            <w:noWrap/>
            <w:vAlign w:val="center"/>
          </w:tcPr>
          <w:p w14:paraId="7B81B88D"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175.810</w:t>
            </w:r>
          </w:p>
        </w:tc>
        <w:tc>
          <w:tcPr>
            <w:tcW w:w="1124" w:type="dxa"/>
            <w:shd w:val="clear" w:color="auto" w:fill="auto"/>
            <w:noWrap/>
            <w:vAlign w:val="center"/>
          </w:tcPr>
          <w:p w14:paraId="3A9201E4"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141.925</w:t>
            </w:r>
          </w:p>
        </w:tc>
      </w:tr>
      <w:tr w:rsidR="00E5063E" w:rsidRPr="00730AE6" w14:paraId="1FD6C05F" w14:textId="77777777" w:rsidTr="001B3287">
        <w:trPr>
          <w:trHeight w:val="284"/>
          <w:jc w:val="center"/>
        </w:trPr>
        <w:tc>
          <w:tcPr>
            <w:tcW w:w="2835" w:type="dxa"/>
            <w:tcBorders>
              <w:bottom w:val="single" w:sz="2" w:space="0" w:color="auto"/>
            </w:tcBorders>
            <w:shd w:val="clear" w:color="auto" w:fill="auto"/>
            <w:vAlign w:val="center"/>
          </w:tcPr>
          <w:p w14:paraId="7DFE9A19"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1. Epe luzeko baloreen zorroa</w:t>
            </w:r>
          </w:p>
        </w:tc>
        <w:tc>
          <w:tcPr>
            <w:tcW w:w="1418" w:type="dxa"/>
            <w:tcBorders>
              <w:bottom w:val="single" w:sz="2" w:space="0" w:color="auto"/>
            </w:tcBorders>
            <w:shd w:val="clear" w:color="auto" w:fill="auto"/>
            <w:noWrap/>
            <w:vAlign w:val="center"/>
          </w:tcPr>
          <w:p w14:paraId="2B6AA9A5"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291.219</w:t>
            </w:r>
          </w:p>
        </w:tc>
        <w:tc>
          <w:tcPr>
            <w:tcW w:w="1030" w:type="dxa"/>
            <w:tcBorders>
              <w:bottom w:val="single" w:sz="2" w:space="0" w:color="auto"/>
              <w:right w:val="single" w:sz="2" w:space="0" w:color="auto"/>
            </w:tcBorders>
            <w:shd w:val="clear" w:color="auto" w:fill="auto"/>
            <w:noWrap/>
            <w:vAlign w:val="center"/>
          </w:tcPr>
          <w:p w14:paraId="35FADC75"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692.729</w:t>
            </w:r>
          </w:p>
        </w:tc>
        <w:tc>
          <w:tcPr>
            <w:tcW w:w="2939" w:type="dxa"/>
            <w:tcBorders>
              <w:left w:val="single" w:sz="2" w:space="0" w:color="auto"/>
              <w:bottom w:val="single" w:sz="2" w:space="0" w:color="auto"/>
            </w:tcBorders>
            <w:shd w:val="clear" w:color="auto" w:fill="auto"/>
            <w:vAlign w:val="center"/>
          </w:tcPr>
          <w:p w14:paraId="73E85336" w14:textId="77777777" w:rsidR="00E5063E" w:rsidRPr="00730AE6" w:rsidRDefault="00E5063E" w:rsidP="0045518D">
            <w:pPr>
              <w:spacing w:after="0"/>
              <w:ind w:firstLine="0"/>
              <w:jc w:val="left"/>
              <w:rPr>
                <w:rFonts w:ascii="Arial Narrow" w:hAnsi="Arial Narrow" w:cs="Arial"/>
                <w:b/>
                <w:bCs/>
                <w:sz w:val="17"/>
                <w:szCs w:val="17"/>
              </w:rPr>
            </w:pPr>
            <w:r>
              <w:rPr>
                <w:rFonts w:ascii="Arial Narrow" w:hAnsi="Arial Narrow"/>
                <w:b/>
                <w:sz w:val="17"/>
              </w:rPr>
              <w:t>c) EPE LUZEKO HARTZEKODUNAK</w:t>
            </w:r>
          </w:p>
        </w:tc>
        <w:tc>
          <w:tcPr>
            <w:tcW w:w="992" w:type="dxa"/>
            <w:tcBorders>
              <w:bottom w:val="single" w:sz="2" w:space="0" w:color="auto"/>
            </w:tcBorders>
            <w:shd w:val="clear" w:color="auto" w:fill="auto"/>
            <w:noWrap/>
            <w:vAlign w:val="center"/>
          </w:tcPr>
          <w:p w14:paraId="32CD2F3C"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3.598.394</w:t>
            </w:r>
          </w:p>
        </w:tc>
        <w:tc>
          <w:tcPr>
            <w:tcW w:w="1124" w:type="dxa"/>
            <w:tcBorders>
              <w:bottom w:val="single" w:sz="2" w:space="0" w:color="auto"/>
            </w:tcBorders>
            <w:shd w:val="clear" w:color="auto" w:fill="auto"/>
            <w:noWrap/>
            <w:vAlign w:val="center"/>
          </w:tcPr>
          <w:p w14:paraId="0499EAF1"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3.747.599</w:t>
            </w:r>
          </w:p>
        </w:tc>
      </w:tr>
      <w:tr w:rsidR="00E5063E" w:rsidRPr="00730AE6" w14:paraId="61EF7420" w14:textId="77777777" w:rsidTr="001B3287">
        <w:trPr>
          <w:trHeight w:val="284"/>
          <w:jc w:val="center"/>
        </w:trPr>
        <w:tc>
          <w:tcPr>
            <w:tcW w:w="2835" w:type="dxa"/>
            <w:tcBorders>
              <w:top w:val="single" w:sz="2" w:space="0" w:color="auto"/>
            </w:tcBorders>
            <w:shd w:val="clear" w:color="auto" w:fill="auto"/>
            <w:vAlign w:val="center"/>
          </w:tcPr>
          <w:p w14:paraId="0C9EC56C"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3. Epe luzerako eratutako fidantza eta gordailuak</w:t>
            </w:r>
          </w:p>
        </w:tc>
        <w:tc>
          <w:tcPr>
            <w:tcW w:w="1418" w:type="dxa"/>
            <w:tcBorders>
              <w:top w:val="single" w:sz="2" w:space="0" w:color="auto"/>
            </w:tcBorders>
            <w:shd w:val="clear" w:color="auto" w:fill="auto"/>
            <w:noWrap/>
            <w:vAlign w:val="center"/>
          </w:tcPr>
          <w:p w14:paraId="42086998"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6.251</w:t>
            </w:r>
          </w:p>
        </w:tc>
        <w:tc>
          <w:tcPr>
            <w:tcW w:w="1030" w:type="dxa"/>
            <w:tcBorders>
              <w:top w:val="single" w:sz="2" w:space="0" w:color="auto"/>
              <w:right w:val="single" w:sz="2" w:space="0" w:color="auto"/>
            </w:tcBorders>
            <w:shd w:val="clear" w:color="auto" w:fill="auto"/>
            <w:noWrap/>
            <w:vAlign w:val="center"/>
          </w:tcPr>
          <w:p w14:paraId="57C7D03F"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10.251</w:t>
            </w:r>
          </w:p>
        </w:tc>
        <w:tc>
          <w:tcPr>
            <w:tcW w:w="2939" w:type="dxa"/>
            <w:tcBorders>
              <w:top w:val="single" w:sz="2" w:space="0" w:color="auto"/>
              <w:left w:val="single" w:sz="2" w:space="0" w:color="auto"/>
            </w:tcBorders>
            <w:shd w:val="clear" w:color="auto" w:fill="auto"/>
            <w:vAlign w:val="center"/>
          </w:tcPr>
          <w:p w14:paraId="278CED89" w14:textId="77777777" w:rsidR="00E5063E" w:rsidRPr="00730AE6" w:rsidRDefault="00E5063E" w:rsidP="0045518D">
            <w:pPr>
              <w:spacing w:after="0"/>
              <w:ind w:firstLine="0"/>
              <w:jc w:val="left"/>
              <w:rPr>
                <w:rFonts w:ascii="Arial Narrow" w:hAnsi="Arial Narrow" w:cs="Arial"/>
                <w:b/>
                <w:bCs/>
                <w:sz w:val="18"/>
                <w:szCs w:val="18"/>
              </w:rPr>
            </w:pPr>
            <w:r>
              <w:rPr>
                <w:rFonts w:ascii="Arial Narrow" w:hAnsi="Arial Narrow"/>
                <w:b/>
                <w:sz w:val="18"/>
              </w:rPr>
              <w:t xml:space="preserve"> II. Epe luzeko bestelako zorrak </w:t>
            </w:r>
          </w:p>
        </w:tc>
        <w:tc>
          <w:tcPr>
            <w:tcW w:w="992" w:type="dxa"/>
            <w:tcBorders>
              <w:top w:val="single" w:sz="2" w:space="0" w:color="auto"/>
            </w:tcBorders>
            <w:shd w:val="clear" w:color="auto" w:fill="auto"/>
            <w:noWrap/>
            <w:vAlign w:val="center"/>
          </w:tcPr>
          <w:p w14:paraId="648162C8"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3.598.394</w:t>
            </w:r>
          </w:p>
        </w:tc>
        <w:tc>
          <w:tcPr>
            <w:tcW w:w="1124" w:type="dxa"/>
            <w:tcBorders>
              <w:top w:val="single" w:sz="2" w:space="0" w:color="auto"/>
            </w:tcBorders>
            <w:shd w:val="clear" w:color="auto" w:fill="auto"/>
            <w:noWrap/>
            <w:vAlign w:val="center"/>
          </w:tcPr>
          <w:p w14:paraId="52B76D78"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3.747.599</w:t>
            </w:r>
          </w:p>
        </w:tc>
      </w:tr>
      <w:tr w:rsidR="00E5063E" w:rsidRPr="00730AE6" w14:paraId="10424BF8" w14:textId="77777777" w:rsidTr="001B3287">
        <w:trPr>
          <w:trHeight w:val="478"/>
          <w:jc w:val="center"/>
        </w:trPr>
        <w:tc>
          <w:tcPr>
            <w:tcW w:w="2835" w:type="dxa"/>
            <w:shd w:val="clear" w:color="auto" w:fill="auto"/>
            <w:vAlign w:val="center"/>
          </w:tcPr>
          <w:p w14:paraId="3A46E02B" w14:textId="77777777" w:rsidR="00E5063E" w:rsidRPr="00730AE6" w:rsidRDefault="00E5063E" w:rsidP="0045518D">
            <w:pPr>
              <w:spacing w:after="0"/>
              <w:ind w:firstLine="0"/>
              <w:jc w:val="left"/>
              <w:rPr>
                <w:rFonts w:ascii="Arial Narrow" w:hAnsi="Arial Narrow" w:cs="Arial"/>
                <w:b/>
                <w:bCs/>
                <w:sz w:val="17"/>
                <w:szCs w:val="17"/>
              </w:rPr>
            </w:pPr>
            <w:r>
              <w:rPr>
                <w:rFonts w:ascii="Arial Narrow" w:hAnsi="Arial Narrow"/>
                <w:b/>
                <w:sz w:val="17"/>
              </w:rPr>
              <w:t>B) ZENBAIT EKITALDITAN BANATU BEHARREKO GASTUAK</w:t>
            </w:r>
          </w:p>
        </w:tc>
        <w:tc>
          <w:tcPr>
            <w:tcW w:w="1418" w:type="dxa"/>
            <w:shd w:val="clear" w:color="auto" w:fill="auto"/>
            <w:noWrap/>
            <w:vAlign w:val="center"/>
          </w:tcPr>
          <w:p w14:paraId="4C12A4B7"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0</w:t>
            </w:r>
          </w:p>
        </w:tc>
        <w:tc>
          <w:tcPr>
            <w:tcW w:w="1030" w:type="dxa"/>
            <w:tcBorders>
              <w:right w:val="single" w:sz="2" w:space="0" w:color="auto"/>
            </w:tcBorders>
            <w:shd w:val="clear" w:color="auto" w:fill="auto"/>
            <w:noWrap/>
            <w:vAlign w:val="center"/>
          </w:tcPr>
          <w:p w14:paraId="0245EB2F"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0</w:t>
            </w:r>
          </w:p>
        </w:tc>
        <w:tc>
          <w:tcPr>
            <w:tcW w:w="2939" w:type="dxa"/>
            <w:tcBorders>
              <w:left w:val="single" w:sz="2" w:space="0" w:color="auto"/>
            </w:tcBorders>
            <w:shd w:val="clear" w:color="auto" w:fill="auto"/>
            <w:vAlign w:val="center"/>
          </w:tcPr>
          <w:p w14:paraId="4F5C105D"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2. Bestelako zorrak</w:t>
            </w:r>
          </w:p>
        </w:tc>
        <w:tc>
          <w:tcPr>
            <w:tcW w:w="992" w:type="dxa"/>
            <w:shd w:val="clear" w:color="auto" w:fill="auto"/>
            <w:noWrap/>
            <w:vAlign w:val="center"/>
          </w:tcPr>
          <w:p w14:paraId="19EC92A9"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3.598.394</w:t>
            </w:r>
          </w:p>
        </w:tc>
        <w:tc>
          <w:tcPr>
            <w:tcW w:w="1124" w:type="dxa"/>
            <w:shd w:val="clear" w:color="auto" w:fill="auto"/>
            <w:noWrap/>
            <w:vAlign w:val="center"/>
          </w:tcPr>
          <w:p w14:paraId="23C323D4"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3.747.599</w:t>
            </w:r>
          </w:p>
        </w:tc>
      </w:tr>
      <w:tr w:rsidR="00E5063E" w:rsidRPr="00730AE6" w14:paraId="744AA385" w14:textId="77777777" w:rsidTr="001B3287">
        <w:trPr>
          <w:trHeight w:val="284"/>
          <w:jc w:val="center"/>
        </w:trPr>
        <w:tc>
          <w:tcPr>
            <w:tcW w:w="2835" w:type="dxa"/>
            <w:shd w:val="clear" w:color="auto" w:fill="auto"/>
            <w:vAlign w:val="center"/>
          </w:tcPr>
          <w:p w14:paraId="5A69154D" w14:textId="77777777" w:rsidR="00E5063E" w:rsidRPr="00730AE6" w:rsidRDefault="00E5063E" w:rsidP="0045518D">
            <w:pPr>
              <w:spacing w:after="0"/>
              <w:ind w:firstLine="0"/>
              <w:jc w:val="left"/>
              <w:rPr>
                <w:rFonts w:ascii="Arial Narrow" w:hAnsi="Arial Narrow" w:cs="Arial"/>
                <w:b/>
                <w:bCs/>
                <w:sz w:val="17"/>
                <w:szCs w:val="17"/>
              </w:rPr>
            </w:pPr>
            <w:r>
              <w:rPr>
                <w:rFonts w:ascii="Arial Narrow" w:hAnsi="Arial Narrow"/>
                <w:b/>
                <w:sz w:val="17"/>
              </w:rPr>
              <w:t>C) AKTIBO ZIRKULATZAILEA</w:t>
            </w:r>
          </w:p>
        </w:tc>
        <w:tc>
          <w:tcPr>
            <w:tcW w:w="1418" w:type="dxa"/>
            <w:shd w:val="clear" w:color="auto" w:fill="auto"/>
            <w:noWrap/>
            <w:vAlign w:val="center"/>
          </w:tcPr>
          <w:p w14:paraId="0C630B42"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25.432.201</w:t>
            </w:r>
          </w:p>
        </w:tc>
        <w:tc>
          <w:tcPr>
            <w:tcW w:w="1030" w:type="dxa"/>
            <w:tcBorders>
              <w:right w:val="single" w:sz="2" w:space="0" w:color="auto"/>
            </w:tcBorders>
            <w:shd w:val="clear" w:color="auto" w:fill="auto"/>
            <w:noWrap/>
            <w:vAlign w:val="center"/>
          </w:tcPr>
          <w:p w14:paraId="4EB3A61D"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40.463.194</w:t>
            </w:r>
          </w:p>
        </w:tc>
        <w:tc>
          <w:tcPr>
            <w:tcW w:w="2939" w:type="dxa"/>
            <w:tcBorders>
              <w:left w:val="single" w:sz="2" w:space="0" w:color="auto"/>
            </w:tcBorders>
            <w:shd w:val="clear" w:color="auto" w:fill="auto"/>
            <w:vAlign w:val="center"/>
          </w:tcPr>
          <w:p w14:paraId="5CF876C8" w14:textId="77777777" w:rsidR="00E5063E" w:rsidRPr="00730AE6" w:rsidRDefault="00E5063E" w:rsidP="0045518D">
            <w:pPr>
              <w:spacing w:after="0"/>
              <w:ind w:firstLine="0"/>
              <w:jc w:val="left"/>
              <w:rPr>
                <w:rFonts w:ascii="Arial Narrow" w:hAnsi="Arial Narrow" w:cs="Arial"/>
                <w:bCs/>
                <w:sz w:val="18"/>
                <w:szCs w:val="18"/>
                <w:lang w:val="es-ES" w:eastAsia="es-ES"/>
              </w:rPr>
            </w:pPr>
          </w:p>
        </w:tc>
        <w:tc>
          <w:tcPr>
            <w:tcW w:w="992" w:type="dxa"/>
            <w:shd w:val="clear" w:color="auto" w:fill="auto"/>
            <w:noWrap/>
            <w:vAlign w:val="center"/>
          </w:tcPr>
          <w:p w14:paraId="42F1C51A"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c>
          <w:tcPr>
            <w:tcW w:w="1124" w:type="dxa"/>
            <w:shd w:val="clear" w:color="auto" w:fill="auto"/>
            <w:noWrap/>
            <w:vAlign w:val="center"/>
          </w:tcPr>
          <w:p w14:paraId="5023463E"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r>
      <w:tr w:rsidR="00E5063E" w:rsidRPr="00730AE6" w14:paraId="6EC5ABB3" w14:textId="77777777" w:rsidTr="001B3287">
        <w:trPr>
          <w:trHeight w:val="284"/>
          <w:jc w:val="center"/>
        </w:trPr>
        <w:tc>
          <w:tcPr>
            <w:tcW w:w="2835" w:type="dxa"/>
            <w:shd w:val="clear" w:color="auto" w:fill="auto"/>
            <w:vAlign w:val="center"/>
          </w:tcPr>
          <w:p w14:paraId="6E700DD7" w14:textId="77777777" w:rsidR="00E5063E" w:rsidRPr="00730AE6" w:rsidRDefault="00E5063E" w:rsidP="0045518D">
            <w:pPr>
              <w:spacing w:after="0"/>
              <w:ind w:firstLine="0"/>
              <w:jc w:val="left"/>
              <w:rPr>
                <w:rFonts w:ascii="Arial Narrow" w:hAnsi="Arial Narrow" w:cs="Arial"/>
                <w:b/>
                <w:bCs/>
                <w:sz w:val="18"/>
                <w:szCs w:val="18"/>
              </w:rPr>
            </w:pPr>
            <w:r>
              <w:rPr>
                <w:rFonts w:ascii="Arial Narrow" w:hAnsi="Arial Narrow"/>
                <w:b/>
                <w:sz w:val="18"/>
              </w:rPr>
              <w:t>II. Zordunak</w:t>
            </w:r>
          </w:p>
        </w:tc>
        <w:tc>
          <w:tcPr>
            <w:tcW w:w="1418" w:type="dxa"/>
            <w:shd w:val="clear" w:color="auto" w:fill="auto"/>
            <w:noWrap/>
            <w:vAlign w:val="center"/>
          </w:tcPr>
          <w:p w14:paraId="5BCFD9EE"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1.405.273</w:t>
            </w:r>
          </w:p>
        </w:tc>
        <w:tc>
          <w:tcPr>
            <w:tcW w:w="1030" w:type="dxa"/>
            <w:tcBorders>
              <w:right w:val="single" w:sz="2" w:space="0" w:color="auto"/>
            </w:tcBorders>
            <w:shd w:val="clear" w:color="auto" w:fill="auto"/>
            <w:noWrap/>
            <w:vAlign w:val="center"/>
          </w:tcPr>
          <w:p w14:paraId="4FE85DCC"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3.225.058</w:t>
            </w:r>
          </w:p>
        </w:tc>
        <w:tc>
          <w:tcPr>
            <w:tcW w:w="2939" w:type="dxa"/>
            <w:tcBorders>
              <w:left w:val="single" w:sz="2" w:space="0" w:color="auto"/>
            </w:tcBorders>
            <w:shd w:val="clear" w:color="auto" w:fill="auto"/>
            <w:vAlign w:val="center"/>
          </w:tcPr>
          <w:p w14:paraId="206328E3" w14:textId="77777777" w:rsidR="00E5063E" w:rsidRPr="00730AE6" w:rsidRDefault="00E5063E" w:rsidP="0045518D">
            <w:pPr>
              <w:spacing w:after="0"/>
              <w:ind w:firstLine="0"/>
              <w:jc w:val="left"/>
              <w:rPr>
                <w:rFonts w:ascii="Arial Narrow" w:hAnsi="Arial Narrow" w:cs="Arial"/>
                <w:b/>
                <w:bCs/>
                <w:sz w:val="17"/>
                <w:szCs w:val="17"/>
              </w:rPr>
            </w:pPr>
            <w:r>
              <w:rPr>
                <w:rFonts w:ascii="Arial Narrow" w:hAnsi="Arial Narrow"/>
                <w:b/>
                <w:sz w:val="17"/>
              </w:rPr>
              <w:t xml:space="preserve"> D) EPE LABURREKO HARTZEKODUNAK</w:t>
            </w:r>
          </w:p>
        </w:tc>
        <w:tc>
          <w:tcPr>
            <w:tcW w:w="992" w:type="dxa"/>
            <w:shd w:val="clear" w:color="auto" w:fill="auto"/>
            <w:noWrap/>
            <w:vAlign w:val="center"/>
          </w:tcPr>
          <w:p w14:paraId="172454C6"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5.757.661</w:t>
            </w:r>
          </w:p>
        </w:tc>
        <w:tc>
          <w:tcPr>
            <w:tcW w:w="1124" w:type="dxa"/>
            <w:shd w:val="clear" w:color="auto" w:fill="auto"/>
            <w:noWrap/>
            <w:vAlign w:val="center"/>
          </w:tcPr>
          <w:p w14:paraId="67D4EE45"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9.328.055</w:t>
            </w:r>
          </w:p>
        </w:tc>
      </w:tr>
      <w:tr w:rsidR="00E5063E" w:rsidRPr="00730AE6" w14:paraId="5F603754" w14:textId="77777777" w:rsidTr="001B3287">
        <w:trPr>
          <w:trHeight w:val="284"/>
          <w:jc w:val="center"/>
        </w:trPr>
        <w:tc>
          <w:tcPr>
            <w:tcW w:w="2835" w:type="dxa"/>
            <w:tcBorders>
              <w:bottom w:val="single" w:sz="6" w:space="0" w:color="auto"/>
            </w:tcBorders>
            <w:shd w:val="clear" w:color="auto" w:fill="auto"/>
            <w:vAlign w:val="center"/>
          </w:tcPr>
          <w:p w14:paraId="3058DBAD"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1. Aurrekontuko zordunak</w:t>
            </w:r>
          </w:p>
        </w:tc>
        <w:tc>
          <w:tcPr>
            <w:tcW w:w="1418" w:type="dxa"/>
            <w:tcBorders>
              <w:bottom w:val="single" w:sz="6" w:space="0" w:color="auto"/>
            </w:tcBorders>
            <w:shd w:val="clear" w:color="auto" w:fill="auto"/>
            <w:noWrap/>
            <w:vAlign w:val="center"/>
          </w:tcPr>
          <w:p w14:paraId="5BF05A2E"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2.172.591</w:t>
            </w:r>
          </w:p>
        </w:tc>
        <w:tc>
          <w:tcPr>
            <w:tcW w:w="1030" w:type="dxa"/>
            <w:tcBorders>
              <w:bottom w:val="single" w:sz="6" w:space="0" w:color="auto"/>
              <w:right w:val="single" w:sz="2" w:space="0" w:color="auto"/>
            </w:tcBorders>
            <w:shd w:val="clear" w:color="auto" w:fill="auto"/>
            <w:noWrap/>
            <w:vAlign w:val="center"/>
          </w:tcPr>
          <w:p w14:paraId="2EC08ADA"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2.567.123</w:t>
            </w:r>
          </w:p>
        </w:tc>
        <w:tc>
          <w:tcPr>
            <w:tcW w:w="2939" w:type="dxa"/>
            <w:tcBorders>
              <w:left w:val="single" w:sz="2" w:space="0" w:color="auto"/>
              <w:bottom w:val="single" w:sz="6" w:space="0" w:color="auto"/>
            </w:tcBorders>
            <w:shd w:val="clear" w:color="auto" w:fill="auto"/>
            <w:vAlign w:val="center"/>
          </w:tcPr>
          <w:p w14:paraId="2B9B9581" w14:textId="77777777" w:rsidR="00E5063E" w:rsidRPr="00730AE6" w:rsidRDefault="00E5063E" w:rsidP="0045518D">
            <w:pPr>
              <w:spacing w:after="0"/>
              <w:ind w:firstLine="0"/>
              <w:jc w:val="left"/>
              <w:rPr>
                <w:rFonts w:ascii="Arial Narrow" w:hAnsi="Arial Narrow" w:cs="Arial"/>
                <w:b/>
                <w:bCs/>
                <w:sz w:val="18"/>
                <w:szCs w:val="18"/>
              </w:rPr>
            </w:pPr>
            <w:r>
              <w:rPr>
                <w:rFonts w:ascii="Arial Narrow" w:hAnsi="Arial Narrow"/>
                <w:b/>
                <w:sz w:val="18"/>
              </w:rPr>
              <w:t xml:space="preserve"> III. Hartzekodunak </w:t>
            </w:r>
          </w:p>
        </w:tc>
        <w:tc>
          <w:tcPr>
            <w:tcW w:w="992" w:type="dxa"/>
            <w:tcBorders>
              <w:bottom w:val="single" w:sz="6" w:space="0" w:color="auto"/>
            </w:tcBorders>
            <w:shd w:val="clear" w:color="auto" w:fill="auto"/>
            <w:noWrap/>
            <w:vAlign w:val="center"/>
          </w:tcPr>
          <w:p w14:paraId="0AC33435"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5.748.518</w:t>
            </w:r>
          </w:p>
        </w:tc>
        <w:tc>
          <w:tcPr>
            <w:tcW w:w="1124" w:type="dxa"/>
            <w:tcBorders>
              <w:bottom w:val="single" w:sz="6" w:space="0" w:color="auto"/>
            </w:tcBorders>
            <w:shd w:val="clear" w:color="auto" w:fill="auto"/>
            <w:noWrap/>
            <w:vAlign w:val="center"/>
          </w:tcPr>
          <w:p w14:paraId="7DB68D86"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9.328.055</w:t>
            </w:r>
          </w:p>
        </w:tc>
      </w:tr>
      <w:tr w:rsidR="00E5063E" w:rsidRPr="00730AE6" w14:paraId="3C9A7D66" w14:textId="77777777" w:rsidTr="001B3287">
        <w:trPr>
          <w:trHeight w:val="284"/>
          <w:jc w:val="center"/>
        </w:trPr>
        <w:tc>
          <w:tcPr>
            <w:tcW w:w="2835" w:type="dxa"/>
            <w:tcBorders>
              <w:top w:val="single" w:sz="6" w:space="0" w:color="auto"/>
              <w:bottom w:val="single" w:sz="6" w:space="0" w:color="auto"/>
            </w:tcBorders>
            <w:shd w:val="clear" w:color="auto" w:fill="auto"/>
            <w:vAlign w:val="center"/>
          </w:tcPr>
          <w:p w14:paraId="09376FDB"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xml:space="preserve">2. Aurrekontukoak ez diren zordunak </w:t>
            </w:r>
          </w:p>
        </w:tc>
        <w:tc>
          <w:tcPr>
            <w:tcW w:w="1418" w:type="dxa"/>
            <w:tcBorders>
              <w:top w:val="single" w:sz="6" w:space="0" w:color="auto"/>
              <w:bottom w:val="single" w:sz="6" w:space="0" w:color="auto"/>
            </w:tcBorders>
            <w:shd w:val="clear" w:color="auto" w:fill="auto"/>
            <w:noWrap/>
            <w:vAlign w:val="center"/>
          </w:tcPr>
          <w:p w14:paraId="2ECACBF9"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191.986</w:t>
            </w:r>
          </w:p>
        </w:tc>
        <w:tc>
          <w:tcPr>
            <w:tcW w:w="1030" w:type="dxa"/>
            <w:tcBorders>
              <w:top w:val="single" w:sz="6" w:space="0" w:color="auto"/>
              <w:bottom w:val="single" w:sz="6" w:space="0" w:color="auto"/>
              <w:right w:val="single" w:sz="2" w:space="0" w:color="auto"/>
            </w:tcBorders>
            <w:shd w:val="clear" w:color="auto" w:fill="auto"/>
            <w:noWrap/>
            <w:vAlign w:val="center"/>
          </w:tcPr>
          <w:p w14:paraId="34FFD7C4"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172.818</w:t>
            </w:r>
          </w:p>
        </w:tc>
        <w:tc>
          <w:tcPr>
            <w:tcW w:w="2939" w:type="dxa"/>
            <w:tcBorders>
              <w:top w:val="single" w:sz="6" w:space="0" w:color="auto"/>
              <w:left w:val="single" w:sz="2" w:space="0" w:color="auto"/>
              <w:bottom w:val="single" w:sz="6" w:space="0" w:color="auto"/>
            </w:tcBorders>
            <w:shd w:val="clear" w:color="auto" w:fill="auto"/>
            <w:vAlign w:val="center"/>
          </w:tcPr>
          <w:p w14:paraId="5605388B"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1. Aurrekontuko hartzekodunak</w:t>
            </w:r>
          </w:p>
        </w:tc>
        <w:tc>
          <w:tcPr>
            <w:tcW w:w="992" w:type="dxa"/>
            <w:tcBorders>
              <w:top w:val="single" w:sz="6" w:space="0" w:color="auto"/>
              <w:bottom w:val="single" w:sz="6" w:space="0" w:color="auto"/>
            </w:tcBorders>
            <w:shd w:val="clear" w:color="auto" w:fill="auto"/>
            <w:noWrap/>
            <w:vAlign w:val="center"/>
          </w:tcPr>
          <w:p w14:paraId="21570B22"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2.768.373</w:t>
            </w:r>
          </w:p>
        </w:tc>
        <w:tc>
          <w:tcPr>
            <w:tcW w:w="1124" w:type="dxa"/>
            <w:tcBorders>
              <w:top w:val="single" w:sz="6" w:space="0" w:color="auto"/>
              <w:bottom w:val="single" w:sz="6" w:space="0" w:color="auto"/>
            </w:tcBorders>
            <w:shd w:val="clear" w:color="auto" w:fill="auto"/>
            <w:noWrap/>
            <w:vAlign w:val="center"/>
          </w:tcPr>
          <w:p w14:paraId="2352DAA4"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5.685.193</w:t>
            </w:r>
          </w:p>
        </w:tc>
      </w:tr>
      <w:tr w:rsidR="00E5063E" w:rsidRPr="00730AE6" w14:paraId="44849B18" w14:textId="77777777" w:rsidTr="001B3287">
        <w:trPr>
          <w:trHeight w:val="284"/>
          <w:jc w:val="center"/>
        </w:trPr>
        <w:tc>
          <w:tcPr>
            <w:tcW w:w="2835" w:type="dxa"/>
            <w:tcBorders>
              <w:top w:val="single" w:sz="6" w:space="0" w:color="auto"/>
              <w:bottom w:val="single" w:sz="6" w:space="0" w:color="auto"/>
            </w:tcBorders>
            <w:shd w:val="clear" w:color="auto" w:fill="auto"/>
            <w:vAlign w:val="center"/>
          </w:tcPr>
          <w:p w14:paraId="0DC99843"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4. Administrazio publikoak</w:t>
            </w:r>
          </w:p>
        </w:tc>
        <w:tc>
          <w:tcPr>
            <w:tcW w:w="1418" w:type="dxa"/>
            <w:tcBorders>
              <w:top w:val="single" w:sz="6" w:space="0" w:color="auto"/>
              <w:bottom w:val="single" w:sz="6" w:space="0" w:color="auto"/>
            </w:tcBorders>
            <w:shd w:val="clear" w:color="auto" w:fill="auto"/>
            <w:noWrap/>
            <w:vAlign w:val="center"/>
          </w:tcPr>
          <w:p w14:paraId="09E2EC87"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623.975</w:t>
            </w:r>
          </w:p>
        </w:tc>
        <w:tc>
          <w:tcPr>
            <w:tcW w:w="1030" w:type="dxa"/>
            <w:tcBorders>
              <w:top w:val="single" w:sz="6" w:space="0" w:color="auto"/>
              <w:bottom w:val="single" w:sz="6" w:space="0" w:color="auto"/>
              <w:right w:val="single" w:sz="2" w:space="0" w:color="auto"/>
            </w:tcBorders>
            <w:shd w:val="clear" w:color="auto" w:fill="auto"/>
            <w:noWrap/>
            <w:vAlign w:val="center"/>
          </w:tcPr>
          <w:p w14:paraId="6198B4A2"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1.106.142</w:t>
            </w:r>
          </w:p>
        </w:tc>
        <w:tc>
          <w:tcPr>
            <w:tcW w:w="2939" w:type="dxa"/>
            <w:tcBorders>
              <w:top w:val="single" w:sz="6" w:space="0" w:color="auto"/>
              <w:left w:val="single" w:sz="2" w:space="0" w:color="auto"/>
              <w:bottom w:val="single" w:sz="6" w:space="0" w:color="auto"/>
            </w:tcBorders>
            <w:shd w:val="clear" w:color="auto" w:fill="auto"/>
            <w:vAlign w:val="center"/>
          </w:tcPr>
          <w:p w14:paraId="3A569088"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2. Aurrekontukoak ez diren hartzekodunak</w:t>
            </w:r>
          </w:p>
        </w:tc>
        <w:tc>
          <w:tcPr>
            <w:tcW w:w="992" w:type="dxa"/>
            <w:tcBorders>
              <w:top w:val="single" w:sz="6" w:space="0" w:color="auto"/>
              <w:bottom w:val="single" w:sz="6" w:space="0" w:color="auto"/>
            </w:tcBorders>
            <w:shd w:val="clear" w:color="auto" w:fill="auto"/>
            <w:noWrap/>
            <w:vAlign w:val="center"/>
          </w:tcPr>
          <w:p w14:paraId="25F3778B"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164.590</w:t>
            </w:r>
          </w:p>
        </w:tc>
        <w:tc>
          <w:tcPr>
            <w:tcW w:w="1124" w:type="dxa"/>
            <w:tcBorders>
              <w:top w:val="single" w:sz="6" w:space="0" w:color="auto"/>
              <w:bottom w:val="single" w:sz="6" w:space="0" w:color="auto"/>
            </w:tcBorders>
            <w:shd w:val="clear" w:color="auto" w:fill="auto"/>
            <w:noWrap/>
            <w:vAlign w:val="center"/>
          </w:tcPr>
          <w:p w14:paraId="083DC393"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566.842</w:t>
            </w:r>
          </w:p>
        </w:tc>
      </w:tr>
      <w:tr w:rsidR="00E5063E" w:rsidRPr="00730AE6" w14:paraId="6BDCA967" w14:textId="77777777" w:rsidTr="001B3287">
        <w:trPr>
          <w:trHeight w:val="284"/>
          <w:jc w:val="center"/>
        </w:trPr>
        <w:tc>
          <w:tcPr>
            <w:tcW w:w="2835" w:type="dxa"/>
            <w:tcBorders>
              <w:top w:val="single" w:sz="6" w:space="0" w:color="auto"/>
              <w:bottom w:val="single" w:sz="6" w:space="0" w:color="auto"/>
            </w:tcBorders>
            <w:shd w:val="clear" w:color="auto" w:fill="auto"/>
            <w:vAlign w:val="center"/>
          </w:tcPr>
          <w:p w14:paraId="2E3EC681"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xml:space="preserve">5. Bestelako zordunak </w:t>
            </w:r>
          </w:p>
        </w:tc>
        <w:tc>
          <w:tcPr>
            <w:tcW w:w="1418" w:type="dxa"/>
            <w:tcBorders>
              <w:top w:val="single" w:sz="6" w:space="0" w:color="auto"/>
              <w:bottom w:val="single" w:sz="6" w:space="0" w:color="auto"/>
            </w:tcBorders>
            <w:shd w:val="clear" w:color="auto" w:fill="auto"/>
            <w:noWrap/>
            <w:vAlign w:val="center"/>
          </w:tcPr>
          <w:p w14:paraId="39521416"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1030" w:type="dxa"/>
            <w:tcBorders>
              <w:top w:val="single" w:sz="6" w:space="0" w:color="auto"/>
              <w:bottom w:val="single" w:sz="6" w:space="0" w:color="auto"/>
              <w:right w:val="single" w:sz="2" w:space="0" w:color="auto"/>
            </w:tcBorders>
            <w:shd w:val="clear" w:color="auto" w:fill="auto"/>
            <w:noWrap/>
            <w:vAlign w:val="center"/>
          </w:tcPr>
          <w:p w14:paraId="1CD965F0"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2939" w:type="dxa"/>
            <w:tcBorders>
              <w:top w:val="single" w:sz="6" w:space="0" w:color="auto"/>
              <w:left w:val="single" w:sz="2" w:space="0" w:color="auto"/>
              <w:bottom w:val="single" w:sz="6" w:space="0" w:color="auto"/>
            </w:tcBorders>
            <w:shd w:val="clear" w:color="auto" w:fill="auto"/>
            <w:vAlign w:val="center"/>
          </w:tcPr>
          <w:p w14:paraId="5B2868C6"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4. Administrazio publikoak</w:t>
            </w:r>
          </w:p>
        </w:tc>
        <w:tc>
          <w:tcPr>
            <w:tcW w:w="992" w:type="dxa"/>
            <w:tcBorders>
              <w:top w:val="single" w:sz="6" w:space="0" w:color="auto"/>
              <w:bottom w:val="single" w:sz="6" w:space="0" w:color="auto"/>
            </w:tcBorders>
            <w:shd w:val="clear" w:color="auto" w:fill="auto"/>
            <w:noWrap/>
            <w:vAlign w:val="center"/>
          </w:tcPr>
          <w:p w14:paraId="384863CC"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2.737.079</w:t>
            </w:r>
          </w:p>
        </w:tc>
        <w:tc>
          <w:tcPr>
            <w:tcW w:w="1124" w:type="dxa"/>
            <w:tcBorders>
              <w:top w:val="single" w:sz="6" w:space="0" w:color="auto"/>
              <w:bottom w:val="single" w:sz="6" w:space="0" w:color="auto"/>
            </w:tcBorders>
            <w:shd w:val="clear" w:color="auto" w:fill="auto"/>
            <w:noWrap/>
            <w:vAlign w:val="center"/>
          </w:tcPr>
          <w:p w14:paraId="4C296A37"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2.994.954</w:t>
            </w:r>
          </w:p>
        </w:tc>
      </w:tr>
      <w:tr w:rsidR="00E5063E" w:rsidRPr="00730AE6" w14:paraId="5F099F86" w14:textId="77777777" w:rsidTr="001B3287">
        <w:trPr>
          <w:trHeight w:val="284"/>
          <w:jc w:val="center"/>
        </w:trPr>
        <w:tc>
          <w:tcPr>
            <w:tcW w:w="2835" w:type="dxa"/>
            <w:tcBorders>
              <w:top w:val="single" w:sz="6" w:space="0" w:color="auto"/>
            </w:tcBorders>
            <w:shd w:val="clear" w:color="auto" w:fill="auto"/>
            <w:vAlign w:val="center"/>
          </w:tcPr>
          <w:p w14:paraId="0B5BC411"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6. Hornidurak</w:t>
            </w:r>
          </w:p>
        </w:tc>
        <w:tc>
          <w:tcPr>
            <w:tcW w:w="1418" w:type="dxa"/>
            <w:tcBorders>
              <w:top w:val="single" w:sz="6" w:space="0" w:color="auto"/>
            </w:tcBorders>
            <w:shd w:val="clear" w:color="auto" w:fill="auto"/>
            <w:noWrap/>
            <w:vAlign w:val="center"/>
          </w:tcPr>
          <w:p w14:paraId="5A7D662A"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-1.583.279</w:t>
            </w:r>
          </w:p>
        </w:tc>
        <w:tc>
          <w:tcPr>
            <w:tcW w:w="1030" w:type="dxa"/>
            <w:tcBorders>
              <w:top w:val="single" w:sz="6" w:space="0" w:color="auto"/>
              <w:right w:val="single" w:sz="2" w:space="0" w:color="auto"/>
            </w:tcBorders>
            <w:shd w:val="clear" w:color="auto" w:fill="auto"/>
            <w:noWrap/>
            <w:vAlign w:val="center"/>
          </w:tcPr>
          <w:p w14:paraId="17C5369F"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-621.025</w:t>
            </w:r>
          </w:p>
        </w:tc>
        <w:tc>
          <w:tcPr>
            <w:tcW w:w="2939" w:type="dxa"/>
            <w:tcBorders>
              <w:top w:val="single" w:sz="6" w:space="0" w:color="auto"/>
              <w:left w:val="single" w:sz="2" w:space="0" w:color="auto"/>
            </w:tcBorders>
            <w:shd w:val="clear" w:color="auto" w:fill="auto"/>
            <w:vAlign w:val="center"/>
          </w:tcPr>
          <w:p w14:paraId="03CD31AE"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5. Bestelako hartzekodunak</w:t>
            </w:r>
          </w:p>
        </w:tc>
        <w:tc>
          <w:tcPr>
            <w:tcW w:w="992" w:type="dxa"/>
            <w:tcBorders>
              <w:top w:val="single" w:sz="6" w:space="0" w:color="auto"/>
            </w:tcBorders>
            <w:shd w:val="clear" w:color="auto" w:fill="auto"/>
            <w:noWrap/>
            <w:vAlign w:val="center"/>
          </w:tcPr>
          <w:p w14:paraId="71F7915C"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1124" w:type="dxa"/>
            <w:tcBorders>
              <w:top w:val="single" w:sz="6" w:space="0" w:color="auto"/>
            </w:tcBorders>
            <w:shd w:val="clear" w:color="auto" w:fill="auto"/>
            <w:noWrap/>
            <w:vAlign w:val="center"/>
          </w:tcPr>
          <w:p w14:paraId="41907C9E"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0</w:t>
            </w:r>
          </w:p>
        </w:tc>
      </w:tr>
      <w:tr w:rsidR="00E5063E" w:rsidRPr="00730AE6" w14:paraId="156D17FD" w14:textId="77777777" w:rsidTr="001B3287">
        <w:trPr>
          <w:trHeight w:val="284"/>
          <w:jc w:val="center"/>
        </w:trPr>
        <w:tc>
          <w:tcPr>
            <w:tcW w:w="2835" w:type="dxa"/>
            <w:shd w:val="clear" w:color="auto" w:fill="auto"/>
            <w:vAlign w:val="center"/>
          </w:tcPr>
          <w:p w14:paraId="0F39C7A0" w14:textId="77777777" w:rsidR="00E5063E" w:rsidRPr="00730AE6" w:rsidRDefault="00E5063E" w:rsidP="0045518D">
            <w:pPr>
              <w:spacing w:after="0"/>
              <w:ind w:firstLine="0"/>
              <w:jc w:val="left"/>
              <w:rPr>
                <w:rFonts w:ascii="Arial Narrow" w:hAnsi="Arial Narrow" w:cs="Arial"/>
                <w:b/>
                <w:bCs/>
                <w:sz w:val="18"/>
                <w:szCs w:val="18"/>
              </w:rPr>
            </w:pPr>
            <w:r>
              <w:rPr>
                <w:rFonts w:ascii="Arial Narrow" w:hAnsi="Arial Narrow"/>
                <w:b/>
                <w:sz w:val="18"/>
              </w:rPr>
              <w:t xml:space="preserve">III. Aldi baterako finantza-inbertsioak </w:t>
            </w:r>
          </w:p>
        </w:tc>
        <w:tc>
          <w:tcPr>
            <w:tcW w:w="1418" w:type="dxa"/>
            <w:shd w:val="clear" w:color="auto" w:fill="auto"/>
            <w:noWrap/>
            <w:vAlign w:val="center"/>
          </w:tcPr>
          <w:p w14:paraId="36AC06D7"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1030" w:type="dxa"/>
            <w:tcBorders>
              <w:right w:val="single" w:sz="2" w:space="0" w:color="auto"/>
            </w:tcBorders>
            <w:shd w:val="clear" w:color="auto" w:fill="auto"/>
            <w:noWrap/>
            <w:vAlign w:val="center"/>
          </w:tcPr>
          <w:p w14:paraId="008F250D"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2939" w:type="dxa"/>
            <w:tcBorders>
              <w:left w:val="single" w:sz="2" w:space="0" w:color="auto"/>
            </w:tcBorders>
            <w:shd w:val="clear" w:color="auto" w:fill="auto"/>
            <w:vAlign w:val="center"/>
          </w:tcPr>
          <w:p w14:paraId="0E8D0704"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6. Hartutako fidantza eta gordailuak, epe laburrekoak</w:t>
            </w:r>
          </w:p>
        </w:tc>
        <w:tc>
          <w:tcPr>
            <w:tcW w:w="992" w:type="dxa"/>
            <w:shd w:val="clear" w:color="auto" w:fill="auto"/>
            <w:noWrap/>
            <w:vAlign w:val="center"/>
          </w:tcPr>
          <w:p w14:paraId="5352ED22"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78.476</w:t>
            </w:r>
          </w:p>
        </w:tc>
        <w:tc>
          <w:tcPr>
            <w:tcW w:w="1124" w:type="dxa"/>
            <w:shd w:val="clear" w:color="auto" w:fill="auto"/>
            <w:noWrap/>
            <w:vAlign w:val="center"/>
          </w:tcPr>
          <w:p w14:paraId="2F601E09"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81.067</w:t>
            </w:r>
          </w:p>
        </w:tc>
      </w:tr>
      <w:tr w:rsidR="00E5063E" w:rsidRPr="00730AE6" w14:paraId="6ABA9EB9" w14:textId="77777777" w:rsidTr="001B3287">
        <w:trPr>
          <w:trHeight w:val="284"/>
          <w:jc w:val="center"/>
        </w:trPr>
        <w:tc>
          <w:tcPr>
            <w:tcW w:w="2835" w:type="dxa"/>
            <w:shd w:val="clear" w:color="auto" w:fill="auto"/>
            <w:vAlign w:val="center"/>
          </w:tcPr>
          <w:p w14:paraId="153DFAC9" w14:textId="77777777" w:rsidR="00E5063E" w:rsidRPr="00730AE6" w:rsidRDefault="00E5063E" w:rsidP="0045518D">
            <w:pPr>
              <w:spacing w:after="0"/>
              <w:ind w:firstLine="0"/>
              <w:jc w:val="left"/>
              <w:rPr>
                <w:rFonts w:ascii="Arial Narrow" w:hAnsi="Arial Narrow" w:cs="Arial"/>
                <w:sz w:val="18"/>
                <w:szCs w:val="18"/>
              </w:rPr>
            </w:pPr>
            <w:r>
              <w:rPr>
                <w:rFonts w:ascii="Arial Narrow" w:hAnsi="Arial Narrow"/>
                <w:sz w:val="18"/>
              </w:rPr>
              <w:t xml:space="preserve">1. Epe laburrerako baloreen zorroa </w:t>
            </w:r>
          </w:p>
        </w:tc>
        <w:tc>
          <w:tcPr>
            <w:tcW w:w="1418" w:type="dxa"/>
            <w:shd w:val="clear" w:color="auto" w:fill="auto"/>
            <w:noWrap/>
            <w:vAlign w:val="center"/>
          </w:tcPr>
          <w:p w14:paraId="05CABB81"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1030" w:type="dxa"/>
            <w:tcBorders>
              <w:right w:val="single" w:sz="2" w:space="0" w:color="auto"/>
            </w:tcBorders>
            <w:shd w:val="clear" w:color="auto" w:fill="auto"/>
            <w:noWrap/>
            <w:vAlign w:val="center"/>
          </w:tcPr>
          <w:p w14:paraId="4D87E61B" w14:textId="77777777" w:rsidR="00E5063E" w:rsidRPr="00726027"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2939" w:type="dxa"/>
            <w:tcBorders>
              <w:left w:val="single" w:sz="2" w:space="0" w:color="auto"/>
            </w:tcBorders>
            <w:shd w:val="clear" w:color="auto" w:fill="auto"/>
            <w:vAlign w:val="center"/>
          </w:tcPr>
          <w:p w14:paraId="71937405" w14:textId="77777777" w:rsidR="00E5063E" w:rsidRPr="00730AE6" w:rsidRDefault="00E5063E" w:rsidP="0045518D">
            <w:pPr>
              <w:spacing w:after="0"/>
              <w:ind w:firstLine="0"/>
              <w:jc w:val="left"/>
              <w:rPr>
                <w:rFonts w:ascii="Arial Narrow" w:hAnsi="Arial Narrow" w:cs="Arial"/>
                <w:b/>
                <w:sz w:val="18"/>
                <w:szCs w:val="18"/>
              </w:rPr>
            </w:pPr>
            <w:r>
              <w:rPr>
                <w:rFonts w:ascii="Arial Narrow" w:hAnsi="Arial Narrow"/>
                <w:b/>
                <w:sz w:val="18"/>
              </w:rPr>
              <w:t xml:space="preserve">IV. </w:t>
            </w:r>
            <w:proofErr w:type="spellStart"/>
            <w:r>
              <w:rPr>
                <w:rFonts w:ascii="Arial Narrow" w:hAnsi="Arial Narrow"/>
                <w:b/>
                <w:sz w:val="18"/>
              </w:rPr>
              <w:t>Periodifikazioaren</w:t>
            </w:r>
            <w:proofErr w:type="spellEnd"/>
            <w:r>
              <w:rPr>
                <w:rFonts w:ascii="Arial Narrow" w:hAnsi="Arial Narrow"/>
                <w:b/>
                <w:sz w:val="18"/>
              </w:rPr>
              <w:t xml:space="preserve"> ondoriozko doitzeak</w:t>
            </w:r>
          </w:p>
        </w:tc>
        <w:tc>
          <w:tcPr>
            <w:tcW w:w="992" w:type="dxa"/>
            <w:shd w:val="clear" w:color="auto" w:fill="auto"/>
            <w:noWrap/>
            <w:vAlign w:val="center"/>
          </w:tcPr>
          <w:p w14:paraId="40D6D855"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9.143</w:t>
            </w:r>
          </w:p>
        </w:tc>
        <w:tc>
          <w:tcPr>
            <w:tcW w:w="1124" w:type="dxa"/>
            <w:shd w:val="clear" w:color="auto" w:fill="auto"/>
            <w:noWrap/>
            <w:vAlign w:val="center"/>
          </w:tcPr>
          <w:p w14:paraId="0D35F9BE"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0</w:t>
            </w:r>
          </w:p>
        </w:tc>
      </w:tr>
      <w:tr w:rsidR="00E5063E" w:rsidRPr="00730AE6" w14:paraId="1D1E3EF5" w14:textId="77777777" w:rsidTr="001B3287">
        <w:trPr>
          <w:trHeight w:val="284"/>
          <w:jc w:val="center"/>
        </w:trPr>
        <w:tc>
          <w:tcPr>
            <w:tcW w:w="2835" w:type="dxa"/>
            <w:shd w:val="clear" w:color="auto" w:fill="auto"/>
            <w:vAlign w:val="center"/>
          </w:tcPr>
          <w:p w14:paraId="146821F6" w14:textId="77777777" w:rsidR="00E5063E" w:rsidRPr="00730AE6" w:rsidRDefault="00E5063E" w:rsidP="0045518D">
            <w:pPr>
              <w:spacing w:after="0"/>
              <w:ind w:firstLine="0"/>
              <w:jc w:val="left"/>
              <w:rPr>
                <w:rFonts w:ascii="Arial Narrow" w:hAnsi="Arial Narrow" w:cs="Arial"/>
                <w:b/>
                <w:sz w:val="18"/>
                <w:szCs w:val="18"/>
              </w:rPr>
            </w:pPr>
            <w:r>
              <w:rPr>
                <w:rFonts w:ascii="Arial Narrow" w:hAnsi="Arial Narrow"/>
                <w:b/>
                <w:sz w:val="18"/>
              </w:rPr>
              <w:t>IV. Diruzaintza</w:t>
            </w:r>
          </w:p>
        </w:tc>
        <w:tc>
          <w:tcPr>
            <w:tcW w:w="1418" w:type="dxa"/>
            <w:shd w:val="clear" w:color="auto" w:fill="auto"/>
            <w:noWrap/>
            <w:vAlign w:val="center"/>
          </w:tcPr>
          <w:p w14:paraId="79EB8C6B"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24.026.928</w:t>
            </w:r>
          </w:p>
        </w:tc>
        <w:tc>
          <w:tcPr>
            <w:tcW w:w="1030" w:type="dxa"/>
            <w:tcBorders>
              <w:right w:val="single" w:sz="2" w:space="0" w:color="auto"/>
            </w:tcBorders>
            <w:shd w:val="clear" w:color="auto" w:fill="auto"/>
            <w:noWrap/>
            <w:vAlign w:val="center"/>
          </w:tcPr>
          <w:p w14:paraId="5C76CB99" w14:textId="77777777" w:rsidR="00E5063E" w:rsidRPr="00726027"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37.238.136</w:t>
            </w:r>
          </w:p>
        </w:tc>
        <w:tc>
          <w:tcPr>
            <w:tcW w:w="2939" w:type="dxa"/>
            <w:tcBorders>
              <w:left w:val="single" w:sz="2" w:space="0" w:color="auto"/>
            </w:tcBorders>
            <w:shd w:val="clear" w:color="auto" w:fill="auto"/>
            <w:vAlign w:val="center"/>
          </w:tcPr>
          <w:p w14:paraId="546D879E" w14:textId="77777777" w:rsidR="00E5063E" w:rsidRPr="00730AE6" w:rsidRDefault="00E5063E" w:rsidP="0045518D">
            <w:pPr>
              <w:spacing w:after="0"/>
              <w:ind w:firstLine="0"/>
              <w:jc w:val="left"/>
              <w:rPr>
                <w:rFonts w:ascii="Arial Narrow" w:hAnsi="Arial Narrow" w:cs="Arial"/>
                <w:sz w:val="18"/>
                <w:szCs w:val="18"/>
                <w:lang w:val="es-ES" w:eastAsia="es-ES"/>
              </w:rPr>
            </w:pPr>
          </w:p>
        </w:tc>
        <w:tc>
          <w:tcPr>
            <w:tcW w:w="992" w:type="dxa"/>
            <w:shd w:val="clear" w:color="auto" w:fill="auto"/>
            <w:noWrap/>
            <w:vAlign w:val="center"/>
          </w:tcPr>
          <w:p w14:paraId="08F8ACD7"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c>
          <w:tcPr>
            <w:tcW w:w="1124" w:type="dxa"/>
            <w:shd w:val="clear" w:color="auto" w:fill="auto"/>
            <w:noWrap/>
            <w:vAlign w:val="center"/>
          </w:tcPr>
          <w:p w14:paraId="470B71EC"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r>
      <w:tr w:rsidR="00E5063E" w:rsidRPr="00317F02" w14:paraId="6B7D813B" w14:textId="77777777" w:rsidTr="001B3287">
        <w:trPr>
          <w:trHeight w:val="284"/>
          <w:jc w:val="center"/>
        </w:trPr>
        <w:tc>
          <w:tcPr>
            <w:tcW w:w="2835" w:type="dxa"/>
            <w:shd w:val="clear" w:color="auto" w:fill="8DB3E2" w:themeFill="text2" w:themeFillTint="66"/>
            <w:vAlign w:val="center"/>
          </w:tcPr>
          <w:p w14:paraId="2C61F6C6" w14:textId="77777777" w:rsidR="00E5063E" w:rsidRPr="00726027" w:rsidRDefault="00E5063E" w:rsidP="0045518D">
            <w:pPr>
              <w:spacing w:after="0"/>
              <w:ind w:firstLine="0"/>
              <w:jc w:val="left"/>
              <w:rPr>
                <w:rFonts w:ascii="Arial" w:hAnsi="Arial" w:cs="Arial"/>
                <w:sz w:val="16"/>
                <w:szCs w:val="16"/>
              </w:rPr>
            </w:pPr>
            <w:r>
              <w:rPr>
                <w:rFonts w:ascii="Arial" w:hAnsi="Arial"/>
                <w:sz w:val="16"/>
              </w:rPr>
              <w:t>Orokorra, guztira (A+B+C)</w:t>
            </w:r>
          </w:p>
        </w:tc>
        <w:tc>
          <w:tcPr>
            <w:tcW w:w="1418" w:type="dxa"/>
            <w:shd w:val="clear" w:color="auto" w:fill="8DB3E2" w:themeFill="text2" w:themeFillTint="66"/>
            <w:noWrap/>
            <w:vAlign w:val="center"/>
          </w:tcPr>
          <w:p w14:paraId="4544E57E" w14:textId="77777777" w:rsidR="00E5063E" w:rsidRPr="00726027" w:rsidRDefault="00E5063E" w:rsidP="0045518D">
            <w:pPr>
              <w:spacing w:after="0"/>
              <w:ind w:firstLine="0"/>
              <w:jc w:val="right"/>
              <w:rPr>
                <w:rFonts w:ascii="Arial" w:hAnsi="Arial" w:cs="Arial"/>
                <w:bCs/>
                <w:color w:val="000000"/>
                <w:sz w:val="16"/>
                <w:szCs w:val="16"/>
              </w:rPr>
            </w:pPr>
            <w:r>
              <w:rPr>
                <w:rFonts w:ascii="Arial" w:hAnsi="Arial"/>
                <w:color w:val="000000"/>
                <w:sz w:val="16"/>
              </w:rPr>
              <w:t>145.809.761</w:t>
            </w:r>
          </w:p>
        </w:tc>
        <w:tc>
          <w:tcPr>
            <w:tcW w:w="1030" w:type="dxa"/>
            <w:tcBorders>
              <w:right w:val="single" w:sz="2" w:space="0" w:color="auto"/>
            </w:tcBorders>
            <w:shd w:val="clear" w:color="auto" w:fill="8DB3E2" w:themeFill="text2" w:themeFillTint="66"/>
            <w:noWrap/>
            <w:vAlign w:val="center"/>
          </w:tcPr>
          <w:p w14:paraId="7F24EB43" w14:textId="77777777" w:rsidR="00E5063E" w:rsidRPr="00726027" w:rsidRDefault="00E5063E" w:rsidP="0045518D">
            <w:pPr>
              <w:spacing w:after="0"/>
              <w:ind w:firstLine="0"/>
              <w:jc w:val="right"/>
              <w:rPr>
                <w:rFonts w:ascii="Arial" w:hAnsi="Arial" w:cs="Arial"/>
                <w:bCs/>
                <w:color w:val="000000"/>
                <w:sz w:val="16"/>
                <w:szCs w:val="16"/>
              </w:rPr>
            </w:pPr>
            <w:r>
              <w:rPr>
                <w:rFonts w:ascii="Arial" w:hAnsi="Arial"/>
                <w:color w:val="000000"/>
                <w:sz w:val="16"/>
              </w:rPr>
              <w:t>161.547.126</w:t>
            </w:r>
          </w:p>
        </w:tc>
        <w:tc>
          <w:tcPr>
            <w:tcW w:w="2939" w:type="dxa"/>
            <w:tcBorders>
              <w:left w:val="single" w:sz="2" w:space="0" w:color="auto"/>
            </w:tcBorders>
            <w:shd w:val="clear" w:color="auto" w:fill="8DB3E2" w:themeFill="text2" w:themeFillTint="66"/>
            <w:vAlign w:val="center"/>
          </w:tcPr>
          <w:p w14:paraId="46625709" w14:textId="77777777" w:rsidR="00E5063E" w:rsidRPr="00317F02" w:rsidRDefault="00E5063E" w:rsidP="0045518D">
            <w:pPr>
              <w:spacing w:after="0"/>
              <w:ind w:firstLine="0"/>
              <w:jc w:val="left"/>
              <w:rPr>
                <w:rFonts w:ascii="Arial" w:hAnsi="Arial" w:cs="Arial"/>
                <w:sz w:val="16"/>
                <w:szCs w:val="16"/>
              </w:rPr>
            </w:pPr>
            <w:r>
              <w:rPr>
                <w:rFonts w:ascii="Arial" w:hAnsi="Arial"/>
                <w:sz w:val="16"/>
              </w:rPr>
              <w:t>Guztira (A+B+C)</w:t>
            </w:r>
          </w:p>
        </w:tc>
        <w:tc>
          <w:tcPr>
            <w:tcW w:w="992" w:type="dxa"/>
            <w:shd w:val="clear" w:color="auto" w:fill="8DB3E2" w:themeFill="text2" w:themeFillTint="66"/>
            <w:noWrap/>
            <w:vAlign w:val="center"/>
          </w:tcPr>
          <w:p w14:paraId="45B1CB1D" w14:textId="77777777" w:rsidR="00E5063E" w:rsidRPr="00317F02" w:rsidRDefault="00E5063E" w:rsidP="0045518D">
            <w:pPr>
              <w:spacing w:after="0"/>
              <w:ind w:firstLine="0"/>
              <w:jc w:val="right"/>
              <w:rPr>
                <w:rFonts w:ascii="Arial" w:hAnsi="Arial" w:cs="Arial"/>
                <w:bCs/>
                <w:color w:val="000000"/>
                <w:sz w:val="16"/>
                <w:szCs w:val="16"/>
              </w:rPr>
            </w:pPr>
            <w:r>
              <w:rPr>
                <w:rFonts w:ascii="Arial" w:hAnsi="Arial"/>
                <w:color w:val="000000"/>
                <w:sz w:val="16"/>
              </w:rPr>
              <w:t>145.809.761</w:t>
            </w:r>
          </w:p>
        </w:tc>
        <w:tc>
          <w:tcPr>
            <w:tcW w:w="1124" w:type="dxa"/>
            <w:shd w:val="clear" w:color="auto" w:fill="8DB3E2" w:themeFill="text2" w:themeFillTint="66"/>
            <w:noWrap/>
            <w:vAlign w:val="center"/>
          </w:tcPr>
          <w:p w14:paraId="50C9DF04" w14:textId="77777777" w:rsidR="00E5063E" w:rsidRPr="00317F02" w:rsidRDefault="00E5063E" w:rsidP="0045518D">
            <w:pPr>
              <w:spacing w:after="0"/>
              <w:ind w:firstLine="0"/>
              <w:jc w:val="right"/>
              <w:rPr>
                <w:rFonts w:ascii="Arial" w:hAnsi="Arial" w:cs="Arial"/>
                <w:bCs/>
                <w:color w:val="000000"/>
                <w:sz w:val="16"/>
                <w:szCs w:val="16"/>
              </w:rPr>
            </w:pPr>
            <w:r>
              <w:rPr>
                <w:rFonts w:ascii="Arial" w:hAnsi="Arial"/>
                <w:color w:val="000000"/>
                <w:sz w:val="16"/>
              </w:rPr>
              <w:t>161.547.126</w:t>
            </w:r>
          </w:p>
        </w:tc>
      </w:tr>
    </w:tbl>
    <w:p w14:paraId="6CD4B2BC" w14:textId="05CED506" w:rsidR="00ED40FE" w:rsidRDefault="68F5B787" w:rsidP="001B3287">
      <w:pPr>
        <w:tabs>
          <w:tab w:val="center" w:pos="2835"/>
          <w:tab w:val="center" w:pos="3969"/>
          <w:tab w:val="center" w:pos="5103"/>
          <w:tab w:val="center" w:pos="6237"/>
          <w:tab w:val="center" w:pos="7371"/>
        </w:tabs>
        <w:spacing w:before="120" w:after="0"/>
        <w:ind w:left="-709" w:firstLine="0"/>
        <w:rPr>
          <w:rFonts w:ascii="Arial Narrow" w:hAnsi="Arial Narrow"/>
          <w:spacing w:val="6"/>
          <w:sz w:val="18"/>
          <w:szCs w:val="18"/>
        </w:rPr>
      </w:pPr>
      <w:r>
        <w:rPr>
          <w:rFonts w:ascii="Arial Narrow" w:hAnsi="Arial Narrow"/>
          <w:sz w:val="18"/>
        </w:rPr>
        <w:t>*Auditatu gabeko ekitaldia.</w:t>
      </w:r>
    </w:p>
    <w:p w14:paraId="36D9D933" w14:textId="77777777" w:rsidR="00ED40FE" w:rsidRDefault="00ED40FE" w:rsidP="00ED40FE">
      <w:pPr>
        <w:spacing w:after="0"/>
        <w:ind w:firstLine="0"/>
        <w:jc w:val="left"/>
        <w:rPr>
          <w:rFonts w:ascii="Arial Narrow" w:hAnsi="Arial Narrow"/>
          <w:spacing w:val="6"/>
          <w:sz w:val="18"/>
          <w:szCs w:val="18"/>
        </w:rPr>
      </w:pPr>
      <w:r>
        <w:br w:type="page"/>
      </w:r>
    </w:p>
    <w:p w14:paraId="629937C1" w14:textId="2C09B597" w:rsidR="00ED40FE" w:rsidRDefault="00ED40FE" w:rsidP="005B3390">
      <w:pPr>
        <w:pStyle w:val="texto"/>
        <w:spacing w:after="240"/>
        <w:ind w:firstLine="0"/>
        <w:rPr>
          <w:rFonts w:ascii="Arial" w:hAnsi="Arial" w:cs="Arial"/>
          <w:sz w:val="25"/>
          <w:szCs w:val="25"/>
        </w:rPr>
      </w:pPr>
      <w:bookmarkStart w:id="51" w:name="_Toc399859620"/>
      <w:bookmarkStart w:id="52" w:name="_Toc463350245"/>
      <w:bookmarkStart w:id="53" w:name="_Toc494270379"/>
      <w:bookmarkStart w:id="54" w:name="_Toc525907436"/>
      <w:bookmarkStart w:id="55" w:name="_Toc52267365"/>
      <w:r>
        <w:rPr>
          <w:rFonts w:ascii="Arial" w:hAnsi="Arial"/>
          <w:sz w:val="25"/>
        </w:rPr>
        <w:lastRenderedPageBreak/>
        <w:t xml:space="preserve">2022ko </w:t>
      </w:r>
      <w:bookmarkEnd w:id="51"/>
      <w:bookmarkEnd w:id="52"/>
      <w:r>
        <w:t>emaitza-kontua</w:t>
      </w:r>
      <w:bookmarkEnd w:id="53"/>
      <w:bookmarkEnd w:id="54"/>
      <w:bookmarkEnd w:id="55"/>
    </w:p>
    <w:tbl>
      <w:tblPr>
        <w:tblW w:w="9523"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835"/>
        <w:gridCol w:w="1036"/>
        <w:gridCol w:w="941"/>
        <w:gridCol w:w="2559"/>
        <w:gridCol w:w="993"/>
        <w:gridCol w:w="1159"/>
      </w:tblGrid>
      <w:tr w:rsidR="00E5063E" w:rsidRPr="00730AE6" w14:paraId="3F30C55D" w14:textId="77777777" w:rsidTr="00DE77E7">
        <w:trPr>
          <w:trHeight w:val="312"/>
          <w:jc w:val="center"/>
        </w:trPr>
        <w:tc>
          <w:tcPr>
            <w:tcW w:w="2835" w:type="dxa"/>
            <w:shd w:val="clear" w:color="auto" w:fill="8DB3E2" w:themeFill="text2" w:themeFillTint="66"/>
            <w:noWrap/>
            <w:vAlign w:val="center"/>
          </w:tcPr>
          <w:p w14:paraId="33452C07" w14:textId="77777777" w:rsidR="00E5063E" w:rsidRPr="00730AE6" w:rsidRDefault="00E5063E" w:rsidP="0045518D">
            <w:pPr>
              <w:spacing w:after="0"/>
              <w:ind w:firstLine="0"/>
              <w:jc w:val="left"/>
              <w:rPr>
                <w:rFonts w:ascii="Arial" w:hAnsi="Arial" w:cs="Arial"/>
                <w:bCs/>
                <w:color w:val="000000"/>
                <w:sz w:val="16"/>
                <w:szCs w:val="16"/>
              </w:rPr>
            </w:pPr>
            <w:r>
              <w:rPr>
                <w:rFonts w:ascii="Arial" w:hAnsi="Arial"/>
                <w:color w:val="000000"/>
                <w:sz w:val="16"/>
              </w:rPr>
              <w:t>ZOR</w:t>
            </w:r>
          </w:p>
        </w:tc>
        <w:tc>
          <w:tcPr>
            <w:tcW w:w="1036" w:type="dxa"/>
            <w:shd w:val="clear" w:color="auto" w:fill="8DB3E2" w:themeFill="text2" w:themeFillTint="66"/>
            <w:noWrap/>
            <w:vAlign w:val="center"/>
          </w:tcPr>
          <w:p w14:paraId="7FB6D963" w14:textId="1600D22B" w:rsidR="00E5063E" w:rsidRPr="00730AE6" w:rsidRDefault="24D0E720" w:rsidP="60353C01">
            <w:pPr>
              <w:spacing w:after="0"/>
              <w:ind w:firstLine="0"/>
              <w:jc w:val="right"/>
              <w:rPr>
                <w:rFonts w:ascii="Arial" w:hAnsi="Arial" w:cs="Arial"/>
                <w:color w:val="000000"/>
                <w:sz w:val="16"/>
                <w:szCs w:val="16"/>
              </w:rPr>
            </w:pPr>
            <w:r>
              <w:rPr>
                <w:rFonts w:ascii="Arial" w:hAnsi="Arial"/>
                <w:color w:val="000000" w:themeColor="text1"/>
                <w:sz w:val="16"/>
              </w:rPr>
              <w:t>2021*</w:t>
            </w:r>
          </w:p>
        </w:tc>
        <w:tc>
          <w:tcPr>
            <w:tcW w:w="941" w:type="dxa"/>
            <w:tcBorders>
              <w:right w:val="single" w:sz="2" w:space="0" w:color="auto"/>
            </w:tcBorders>
            <w:shd w:val="clear" w:color="auto" w:fill="8DB3E2" w:themeFill="text2" w:themeFillTint="66"/>
            <w:noWrap/>
            <w:vAlign w:val="center"/>
          </w:tcPr>
          <w:p w14:paraId="24BEAACB" w14:textId="77777777" w:rsidR="00E5063E" w:rsidRPr="00730AE6" w:rsidRDefault="00E5063E" w:rsidP="0045518D">
            <w:pPr>
              <w:spacing w:after="0"/>
              <w:ind w:firstLine="0"/>
              <w:jc w:val="right"/>
              <w:rPr>
                <w:rFonts w:ascii="Arial" w:hAnsi="Arial" w:cs="Arial"/>
                <w:bCs/>
                <w:color w:val="000000"/>
                <w:sz w:val="16"/>
                <w:szCs w:val="16"/>
              </w:rPr>
            </w:pPr>
            <w:r>
              <w:rPr>
                <w:rFonts w:ascii="Arial" w:hAnsi="Arial"/>
                <w:color w:val="000000"/>
                <w:sz w:val="16"/>
              </w:rPr>
              <w:t>2022</w:t>
            </w:r>
          </w:p>
        </w:tc>
        <w:tc>
          <w:tcPr>
            <w:tcW w:w="2559" w:type="dxa"/>
            <w:tcBorders>
              <w:left w:val="single" w:sz="2" w:space="0" w:color="auto"/>
            </w:tcBorders>
            <w:shd w:val="clear" w:color="auto" w:fill="8DB3E2" w:themeFill="text2" w:themeFillTint="66"/>
            <w:vAlign w:val="center"/>
          </w:tcPr>
          <w:p w14:paraId="41AB0317" w14:textId="77777777" w:rsidR="00E5063E" w:rsidRPr="00730AE6" w:rsidRDefault="00E5063E" w:rsidP="0045518D">
            <w:pPr>
              <w:spacing w:after="0"/>
              <w:ind w:firstLine="0"/>
              <w:jc w:val="left"/>
              <w:rPr>
                <w:rFonts w:ascii="Arial" w:hAnsi="Arial" w:cs="Arial"/>
                <w:bCs/>
                <w:color w:val="000000"/>
                <w:sz w:val="16"/>
                <w:szCs w:val="16"/>
              </w:rPr>
            </w:pPr>
            <w:r>
              <w:rPr>
                <w:rFonts w:ascii="Arial" w:hAnsi="Arial"/>
                <w:color w:val="000000"/>
                <w:sz w:val="16"/>
              </w:rPr>
              <w:t>HARTZEKO</w:t>
            </w:r>
          </w:p>
        </w:tc>
        <w:tc>
          <w:tcPr>
            <w:tcW w:w="993" w:type="dxa"/>
            <w:shd w:val="clear" w:color="auto" w:fill="8DB3E2" w:themeFill="text2" w:themeFillTint="66"/>
            <w:noWrap/>
            <w:vAlign w:val="center"/>
          </w:tcPr>
          <w:p w14:paraId="58A25EEC" w14:textId="1726302E" w:rsidR="00E5063E" w:rsidRPr="00730AE6" w:rsidRDefault="24D0E720" w:rsidP="60353C01">
            <w:pPr>
              <w:spacing w:after="0"/>
              <w:ind w:firstLine="0"/>
              <w:jc w:val="right"/>
              <w:rPr>
                <w:rFonts w:ascii="Arial" w:hAnsi="Arial" w:cs="Arial"/>
                <w:color w:val="000000"/>
                <w:sz w:val="16"/>
                <w:szCs w:val="16"/>
              </w:rPr>
            </w:pPr>
            <w:r>
              <w:rPr>
                <w:rFonts w:ascii="Arial" w:hAnsi="Arial"/>
                <w:color w:val="000000" w:themeColor="text1"/>
                <w:sz w:val="16"/>
              </w:rPr>
              <w:t>2021*</w:t>
            </w:r>
          </w:p>
        </w:tc>
        <w:tc>
          <w:tcPr>
            <w:tcW w:w="1159" w:type="dxa"/>
            <w:shd w:val="clear" w:color="auto" w:fill="8DB3E2" w:themeFill="text2" w:themeFillTint="66"/>
            <w:noWrap/>
            <w:vAlign w:val="center"/>
          </w:tcPr>
          <w:p w14:paraId="68206E35" w14:textId="77777777" w:rsidR="00E5063E" w:rsidRPr="00730AE6" w:rsidRDefault="00E5063E" w:rsidP="0045518D">
            <w:pPr>
              <w:spacing w:after="0"/>
              <w:ind w:firstLine="0"/>
              <w:jc w:val="right"/>
              <w:rPr>
                <w:rFonts w:ascii="Arial" w:hAnsi="Arial" w:cs="Arial"/>
                <w:bCs/>
                <w:color w:val="000000"/>
                <w:sz w:val="16"/>
                <w:szCs w:val="16"/>
              </w:rPr>
            </w:pPr>
            <w:r>
              <w:rPr>
                <w:rFonts w:ascii="Arial" w:hAnsi="Arial"/>
                <w:color w:val="000000"/>
                <w:sz w:val="16"/>
              </w:rPr>
              <w:t>2022</w:t>
            </w:r>
          </w:p>
        </w:tc>
      </w:tr>
      <w:tr w:rsidR="00E5063E" w:rsidRPr="00730AE6" w14:paraId="2F03ECFE" w14:textId="77777777" w:rsidTr="00DE77E7">
        <w:trPr>
          <w:trHeight w:val="312"/>
          <w:jc w:val="center"/>
        </w:trPr>
        <w:tc>
          <w:tcPr>
            <w:tcW w:w="2835" w:type="dxa"/>
            <w:shd w:val="clear" w:color="auto" w:fill="auto"/>
            <w:vAlign w:val="center"/>
          </w:tcPr>
          <w:p w14:paraId="4D106005" w14:textId="77777777" w:rsidR="00E5063E" w:rsidRPr="00730AE6" w:rsidRDefault="00E5063E" w:rsidP="0045518D">
            <w:pPr>
              <w:spacing w:after="0"/>
              <w:ind w:firstLine="0"/>
              <w:jc w:val="left"/>
              <w:rPr>
                <w:rFonts w:ascii="Arial Narrow" w:hAnsi="Arial Narrow" w:cs="Arial"/>
                <w:b/>
                <w:bCs/>
                <w:color w:val="000000"/>
                <w:sz w:val="16"/>
                <w:szCs w:val="16"/>
              </w:rPr>
            </w:pPr>
            <w:r>
              <w:rPr>
                <w:rFonts w:ascii="Arial Narrow" w:hAnsi="Arial Narrow"/>
                <w:b/>
                <w:color w:val="000000"/>
                <w:sz w:val="16"/>
              </w:rPr>
              <w:t>A) GASTUAK</w:t>
            </w:r>
          </w:p>
        </w:tc>
        <w:tc>
          <w:tcPr>
            <w:tcW w:w="1036" w:type="dxa"/>
            <w:shd w:val="clear" w:color="auto" w:fill="auto"/>
            <w:noWrap/>
            <w:vAlign w:val="center"/>
          </w:tcPr>
          <w:p w14:paraId="0840747D"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99.234.513 </w:t>
            </w:r>
          </w:p>
        </w:tc>
        <w:tc>
          <w:tcPr>
            <w:tcW w:w="941" w:type="dxa"/>
            <w:tcBorders>
              <w:right w:val="single" w:sz="2" w:space="0" w:color="auto"/>
            </w:tcBorders>
            <w:shd w:val="clear" w:color="auto" w:fill="auto"/>
            <w:noWrap/>
            <w:vAlign w:val="center"/>
          </w:tcPr>
          <w:p w14:paraId="2BC19CA1"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104.967.715 </w:t>
            </w:r>
          </w:p>
        </w:tc>
        <w:tc>
          <w:tcPr>
            <w:tcW w:w="2559" w:type="dxa"/>
            <w:tcBorders>
              <w:left w:val="single" w:sz="2" w:space="0" w:color="auto"/>
            </w:tcBorders>
            <w:shd w:val="clear" w:color="auto" w:fill="auto"/>
            <w:vAlign w:val="center"/>
          </w:tcPr>
          <w:p w14:paraId="3DA28F53" w14:textId="77777777" w:rsidR="00E5063E" w:rsidRPr="00730AE6" w:rsidRDefault="00E5063E" w:rsidP="0045518D">
            <w:pPr>
              <w:spacing w:after="0"/>
              <w:ind w:firstLine="0"/>
              <w:jc w:val="left"/>
              <w:rPr>
                <w:rFonts w:ascii="Arial Narrow" w:hAnsi="Arial Narrow" w:cs="Arial"/>
                <w:b/>
                <w:bCs/>
                <w:color w:val="000000"/>
                <w:sz w:val="16"/>
                <w:szCs w:val="16"/>
              </w:rPr>
            </w:pPr>
            <w:r>
              <w:rPr>
                <w:rFonts w:ascii="Arial Narrow" w:hAnsi="Arial Narrow"/>
                <w:b/>
                <w:color w:val="000000"/>
                <w:sz w:val="16"/>
              </w:rPr>
              <w:t>B) DIRU-SARRERAK</w:t>
            </w:r>
          </w:p>
        </w:tc>
        <w:tc>
          <w:tcPr>
            <w:tcW w:w="993" w:type="dxa"/>
            <w:shd w:val="clear" w:color="auto" w:fill="auto"/>
            <w:noWrap/>
            <w:vAlign w:val="center"/>
          </w:tcPr>
          <w:p w14:paraId="20613DE5"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104.943.661 </w:t>
            </w:r>
          </w:p>
        </w:tc>
        <w:tc>
          <w:tcPr>
            <w:tcW w:w="1159" w:type="dxa"/>
            <w:shd w:val="clear" w:color="auto" w:fill="auto"/>
            <w:noWrap/>
            <w:vAlign w:val="center"/>
          </w:tcPr>
          <w:p w14:paraId="4D902C65"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117.019.365 </w:t>
            </w:r>
          </w:p>
        </w:tc>
      </w:tr>
      <w:tr w:rsidR="00E5063E" w:rsidRPr="00730AE6" w14:paraId="5A2022CF" w14:textId="77777777" w:rsidTr="00DE77E7">
        <w:trPr>
          <w:trHeight w:val="516"/>
          <w:jc w:val="center"/>
        </w:trPr>
        <w:tc>
          <w:tcPr>
            <w:tcW w:w="2835" w:type="dxa"/>
            <w:shd w:val="clear" w:color="auto" w:fill="auto"/>
            <w:vAlign w:val="center"/>
          </w:tcPr>
          <w:p w14:paraId="44A79EFF" w14:textId="77777777" w:rsidR="00E5063E" w:rsidRPr="00730AE6" w:rsidRDefault="00E5063E" w:rsidP="0045518D">
            <w:pPr>
              <w:spacing w:after="0"/>
              <w:ind w:firstLine="0"/>
              <w:jc w:val="left"/>
              <w:rPr>
                <w:rFonts w:ascii="Arial Narrow" w:hAnsi="Arial Narrow" w:cs="Arial"/>
                <w:b/>
                <w:bCs/>
                <w:color w:val="000000"/>
                <w:sz w:val="16"/>
                <w:szCs w:val="16"/>
              </w:rPr>
            </w:pPr>
            <w:r>
              <w:rPr>
                <w:rFonts w:ascii="Arial Narrow" w:hAnsi="Arial Narrow"/>
                <w:b/>
                <w:color w:val="000000"/>
                <w:sz w:val="16"/>
              </w:rPr>
              <w:t>1. Zerbitzu eta prestazio sozialen funtzionamendu gastuak</w:t>
            </w:r>
          </w:p>
        </w:tc>
        <w:tc>
          <w:tcPr>
            <w:tcW w:w="1036" w:type="dxa"/>
            <w:shd w:val="clear" w:color="auto" w:fill="auto"/>
            <w:noWrap/>
            <w:vAlign w:val="center"/>
          </w:tcPr>
          <w:p w14:paraId="6D8B647E"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97.265.284 </w:t>
            </w:r>
          </w:p>
        </w:tc>
        <w:tc>
          <w:tcPr>
            <w:tcW w:w="941" w:type="dxa"/>
            <w:tcBorders>
              <w:right w:val="single" w:sz="2" w:space="0" w:color="auto"/>
            </w:tcBorders>
            <w:shd w:val="clear" w:color="auto" w:fill="auto"/>
            <w:noWrap/>
            <w:vAlign w:val="center"/>
          </w:tcPr>
          <w:p w14:paraId="179B1708"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102.583.725 </w:t>
            </w:r>
          </w:p>
        </w:tc>
        <w:tc>
          <w:tcPr>
            <w:tcW w:w="2559" w:type="dxa"/>
            <w:tcBorders>
              <w:left w:val="single" w:sz="2" w:space="0" w:color="auto"/>
            </w:tcBorders>
            <w:shd w:val="clear" w:color="auto" w:fill="auto"/>
            <w:vAlign w:val="center"/>
          </w:tcPr>
          <w:p w14:paraId="33CF5F0E" w14:textId="77777777" w:rsidR="00E5063E" w:rsidRPr="00730AE6" w:rsidRDefault="00E5063E" w:rsidP="0045518D">
            <w:pPr>
              <w:spacing w:after="0"/>
              <w:ind w:firstLine="0"/>
              <w:jc w:val="left"/>
              <w:rPr>
                <w:rFonts w:ascii="Arial Narrow" w:hAnsi="Arial Narrow" w:cs="Arial"/>
                <w:b/>
                <w:bCs/>
                <w:color w:val="000000"/>
                <w:sz w:val="16"/>
                <w:szCs w:val="16"/>
              </w:rPr>
            </w:pPr>
            <w:r>
              <w:rPr>
                <w:rFonts w:ascii="Arial Narrow" w:hAnsi="Arial Narrow"/>
                <w:b/>
                <w:color w:val="000000"/>
                <w:sz w:val="16"/>
              </w:rPr>
              <w:t>1. Zerbitzu-ematea</w:t>
            </w:r>
          </w:p>
        </w:tc>
        <w:tc>
          <w:tcPr>
            <w:tcW w:w="993" w:type="dxa"/>
            <w:shd w:val="clear" w:color="auto" w:fill="auto"/>
            <w:noWrap/>
            <w:vAlign w:val="center"/>
          </w:tcPr>
          <w:p w14:paraId="357E6B10"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12.721.519 </w:t>
            </w:r>
          </w:p>
        </w:tc>
        <w:tc>
          <w:tcPr>
            <w:tcW w:w="1159" w:type="dxa"/>
            <w:shd w:val="clear" w:color="auto" w:fill="auto"/>
            <w:noWrap/>
            <w:vAlign w:val="center"/>
          </w:tcPr>
          <w:p w14:paraId="4DDE0985"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13.096.847 </w:t>
            </w:r>
          </w:p>
        </w:tc>
      </w:tr>
      <w:tr w:rsidR="00E5063E" w:rsidRPr="00730AE6" w14:paraId="5B52D076" w14:textId="77777777" w:rsidTr="00DE77E7">
        <w:trPr>
          <w:trHeight w:val="428"/>
          <w:jc w:val="center"/>
        </w:trPr>
        <w:tc>
          <w:tcPr>
            <w:tcW w:w="2835" w:type="dxa"/>
            <w:shd w:val="clear" w:color="auto" w:fill="auto"/>
            <w:vAlign w:val="center"/>
          </w:tcPr>
          <w:p w14:paraId="1DE443D5"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a) Langileria-gastuak:</w:t>
            </w:r>
          </w:p>
        </w:tc>
        <w:tc>
          <w:tcPr>
            <w:tcW w:w="1036" w:type="dxa"/>
            <w:shd w:val="clear" w:color="auto" w:fill="auto"/>
            <w:noWrap/>
            <w:vAlign w:val="center"/>
          </w:tcPr>
          <w:p w14:paraId="590AF3AE"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74.400.549 </w:t>
            </w:r>
          </w:p>
        </w:tc>
        <w:tc>
          <w:tcPr>
            <w:tcW w:w="941" w:type="dxa"/>
            <w:tcBorders>
              <w:right w:val="single" w:sz="2" w:space="0" w:color="auto"/>
            </w:tcBorders>
            <w:shd w:val="clear" w:color="auto" w:fill="auto"/>
            <w:noWrap/>
            <w:vAlign w:val="center"/>
          </w:tcPr>
          <w:p w14:paraId="143347FC"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77.754.766 </w:t>
            </w:r>
          </w:p>
        </w:tc>
        <w:tc>
          <w:tcPr>
            <w:tcW w:w="2559" w:type="dxa"/>
            <w:tcBorders>
              <w:left w:val="single" w:sz="2" w:space="0" w:color="auto"/>
            </w:tcBorders>
            <w:shd w:val="clear" w:color="auto" w:fill="auto"/>
            <w:vAlign w:val="center"/>
          </w:tcPr>
          <w:p w14:paraId="0E5D45FF" w14:textId="77777777" w:rsidR="00E5063E" w:rsidRPr="00730AE6" w:rsidRDefault="00E5063E" w:rsidP="0045518D">
            <w:pPr>
              <w:spacing w:after="0"/>
              <w:ind w:firstLine="0"/>
              <w:jc w:val="left"/>
              <w:rPr>
                <w:rFonts w:ascii="Arial Narrow" w:hAnsi="Arial Narrow" w:cs="Arial"/>
                <w:sz w:val="16"/>
                <w:szCs w:val="16"/>
              </w:rPr>
            </w:pPr>
            <w:r>
              <w:rPr>
                <w:rFonts w:ascii="Arial Narrow" w:hAnsi="Arial Narrow"/>
                <w:sz w:val="16"/>
              </w:rPr>
              <w:t>a) Zerbitzu-emateagatiko edo jarduerak egiteagatiko tasak</w:t>
            </w:r>
          </w:p>
        </w:tc>
        <w:tc>
          <w:tcPr>
            <w:tcW w:w="993" w:type="dxa"/>
            <w:shd w:val="clear" w:color="auto" w:fill="auto"/>
            <w:noWrap/>
            <w:vAlign w:val="center"/>
          </w:tcPr>
          <w:p w14:paraId="2B530B00"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1.323.416 </w:t>
            </w:r>
          </w:p>
        </w:tc>
        <w:tc>
          <w:tcPr>
            <w:tcW w:w="1159" w:type="dxa"/>
            <w:shd w:val="clear" w:color="auto" w:fill="auto"/>
            <w:noWrap/>
            <w:vAlign w:val="center"/>
          </w:tcPr>
          <w:p w14:paraId="2BD9BDCB"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1.354.280 </w:t>
            </w:r>
          </w:p>
        </w:tc>
      </w:tr>
      <w:tr w:rsidR="00E5063E" w:rsidRPr="00730AE6" w14:paraId="61C07E9F" w14:textId="77777777" w:rsidTr="00DE77E7">
        <w:trPr>
          <w:trHeight w:val="419"/>
          <w:jc w:val="center"/>
        </w:trPr>
        <w:tc>
          <w:tcPr>
            <w:tcW w:w="2835" w:type="dxa"/>
            <w:shd w:val="clear" w:color="auto" w:fill="auto"/>
            <w:vAlign w:val="center"/>
          </w:tcPr>
          <w:p w14:paraId="13143628"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a.1) Soldatak, lansariak eta antzekoak</w:t>
            </w:r>
          </w:p>
        </w:tc>
        <w:tc>
          <w:tcPr>
            <w:tcW w:w="1036" w:type="dxa"/>
            <w:shd w:val="clear" w:color="auto" w:fill="auto"/>
            <w:noWrap/>
            <w:vAlign w:val="center"/>
          </w:tcPr>
          <w:p w14:paraId="096E569B"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62.249.876 </w:t>
            </w:r>
          </w:p>
        </w:tc>
        <w:tc>
          <w:tcPr>
            <w:tcW w:w="941" w:type="dxa"/>
            <w:tcBorders>
              <w:right w:val="single" w:sz="2" w:space="0" w:color="auto"/>
            </w:tcBorders>
            <w:shd w:val="clear" w:color="auto" w:fill="auto"/>
            <w:noWrap/>
            <w:vAlign w:val="center"/>
          </w:tcPr>
          <w:p w14:paraId="68FD2304"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64.976.618 </w:t>
            </w:r>
          </w:p>
        </w:tc>
        <w:tc>
          <w:tcPr>
            <w:tcW w:w="2559" w:type="dxa"/>
            <w:tcBorders>
              <w:left w:val="single" w:sz="2" w:space="0" w:color="auto"/>
            </w:tcBorders>
            <w:shd w:val="clear" w:color="auto" w:fill="auto"/>
            <w:vAlign w:val="center"/>
          </w:tcPr>
          <w:p w14:paraId="52353ED2"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b) Zerbitzu-emateagatiko edo jarduerak egiteagatiko prezio publikoak</w:t>
            </w:r>
          </w:p>
        </w:tc>
        <w:tc>
          <w:tcPr>
            <w:tcW w:w="993" w:type="dxa"/>
            <w:shd w:val="clear" w:color="auto" w:fill="auto"/>
            <w:noWrap/>
            <w:vAlign w:val="center"/>
          </w:tcPr>
          <w:p w14:paraId="5FB7ED7B"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11.073.683 </w:t>
            </w:r>
          </w:p>
        </w:tc>
        <w:tc>
          <w:tcPr>
            <w:tcW w:w="1159" w:type="dxa"/>
            <w:shd w:val="clear" w:color="auto" w:fill="auto"/>
            <w:noWrap/>
            <w:vAlign w:val="center"/>
          </w:tcPr>
          <w:p w14:paraId="2E1E76CE"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11.478.884 </w:t>
            </w:r>
          </w:p>
        </w:tc>
      </w:tr>
      <w:tr w:rsidR="00E5063E" w:rsidRPr="00730AE6" w14:paraId="3A16F827" w14:textId="77777777" w:rsidTr="00DE77E7">
        <w:trPr>
          <w:trHeight w:val="409"/>
          <w:jc w:val="center"/>
        </w:trPr>
        <w:tc>
          <w:tcPr>
            <w:tcW w:w="2835" w:type="dxa"/>
            <w:shd w:val="clear" w:color="auto" w:fill="auto"/>
            <w:vAlign w:val="center"/>
          </w:tcPr>
          <w:p w14:paraId="30C68609"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a.2) Gizarte-zamak</w:t>
            </w:r>
          </w:p>
        </w:tc>
        <w:tc>
          <w:tcPr>
            <w:tcW w:w="1036" w:type="dxa"/>
            <w:shd w:val="clear" w:color="auto" w:fill="auto"/>
            <w:noWrap/>
            <w:vAlign w:val="center"/>
          </w:tcPr>
          <w:p w14:paraId="4B10CCCD"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12.150.672 </w:t>
            </w:r>
          </w:p>
        </w:tc>
        <w:tc>
          <w:tcPr>
            <w:tcW w:w="941" w:type="dxa"/>
            <w:tcBorders>
              <w:right w:val="single" w:sz="2" w:space="0" w:color="auto"/>
            </w:tcBorders>
            <w:shd w:val="clear" w:color="auto" w:fill="auto"/>
            <w:noWrap/>
            <w:vAlign w:val="center"/>
          </w:tcPr>
          <w:p w14:paraId="5E8DC3E4"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12.778.148 </w:t>
            </w:r>
          </w:p>
        </w:tc>
        <w:tc>
          <w:tcPr>
            <w:tcW w:w="2559" w:type="dxa"/>
            <w:tcBorders>
              <w:left w:val="single" w:sz="2" w:space="0" w:color="auto"/>
            </w:tcBorders>
            <w:shd w:val="clear" w:color="auto" w:fill="auto"/>
            <w:vAlign w:val="center"/>
          </w:tcPr>
          <w:p w14:paraId="7FA0DF7C"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c) Jabari publikoaren erabilera pribatiborako edo aprobetxamendu berezirako prezio publikoak</w:t>
            </w:r>
          </w:p>
        </w:tc>
        <w:tc>
          <w:tcPr>
            <w:tcW w:w="993" w:type="dxa"/>
            <w:shd w:val="clear" w:color="auto" w:fill="auto"/>
            <w:noWrap/>
            <w:vAlign w:val="center"/>
          </w:tcPr>
          <w:p w14:paraId="59AA9A32"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324.420 </w:t>
            </w:r>
          </w:p>
        </w:tc>
        <w:tc>
          <w:tcPr>
            <w:tcW w:w="1159" w:type="dxa"/>
            <w:shd w:val="clear" w:color="auto" w:fill="auto"/>
            <w:noWrap/>
            <w:vAlign w:val="center"/>
          </w:tcPr>
          <w:p w14:paraId="00EA5DA3"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263.682 </w:t>
            </w:r>
          </w:p>
        </w:tc>
      </w:tr>
      <w:tr w:rsidR="00E5063E" w:rsidRPr="00730AE6" w14:paraId="3D5E52C5" w14:textId="77777777" w:rsidTr="00DE77E7">
        <w:trPr>
          <w:trHeight w:val="312"/>
          <w:jc w:val="center"/>
        </w:trPr>
        <w:tc>
          <w:tcPr>
            <w:tcW w:w="2835" w:type="dxa"/>
            <w:shd w:val="clear" w:color="auto" w:fill="auto"/>
            <w:vAlign w:val="center"/>
          </w:tcPr>
          <w:p w14:paraId="1E3AC404"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c) Ibilgetua amortizatzeko zuzkidurak</w:t>
            </w:r>
          </w:p>
        </w:tc>
        <w:tc>
          <w:tcPr>
            <w:tcW w:w="1036" w:type="dxa"/>
            <w:shd w:val="clear" w:color="auto" w:fill="auto"/>
            <w:noWrap/>
            <w:vAlign w:val="center"/>
          </w:tcPr>
          <w:p w14:paraId="4F7E9635"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7.448.036 </w:t>
            </w:r>
          </w:p>
        </w:tc>
        <w:tc>
          <w:tcPr>
            <w:tcW w:w="941" w:type="dxa"/>
            <w:tcBorders>
              <w:right w:val="single" w:sz="2" w:space="0" w:color="auto"/>
            </w:tcBorders>
            <w:shd w:val="clear" w:color="auto" w:fill="auto"/>
            <w:noWrap/>
            <w:vAlign w:val="center"/>
          </w:tcPr>
          <w:p w14:paraId="46555767"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8.939.194 </w:t>
            </w:r>
          </w:p>
        </w:tc>
        <w:tc>
          <w:tcPr>
            <w:tcW w:w="2559" w:type="dxa"/>
            <w:tcBorders>
              <w:left w:val="single" w:sz="2" w:space="0" w:color="auto"/>
            </w:tcBorders>
            <w:shd w:val="clear" w:color="auto" w:fill="auto"/>
            <w:vAlign w:val="center"/>
          </w:tcPr>
          <w:p w14:paraId="5306F6B0" w14:textId="77777777" w:rsidR="00E5063E" w:rsidRPr="00730AE6" w:rsidRDefault="00E5063E" w:rsidP="0045518D">
            <w:pPr>
              <w:spacing w:after="0"/>
              <w:ind w:firstLine="0"/>
              <w:jc w:val="left"/>
              <w:rPr>
                <w:rFonts w:ascii="Arial Narrow" w:hAnsi="Arial Narrow" w:cs="Arial"/>
                <w:b/>
                <w:bCs/>
                <w:color w:val="000000"/>
                <w:sz w:val="16"/>
                <w:szCs w:val="16"/>
              </w:rPr>
            </w:pPr>
            <w:r>
              <w:rPr>
                <w:rFonts w:ascii="Arial Narrow" w:hAnsi="Arial Narrow"/>
                <w:b/>
                <w:color w:val="000000"/>
                <w:sz w:val="16"/>
              </w:rPr>
              <w:t>2. Kudeaketa arrunteko beste diru-sarrera batzuk</w:t>
            </w:r>
          </w:p>
        </w:tc>
        <w:tc>
          <w:tcPr>
            <w:tcW w:w="993" w:type="dxa"/>
            <w:shd w:val="clear" w:color="auto" w:fill="auto"/>
            <w:noWrap/>
            <w:vAlign w:val="center"/>
          </w:tcPr>
          <w:p w14:paraId="4D32A9D5"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3.478.382 </w:t>
            </w:r>
          </w:p>
        </w:tc>
        <w:tc>
          <w:tcPr>
            <w:tcW w:w="1159" w:type="dxa"/>
            <w:shd w:val="clear" w:color="auto" w:fill="auto"/>
            <w:noWrap/>
            <w:vAlign w:val="center"/>
          </w:tcPr>
          <w:p w14:paraId="2BAA3FCD"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3.489.967 </w:t>
            </w:r>
          </w:p>
        </w:tc>
      </w:tr>
      <w:tr w:rsidR="00E5063E" w:rsidRPr="00730AE6" w14:paraId="55A9176B" w14:textId="77777777" w:rsidTr="00DE77E7">
        <w:trPr>
          <w:trHeight w:val="312"/>
          <w:jc w:val="center"/>
        </w:trPr>
        <w:tc>
          <w:tcPr>
            <w:tcW w:w="2835" w:type="dxa"/>
            <w:shd w:val="clear" w:color="auto" w:fill="auto"/>
            <w:vAlign w:val="center"/>
          </w:tcPr>
          <w:p w14:paraId="669A2B5A"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d) Trafiko-horniduretako aldeak</w:t>
            </w:r>
          </w:p>
        </w:tc>
        <w:tc>
          <w:tcPr>
            <w:tcW w:w="1036" w:type="dxa"/>
            <w:shd w:val="clear" w:color="auto" w:fill="auto"/>
            <w:noWrap/>
            <w:vAlign w:val="center"/>
          </w:tcPr>
          <w:p w14:paraId="437E0917"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239.731 </w:t>
            </w:r>
          </w:p>
        </w:tc>
        <w:tc>
          <w:tcPr>
            <w:tcW w:w="941" w:type="dxa"/>
            <w:tcBorders>
              <w:right w:val="single" w:sz="2" w:space="0" w:color="auto"/>
            </w:tcBorders>
            <w:shd w:val="clear" w:color="auto" w:fill="auto"/>
            <w:noWrap/>
            <w:vAlign w:val="center"/>
          </w:tcPr>
          <w:p w14:paraId="552F98B0"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-962.254</w:t>
            </w:r>
          </w:p>
        </w:tc>
        <w:tc>
          <w:tcPr>
            <w:tcW w:w="2559" w:type="dxa"/>
            <w:tcBorders>
              <w:left w:val="single" w:sz="2" w:space="0" w:color="auto"/>
            </w:tcBorders>
            <w:shd w:val="clear" w:color="auto" w:fill="auto"/>
            <w:vAlign w:val="center"/>
          </w:tcPr>
          <w:p w14:paraId="1E016FE8"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a) Diru-itzulketak</w:t>
            </w:r>
          </w:p>
        </w:tc>
        <w:tc>
          <w:tcPr>
            <w:tcW w:w="993" w:type="dxa"/>
            <w:shd w:val="clear" w:color="auto" w:fill="auto"/>
            <w:noWrap/>
            <w:vAlign w:val="center"/>
          </w:tcPr>
          <w:p w14:paraId="382ED433"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41.756 </w:t>
            </w:r>
          </w:p>
        </w:tc>
        <w:tc>
          <w:tcPr>
            <w:tcW w:w="1159" w:type="dxa"/>
            <w:shd w:val="clear" w:color="auto" w:fill="auto"/>
            <w:noWrap/>
            <w:vAlign w:val="center"/>
          </w:tcPr>
          <w:p w14:paraId="778F75DA"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23.951 </w:t>
            </w:r>
          </w:p>
        </w:tc>
      </w:tr>
      <w:tr w:rsidR="00E5063E" w:rsidRPr="00730AE6" w14:paraId="0070EDA0" w14:textId="77777777" w:rsidTr="00DE77E7">
        <w:trPr>
          <w:trHeight w:val="312"/>
          <w:jc w:val="center"/>
        </w:trPr>
        <w:tc>
          <w:tcPr>
            <w:tcW w:w="2835" w:type="dxa"/>
            <w:shd w:val="clear" w:color="auto" w:fill="auto"/>
            <w:vAlign w:val="center"/>
          </w:tcPr>
          <w:p w14:paraId="52F43B03"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d.1) Horniduren eta kobraezinak diren kredituengatiko galeren alorrean izandako aldea</w:t>
            </w:r>
          </w:p>
          <w:p w14:paraId="7E88C571"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 xml:space="preserve"> </w:t>
            </w:r>
          </w:p>
        </w:tc>
        <w:tc>
          <w:tcPr>
            <w:tcW w:w="1036" w:type="dxa"/>
            <w:shd w:val="clear" w:color="auto" w:fill="auto"/>
            <w:noWrap/>
            <w:vAlign w:val="center"/>
          </w:tcPr>
          <w:p w14:paraId="600B7AB5"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239.731 </w:t>
            </w:r>
          </w:p>
        </w:tc>
        <w:tc>
          <w:tcPr>
            <w:tcW w:w="941" w:type="dxa"/>
            <w:tcBorders>
              <w:right w:val="single" w:sz="2" w:space="0" w:color="auto"/>
            </w:tcBorders>
            <w:shd w:val="clear" w:color="auto" w:fill="auto"/>
            <w:noWrap/>
            <w:vAlign w:val="center"/>
          </w:tcPr>
          <w:p w14:paraId="336F58EE"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-962.254</w:t>
            </w:r>
          </w:p>
        </w:tc>
        <w:tc>
          <w:tcPr>
            <w:tcW w:w="2559" w:type="dxa"/>
            <w:tcBorders>
              <w:left w:val="single" w:sz="2" w:space="0" w:color="auto"/>
            </w:tcBorders>
            <w:shd w:val="clear" w:color="auto" w:fill="auto"/>
            <w:vAlign w:val="center"/>
          </w:tcPr>
          <w:p w14:paraId="51B380DF"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c) Kudeaketako beste diru-sarrera batzuk</w:t>
            </w:r>
          </w:p>
        </w:tc>
        <w:tc>
          <w:tcPr>
            <w:tcW w:w="993" w:type="dxa"/>
            <w:shd w:val="clear" w:color="auto" w:fill="auto"/>
            <w:noWrap/>
            <w:vAlign w:val="center"/>
          </w:tcPr>
          <w:p w14:paraId="6E63BFC1"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3.434.429 </w:t>
            </w:r>
          </w:p>
        </w:tc>
        <w:tc>
          <w:tcPr>
            <w:tcW w:w="1159" w:type="dxa"/>
            <w:shd w:val="clear" w:color="auto" w:fill="auto"/>
            <w:noWrap/>
            <w:vAlign w:val="center"/>
          </w:tcPr>
          <w:p w14:paraId="03C039AA"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3.462.941 </w:t>
            </w:r>
          </w:p>
        </w:tc>
      </w:tr>
      <w:tr w:rsidR="00E5063E" w:rsidRPr="00730AE6" w14:paraId="3F6937E2" w14:textId="77777777" w:rsidTr="00DE77E7">
        <w:trPr>
          <w:trHeight w:val="312"/>
          <w:jc w:val="center"/>
        </w:trPr>
        <w:tc>
          <w:tcPr>
            <w:tcW w:w="2835" w:type="dxa"/>
            <w:shd w:val="clear" w:color="auto" w:fill="auto"/>
            <w:vAlign w:val="center"/>
          </w:tcPr>
          <w:p w14:paraId="0758D5D1"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e) Beste kudeaketa-gastu batzuk</w:t>
            </w:r>
          </w:p>
        </w:tc>
        <w:tc>
          <w:tcPr>
            <w:tcW w:w="1036" w:type="dxa"/>
            <w:shd w:val="clear" w:color="auto" w:fill="auto"/>
            <w:noWrap/>
            <w:vAlign w:val="center"/>
          </w:tcPr>
          <w:p w14:paraId="760F595D"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15.155.213 </w:t>
            </w:r>
          </w:p>
        </w:tc>
        <w:tc>
          <w:tcPr>
            <w:tcW w:w="941" w:type="dxa"/>
            <w:tcBorders>
              <w:right w:val="single" w:sz="2" w:space="0" w:color="auto"/>
            </w:tcBorders>
            <w:shd w:val="clear" w:color="auto" w:fill="auto"/>
            <w:noWrap/>
            <w:vAlign w:val="center"/>
          </w:tcPr>
          <w:p w14:paraId="45E43118"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16.831.072 </w:t>
            </w:r>
          </w:p>
        </w:tc>
        <w:tc>
          <w:tcPr>
            <w:tcW w:w="2559" w:type="dxa"/>
            <w:tcBorders>
              <w:left w:val="single" w:sz="2" w:space="0" w:color="auto"/>
            </w:tcBorders>
            <w:shd w:val="clear" w:color="auto" w:fill="auto"/>
            <w:vAlign w:val="center"/>
          </w:tcPr>
          <w:p w14:paraId="5E3C41F4"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c.1) Diru-sarrera osagarriak eta beste arrunt batzuk</w:t>
            </w:r>
          </w:p>
        </w:tc>
        <w:tc>
          <w:tcPr>
            <w:tcW w:w="993" w:type="dxa"/>
            <w:shd w:val="clear" w:color="auto" w:fill="auto"/>
            <w:noWrap/>
            <w:vAlign w:val="center"/>
          </w:tcPr>
          <w:p w14:paraId="48BB1E7C"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3.424.332 </w:t>
            </w:r>
          </w:p>
        </w:tc>
        <w:tc>
          <w:tcPr>
            <w:tcW w:w="1159" w:type="dxa"/>
            <w:shd w:val="clear" w:color="auto" w:fill="auto"/>
            <w:noWrap/>
            <w:vAlign w:val="center"/>
          </w:tcPr>
          <w:p w14:paraId="4D8D43A7"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3.429.056 </w:t>
            </w:r>
          </w:p>
        </w:tc>
      </w:tr>
      <w:tr w:rsidR="00E5063E" w:rsidRPr="00730AE6" w14:paraId="100139D7" w14:textId="77777777" w:rsidTr="00DE77E7">
        <w:trPr>
          <w:trHeight w:val="312"/>
          <w:jc w:val="center"/>
        </w:trPr>
        <w:tc>
          <w:tcPr>
            <w:tcW w:w="2835" w:type="dxa"/>
            <w:shd w:val="clear" w:color="auto" w:fill="auto"/>
            <w:vAlign w:val="center"/>
          </w:tcPr>
          <w:p w14:paraId="4291A740"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e.1) Kanpoko zerbitzuak</w:t>
            </w:r>
          </w:p>
        </w:tc>
        <w:tc>
          <w:tcPr>
            <w:tcW w:w="1036" w:type="dxa"/>
            <w:shd w:val="clear" w:color="auto" w:fill="auto"/>
            <w:noWrap/>
            <w:vAlign w:val="center"/>
          </w:tcPr>
          <w:p w14:paraId="68CA2D65"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15.140.593 </w:t>
            </w:r>
          </w:p>
        </w:tc>
        <w:tc>
          <w:tcPr>
            <w:tcW w:w="941" w:type="dxa"/>
            <w:tcBorders>
              <w:right w:val="single" w:sz="2" w:space="0" w:color="auto"/>
            </w:tcBorders>
            <w:shd w:val="clear" w:color="auto" w:fill="auto"/>
            <w:noWrap/>
            <w:vAlign w:val="center"/>
          </w:tcPr>
          <w:p w14:paraId="2F3C7228"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16.836.319 </w:t>
            </w:r>
          </w:p>
        </w:tc>
        <w:tc>
          <w:tcPr>
            <w:tcW w:w="2559" w:type="dxa"/>
            <w:tcBorders>
              <w:left w:val="single" w:sz="2" w:space="0" w:color="auto"/>
            </w:tcBorders>
            <w:shd w:val="clear" w:color="auto" w:fill="auto"/>
            <w:vAlign w:val="center"/>
          </w:tcPr>
          <w:p w14:paraId="3CF422AD"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c.2) Arrisku eta gastuetarako horniduraren gaindikina</w:t>
            </w:r>
          </w:p>
        </w:tc>
        <w:tc>
          <w:tcPr>
            <w:tcW w:w="993" w:type="dxa"/>
            <w:shd w:val="clear" w:color="auto" w:fill="auto"/>
            <w:noWrap/>
            <w:vAlign w:val="center"/>
          </w:tcPr>
          <w:p w14:paraId="7CE31EE3"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10.097 </w:t>
            </w:r>
          </w:p>
        </w:tc>
        <w:tc>
          <w:tcPr>
            <w:tcW w:w="1159" w:type="dxa"/>
            <w:shd w:val="clear" w:color="auto" w:fill="auto"/>
            <w:noWrap/>
            <w:vAlign w:val="center"/>
          </w:tcPr>
          <w:p w14:paraId="3024D4B7"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33.884 </w:t>
            </w:r>
          </w:p>
        </w:tc>
      </w:tr>
      <w:tr w:rsidR="00E5063E" w:rsidRPr="00730AE6" w14:paraId="47C862F1" w14:textId="77777777" w:rsidTr="00DE77E7">
        <w:trPr>
          <w:trHeight w:val="312"/>
          <w:jc w:val="center"/>
        </w:trPr>
        <w:tc>
          <w:tcPr>
            <w:tcW w:w="2835" w:type="dxa"/>
            <w:vMerge w:val="restart"/>
            <w:shd w:val="clear" w:color="auto" w:fill="auto"/>
            <w:vAlign w:val="center"/>
          </w:tcPr>
          <w:p w14:paraId="1A1499EA"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e.2) Tributuak</w:t>
            </w:r>
          </w:p>
        </w:tc>
        <w:tc>
          <w:tcPr>
            <w:tcW w:w="1036" w:type="dxa"/>
            <w:vMerge w:val="restart"/>
            <w:shd w:val="clear" w:color="auto" w:fill="auto"/>
            <w:noWrap/>
            <w:vAlign w:val="center"/>
          </w:tcPr>
          <w:p w14:paraId="23617150" w14:textId="77777777" w:rsidR="00E5063E" w:rsidRPr="005C044F" w:rsidRDefault="00E5063E" w:rsidP="0045518D">
            <w:pPr>
              <w:spacing w:after="0"/>
              <w:jc w:val="right"/>
              <w:rPr>
                <w:rFonts w:ascii="Arial Narrow" w:hAnsi="Arial Narrow" w:cs="Arial"/>
                <w:color w:val="000000"/>
                <w:sz w:val="16"/>
                <w:szCs w:val="16"/>
              </w:rPr>
            </w:pPr>
            <w:r>
              <w:rPr>
                <w:rFonts w:ascii="Arial Narrow" w:hAnsi="Arial Narrow"/>
                <w:color w:val="000000"/>
                <w:sz w:val="16"/>
              </w:rPr>
              <w:t xml:space="preserve">3.637 </w:t>
            </w:r>
          </w:p>
        </w:tc>
        <w:tc>
          <w:tcPr>
            <w:tcW w:w="941" w:type="dxa"/>
            <w:vMerge w:val="restart"/>
            <w:tcBorders>
              <w:right w:val="single" w:sz="2" w:space="0" w:color="auto"/>
            </w:tcBorders>
            <w:shd w:val="clear" w:color="auto" w:fill="auto"/>
            <w:noWrap/>
            <w:vAlign w:val="center"/>
          </w:tcPr>
          <w:p w14:paraId="6C44D297"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-5.246</w:t>
            </w:r>
          </w:p>
        </w:tc>
        <w:tc>
          <w:tcPr>
            <w:tcW w:w="2559" w:type="dxa"/>
            <w:tcBorders>
              <w:left w:val="single" w:sz="2" w:space="0" w:color="auto"/>
            </w:tcBorders>
            <w:shd w:val="clear" w:color="auto" w:fill="auto"/>
            <w:vAlign w:val="center"/>
          </w:tcPr>
          <w:p w14:paraId="274FE477"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 xml:space="preserve">d) Kapitaleko </w:t>
            </w:r>
            <w:proofErr w:type="spellStart"/>
            <w:r>
              <w:rPr>
                <w:rFonts w:ascii="Arial Narrow" w:hAnsi="Arial Narrow"/>
                <w:color w:val="000000"/>
                <w:sz w:val="16"/>
              </w:rPr>
              <w:t>partaidetzetatiko</w:t>
            </w:r>
            <w:proofErr w:type="spellEnd"/>
            <w:r>
              <w:rPr>
                <w:rFonts w:ascii="Arial Narrow" w:hAnsi="Arial Narrow"/>
                <w:color w:val="000000"/>
                <w:sz w:val="16"/>
              </w:rPr>
              <w:t xml:space="preserve"> diru-sarrerak</w:t>
            </w:r>
          </w:p>
        </w:tc>
        <w:tc>
          <w:tcPr>
            <w:tcW w:w="993" w:type="dxa"/>
            <w:shd w:val="clear" w:color="auto" w:fill="auto"/>
            <w:noWrap/>
            <w:vAlign w:val="center"/>
          </w:tcPr>
          <w:p w14:paraId="3EFC7B94"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2.020</w:t>
            </w:r>
          </w:p>
        </w:tc>
        <w:tc>
          <w:tcPr>
            <w:tcW w:w="1159" w:type="dxa"/>
            <w:shd w:val="clear" w:color="auto" w:fill="auto"/>
            <w:noWrap/>
            <w:vAlign w:val="center"/>
          </w:tcPr>
          <w:p w14:paraId="771DA824"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2.021</w:t>
            </w:r>
          </w:p>
        </w:tc>
      </w:tr>
      <w:tr w:rsidR="00E5063E" w:rsidRPr="00730AE6" w14:paraId="2448B8DD" w14:textId="77777777" w:rsidTr="00DE77E7">
        <w:trPr>
          <w:trHeight w:val="312"/>
          <w:jc w:val="center"/>
        </w:trPr>
        <w:tc>
          <w:tcPr>
            <w:tcW w:w="2835" w:type="dxa"/>
            <w:vMerge/>
            <w:vAlign w:val="center"/>
          </w:tcPr>
          <w:p w14:paraId="6D8886BF"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p>
        </w:tc>
        <w:tc>
          <w:tcPr>
            <w:tcW w:w="1036" w:type="dxa"/>
            <w:vMerge/>
            <w:noWrap/>
            <w:vAlign w:val="center"/>
          </w:tcPr>
          <w:p w14:paraId="29A64D5E"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c>
          <w:tcPr>
            <w:tcW w:w="941" w:type="dxa"/>
            <w:vMerge/>
            <w:tcBorders>
              <w:right w:val="single" w:sz="2" w:space="0" w:color="auto"/>
            </w:tcBorders>
            <w:noWrap/>
            <w:vAlign w:val="center"/>
          </w:tcPr>
          <w:p w14:paraId="6BF2CBEA"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c>
          <w:tcPr>
            <w:tcW w:w="2559" w:type="dxa"/>
            <w:tcBorders>
              <w:left w:val="single" w:sz="2" w:space="0" w:color="auto"/>
            </w:tcBorders>
            <w:shd w:val="clear" w:color="auto" w:fill="auto"/>
            <w:vAlign w:val="center"/>
          </w:tcPr>
          <w:p w14:paraId="5C85B5C2"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g) Kanbioan izaniko alde positiboak</w:t>
            </w:r>
          </w:p>
        </w:tc>
        <w:tc>
          <w:tcPr>
            <w:tcW w:w="993" w:type="dxa"/>
            <w:shd w:val="clear" w:color="auto" w:fill="auto"/>
            <w:noWrap/>
            <w:vAlign w:val="center"/>
          </w:tcPr>
          <w:p w14:paraId="109AC718"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177</w:t>
            </w:r>
          </w:p>
        </w:tc>
        <w:tc>
          <w:tcPr>
            <w:tcW w:w="1159" w:type="dxa"/>
            <w:shd w:val="clear" w:color="auto" w:fill="auto"/>
            <w:noWrap/>
            <w:vAlign w:val="center"/>
          </w:tcPr>
          <w:p w14:paraId="1CD4A19D"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1.086</w:t>
            </w:r>
          </w:p>
        </w:tc>
      </w:tr>
      <w:tr w:rsidR="00E5063E" w:rsidRPr="00730AE6" w14:paraId="366C1A9B" w14:textId="77777777" w:rsidTr="00DE77E7">
        <w:trPr>
          <w:trHeight w:val="312"/>
          <w:jc w:val="center"/>
        </w:trPr>
        <w:tc>
          <w:tcPr>
            <w:tcW w:w="2835" w:type="dxa"/>
            <w:shd w:val="clear" w:color="auto" w:fill="auto"/>
            <w:vAlign w:val="center"/>
          </w:tcPr>
          <w:p w14:paraId="14E8ABF0"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e.3) Kudeaketa arrunteko beste gastu batzuk</w:t>
            </w:r>
          </w:p>
        </w:tc>
        <w:tc>
          <w:tcPr>
            <w:tcW w:w="1036" w:type="dxa"/>
            <w:shd w:val="clear" w:color="auto" w:fill="auto"/>
            <w:noWrap/>
            <w:vAlign w:val="center"/>
          </w:tcPr>
          <w:p w14:paraId="3D18CBC3"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10.983 </w:t>
            </w:r>
          </w:p>
        </w:tc>
        <w:tc>
          <w:tcPr>
            <w:tcW w:w="941" w:type="dxa"/>
            <w:tcBorders>
              <w:right w:val="single" w:sz="2" w:space="0" w:color="auto"/>
            </w:tcBorders>
            <w:shd w:val="clear" w:color="auto" w:fill="auto"/>
            <w:noWrap/>
            <w:vAlign w:val="center"/>
          </w:tcPr>
          <w:p w14:paraId="7B4DCCCE"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0 </w:t>
            </w:r>
          </w:p>
        </w:tc>
        <w:tc>
          <w:tcPr>
            <w:tcW w:w="2559" w:type="dxa"/>
            <w:tcBorders>
              <w:left w:val="single" w:sz="2" w:space="0" w:color="auto"/>
            </w:tcBorders>
            <w:shd w:val="clear" w:color="auto" w:fill="auto"/>
            <w:vAlign w:val="center"/>
          </w:tcPr>
          <w:p w14:paraId="72B6FA49"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b/>
                <w:color w:val="000000"/>
                <w:sz w:val="16"/>
              </w:rPr>
              <w:t>3. Transferentziak eta dirulaguntzak</w:t>
            </w:r>
          </w:p>
        </w:tc>
        <w:tc>
          <w:tcPr>
            <w:tcW w:w="993" w:type="dxa"/>
            <w:shd w:val="clear" w:color="auto" w:fill="auto"/>
            <w:noWrap/>
            <w:vAlign w:val="center"/>
          </w:tcPr>
          <w:p w14:paraId="70ACC1AC" w14:textId="77777777" w:rsidR="00E5063E" w:rsidRPr="005C044F"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88.739.070 </w:t>
            </w:r>
          </w:p>
        </w:tc>
        <w:tc>
          <w:tcPr>
            <w:tcW w:w="1159" w:type="dxa"/>
            <w:shd w:val="clear" w:color="auto" w:fill="auto"/>
            <w:noWrap/>
            <w:vAlign w:val="center"/>
          </w:tcPr>
          <w:p w14:paraId="2E8EC6C4" w14:textId="77777777" w:rsidR="00E5063E" w:rsidRPr="005C044F"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100.401.288 </w:t>
            </w:r>
          </w:p>
        </w:tc>
      </w:tr>
      <w:tr w:rsidR="00E5063E" w:rsidRPr="00730AE6" w14:paraId="305F5060" w14:textId="77777777" w:rsidTr="00DE77E7">
        <w:trPr>
          <w:trHeight w:val="312"/>
          <w:jc w:val="center"/>
        </w:trPr>
        <w:tc>
          <w:tcPr>
            <w:tcW w:w="2835" w:type="dxa"/>
            <w:shd w:val="clear" w:color="auto" w:fill="auto"/>
            <w:vAlign w:val="center"/>
          </w:tcPr>
          <w:p w14:paraId="6C457822"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f) Finantza-gastuak eta antzekoak</w:t>
            </w:r>
          </w:p>
        </w:tc>
        <w:tc>
          <w:tcPr>
            <w:tcW w:w="1036" w:type="dxa"/>
            <w:shd w:val="clear" w:color="auto" w:fill="auto"/>
            <w:noWrap/>
            <w:vAlign w:val="center"/>
          </w:tcPr>
          <w:p w14:paraId="401EA9A9"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15.232 </w:t>
            </w:r>
          </w:p>
        </w:tc>
        <w:tc>
          <w:tcPr>
            <w:tcW w:w="941" w:type="dxa"/>
            <w:tcBorders>
              <w:right w:val="single" w:sz="2" w:space="0" w:color="auto"/>
            </w:tcBorders>
            <w:shd w:val="clear" w:color="auto" w:fill="auto"/>
            <w:noWrap/>
            <w:vAlign w:val="center"/>
          </w:tcPr>
          <w:p w14:paraId="735F953A"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16.689 </w:t>
            </w:r>
          </w:p>
        </w:tc>
        <w:tc>
          <w:tcPr>
            <w:tcW w:w="2559" w:type="dxa"/>
            <w:tcBorders>
              <w:left w:val="single" w:sz="2" w:space="0" w:color="auto"/>
            </w:tcBorders>
            <w:shd w:val="clear" w:color="auto" w:fill="auto"/>
            <w:vAlign w:val="center"/>
          </w:tcPr>
          <w:p w14:paraId="34ECD44C"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a) Transferentzia arruntak</w:t>
            </w:r>
          </w:p>
        </w:tc>
        <w:tc>
          <w:tcPr>
            <w:tcW w:w="993" w:type="dxa"/>
            <w:shd w:val="clear" w:color="auto" w:fill="auto"/>
            <w:noWrap/>
            <w:vAlign w:val="center"/>
          </w:tcPr>
          <w:p w14:paraId="7C9935C2"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70.381.116 </w:t>
            </w:r>
          </w:p>
        </w:tc>
        <w:tc>
          <w:tcPr>
            <w:tcW w:w="1159" w:type="dxa"/>
            <w:shd w:val="clear" w:color="auto" w:fill="auto"/>
            <w:noWrap/>
            <w:vAlign w:val="center"/>
          </w:tcPr>
          <w:p w14:paraId="1CB03EA0"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74.965.268 </w:t>
            </w:r>
          </w:p>
        </w:tc>
      </w:tr>
      <w:tr w:rsidR="00E5063E" w:rsidRPr="00730AE6" w14:paraId="412F5183" w14:textId="77777777" w:rsidTr="00DE77E7">
        <w:trPr>
          <w:trHeight w:val="312"/>
          <w:jc w:val="center"/>
        </w:trPr>
        <w:tc>
          <w:tcPr>
            <w:tcW w:w="2835" w:type="dxa"/>
            <w:shd w:val="clear" w:color="auto" w:fill="auto"/>
            <w:vAlign w:val="center"/>
          </w:tcPr>
          <w:p w14:paraId="539B3AF5"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f.1) Zorrengatik</w:t>
            </w:r>
          </w:p>
        </w:tc>
        <w:tc>
          <w:tcPr>
            <w:tcW w:w="1036" w:type="dxa"/>
            <w:shd w:val="clear" w:color="auto" w:fill="auto"/>
            <w:noWrap/>
            <w:vAlign w:val="center"/>
          </w:tcPr>
          <w:p w14:paraId="053198CE"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15.232 </w:t>
            </w:r>
          </w:p>
        </w:tc>
        <w:tc>
          <w:tcPr>
            <w:tcW w:w="941" w:type="dxa"/>
            <w:tcBorders>
              <w:right w:val="single" w:sz="2" w:space="0" w:color="auto"/>
            </w:tcBorders>
            <w:shd w:val="clear" w:color="auto" w:fill="auto"/>
            <w:noWrap/>
            <w:vAlign w:val="center"/>
          </w:tcPr>
          <w:p w14:paraId="5ABFDB78"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16.689 </w:t>
            </w:r>
          </w:p>
        </w:tc>
        <w:tc>
          <w:tcPr>
            <w:tcW w:w="2559" w:type="dxa"/>
            <w:tcBorders>
              <w:left w:val="single" w:sz="2" w:space="0" w:color="auto"/>
            </w:tcBorders>
            <w:shd w:val="clear" w:color="auto" w:fill="auto"/>
            <w:vAlign w:val="center"/>
          </w:tcPr>
          <w:p w14:paraId="0D53731F" w14:textId="77777777" w:rsidR="00E5063E" w:rsidRPr="00730AE6" w:rsidRDefault="00E5063E" w:rsidP="0045518D">
            <w:pPr>
              <w:spacing w:after="0"/>
              <w:ind w:firstLine="0"/>
              <w:jc w:val="left"/>
              <w:rPr>
                <w:rFonts w:ascii="Arial Narrow" w:hAnsi="Arial Narrow" w:cs="Arial"/>
                <w:b/>
                <w:bCs/>
                <w:color w:val="000000"/>
                <w:sz w:val="16"/>
                <w:szCs w:val="16"/>
              </w:rPr>
            </w:pPr>
            <w:r>
              <w:rPr>
                <w:rFonts w:ascii="Arial Narrow" w:hAnsi="Arial Narrow"/>
                <w:color w:val="000000"/>
                <w:sz w:val="16"/>
              </w:rPr>
              <w:t>b) Dirulaguntza arruntak</w:t>
            </w:r>
          </w:p>
        </w:tc>
        <w:tc>
          <w:tcPr>
            <w:tcW w:w="993" w:type="dxa"/>
            <w:shd w:val="clear" w:color="auto" w:fill="auto"/>
            <w:noWrap/>
            <w:vAlign w:val="center"/>
          </w:tcPr>
          <w:p w14:paraId="55742EA6"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15.039.237 </w:t>
            </w:r>
          </w:p>
        </w:tc>
        <w:tc>
          <w:tcPr>
            <w:tcW w:w="1159" w:type="dxa"/>
            <w:shd w:val="clear" w:color="auto" w:fill="auto"/>
            <w:noWrap/>
            <w:vAlign w:val="center"/>
          </w:tcPr>
          <w:p w14:paraId="652E6D98"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16.789.249 </w:t>
            </w:r>
          </w:p>
        </w:tc>
      </w:tr>
      <w:tr w:rsidR="00E5063E" w:rsidRPr="00730AE6" w14:paraId="7A64FE90" w14:textId="77777777" w:rsidTr="00DE77E7">
        <w:trPr>
          <w:trHeight w:val="312"/>
          <w:jc w:val="center"/>
        </w:trPr>
        <w:tc>
          <w:tcPr>
            <w:tcW w:w="2835" w:type="dxa"/>
            <w:shd w:val="clear" w:color="auto" w:fill="auto"/>
            <w:vAlign w:val="center"/>
          </w:tcPr>
          <w:p w14:paraId="4F56DAA4"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f.2) Finantza-inbertsioen galerak</w:t>
            </w:r>
          </w:p>
        </w:tc>
        <w:tc>
          <w:tcPr>
            <w:tcW w:w="1036" w:type="dxa"/>
            <w:shd w:val="clear" w:color="auto" w:fill="auto"/>
            <w:noWrap/>
            <w:vAlign w:val="center"/>
          </w:tcPr>
          <w:p w14:paraId="520EAD6E"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0 </w:t>
            </w:r>
          </w:p>
        </w:tc>
        <w:tc>
          <w:tcPr>
            <w:tcW w:w="941" w:type="dxa"/>
            <w:tcBorders>
              <w:right w:val="single" w:sz="2" w:space="0" w:color="auto"/>
            </w:tcBorders>
            <w:shd w:val="clear" w:color="auto" w:fill="auto"/>
            <w:noWrap/>
            <w:vAlign w:val="center"/>
          </w:tcPr>
          <w:p w14:paraId="1820255D"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0 </w:t>
            </w:r>
          </w:p>
        </w:tc>
        <w:tc>
          <w:tcPr>
            <w:tcW w:w="2559" w:type="dxa"/>
            <w:tcBorders>
              <w:left w:val="single" w:sz="2" w:space="0" w:color="auto"/>
            </w:tcBorders>
            <w:shd w:val="clear" w:color="auto" w:fill="auto"/>
            <w:vAlign w:val="center"/>
          </w:tcPr>
          <w:p w14:paraId="24461071"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c) Kapital-transferentziak</w:t>
            </w:r>
          </w:p>
        </w:tc>
        <w:tc>
          <w:tcPr>
            <w:tcW w:w="993" w:type="dxa"/>
            <w:shd w:val="clear" w:color="auto" w:fill="auto"/>
            <w:noWrap/>
            <w:vAlign w:val="center"/>
          </w:tcPr>
          <w:p w14:paraId="2EF1869C"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3.318.717 </w:t>
            </w:r>
          </w:p>
        </w:tc>
        <w:tc>
          <w:tcPr>
            <w:tcW w:w="1159" w:type="dxa"/>
            <w:shd w:val="clear" w:color="auto" w:fill="auto"/>
            <w:noWrap/>
            <w:vAlign w:val="center"/>
          </w:tcPr>
          <w:p w14:paraId="02C5D40F"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8.645.977 </w:t>
            </w:r>
          </w:p>
        </w:tc>
      </w:tr>
      <w:tr w:rsidR="00E5063E" w:rsidRPr="00730AE6" w14:paraId="7B32F72F" w14:textId="77777777" w:rsidTr="00DE77E7">
        <w:trPr>
          <w:trHeight w:val="312"/>
          <w:jc w:val="center"/>
        </w:trPr>
        <w:tc>
          <w:tcPr>
            <w:tcW w:w="2835" w:type="dxa"/>
            <w:shd w:val="clear" w:color="auto" w:fill="auto"/>
            <w:vAlign w:val="center"/>
          </w:tcPr>
          <w:p w14:paraId="0F86E695"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h) Kanbioan izaniko alde negatiboak</w:t>
            </w:r>
          </w:p>
        </w:tc>
        <w:tc>
          <w:tcPr>
            <w:tcW w:w="1036" w:type="dxa"/>
            <w:shd w:val="clear" w:color="auto" w:fill="auto"/>
            <w:noWrap/>
            <w:vAlign w:val="center"/>
          </w:tcPr>
          <w:p w14:paraId="4548ADE2"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6.524 </w:t>
            </w:r>
          </w:p>
        </w:tc>
        <w:tc>
          <w:tcPr>
            <w:tcW w:w="941" w:type="dxa"/>
            <w:tcBorders>
              <w:right w:val="single" w:sz="2" w:space="0" w:color="auto"/>
            </w:tcBorders>
            <w:shd w:val="clear" w:color="auto" w:fill="auto"/>
            <w:noWrap/>
            <w:vAlign w:val="center"/>
          </w:tcPr>
          <w:p w14:paraId="10438315"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4.257 </w:t>
            </w:r>
          </w:p>
        </w:tc>
        <w:tc>
          <w:tcPr>
            <w:tcW w:w="2559" w:type="dxa"/>
            <w:tcBorders>
              <w:left w:val="single" w:sz="2" w:space="0" w:color="auto"/>
            </w:tcBorders>
            <w:shd w:val="clear" w:color="auto" w:fill="auto"/>
            <w:vAlign w:val="center"/>
          </w:tcPr>
          <w:p w14:paraId="09087727"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d) Kapital-dirulaguntzak</w:t>
            </w:r>
          </w:p>
        </w:tc>
        <w:tc>
          <w:tcPr>
            <w:tcW w:w="993" w:type="dxa"/>
            <w:shd w:val="clear" w:color="auto" w:fill="auto"/>
            <w:noWrap/>
            <w:vAlign w:val="center"/>
          </w:tcPr>
          <w:p w14:paraId="24CFC153"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0 </w:t>
            </w:r>
          </w:p>
        </w:tc>
        <w:tc>
          <w:tcPr>
            <w:tcW w:w="1159" w:type="dxa"/>
            <w:shd w:val="clear" w:color="auto" w:fill="auto"/>
            <w:noWrap/>
            <w:vAlign w:val="center"/>
          </w:tcPr>
          <w:p w14:paraId="513862CB"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794 </w:t>
            </w:r>
          </w:p>
        </w:tc>
      </w:tr>
      <w:tr w:rsidR="00E5063E" w:rsidRPr="00730AE6" w14:paraId="246CAFC4" w14:textId="77777777" w:rsidTr="00DE77E7">
        <w:trPr>
          <w:trHeight w:val="312"/>
          <w:jc w:val="center"/>
        </w:trPr>
        <w:tc>
          <w:tcPr>
            <w:tcW w:w="2835" w:type="dxa"/>
            <w:shd w:val="clear" w:color="auto" w:fill="auto"/>
            <w:vAlign w:val="center"/>
          </w:tcPr>
          <w:p w14:paraId="6D41C66D" w14:textId="77777777" w:rsidR="00E5063E" w:rsidRPr="00730AE6" w:rsidRDefault="00E5063E" w:rsidP="0045518D">
            <w:pPr>
              <w:spacing w:after="0"/>
              <w:ind w:firstLine="0"/>
              <w:jc w:val="left"/>
              <w:rPr>
                <w:rFonts w:ascii="Arial Narrow" w:hAnsi="Arial Narrow" w:cs="Arial"/>
                <w:b/>
                <w:bCs/>
                <w:color w:val="000000"/>
                <w:sz w:val="16"/>
                <w:szCs w:val="16"/>
              </w:rPr>
            </w:pPr>
            <w:r>
              <w:rPr>
                <w:rFonts w:ascii="Arial Narrow" w:hAnsi="Arial Narrow"/>
                <w:b/>
                <w:color w:val="000000"/>
                <w:sz w:val="16"/>
              </w:rPr>
              <w:t>2. Transferentziak eta dirulaguntzak</w:t>
            </w:r>
          </w:p>
        </w:tc>
        <w:tc>
          <w:tcPr>
            <w:tcW w:w="1036" w:type="dxa"/>
            <w:shd w:val="clear" w:color="auto" w:fill="auto"/>
            <w:noWrap/>
            <w:vAlign w:val="center"/>
          </w:tcPr>
          <w:p w14:paraId="0F662349" w14:textId="77777777" w:rsidR="00E5063E" w:rsidRPr="00730AE6"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1.855.818 </w:t>
            </w:r>
          </w:p>
        </w:tc>
        <w:tc>
          <w:tcPr>
            <w:tcW w:w="941" w:type="dxa"/>
            <w:tcBorders>
              <w:right w:val="single" w:sz="2" w:space="0" w:color="auto"/>
            </w:tcBorders>
            <w:shd w:val="clear" w:color="auto" w:fill="auto"/>
            <w:noWrap/>
            <w:vAlign w:val="center"/>
          </w:tcPr>
          <w:p w14:paraId="5C645958" w14:textId="77777777" w:rsidR="00E5063E" w:rsidRPr="005C044F"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2.318.430 </w:t>
            </w:r>
          </w:p>
        </w:tc>
        <w:tc>
          <w:tcPr>
            <w:tcW w:w="2559" w:type="dxa"/>
            <w:tcBorders>
              <w:left w:val="single" w:sz="2" w:space="0" w:color="auto"/>
            </w:tcBorders>
            <w:shd w:val="clear" w:color="auto" w:fill="auto"/>
            <w:vAlign w:val="center"/>
          </w:tcPr>
          <w:p w14:paraId="10C47D28" w14:textId="131277E6" w:rsidR="00E5063E" w:rsidRPr="00730AE6" w:rsidRDefault="00E5063E" w:rsidP="00DE77E7">
            <w:pPr>
              <w:spacing w:after="0"/>
              <w:ind w:firstLine="0"/>
              <w:jc w:val="left"/>
              <w:rPr>
                <w:rFonts w:ascii="Arial Narrow" w:hAnsi="Arial Narrow" w:cs="Arial"/>
                <w:color w:val="000000"/>
                <w:sz w:val="16"/>
                <w:szCs w:val="16"/>
              </w:rPr>
            </w:pPr>
            <w:r>
              <w:rPr>
                <w:rFonts w:ascii="Arial Narrow" w:hAnsi="Arial Narrow"/>
                <w:b/>
                <w:color w:val="000000"/>
                <w:sz w:val="16"/>
              </w:rPr>
              <w:t>4. Ezohiko irabazi eta diru-sarrerak</w:t>
            </w:r>
          </w:p>
        </w:tc>
        <w:tc>
          <w:tcPr>
            <w:tcW w:w="993" w:type="dxa"/>
            <w:shd w:val="clear" w:color="auto" w:fill="auto"/>
            <w:noWrap/>
            <w:vAlign w:val="center"/>
          </w:tcPr>
          <w:p w14:paraId="5D02287E" w14:textId="77777777" w:rsidR="00E5063E" w:rsidRPr="005C044F"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4.691 </w:t>
            </w:r>
          </w:p>
        </w:tc>
        <w:tc>
          <w:tcPr>
            <w:tcW w:w="1159" w:type="dxa"/>
            <w:shd w:val="clear" w:color="auto" w:fill="auto"/>
            <w:noWrap/>
            <w:vAlign w:val="center"/>
          </w:tcPr>
          <w:p w14:paraId="36D8561F" w14:textId="77777777" w:rsidR="00E5063E" w:rsidRPr="005C044F"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31.262 </w:t>
            </w:r>
          </w:p>
        </w:tc>
      </w:tr>
      <w:tr w:rsidR="00E5063E" w:rsidRPr="00730AE6" w14:paraId="71F15198" w14:textId="77777777" w:rsidTr="00DE77E7">
        <w:trPr>
          <w:trHeight w:val="312"/>
          <w:jc w:val="center"/>
        </w:trPr>
        <w:tc>
          <w:tcPr>
            <w:tcW w:w="2835" w:type="dxa"/>
            <w:shd w:val="clear" w:color="auto" w:fill="auto"/>
            <w:vAlign w:val="center"/>
          </w:tcPr>
          <w:p w14:paraId="789FB722"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a) Transferentzia arruntak</w:t>
            </w:r>
          </w:p>
        </w:tc>
        <w:tc>
          <w:tcPr>
            <w:tcW w:w="1036" w:type="dxa"/>
            <w:shd w:val="clear" w:color="auto" w:fill="auto"/>
            <w:noWrap/>
            <w:vAlign w:val="center"/>
          </w:tcPr>
          <w:p w14:paraId="224197C1"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62.063 </w:t>
            </w:r>
          </w:p>
        </w:tc>
        <w:tc>
          <w:tcPr>
            <w:tcW w:w="941" w:type="dxa"/>
            <w:tcBorders>
              <w:right w:val="single" w:sz="2" w:space="0" w:color="auto"/>
            </w:tcBorders>
            <w:shd w:val="clear" w:color="auto" w:fill="auto"/>
            <w:noWrap/>
            <w:vAlign w:val="center"/>
          </w:tcPr>
          <w:p w14:paraId="49677917"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98.002 </w:t>
            </w:r>
          </w:p>
        </w:tc>
        <w:tc>
          <w:tcPr>
            <w:tcW w:w="2559" w:type="dxa"/>
            <w:tcBorders>
              <w:left w:val="single" w:sz="2" w:space="0" w:color="auto"/>
            </w:tcBorders>
            <w:shd w:val="clear" w:color="auto" w:fill="auto"/>
            <w:vAlign w:val="center"/>
          </w:tcPr>
          <w:p w14:paraId="219D471E"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a) Ibilgetutik heldu diren etekinak</w:t>
            </w:r>
          </w:p>
        </w:tc>
        <w:tc>
          <w:tcPr>
            <w:tcW w:w="993" w:type="dxa"/>
            <w:shd w:val="clear" w:color="auto" w:fill="auto"/>
            <w:noWrap/>
            <w:vAlign w:val="center"/>
          </w:tcPr>
          <w:p w14:paraId="29BE029F"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3.850 </w:t>
            </w:r>
          </w:p>
        </w:tc>
        <w:tc>
          <w:tcPr>
            <w:tcW w:w="1159" w:type="dxa"/>
            <w:shd w:val="clear" w:color="auto" w:fill="auto"/>
            <w:noWrap/>
            <w:vAlign w:val="center"/>
          </w:tcPr>
          <w:p w14:paraId="7977547E"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6.612 </w:t>
            </w:r>
          </w:p>
        </w:tc>
      </w:tr>
      <w:tr w:rsidR="00E5063E" w:rsidRPr="00730AE6" w14:paraId="3B08F8E4" w14:textId="77777777" w:rsidTr="00DE77E7">
        <w:trPr>
          <w:trHeight w:val="227"/>
          <w:jc w:val="center"/>
        </w:trPr>
        <w:tc>
          <w:tcPr>
            <w:tcW w:w="2835" w:type="dxa"/>
            <w:shd w:val="clear" w:color="auto" w:fill="auto"/>
            <w:vAlign w:val="center"/>
          </w:tcPr>
          <w:p w14:paraId="51D41CBE"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b) Dirulaguntza arruntak</w:t>
            </w:r>
          </w:p>
        </w:tc>
        <w:tc>
          <w:tcPr>
            <w:tcW w:w="1036" w:type="dxa"/>
            <w:shd w:val="clear" w:color="auto" w:fill="auto"/>
            <w:noWrap/>
            <w:vAlign w:val="center"/>
          </w:tcPr>
          <w:p w14:paraId="515F8DD9"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1.793.755 </w:t>
            </w:r>
          </w:p>
        </w:tc>
        <w:tc>
          <w:tcPr>
            <w:tcW w:w="941" w:type="dxa"/>
            <w:tcBorders>
              <w:right w:val="single" w:sz="2" w:space="0" w:color="auto"/>
            </w:tcBorders>
            <w:shd w:val="clear" w:color="auto" w:fill="auto"/>
            <w:noWrap/>
            <w:vAlign w:val="center"/>
          </w:tcPr>
          <w:p w14:paraId="59D19C17"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2.220.427 </w:t>
            </w:r>
          </w:p>
        </w:tc>
        <w:tc>
          <w:tcPr>
            <w:tcW w:w="2559" w:type="dxa"/>
            <w:tcBorders>
              <w:left w:val="single" w:sz="2" w:space="0" w:color="auto"/>
            </w:tcBorders>
            <w:shd w:val="clear" w:color="auto" w:fill="auto"/>
            <w:vAlign w:val="center"/>
          </w:tcPr>
          <w:p w14:paraId="595E0B86" w14:textId="77777777" w:rsidR="00E5063E" w:rsidRPr="00730AE6" w:rsidRDefault="00E5063E" w:rsidP="0045518D">
            <w:pPr>
              <w:spacing w:after="0"/>
              <w:ind w:firstLine="0"/>
              <w:jc w:val="left"/>
              <w:rPr>
                <w:rFonts w:ascii="Arial Narrow" w:hAnsi="Arial Narrow" w:cs="Arial"/>
                <w:b/>
                <w:bCs/>
                <w:color w:val="000000"/>
                <w:sz w:val="16"/>
                <w:szCs w:val="16"/>
              </w:rPr>
            </w:pPr>
            <w:r>
              <w:rPr>
                <w:rFonts w:ascii="Arial Narrow" w:hAnsi="Arial Narrow"/>
                <w:color w:val="000000"/>
                <w:sz w:val="16"/>
              </w:rPr>
              <w:t>c) Ezohiko diru-sarrerak</w:t>
            </w:r>
          </w:p>
        </w:tc>
        <w:tc>
          <w:tcPr>
            <w:tcW w:w="993" w:type="dxa"/>
            <w:shd w:val="clear" w:color="auto" w:fill="auto"/>
            <w:noWrap/>
            <w:vAlign w:val="center"/>
          </w:tcPr>
          <w:p w14:paraId="07ED0679"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841 </w:t>
            </w:r>
          </w:p>
        </w:tc>
        <w:tc>
          <w:tcPr>
            <w:tcW w:w="1159" w:type="dxa"/>
            <w:shd w:val="clear" w:color="auto" w:fill="auto"/>
            <w:noWrap/>
            <w:vAlign w:val="center"/>
          </w:tcPr>
          <w:p w14:paraId="2B1E0DED"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24.651 </w:t>
            </w:r>
          </w:p>
        </w:tc>
      </w:tr>
      <w:tr w:rsidR="00E5063E" w:rsidRPr="00730AE6" w14:paraId="578750DF" w14:textId="77777777" w:rsidTr="00DE77E7">
        <w:trPr>
          <w:trHeight w:val="312"/>
          <w:jc w:val="center"/>
        </w:trPr>
        <w:tc>
          <w:tcPr>
            <w:tcW w:w="2835" w:type="dxa"/>
            <w:shd w:val="clear" w:color="auto" w:fill="auto"/>
            <w:vAlign w:val="center"/>
          </w:tcPr>
          <w:p w14:paraId="62411AB8"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c) Kapital-transferentziak</w:t>
            </w:r>
          </w:p>
        </w:tc>
        <w:tc>
          <w:tcPr>
            <w:tcW w:w="1036" w:type="dxa"/>
            <w:shd w:val="clear" w:color="auto" w:fill="auto"/>
            <w:noWrap/>
            <w:vAlign w:val="center"/>
          </w:tcPr>
          <w:p w14:paraId="76AAE127"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0 </w:t>
            </w:r>
          </w:p>
        </w:tc>
        <w:tc>
          <w:tcPr>
            <w:tcW w:w="941" w:type="dxa"/>
            <w:tcBorders>
              <w:right w:val="single" w:sz="2" w:space="0" w:color="auto"/>
            </w:tcBorders>
            <w:shd w:val="clear" w:color="auto" w:fill="auto"/>
            <w:noWrap/>
            <w:vAlign w:val="center"/>
          </w:tcPr>
          <w:p w14:paraId="148C8CFB"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0 </w:t>
            </w:r>
          </w:p>
        </w:tc>
        <w:tc>
          <w:tcPr>
            <w:tcW w:w="2559" w:type="dxa"/>
            <w:tcBorders>
              <w:left w:val="single" w:sz="2" w:space="0" w:color="auto"/>
            </w:tcBorders>
            <w:shd w:val="clear" w:color="auto" w:fill="auto"/>
            <w:vAlign w:val="center"/>
          </w:tcPr>
          <w:p w14:paraId="6F093DBE"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p>
        </w:tc>
        <w:tc>
          <w:tcPr>
            <w:tcW w:w="993" w:type="dxa"/>
            <w:shd w:val="clear" w:color="auto" w:fill="auto"/>
            <w:noWrap/>
            <w:vAlign w:val="center"/>
          </w:tcPr>
          <w:p w14:paraId="50928394"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c>
          <w:tcPr>
            <w:tcW w:w="1159" w:type="dxa"/>
            <w:shd w:val="clear" w:color="auto" w:fill="auto"/>
            <w:noWrap/>
            <w:vAlign w:val="center"/>
          </w:tcPr>
          <w:p w14:paraId="1FCEB1CA"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r>
      <w:tr w:rsidR="00E5063E" w:rsidRPr="00730AE6" w14:paraId="0A981827" w14:textId="77777777" w:rsidTr="00DE77E7">
        <w:trPr>
          <w:trHeight w:val="312"/>
          <w:jc w:val="center"/>
        </w:trPr>
        <w:tc>
          <w:tcPr>
            <w:tcW w:w="2835" w:type="dxa"/>
            <w:shd w:val="clear" w:color="auto" w:fill="auto"/>
            <w:vAlign w:val="center"/>
          </w:tcPr>
          <w:p w14:paraId="7D366794"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b/>
                <w:color w:val="000000"/>
                <w:sz w:val="16"/>
              </w:rPr>
              <w:t>3. Ezohiko galera eta gastuak</w:t>
            </w:r>
          </w:p>
        </w:tc>
        <w:tc>
          <w:tcPr>
            <w:tcW w:w="1036" w:type="dxa"/>
            <w:shd w:val="clear" w:color="auto" w:fill="auto"/>
            <w:noWrap/>
            <w:vAlign w:val="center"/>
          </w:tcPr>
          <w:p w14:paraId="2B30A08A" w14:textId="77777777" w:rsidR="00E5063E" w:rsidRPr="005C044F"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113.410 </w:t>
            </w:r>
          </w:p>
        </w:tc>
        <w:tc>
          <w:tcPr>
            <w:tcW w:w="941" w:type="dxa"/>
            <w:tcBorders>
              <w:right w:val="single" w:sz="2" w:space="0" w:color="auto"/>
            </w:tcBorders>
            <w:shd w:val="clear" w:color="auto" w:fill="auto"/>
            <w:noWrap/>
            <w:vAlign w:val="center"/>
          </w:tcPr>
          <w:p w14:paraId="038B86B5" w14:textId="77777777" w:rsidR="00E5063E" w:rsidRPr="005C044F" w:rsidRDefault="00E5063E" w:rsidP="0045518D">
            <w:pPr>
              <w:spacing w:after="0"/>
              <w:ind w:firstLine="0"/>
              <w:jc w:val="right"/>
              <w:rPr>
                <w:rFonts w:ascii="Arial Narrow" w:hAnsi="Arial Narrow" w:cs="Arial"/>
                <w:b/>
                <w:bCs/>
                <w:color w:val="000000"/>
                <w:sz w:val="16"/>
                <w:szCs w:val="16"/>
              </w:rPr>
            </w:pPr>
            <w:r>
              <w:rPr>
                <w:rFonts w:ascii="Arial Narrow" w:hAnsi="Arial Narrow"/>
                <w:b/>
                <w:color w:val="000000"/>
                <w:sz w:val="16"/>
              </w:rPr>
              <w:t xml:space="preserve">65.560 </w:t>
            </w:r>
          </w:p>
        </w:tc>
        <w:tc>
          <w:tcPr>
            <w:tcW w:w="2559" w:type="dxa"/>
            <w:tcBorders>
              <w:left w:val="single" w:sz="2" w:space="0" w:color="auto"/>
            </w:tcBorders>
            <w:shd w:val="clear" w:color="auto" w:fill="auto"/>
            <w:vAlign w:val="center"/>
          </w:tcPr>
          <w:p w14:paraId="1ABB868D"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p>
        </w:tc>
        <w:tc>
          <w:tcPr>
            <w:tcW w:w="993" w:type="dxa"/>
            <w:shd w:val="clear" w:color="auto" w:fill="auto"/>
            <w:noWrap/>
            <w:vAlign w:val="center"/>
          </w:tcPr>
          <w:p w14:paraId="27259CED"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c>
          <w:tcPr>
            <w:tcW w:w="1159" w:type="dxa"/>
            <w:shd w:val="clear" w:color="auto" w:fill="auto"/>
            <w:noWrap/>
            <w:vAlign w:val="center"/>
          </w:tcPr>
          <w:p w14:paraId="6901F16F"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r>
      <w:tr w:rsidR="00E5063E" w:rsidRPr="00730AE6" w14:paraId="04C2665E" w14:textId="77777777" w:rsidTr="00DE77E7">
        <w:trPr>
          <w:trHeight w:val="312"/>
          <w:jc w:val="center"/>
        </w:trPr>
        <w:tc>
          <w:tcPr>
            <w:tcW w:w="2835" w:type="dxa"/>
            <w:shd w:val="clear" w:color="auto" w:fill="auto"/>
            <w:vAlign w:val="center"/>
          </w:tcPr>
          <w:p w14:paraId="07E34811" w14:textId="77777777" w:rsidR="00E5063E" w:rsidRPr="00730AE6" w:rsidRDefault="00E5063E" w:rsidP="0045518D">
            <w:pPr>
              <w:spacing w:after="0"/>
              <w:ind w:firstLine="0"/>
              <w:jc w:val="left"/>
              <w:rPr>
                <w:rFonts w:ascii="Arial Narrow" w:hAnsi="Arial Narrow" w:cs="Arial"/>
                <w:b/>
                <w:bCs/>
                <w:color w:val="000000"/>
                <w:sz w:val="16"/>
                <w:szCs w:val="16"/>
              </w:rPr>
            </w:pPr>
            <w:r>
              <w:rPr>
                <w:rFonts w:ascii="Arial Narrow" w:hAnsi="Arial Narrow"/>
                <w:color w:val="000000"/>
                <w:sz w:val="16"/>
              </w:rPr>
              <w:t>a) Ibilgetutik heldu diren galerak</w:t>
            </w:r>
          </w:p>
        </w:tc>
        <w:tc>
          <w:tcPr>
            <w:tcW w:w="1036" w:type="dxa"/>
            <w:shd w:val="clear" w:color="auto" w:fill="auto"/>
            <w:noWrap/>
            <w:vAlign w:val="center"/>
          </w:tcPr>
          <w:p w14:paraId="35507AFC"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160 </w:t>
            </w:r>
          </w:p>
        </w:tc>
        <w:tc>
          <w:tcPr>
            <w:tcW w:w="941" w:type="dxa"/>
            <w:tcBorders>
              <w:right w:val="single" w:sz="2" w:space="0" w:color="auto"/>
            </w:tcBorders>
            <w:shd w:val="clear" w:color="auto" w:fill="auto"/>
            <w:noWrap/>
            <w:vAlign w:val="center"/>
          </w:tcPr>
          <w:p w14:paraId="6B8AE1F9"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96 </w:t>
            </w:r>
          </w:p>
        </w:tc>
        <w:tc>
          <w:tcPr>
            <w:tcW w:w="2559" w:type="dxa"/>
            <w:tcBorders>
              <w:left w:val="single" w:sz="2" w:space="0" w:color="auto"/>
            </w:tcBorders>
            <w:shd w:val="clear" w:color="auto" w:fill="auto"/>
            <w:vAlign w:val="center"/>
          </w:tcPr>
          <w:p w14:paraId="4A0BF1C9"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p>
        </w:tc>
        <w:tc>
          <w:tcPr>
            <w:tcW w:w="993" w:type="dxa"/>
            <w:shd w:val="clear" w:color="auto" w:fill="auto"/>
            <w:noWrap/>
            <w:vAlign w:val="center"/>
          </w:tcPr>
          <w:p w14:paraId="47478E40" w14:textId="77777777" w:rsidR="00E5063E" w:rsidRPr="00730AE6" w:rsidRDefault="00E5063E" w:rsidP="0045518D">
            <w:pPr>
              <w:spacing w:after="0"/>
              <w:ind w:firstLine="0"/>
              <w:jc w:val="right"/>
              <w:rPr>
                <w:rFonts w:ascii="Arial Narrow" w:hAnsi="Arial Narrow" w:cs="Arial"/>
                <w:bCs/>
                <w:color w:val="000000"/>
                <w:sz w:val="16"/>
                <w:szCs w:val="16"/>
                <w:lang w:val="es-ES" w:eastAsia="es-ES"/>
              </w:rPr>
            </w:pPr>
          </w:p>
        </w:tc>
        <w:tc>
          <w:tcPr>
            <w:tcW w:w="1159" w:type="dxa"/>
            <w:shd w:val="clear" w:color="auto" w:fill="auto"/>
            <w:noWrap/>
            <w:vAlign w:val="center"/>
          </w:tcPr>
          <w:p w14:paraId="1F290C1D" w14:textId="77777777" w:rsidR="00E5063E" w:rsidRPr="00730AE6" w:rsidRDefault="00E5063E" w:rsidP="0045518D">
            <w:pPr>
              <w:spacing w:after="0"/>
              <w:ind w:firstLine="0"/>
              <w:jc w:val="right"/>
              <w:rPr>
                <w:rFonts w:ascii="Arial Narrow" w:hAnsi="Arial Narrow" w:cs="Arial"/>
                <w:bCs/>
                <w:color w:val="000000"/>
                <w:sz w:val="16"/>
                <w:szCs w:val="16"/>
                <w:lang w:val="es-ES" w:eastAsia="es-ES"/>
              </w:rPr>
            </w:pPr>
          </w:p>
        </w:tc>
      </w:tr>
      <w:tr w:rsidR="00E5063E" w:rsidRPr="00730AE6" w14:paraId="4522C658" w14:textId="77777777" w:rsidTr="00DE77E7">
        <w:trPr>
          <w:trHeight w:val="312"/>
          <w:jc w:val="center"/>
        </w:trPr>
        <w:tc>
          <w:tcPr>
            <w:tcW w:w="2835" w:type="dxa"/>
            <w:shd w:val="clear" w:color="auto" w:fill="auto"/>
            <w:vAlign w:val="center"/>
          </w:tcPr>
          <w:p w14:paraId="30DDCF9C"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c) Ezohiko gastuak</w:t>
            </w:r>
          </w:p>
        </w:tc>
        <w:tc>
          <w:tcPr>
            <w:tcW w:w="1036" w:type="dxa"/>
            <w:shd w:val="clear" w:color="auto" w:fill="auto"/>
            <w:noWrap/>
            <w:vAlign w:val="center"/>
          </w:tcPr>
          <w:p w14:paraId="487254A2"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-393</w:t>
            </w:r>
          </w:p>
        </w:tc>
        <w:tc>
          <w:tcPr>
            <w:tcW w:w="941" w:type="dxa"/>
            <w:tcBorders>
              <w:right w:val="single" w:sz="2" w:space="0" w:color="auto"/>
            </w:tcBorders>
            <w:shd w:val="clear" w:color="auto" w:fill="auto"/>
            <w:noWrap/>
            <w:vAlign w:val="center"/>
          </w:tcPr>
          <w:p w14:paraId="6525B732"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0 </w:t>
            </w:r>
          </w:p>
        </w:tc>
        <w:tc>
          <w:tcPr>
            <w:tcW w:w="2559" w:type="dxa"/>
            <w:tcBorders>
              <w:left w:val="single" w:sz="2" w:space="0" w:color="auto"/>
            </w:tcBorders>
            <w:shd w:val="clear" w:color="auto" w:fill="auto"/>
            <w:vAlign w:val="center"/>
          </w:tcPr>
          <w:p w14:paraId="72F1EC07"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p>
        </w:tc>
        <w:tc>
          <w:tcPr>
            <w:tcW w:w="993" w:type="dxa"/>
            <w:shd w:val="clear" w:color="auto" w:fill="auto"/>
            <w:noWrap/>
            <w:vAlign w:val="center"/>
          </w:tcPr>
          <w:p w14:paraId="45F8B3D7"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c>
          <w:tcPr>
            <w:tcW w:w="1159" w:type="dxa"/>
            <w:shd w:val="clear" w:color="auto" w:fill="auto"/>
            <w:noWrap/>
            <w:vAlign w:val="center"/>
          </w:tcPr>
          <w:p w14:paraId="71181D23"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r>
      <w:tr w:rsidR="00E5063E" w:rsidRPr="00730AE6" w14:paraId="2B28B9D0" w14:textId="77777777" w:rsidTr="00DE77E7">
        <w:trPr>
          <w:trHeight w:val="312"/>
          <w:jc w:val="center"/>
        </w:trPr>
        <w:tc>
          <w:tcPr>
            <w:tcW w:w="2835" w:type="dxa"/>
            <w:shd w:val="clear" w:color="auto" w:fill="auto"/>
            <w:vAlign w:val="center"/>
          </w:tcPr>
          <w:p w14:paraId="621FF6E8" w14:textId="77777777" w:rsidR="00E5063E" w:rsidRPr="00730AE6" w:rsidRDefault="00E5063E" w:rsidP="0045518D">
            <w:pPr>
              <w:spacing w:after="0"/>
              <w:ind w:firstLine="0"/>
              <w:jc w:val="left"/>
              <w:rPr>
                <w:rFonts w:ascii="Arial Narrow" w:hAnsi="Arial Narrow" w:cs="Arial"/>
                <w:color w:val="000000"/>
                <w:sz w:val="16"/>
                <w:szCs w:val="16"/>
              </w:rPr>
            </w:pPr>
            <w:r>
              <w:rPr>
                <w:rFonts w:ascii="Arial Narrow" w:hAnsi="Arial Narrow"/>
                <w:color w:val="000000"/>
                <w:sz w:val="16"/>
              </w:rPr>
              <w:t>d) Beste ekitaldi batzuetako gastuak eta galerak</w:t>
            </w:r>
          </w:p>
        </w:tc>
        <w:tc>
          <w:tcPr>
            <w:tcW w:w="1036" w:type="dxa"/>
            <w:shd w:val="clear" w:color="auto" w:fill="auto"/>
            <w:noWrap/>
            <w:vAlign w:val="center"/>
          </w:tcPr>
          <w:p w14:paraId="7F50136B" w14:textId="77777777" w:rsidR="00E5063E" w:rsidRPr="00730AE6"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113.644 </w:t>
            </w:r>
          </w:p>
        </w:tc>
        <w:tc>
          <w:tcPr>
            <w:tcW w:w="941" w:type="dxa"/>
            <w:tcBorders>
              <w:right w:val="single" w:sz="2" w:space="0" w:color="auto"/>
            </w:tcBorders>
            <w:shd w:val="clear" w:color="auto" w:fill="auto"/>
            <w:noWrap/>
            <w:vAlign w:val="center"/>
          </w:tcPr>
          <w:p w14:paraId="3E05FAB7" w14:textId="77777777" w:rsidR="00E5063E" w:rsidRPr="005C044F" w:rsidRDefault="00E5063E" w:rsidP="0045518D">
            <w:pPr>
              <w:spacing w:after="0"/>
              <w:ind w:firstLine="0"/>
              <w:jc w:val="right"/>
              <w:rPr>
                <w:rFonts w:ascii="Arial Narrow" w:hAnsi="Arial Narrow" w:cs="Arial"/>
                <w:color w:val="000000"/>
                <w:sz w:val="16"/>
                <w:szCs w:val="16"/>
              </w:rPr>
            </w:pPr>
            <w:r>
              <w:rPr>
                <w:rFonts w:ascii="Arial Narrow" w:hAnsi="Arial Narrow"/>
                <w:color w:val="000000"/>
                <w:sz w:val="16"/>
              </w:rPr>
              <w:t xml:space="preserve">65.464 </w:t>
            </w:r>
          </w:p>
        </w:tc>
        <w:tc>
          <w:tcPr>
            <w:tcW w:w="2559" w:type="dxa"/>
            <w:tcBorders>
              <w:left w:val="single" w:sz="2" w:space="0" w:color="auto"/>
            </w:tcBorders>
            <w:shd w:val="clear" w:color="auto" w:fill="auto"/>
            <w:vAlign w:val="center"/>
          </w:tcPr>
          <w:p w14:paraId="0670084A" w14:textId="77777777" w:rsidR="00E5063E" w:rsidRPr="00730AE6" w:rsidRDefault="00E5063E" w:rsidP="0045518D">
            <w:pPr>
              <w:spacing w:after="0"/>
              <w:ind w:firstLine="0"/>
              <w:jc w:val="left"/>
              <w:rPr>
                <w:rFonts w:ascii="Arial Narrow" w:hAnsi="Arial Narrow" w:cs="Arial"/>
                <w:color w:val="000000"/>
                <w:sz w:val="16"/>
                <w:szCs w:val="16"/>
                <w:lang w:val="es-ES" w:eastAsia="es-ES"/>
              </w:rPr>
            </w:pPr>
          </w:p>
        </w:tc>
        <w:tc>
          <w:tcPr>
            <w:tcW w:w="993" w:type="dxa"/>
            <w:shd w:val="clear" w:color="auto" w:fill="auto"/>
            <w:noWrap/>
            <w:vAlign w:val="center"/>
          </w:tcPr>
          <w:p w14:paraId="12FAAF24"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c>
          <w:tcPr>
            <w:tcW w:w="1159" w:type="dxa"/>
            <w:shd w:val="clear" w:color="auto" w:fill="auto"/>
            <w:noWrap/>
            <w:vAlign w:val="center"/>
          </w:tcPr>
          <w:p w14:paraId="361DAAA8" w14:textId="77777777" w:rsidR="00E5063E" w:rsidRPr="00730AE6" w:rsidRDefault="00E5063E" w:rsidP="0045518D">
            <w:pPr>
              <w:spacing w:after="0"/>
              <w:ind w:firstLine="0"/>
              <w:jc w:val="right"/>
              <w:rPr>
                <w:rFonts w:ascii="Arial Narrow" w:hAnsi="Arial Narrow" w:cs="Arial"/>
                <w:color w:val="000000"/>
                <w:sz w:val="16"/>
                <w:szCs w:val="16"/>
                <w:lang w:val="es-ES" w:eastAsia="es-ES"/>
              </w:rPr>
            </w:pPr>
          </w:p>
        </w:tc>
      </w:tr>
      <w:tr w:rsidR="00E5063E" w:rsidRPr="006955A6" w14:paraId="23096D40" w14:textId="77777777" w:rsidTr="00DE77E7">
        <w:trPr>
          <w:trHeight w:val="312"/>
          <w:jc w:val="center"/>
        </w:trPr>
        <w:tc>
          <w:tcPr>
            <w:tcW w:w="2835" w:type="dxa"/>
            <w:shd w:val="clear" w:color="auto" w:fill="8DB3E2" w:themeFill="text2" w:themeFillTint="66"/>
            <w:vAlign w:val="center"/>
          </w:tcPr>
          <w:p w14:paraId="546D1EAD" w14:textId="77777777" w:rsidR="00E5063E" w:rsidRPr="006955A6" w:rsidRDefault="00E5063E" w:rsidP="0045518D">
            <w:pPr>
              <w:spacing w:after="0"/>
              <w:ind w:firstLine="0"/>
              <w:jc w:val="left"/>
              <w:rPr>
                <w:rFonts w:ascii="Arial" w:hAnsi="Arial" w:cs="Arial"/>
                <w:bCs/>
                <w:color w:val="000000"/>
                <w:sz w:val="16"/>
                <w:szCs w:val="16"/>
              </w:rPr>
            </w:pPr>
            <w:r>
              <w:rPr>
                <w:rFonts w:ascii="Arial" w:hAnsi="Arial"/>
                <w:color w:val="000000"/>
                <w:sz w:val="16"/>
              </w:rPr>
              <w:t>AURREZKIA</w:t>
            </w:r>
          </w:p>
        </w:tc>
        <w:tc>
          <w:tcPr>
            <w:tcW w:w="1036" w:type="dxa"/>
            <w:shd w:val="clear" w:color="auto" w:fill="8DB3E2" w:themeFill="text2" w:themeFillTint="66"/>
            <w:noWrap/>
            <w:vAlign w:val="center"/>
          </w:tcPr>
          <w:p w14:paraId="793EC2F0" w14:textId="77777777" w:rsidR="00E5063E" w:rsidRPr="006955A6" w:rsidRDefault="00E5063E" w:rsidP="0045518D">
            <w:pPr>
              <w:spacing w:after="0"/>
              <w:ind w:firstLine="0"/>
              <w:jc w:val="right"/>
              <w:rPr>
                <w:rFonts w:ascii="Arial" w:hAnsi="Arial" w:cs="Arial"/>
                <w:bCs/>
                <w:color w:val="000000"/>
                <w:sz w:val="16"/>
                <w:szCs w:val="16"/>
              </w:rPr>
            </w:pPr>
            <w:r>
              <w:rPr>
                <w:rFonts w:ascii="Arial" w:hAnsi="Arial"/>
                <w:color w:val="000000"/>
                <w:sz w:val="16"/>
              </w:rPr>
              <w:t xml:space="preserve">5.709.149 </w:t>
            </w:r>
          </w:p>
        </w:tc>
        <w:tc>
          <w:tcPr>
            <w:tcW w:w="941" w:type="dxa"/>
            <w:tcBorders>
              <w:right w:val="single" w:sz="2" w:space="0" w:color="auto"/>
            </w:tcBorders>
            <w:shd w:val="clear" w:color="auto" w:fill="8DB3E2" w:themeFill="text2" w:themeFillTint="66"/>
            <w:noWrap/>
            <w:vAlign w:val="center"/>
          </w:tcPr>
          <w:p w14:paraId="77C96732" w14:textId="77777777" w:rsidR="00E5063E" w:rsidRPr="006955A6" w:rsidRDefault="00E5063E" w:rsidP="0045518D">
            <w:pPr>
              <w:spacing w:after="0"/>
              <w:ind w:firstLine="0"/>
              <w:jc w:val="right"/>
              <w:rPr>
                <w:rFonts w:ascii="Arial" w:hAnsi="Arial" w:cs="Arial"/>
                <w:bCs/>
                <w:color w:val="000000"/>
                <w:sz w:val="16"/>
                <w:szCs w:val="16"/>
              </w:rPr>
            </w:pPr>
            <w:r>
              <w:rPr>
                <w:rFonts w:ascii="Arial" w:hAnsi="Arial"/>
                <w:color w:val="000000"/>
                <w:sz w:val="16"/>
              </w:rPr>
              <w:t xml:space="preserve">12.051.649 </w:t>
            </w:r>
          </w:p>
        </w:tc>
        <w:tc>
          <w:tcPr>
            <w:tcW w:w="2559" w:type="dxa"/>
            <w:tcBorders>
              <w:left w:val="single" w:sz="2" w:space="0" w:color="auto"/>
            </w:tcBorders>
            <w:shd w:val="clear" w:color="auto" w:fill="8DB3E2" w:themeFill="text2" w:themeFillTint="66"/>
            <w:vAlign w:val="center"/>
          </w:tcPr>
          <w:p w14:paraId="0488ECAB" w14:textId="77777777" w:rsidR="00E5063E" w:rsidRPr="006955A6" w:rsidRDefault="00E5063E" w:rsidP="0045518D">
            <w:pPr>
              <w:spacing w:after="0"/>
              <w:ind w:firstLine="0"/>
              <w:jc w:val="left"/>
              <w:rPr>
                <w:rFonts w:ascii="Arial" w:hAnsi="Arial" w:cs="Arial"/>
                <w:bCs/>
                <w:color w:val="000000"/>
                <w:sz w:val="16"/>
                <w:szCs w:val="16"/>
              </w:rPr>
            </w:pPr>
            <w:r>
              <w:rPr>
                <w:rFonts w:ascii="Arial" w:hAnsi="Arial"/>
                <w:color w:val="000000"/>
                <w:sz w:val="16"/>
              </w:rPr>
              <w:t>DESAURREZKIA</w:t>
            </w:r>
          </w:p>
        </w:tc>
        <w:tc>
          <w:tcPr>
            <w:tcW w:w="993" w:type="dxa"/>
            <w:shd w:val="clear" w:color="auto" w:fill="8DB3E2" w:themeFill="text2" w:themeFillTint="66"/>
            <w:noWrap/>
            <w:vAlign w:val="center"/>
          </w:tcPr>
          <w:p w14:paraId="13EC0735" w14:textId="77777777" w:rsidR="00E5063E" w:rsidRPr="006955A6" w:rsidRDefault="00E5063E" w:rsidP="0045518D">
            <w:pPr>
              <w:spacing w:after="0"/>
              <w:ind w:firstLine="0"/>
              <w:jc w:val="right"/>
              <w:rPr>
                <w:rFonts w:ascii="Arial" w:hAnsi="Arial" w:cs="Arial"/>
                <w:bCs/>
                <w:color w:val="000000"/>
                <w:sz w:val="16"/>
                <w:szCs w:val="16"/>
              </w:rPr>
            </w:pPr>
            <w:r>
              <w:rPr>
                <w:rFonts w:ascii="Arial" w:hAnsi="Arial"/>
                <w:color w:val="000000"/>
                <w:sz w:val="16"/>
              </w:rPr>
              <w:t>0</w:t>
            </w:r>
          </w:p>
        </w:tc>
        <w:tc>
          <w:tcPr>
            <w:tcW w:w="1159" w:type="dxa"/>
            <w:shd w:val="clear" w:color="auto" w:fill="8DB3E2" w:themeFill="text2" w:themeFillTint="66"/>
            <w:noWrap/>
            <w:vAlign w:val="center"/>
          </w:tcPr>
          <w:p w14:paraId="60DD40BD" w14:textId="77777777" w:rsidR="00E5063E" w:rsidRPr="006955A6" w:rsidRDefault="00E5063E" w:rsidP="0045518D">
            <w:pPr>
              <w:spacing w:after="0"/>
              <w:ind w:firstLine="0"/>
              <w:jc w:val="right"/>
              <w:rPr>
                <w:rFonts w:ascii="Arial" w:hAnsi="Arial" w:cs="Arial"/>
                <w:bCs/>
                <w:color w:val="000000"/>
                <w:sz w:val="16"/>
                <w:szCs w:val="16"/>
              </w:rPr>
            </w:pPr>
            <w:r>
              <w:rPr>
                <w:rFonts w:ascii="Arial" w:hAnsi="Arial"/>
                <w:color w:val="000000"/>
                <w:sz w:val="16"/>
              </w:rPr>
              <w:t>0</w:t>
            </w:r>
          </w:p>
        </w:tc>
      </w:tr>
    </w:tbl>
    <w:p w14:paraId="575B110F" w14:textId="201C3456" w:rsidR="00ED40FE" w:rsidRPr="00DE77E7" w:rsidRDefault="02481AA4" w:rsidP="00DE77E7">
      <w:pPr>
        <w:tabs>
          <w:tab w:val="center" w:pos="2835"/>
          <w:tab w:val="center" w:pos="3969"/>
          <w:tab w:val="center" w:pos="5103"/>
          <w:tab w:val="center" w:pos="6237"/>
          <w:tab w:val="center" w:pos="7371"/>
        </w:tabs>
        <w:spacing w:before="120" w:after="0"/>
        <w:ind w:left="-284" w:firstLine="0"/>
        <w:rPr>
          <w:rFonts w:ascii="Arial Narrow" w:hAnsi="Arial Narrow"/>
          <w:sz w:val="18"/>
          <w:szCs w:val="18"/>
        </w:rPr>
      </w:pPr>
      <w:r>
        <w:rPr>
          <w:rFonts w:ascii="Arial Narrow" w:hAnsi="Arial Narrow"/>
          <w:sz w:val="18"/>
        </w:rPr>
        <w:t>*Auditatu gabeko ekitaldia.</w:t>
      </w:r>
    </w:p>
    <w:p w14:paraId="5BAA5C77" w14:textId="77777777" w:rsidR="00ED40FE" w:rsidRPr="00C47EE9" w:rsidRDefault="00ED40FE" w:rsidP="00ED40FE">
      <w:pPr>
        <w:keepNext/>
        <w:spacing w:after="240"/>
        <w:ind w:firstLine="0"/>
        <w:rPr>
          <w:rFonts w:ascii="Arial (W1)" w:hAnsi="Arial (W1)"/>
          <w:color w:val="000000"/>
          <w:spacing w:val="-4"/>
          <w:kern w:val="28"/>
          <w:sz w:val="25"/>
          <w:szCs w:val="25"/>
        </w:rPr>
      </w:pPr>
      <w:r>
        <w:rPr>
          <w:rFonts w:ascii="Arial" w:hAnsi="Arial"/>
          <w:b/>
          <w:color w:val="000000"/>
          <w:sz w:val="16"/>
        </w:rPr>
        <w:t xml:space="preserve"> </w:t>
      </w:r>
      <w:r>
        <w:rPr>
          <w:b/>
          <w:color w:val="000000"/>
        </w:rPr>
        <w:br w:type="page"/>
      </w:r>
    </w:p>
    <w:p w14:paraId="31AA3047" w14:textId="77777777" w:rsidR="00ED40FE" w:rsidRDefault="00ED40FE" w:rsidP="00ED40FE">
      <w:pPr>
        <w:pStyle w:val="atitulo1"/>
      </w:pPr>
      <w:bookmarkStart w:id="56" w:name="_Toc463350248"/>
      <w:bookmarkStart w:id="57" w:name="_Toc494270382"/>
      <w:bookmarkStart w:id="58" w:name="_Toc525907438"/>
      <w:bookmarkStart w:id="59" w:name="_Toc158369025"/>
      <w:r>
        <w:lastRenderedPageBreak/>
        <w:t>2. gehigarria. Nafarroako Unibertsitate Publikoa</w:t>
      </w:r>
      <w:bookmarkEnd w:id="59"/>
    </w:p>
    <w:p w14:paraId="690ACE9C" w14:textId="150FCFAC" w:rsidR="00A57BB0" w:rsidRPr="00132299" w:rsidRDefault="00A57BB0" w:rsidP="008E7163">
      <w:pPr>
        <w:pStyle w:val="texto"/>
        <w:spacing w:after="240"/>
        <w:rPr>
          <w:szCs w:val="26"/>
        </w:rPr>
      </w:pPr>
      <w:r>
        <w:t>NUP-Nafarroako Unibertsitate Publikoa apirilaren 21eko 8/1987 Foru Legearen bitartez sortutako zuzenbide publikoko erakunde bat da, nortasun juridiko berekikoa, eta eginkizuntzat irakaskuntzaren, ikasketaren eta ikerketaren bitartezko goi-mailako hezkuntzaren zerbitzu publikoa duena.</w:t>
      </w:r>
    </w:p>
    <w:p w14:paraId="56669437" w14:textId="77777777" w:rsidR="0003540E" w:rsidRPr="003B5569" w:rsidRDefault="0003540E" w:rsidP="00DE77E7">
      <w:pPr>
        <w:pStyle w:val="texto"/>
        <w:spacing w:after="240"/>
        <w:ind w:firstLine="0"/>
        <w:rPr>
          <w:rFonts w:ascii="Arial" w:hAnsi="Arial" w:cs="Arial"/>
          <w:i/>
        </w:rPr>
      </w:pPr>
      <w:r>
        <w:rPr>
          <w:rFonts w:ascii="Arial" w:hAnsi="Arial"/>
          <w:i/>
        </w:rPr>
        <w:t>Gobernu- eta administrazio-organoak</w:t>
      </w:r>
    </w:p>
    <w:p w14:paraId="3850F72B" w14:textId="760062ED" w:rsidR="0003540E" w:rsidRDefault="00647B7F" w:rsidP="0003540E">
      <w:pPr>
        <w:pStyle w:val="texto"/>
        <w:rPr>
          <w:szCs w:val="26"/>
        </w:rPr>
      </w:pPr>
      <w:r>
        <w:t>NUPen gobernu- eta administrazio-organoak honako hauek dira:</w:t>
      </w:r>
    </w:p>
    <w:p w14:paraId="5FB08A67" w14:textId="6249299C" w:rsidR="0003540E" w:rsidRDefault="0003540E"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Kide anitzeko organoak:</w:t>
      </w:r>
    </w:p>
    <w:p w14:paraId="2BCE2CA0" w14:textId="76B105AA" w:rsidR="0003540E" w:rsidRDefault="0003540E" w:rsidP="00F8703B">
      <w:pPr>
        <w:pStyle w:val="texto"/>
        <w:numPr>
          <w:ilvl w:val="0"/>
          <w:numId w:val="9"/>
        </w:numPr>
        <w:tabs>
          <w:tab w:val="clear" w:pos="2835"/>
          <w:tab w:val="clear" w:pos="3969"/>
          <w:tab w:val="clear" w:pos="5103"/>
          <w:tab w:val="clear" w:pos="6237"/>
          <w:tab w:val="clear" w:pos="7371"/>
          <w:tab w:val="left" w:pos="480"/>
          <w:tab w:val="num" w:pos="720"/>
          <w:tab w:val="num" w:pos="1320"/>
          <w:tab w:val="num" w:pos="2062"/>
          <w:tab w:val="num" w:pos="4472"/>
        </w:tabs>
        <w:ind w:left="709" w:hanging="283"/>
        <w:rPr>
          <w:rFonts w:cs="Arial"/>
        </w:rPr>
      </w:pPr>
      <w:r>
        <w:t>Esparru orokorrekoak: Gizarte Kontseilua, Gobernu Kontseilua eta Unibertsitateko Klaustroa.</w:t>
      </w:r>
    </w:p>
    <w:p w14:paraId="00333563" w14:textId="7E631B69" w:rsidR="0003540E" w:rsidRPr="00E83238" w:rsidRDefault="0003540E" w:rsidP="00F8703B">
      <w:pPr>
        <w:pStyle w:val="texto"/>
        <w:numPr>
          <w:ilvl w:val="0"/>
          <w:numId w:val="9"/>
        </w:numPr>
        <w:tabs>
          <w:tab w:val="clear" w:pos="2835"/>
          <w:tab w:val="clear" w:pos="3969"/>
          <w:tab w:val="clear" w:pos="5103"/>
          <w:tab w:val="clear" w:pos="6237"/>
          <w:tab w:val="clear" w:pos="7371"/>
          <w:tab w:val="left" w:pos="480"/>
          <w:tab w:val="num" w:pos="600"/>
          <w:tab w:val="num" w:pos="720"/>
          <w:tab w:val="num" w:pos="1320"/>
          <w:tab w:val="num" w:pos="2062"/>
          <w:tab w:val="num" w:pos="4472"/>
        </w:tabs>
        <w:ind w:left="709" w:hanging="283"/>
        <w:rPr>
          <w:rFonts w:cs="Arial"/>
        </w:rPr>
      </w:pPr>
      <w:r>
        <w:t>Esparru partikularrekoak: Zentroko Batzarra eta Saileko Kontseilua.</w:t>
      </w:r>
    </w:p>
    <w:p w14:paraId="12BA79B9" w14:textId="2C5A3818" w:rsidR="0003540E" w:rsidRDefault="0003540E" w:rsidP="288EBE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Pertsona bakarreko organoak:</w:t>
      </w:r>
    </w:p>
    <w:p w14:paraId="1C26AC84" w14:textId="1FEF3A11" w:rsidR="00E160CF" w:rsidRDefault="00E160CF" w:rsidP="00F8703B">
      <w:pPr>
        <w:pStyle w:val="texto"/>
        <w:numPr>
          <w:ilvl w:val="0"/>
          <w:numId w:val="10"/>
        </w:numPr>
        <w:tabs>
          <w:tab w:val="clear" w:pos="2835"/>
          <w:tab w:val="clear" w:pos="3969"/>
          <w:tab w:val="clear" w:pos="5103"/>
          <w:tab w:val="clear" w:pos="6237"/>
          <w:tab w:val="clear" w:pos="7371"/>
          <w:tab w:val="left" w:pos="480"/>
          <w:tab w:val="num" w:pos="600"/>
          <w:tab w:val="num" w:pos="720"/>
          <w:tab w:val="num" w:pos="1320"/>
          <w:tab w:val="num" w:pos="2062"/>
          <w:tab w:val="num" w:pos="4472"/>
        </w:tabs>
        <w:ind w:left="709" w:hanging="283"/>
        <w:rPr>
          <w:rFonts w:cs="Arial"/>
        </w:rPr>
      </w:pPr>
      <w:r>
        <w:t>Orokorrak: errektorea, errektoreordeak, idazkari nagusia, kudeatzailea eta unibertsitateko komunitatearen arartekoa.</w:t>
      </w:r>
    </w:p>
    <w:p w14:paraId="37935F84" w14:textId="7E8B6BE8" w:rsidR="00E160CF" w:rsidRPr="00E83238" w:rsidRDefault="00E160CF" w:rsidP="00F8703B">
      <w:pPr>
        <w:pStyle w:val="texto"/>
        <w:numPr>
          <w:ilvl w:val="0"/>
          <w:numId w:val="10"/>
        </w:numPr>
        <w:tabs>
          <w:tab w:val="clear" w:pos="2835"/>
          <w:tab w:val="clear" w:pos="3969"/>
          <w:tab w:val="clear" w:pos="5103"/>
          <w:tab w:val="clear" w:pos="6237"/>
          <w:tab w:val="clear" w:pos="7371"/>
          <w:tab w:val="left" w:pos="480"/>
          <w:tab w:val="num" w:pos="600"/>
          <w:tab w:val="num" w:pos="720"/>
          <w:tab w:val="num" w:pos="1320"/>
          <w:tab w:val="num" w:pos="2062"/>
          <w:tab w:val="num" w:pos="4472"/>
        </w:tabs>
        <w:spacing w:after="240"/>
        <w:ind w:left="709" w:hanging="284"/>
        <w:rPr>
          <w:rFonts w:cs="Arial"/>
        </w:rPr>
      </w:pPr>
      <w:r>
        <w:t>Partikularrak: dekanoa edo eskolako zuzendaria eta saileko zuzendaria.</w:t>
      </w:r>
    </w:p>
    <w:p w14:paraId="5EA52710" w14:textId="3C3A71DF" w:rsidR="00A57BB0" w:rsidRPr="003B5569" w:rsidRDefault="00A57BB0" w:rsidP="00DE77E7">
      <w:pPr>
        <w:pStyle w:val="texto"/>
        <w:spacing w:after="240"/>
        <w:ind w:firstLine="0"/>
        <w:rPr>
          <w:rFonts w:ascii="Arial" w:hAnsi="Arial" w:cs="Arial"/>
          <w:i/>
        </w:rPr>
      </w:pPr>
      <w:r>
        <w:rPr>
          <w:rFonts w:ascii="Arial" w:hAnsi="Arial"/>
          <w:i/>
        </w:rPr>
        <w:t xml:space="preserve">Antolaketa-egitura </w:t>
      </w:r>
    </w:p>
    <w:p w14:paraId="00D87C57" w14:textId="77777777" w:rsidR="00A57BB0" w:rsidRPr="00132299" w:rsidRDefault="00A57BB0" w:rsidP="008E7163">
      <w:pPr>
        <w:pStyle w:val="texto"/>
        <w:rPr>
          <w:szCs w:val="26"/>
        </w:rPr>
      </w:pPr>
      <w:bookmarkStart w:id="60" w:name="_Toc253057723"/>
      <w:bookmarkStart w:id="61" w:name="_Toc290377611"/>
      <w:r>
        <w:t>NUPek bi campus dauzka, Iruñean eta Tuteran kokatuak. Azken hori, 2008-09 ikasturtean inauguratua.</w:t>
      </w:r>
    </w:p>
    <w:p w14:paraId="0C26BBD3" w14:textId="27AFCEE3" w:rsidR="00A57BB0" w:rsidRPr="00132299" w:rsidRDefault="00A57BB0" w:rsidP="008E7163">
      <w:pPr>
        <w:pStyle w:val="texto"/>
        <w:rPr>
          <w:szCs w:val="26"/>
        </w:rPr>
      </w:pPr>
      <w:r>
        <w:t>Honako hau da NUPen antolaketa-egitura:</w:t>
      </w:r>
    </w:p>
    <w:p w14:paraId="45003331" w14:textId="77777777" w:rsidR="00A57BB0" w:rsidRPr="008E7163" w:rsidRDefault="00A57BB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Style w:val="normaltextrun"/>
          <w:szCs w:val="26"/>
        </w:rPr>
      </w:pPr>
      <w:r>
        <w:rPr>
          <w:rStyle w:val="normaltextrun"/>
        </w:rPr>
        <w:t>Lau fakultate: Ekonomia eta Enpresa Zientzien Fakultatea, Giza, Gizarte eta Hezkuntza Zientzien Fakultatea, Zientzia Juridikoen Fakultatea eta Osasun Zientzien Fakultatea.</w:t>
      </w:r>
    </w:p>
    <w:p w14:paraId="33B8C438" w14:textId="77777777" w:rsidR="00A57BB0" w:rsidRPr="008E7163" w:rsidRDefault="00A57BB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Style w:val="normaltextrun"/>
          <w:szCs w:val="26"/>
        </w:rPr>
      </w:pPr>
      <w:r>
        <w:rPr>
          <w:rStyle w:val="normaltextrun"/>
        </w:rPr>
        <w:t>Bi goi-mailako eskola tekniko: Nekazaritza Ingeniaritzako eta Biozientzietako Goi Mailako Eskola Teknikoa eta Industria, Informatika eta Telekomunikazio Ingeniaritzako Goi Mailako Eskola Teknikoa.</w:t>
      </w:r>
    </w:p>
    <w:p w14:paraId="2E86D2C6" w14:textId="35D4CECB" w:rsidR="008E7163" w:rsidRPr="008E7163" w:rsidRDefault="008E7163"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Style w:val="normaltextrun"/>
          <w:szCs w:val="26"/>
        </w:rPr>
      </w:pPr>
      <w:r>
        <w:rPr>
          <w:rStyle w:val="normaltextrun"/>
        </w:rPr>
        <w:t>11 departamentu: Agronomia, Bioteknologia eta Elikadura; Zientziak; Osasun Zientziak; Giza eta Hezkuntza Zientziak; Zuzenbidea; Ekonomia; Estatistika, Informatika eta Matematika; Enpresen Kudeaketa; Ingeniaritza; Ingeniaritza Elektrikoa, Elektronikoa eta Komunikaziokoa; eta Soziologia eta Gizarte Lana.</w:t>
      </w:r>
    </w:p>
    <w:p w14:paraId="560811D0" w14:textId="77777777" w:rsidR="00A57BB0" w:rsidRPr="008E7163" w:rsidRDefault="00A57BB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 xml:space="preserve">Zazpi ikerketa-institutu: Mutiloa Ikerketa Institutua (lehenago </w:t>
      </w:r>
      <w:proofErr w:type="spellStart"/>
      <w:r>
        <w:t>Agrobioteknologia</w:t>
      </w:r>
      <w:proofErr w:type="spellEnd"/>
      <w:r>
        <w:t xml:space="preserve"> Institutua zeritzona), </w:t>
      </w:r>
      <w:proofErr w:type="spellStart"/>
      <w:r>
        <w:t>Institute</w:t>
      </w:r>
      <w:proofErr w:type="spellEnd"/>
      <w:r>
        <w:t xml:space="preserve"> </w:t>
      </w:r>
      <w:proofErr w:type="spellStart"/>
      <w:r>
        <w:t>of</w:t>
      </w:r>
      <w:proofErr w:type="spellEnd"/>
      <w:r>
        <w:t xml:space="preserve"> </w:t>
      </w:r>
      <w:proofErr w:type="spellStart"/>
      <w:r>
        <w:t>Smart</w:t>
      </w:r>
      <w:proofErr w:type="spellEnd"/>
      <w:r>
        <w:t xml:space="preserve"> </w:t>
      </w:r>
      <w:proofErr w:type="spellStart"/>
      <w:r>
        <w:t>Cities</w:t>
      </w:r>
      <w:proofErr w:type="spellEnd"/>
      <w:r>
        <w:t xml:space="preserve"> (ISC), </w:t>
      </w:r>
      <w:proofErr w:type="spellStart"/>
      <w:r>
        <w:t>Institute</w:t>
      </w:r>
      <w:proofErr w:type="spellEnd"/>
      <w:r>
        <w:t xml:space="preserve"> </w:t>
      </w:r>
      <w:proofErr w:type="spellStart"/>
      <w:r>
        <w:t>for</w:t>
      </w:r>
      <w:proofErr w:type="spellEnd"/>
      <w:r>
        <w:t xml:space="preserve"> </w:t>
      </w:r>
      <w:proofErr w:type="spellStart"/>
      <w:r>
        <w:t>Advanced</w:t>
      </w:r>
      <w:proofErr w:type="spellEnd"/>
      <w:r>
        <w:t xml:space="preserve"> </w:t>
      </w:r>
      <w:proofErr w:type="spellStart"/>
      <w:r>
        <w:t>Materials</w:t>
      </w:r>
      <w:proofErr w:type="spellEnd"/>
      <w:r>
        <w:t xml:space="preserve"> (INAMAT), </w:t>
      </w:r>
      <w:proofErr w:type="spellStart"/>
      <w:r>
        <w:t>Institute</w:t>
      </w:r>
      <w:proofErr w:type="spellEnd"/>
      <w:r>
        <w:t xml:space="preserve"> </w:t>
      </w:r>
      <w:proofErr w:type="spellStart"/>
      <w:r>
        <w:t>for</w:t>
      </w:r>
      <w:proofErr w:type="spellEnd"/>
      <w:r>
        <w:t xml:space="preserve"> </w:t>
      </w:r>
      <w:proofErr w:type="spellStart"/>
      <w:r>
        <w:t>Advanced</w:t>
      </w:r>
      <w:proofErr w:type="spellEnd"/>
      <w:r>
        <w:t xml:space="preserve"> </w:t>
      </w:r>
      <w:proofErr w:type="spellStart"/>
      <w:r>
        <w:t>Research</w:t>
      </w:r>
      <w:proofErr w:type="spellEnd"/>
      <w:r>
        <w:t xml:space="preserve"> in </w:t>
      </w:r>
      <w:proofErr w:type="spellStart"/>
      <w:r>
        <w:t>Business</w:t>
      </w:r>
      <w:proofErr w:type="spellEnd"/>
      <w:r>
        <w:t xml:space="preserve"> in </w:t>
      </w:r>
      <w:proofErr w:type="spellStart"/>
      <w:r>
        <w:t>Economics</w:t>
      </w:r>
      <w:proofErr w:type="spellEnd"/>
      <w:r>
        <w:t xml:space="preserve"> (INARBE), </w:t>
      </w:r>
      <w:proofErr w:type="spellStart"/>
      <w:r>
        <w:t>Institute</w:t>
      </w:r>
      <w:proofErr w:type="spellEnd"/>
      <w:r>
        <w:t xml:space="preserve"> on </w:t>
      </w:r>
      <w:proofErr w:type="spellStart"/>
      <w:r>
        <w:t>Innovation</w:t>
      </w:r>
      <w:proofErr w:type="spellEnd"/>
      <w:r>
        <w:t xml:space="preserve"> &amp; </w:t>
      </w:r>
      <w:proofErr w:type="spellStart"/>
      <w:r>
        <w:t>Sustainable</w:t>
      </w:r>
      <w:proofErr w:type="spellEnd"/>
      <w:r>
        <w:t xml:space="preserve"> </w:t>
      </w:r>
      <w:proofErr w:type="spellStart"/>
      <w:r>
        <w:t>Development</w:t>
      </w:r>
      <w:proofErr w:type="spellEnd"/>
      <w:r>
        <w:t xml:space="preserve"> in </w:t>
      </w:r>
      <w:proofErr w:type="spellStart"/>
      <w:r>
        <w:t>Food</w:t>
      </w:r>
      <w:proofErr w:type="spellEnd"/>
      <w:r>
        <w:t xml:space="preserve"> </w:t>
      </w:r>
      <w:proofErr w:type="spellStart"/>
      <w:r>
        <w:lastRenderedPageBreak/>
        <w:t>Chain</w:t>
      </w:r>
      <w:proofErr w:type="spellEnd"/>
      <w:r>
        <w:t xml:space="preserve"> (ISFOOD), </w:t>
      </w:r>
      <w:proofErr w:type="spellStart"/>
      <w:r>
        <w:t>Institute</w:t>
      </w:r>
      <w:proofErr w:type="spellEnd"/>
      <w:r>
        <w:t xml:space="preserve"> </w:t>
      </w:r>
      <w:proofErr w:type="spellStart"/>
      <w:r>
        <w:t>for</w:t>
      </w:r>
      <w:proofErr w:type="spellEnd"/>
      <w:r>
        <w:t xml:space="preserve"> </w:t>
      </w:r>
      <w:proofErr w:type="spellStart"/>
      <w:r>
        <w:t>Advanced</w:t>
      </w:r>
      <w:proofErr w:type="spellEnd"/>
      <w:r>
        <w:t xml:space="preserve"> </w:t>
      </w:r>
      <w:proofErr w:type="spellStart"/>
      <w:r>
        <w:t>Social</w:t>
      </w:r>
      <w:proofErr w:type="spellEnd"/>
      <w:r>
        <w:t xml:space="preserve"> </w:t>
      </w:r>
      <w:proofErr w:type="spellStart"/>
      <w:r>
        <w:t>Research</w:t>
      </w:r>
      <w:proofErr w:type="spellEnd"/>
      <w:r>
        <w:t xml:space="preserve"> (ICOMMUNITAS) eta </w:t>
      </w:r>
      <w:proofErr w:type="spellStart"/>
      <w:r>
        <w:t>Institute</w:t>
      </w:r>
      <w:proofErr w:type="spellEnd"/>
      <w:r>
        <w:t xml:space="preserve"> </w:t>
      </w:r>
      <w:proofErr w:type="spellStart"/>
      <w:r>
        <w:t>for</w:t>
      </w:r>
      <w:proofErr w:type="spellEnd"/>
      <w:r>
        <w:t xml:space="preserve"> </w:t>
      </w:r>
      <w:proofErr w:type="spellStart"/>
      <w:r>
        <w:t>Multidisciplinary</w:t>
      </w:r>
      <w:proofErr w:type="spellEnd"/>
      <w:r>
        <w:t xml:space="preserve"> </w:t>
      </w:r>
      <w:proofErr w:type="spellStart"/>
      <w:r>
        <w:t>Research</w:t>
      </w:r>
      <w:proofErr w:type="spellEnd"/>
      <w:r>
        <w:t xml:space="preserve"> in </w:t>
      </w:r>
      <w:proofErr w:type="spellStart"/>
      <w:r>
        <w:t>Applied</w:t>
      </w:r>
      <w:proofErr w:type="spellEnd"/>
      <w:r>
        <w:t xml:space="preserve"> </w:t>
      </w:r>
      <w:proofErr w:type="spellStart"/>
      <w:r>
        <w:t>Biology</w:t>
      </w:r>
      <w:proofErr w:type="spellEnd"/>
      <w:r>
        <w:t xml:space="preserve"> (IMAB).</w:t>
      </w:r>
    </w:p>
    <w:p w14:paraId="0EA02930" w14:textId="5C4266EC" w:rsidR="00A57BB0" w:rsidRPr="008E7163" w:rsidRDefault="00A57BB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 xml:space="preserve">Elektronikaren eta Komunikazioaren arloko I+G zentro bat: </w:t>
      </w:r>
      <w:proofErr w:type="spellStart"/>
      <w:r>
        <w:t>Jerónimo</w:t>
      </w:r>
      <w:proofErr w:type="spellEnd"/>
      <w:r>
        <w:t xml:space="preserve"> de </w:t>
      </w:r>
      <w:proofErr w:type="spellStart"/>
      <w:r>
        <w:t>Ayanz</w:t>
      </w:r>
      <w:proofErr w:type="spellEnd"/>
      <w:r>
        <w:t xml:space="preserve">. </w:t>
      </w:r>
    </w:p>
    <w:p w14:paraId="3158DB00" w14:textId="77777777" w:rsidR="00A57BB0" w:rsidRPr="008E7163" w:rsidRDefault="00A57BB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Style w:val="normaltextrun"/>
          <w:szCs w:val="26"/>
        </w:rPr>
      </w:pPr>
      <w:r>
        <w:rPr>
          <w:rStyle w:val="normaltextrun"/>
        </w:rPr>
        <w:t>Doktoretza-eskola bat.</w:t>
      </w:r>
    </w:p>
    <w:p w14:paraId="7A23572B" w14:textId="232E8404" w:rsidR="00234E82" w:rsidRPr="00234E82" w:rsidRDefault="00A57BB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18 katedra (2022an jardunean zeudenak):  “Energia Berriztagarrien Katedra”, “Hiritartasunari, Bizikidetzari eta Aniztasunari buruzko UNESCO Katedra”, “Nafarroako Ondare Materiagabearen Katedra”, “AN Taldearen Katedra”, “Iritzi Publikoari eta Berrikuntza Sozialari buruzko Nafarroako Parlamentuaren Katedra” , “4.0 Industriaren Katedra, Nafarroako Industria Ingeniaritzako Graduatuen eta Ingeniari Teknikoen Elkargoa", “Jakintza eta Kultura Zientifikoa Zabaltzeko Katedra”, “Enpresa Familiarren Katedra”, “Ingeniaritzaren eta Enpresaren Katedra” , “Emakumearen, Zientziaren eta Teknologiaren Katedra”, “Zientziaren eta Ondarearen Errege Bardea Katedra”, ”</w:t>
      </w:r>
      <w:proofErr w:type="spellStart"/>
      <w:r>
        <w:t>Aprender</w:t>
      </w:r>
      <w:proofErr w:type="spellEnd"/>
      <w:r>
        <w:t>-Ikasi Nafarroako Kutxa Fundazioa” , “Biologia Sintetikoa-CNTA Katedra", "Logistikaren Katedra", “Tokiko Jasangarritasunari buruzko NILSA Katedra”, “Genero Ikasketen eta Ikerketa Feministen Katedra”, ”Nekazaritzako Elikagaien arloko Transferentziaren eta Berrikuntzaren Katedra” eta “Ekonomia Sozialaren eta Kooperatibismoaren Katedra”.</w:t>
      </w:r>
    </w:p>
    <w:p w14:paraId="0FE926AD" w14:textId="77777777" w:rsidR="00A57BB0" w:rsidRDefault="00A57BB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 xml:space="preserve">Hezkuntzaren berrikuntzarako goi mailako zentro bat. </w:t>
      </w:r>
    </w:p>
    <w:p w14:paraId="7E7D6B66" w14:textId="77777777" w:rsidR="00A57BB0" w:rsidRPr="003B5569" w:rsidRDefault="00A57BB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 xml:space="preserve">Ikerketa biomedikoko zentro publiko misto bat (Nafarroako Gobernua/NUP), </w:t>
      </w:r>
      <w:proofErr w:type="spellStart"/>
      <w:r>
        <w:t>Navarrabiomed</w:t>
      </w:r>
      <w:proofErr w:type="spellEnd"/>
      <w:r>
        <w:t>-NUP izenekoa.</w:t>
      </w:r>
    </w:p>
    <w:p w14:paraId="0379A46E" w14:textId="70BD2F76" w:rsidR="00A57BB0" w:rsidRPr="003B5569" w:rsidRDefault="00A57BB0" w:rsidP="00DE77E7">
      <w:pPr>
        <w:pStyle w:val="texto"/>
        <w:spacing w:before="240" w:after="240"/>
        <w:ind w:firstLine="0"/>
        <w:rPr>
          <w:rFonts w:ascii="Arial" w:hAnsi="Arial" w:cs="Arial"/>
          <w:i/>
        </w:rPr>
      </w:pPr>
      <w:r>
        <w:rPr>
          <w:rFonts w:ascii="Arial" w:hAnsi="Arial"/>
          <w:i/>
        </w:rPr>
        <w:t>Lotutako entitateak</w:t>
      </w:r>
    </w:p>
    <w:p w14:paraId="4807B481" w14:textId="7633661A" w:rsidR="00E160CF" w:rsidRDefault="00E160CF" w:rsidP="00E160CF">
      <w:pPr>
        <w:pStyle w:val="texto"/>
        <w:spacing w:after="120"/>
        <w:rPr>
          <w:szCs w:val="26"/>
        </w:rPr>
      </w:pPr>
      <w:r>
        <w:t>Unibertsitatea-Gizartea Fundazioa (aurrerantzean, fundazioa) Gobernu Batzarraren 1996ko abenduaren 20ko erabaki baten bidez sortu zen, 24.040 euroko ekarpena eginda hasieran. Sorrerako helburu gisa zuen elkarrizketa sustatzea eta NUPen eta Nafarroako gizartearen arteko lankidetza bideratzea. 2022an, NUPek 0,40 milioiko ekarpena egin zuen, 2023an egon zitezkeen aurrekontu-desorekak samurtzeko.</w:t>
      </w:r>
    </w:p>
    <w:p w14:paraId="1C3EAE57" w14:textId="77777777" w:rsidR="00E160CF" w:rsidRDefault="00E160CF" w:rsidP="00E160CF">
      <w:pPr>
        <w:pStyle w:val="texto"/>
        <w:spacing w:after="120"/>
        <w:rPr>
          <w:szCs w:val="26"/>
        </w:rPr>
      </w:pPr>
      <w:r>
        <w:t>Fundazioaren gobernu-, zuzendaritza- eta administrazio-organoak Patronatuko Batzarra, Zuzendaritza Batzordea eta zuzendari kudeatzailea dira.</w:t>
      </w:r>
    </w:p>
    <w:p w14:paraId="7BEA2501" w14:textId="6C84ADCB" w:rsidR="00C779DA" w:rsidRDefault="00E160CF" w:rsidP="2C058F64">
      <w:pPr>
        <w:pStyle w:val="texto"/>
        <w:spacing w:after="240"/>
      </w:pPr>
      <w:r>
        <w:t>NUPek halaber parte hartzen du hurrengo orrialdeko koadroan zehazten diren entitateetan, bere oroitidazkian azaltzen duenez.</w:t>
      </w:r>
    </w:p>
    <w:p w14:paraId="23D6512A" w14:textId="77777777" w:rsidR="00C779DA" w:rsidRDefault="00C779DA">
      <w:pPr>
        <w:spacing w:after="0"/>
        <w:ind w:firstLine="0"/>
        <w:jc w:val="left"/>
        <w:rPr>
          <w:spacing w:val="6"/>
          <w:sz w:val="26"/>
          <w:szCs w:val="26"/>
        </w:rPr>
      </w:pPr>
      <w:r>
        <w:br w:type="page"/>
      </w:r>
    </w:p>
    <w:tbl>
      <w:tblPr>
        <w:tblW w:w="8709" w:type="dxa"/>
        <w:jc w:val="center"/>
        <w:tblLayout w:type="fixed"/>
        <w:tblLook w:val="01E0" w:firstRow="1" w:lastRow="1" w:firstColumn="1" w:lastColumn="1" w:noHBand="0" w:noVBand="0"/>
      </w:tblPr>
      <w:tblGrid>
        <w:gridCol w:w="5104"/>
        <w:gridCol w:w="2157"/>
        <w:gridCol w:w="1448"/>
      </w:tblGrid>
      <w:tr w:rsidR="000B5D44" w:rsidRPr="000B5D44" w14:paraId="40A2DD05" w14:textId="77777777" w:rsidTr="60353C01">
        <w:trPr>
          <w:trHeight w:val="255"/>
          <w:jc w:val="center"/>
        </w:trPr>
        <w:tc>
          <w:tcPr>
            <w:tcW w:w="5104" w:type="dxa"/>
            <w:tcBorders>
              <w:top w:val="single" w:sz="4" w:space="0" w:color="auto"/>
              <w:bottom w:val="single" w:sz="4" w:space="0" w:color="auto"/>
            </w:tcBorders>
            <w:shd w:val="clear" w:color="auto" w:fill="8DB3E2" w:themeFill="text2" w:themeFillTint="66"/>
            <w:vAlign w:val="center"/>
          </w:tcPr>
          <w:p w14:paraId="4108F24B" w14:textId="77777777" w:rsidR="00E160CF" w:rsidRPr="000B5D44" w:rsidRDefault="00E160CF" w:rsidP="000B5D44">
            <w:pPr>
              <w:pStyle w:val="cuatexto"/>
              <w:tabs>
                <w:tab w:val="clear" w:pos="2835"/>
              </w:tabs>
              <w:ind w:right="-6"/>
              <w:jc w:val="left"/>
              <w:rPr>
                <w:rFonts w:ascii="Arial" w:hAnsi="Arial" w:cs="Arial"/>
                <w:sz w:val="18"/>
                <w:szCs w:val="18"/>
              </w:rPr>
            </w:pPr>
            <w:r>
              <w:rPr>
                <w:rFonts w:ascii="Arial" w:hAnsi="Arial"/>
                <w:sz w:val="18"/>
              </w:rPr>
              <w:lastRenderedPageBreak/>
              <w:t>Entitatea</w:t>
            </w:r>
          </w:p>
        </w:tc>
        <w:tc>
          <w:tcPr>
            <w:tcW w:w="2157" w:type="dxa"/>
            <w:tcBorders>
              <w:top w:val="single" w:sz="4" w:space="0" w:color="auto"/>
              <w:bottom w:val="single" w:sz="4" w:space="0" w:color="auto"/>
            </w:tcBorders>
            <w:shd w:val="clear" w:color="auto" w:fill="8DB3E2" w:themeFill="text2" w:themeFillTint="66"/>
            <w:vAlign w:val="center"/>
          </w:tcPr>
          <w:p w14:paraId="0F43FBB2" w14:textId="77777777" w:rsidR="00E160CF" w:rsidRPr="000B5D44" w:rsidRDefault="00E160CF" w:rsidP="000B5D44">
            <w:pPr>
              <w:pStyle w:val="cuatexto"/>
              <w:tabs>
                <w:tab w:val="clear" w:pos="2835"/>
              </w:tabs>
              <w:ind w:right="-6"/>
              <w:jc w:val="right"/>
              <w:rPr>
                <w:rFonts w:ascii="Arial" w:hAnsi="Arial" w:cs="Arial"/>
                <w:sz w:val="18"/>
                <w:szCs w:val="18"/>
              </w:rPr>
            </w:pPr>
            <w:r>
              <w:rPr>
                <w:rFonts w:ascii="Arial" w:hAnsi="Arial"/>
                <w:sz w:val="18"/>
              </w:rPr>
              <w:t>Inbertsioaren urtea</w:t>
            </w:r>
          </w:p>
        </w:tc>
        <w:tc>
          <w:tcPr>
            <w:tcW w:w="1448" w:type="dxa"/>
            <w:tcBorders>
              <w:top w:val="single" w:sz="4" w:space="0" w:color="auto"/>
              <w:bottom w:val="single" w:sz="4" w:space="0" w:color="auto"/>
            </w:tcBorders>
            <w:shd w:val="clear" w:color="auto" w:fill="8DB3E2" w:themeFill="text2" w:themeFillTint="66"/>
            <w:vAlign w:val="center"/>
          </w:tcPr>
          <w:p w14:paraId="3E1B83FA" w14:textId="77777777" w:rsidR="00E160CF" w:rsidRPr="000B5D44" w:rsidRDefault="00E160CF" w:rsidP="000B5D44">
            <w:pPr>
              <w:pStyle w:val="cuatexto"/>
              <w:tabs>
                <w:tab w:val="clear" w:pos="2835"/>
              </w:tabs>
              <w:ind w:right="-6"/>
              <w:jc w:val="right"/>
              <w:rPr>
                <w:rFonts w:ascii="Arial" w:hAnsi="Arial" w:cs="Arial"/>
                <w:sz w:val="18"/>
                <w:szCs w:val="18"/>
              </w:rPr>
            </w:pPr>
            <w:r>
              <w:rPr>
                <w:rFonts w:ascii="Arial" w:hAnsi="Arial"/>
                <w:sz w:val="18"/>
              </w:rPr>
              <w:t>Zenbatekoa</w:t>
            </w:r>
          </w:p>
        </w:tc>
      </w:tr>
      <w:tr w:rsidR="003825F1" w:rsidRPr="00E5063E" w14:paraId="052E966C"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0B716BC0" w14:textId="77777777" w:rsidR="00E160CF" w:rsidRPr="00E5063E" w:rsidRDefault="00E160CF" w:rsidP="000B5D44">
            <w:pPr>
              <w:pStyle w:val="cuatexto"/>
              <w:tabs>
                <w:tab w:val="clear" w:pos="2835"/>
              </w:tabs>
              <w:ind w:right="-6"/>
              <w:jc w:val="left"/>
              <w:rPr>
                <w:szCs w:val="20"/>
              </w:rPr>
            </w:pPr>
            <w:proofErr w:type="spellStart"/>
            <w:r>
              <w:t>Start</w:t>
            </w:r>
            <w:proofErr w:type="spellEnd"/>
            <w:r>
              <w:t xml:space="preserve"> </w:t>
            </w:r>
            <w:proofErr w:type="spellStart"/>
            <w:r>
              <w:t>Up</w:t>
            </w:r>
            <w:proofErr w:type="spellEnd"/>
            <w:r>
              <w:t xml:space="preserve"> </w:t>
            </w:r>
            <w:proofErr w:type="spellStart"/>
            <w:r>
              <w:t>Capital</w:t>
            </w:r>
            <w:proofErr w:type="spellEnd"/>
            <w:r>
              <w:t xml:space="preserve"> Navarra SA</w:t>
            </w:r>
          </w:p>
        </w:tc>
        <w:tc>
          <w:tcPr>
            <w:tcW w:w="2157" w:type="dxa"/>
            <w:tcBorders>
              <w:top w:val="single" w:sz="2" w:space="0" w:color="auto"/>
              <w:bottom w:val="single" w:sz="2" w:space="0" w:color="auto"/>
            </w:tcBorders>
            <w:shd w:val="clear" w:color="auto" w:fill="auto"/>
            <w:vAlign w:val="center"/>
          </w:tcPr>
          <w:p w14:paraId="193F61D2" w14:textId="77777777" w:rsidR="00E160CF" w:rsidRPr="00E5063E" w:rsidRDefault="00E160CF" w:rsidP="000B5D44">
            <w:pPr>
              <w:pStyle w:val="cuatexto"/>
              <w:tabs>
                <w:tab w:val="clear" w:pos="2835"/>
              </w:tabs>
              <w:ind w:right="-1"/>
              <w:jc w:val="right"/>
              <w:rPr>
                <w:szCs w:val="20"/>
              </w:rPr>
            </w:pPr>
            <w:r>
              <w:t>200. eta 2017. urteak</w:t>
            </w:r>
          </w:p>
        </w:tc>
        <w:tc>
          <w:tcPr>
            <w:tcW w:w="1448" w:type="dxa"/>
            <w:tcBorders>
              <w:top w:val="single" w:sz="2" w:space="0" w:color="auto"/>
              <w:bottom w:val="single" w:sz="2" w:space="0" w:color="auto"/>
            </w:tcBorders>
            <w:shd w:val="clear" w:color="auto" w:fill="auto"/>
            <w:vAlign w:val="center"/>
          </w:tcPr>
          <w:p w14:paraId="2F986A31" w14:textId="77777777" w:rsidR="00E160CF" w:rsidRPr="00E5063E" w:rsidRDefault="00E160CF" w:rsidP="000B5D44">
            <w:pPr>
              <w:pStyle w:val="cuatexto"/>
              <w:tabs>
                <w:tab w:val="clear" w:pos="2835"/>
              </w:tabs>
              <w:ind w:right="-1"/>
              <w:jc w:val="right"/>
              <w:rPr>
                <w:szCs w:val="20"/>
              </w:rPr>
            </w:pPr>
            <w:r>
              <w:t>34.594</w:t>
            </w:r>
          </w:p>
        </w:tc>
      </w:tr>
      <w:tr w:rsidR="003825F1" w:rsidRPr="00E5063E" w14:paraId="3333D9AE"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674D5EAF" w14:textId="77777777" w:rsidR="00E160CF" w:rsidRPr="00E5063E" w:rsidRDefault="00E160CF" w:rsidP="000B5D44">
            <w:pPr>
              <w:pStyle w:val="cuatexto"/>
              <w:tabs>
                <w:tab w:val="clear" w:pos="2835"/>
              </w:tabs>
              <w:ind w:right="-6"/>
              <w:jc w:val="left"/>
              <w:rPr>
                <w:szCs w:val="20"/>
              </w:rPr>
            </w:pPr>
            <w:r>
              <w:t xml:space="preserve">Portal </w:t>
            </w:r>
            <w:proofErr w:type="spellStart"/>
            <w:r>
              <w:t>Universia</w:t>
            </w:r>
            <w:proofErr w:type="spellEnd"/>
            <w:r>
              <w:t>, SA</w:t>
            </w:r>
          </w:p>
        </w:tc>
        <w:tc>
          <w:tcPr>
            <w:tcW w:w="2157" w:type="dxa"/>
            <w:tcBorders>
              <w:top w:val="single" w:sz="2" w:space="0" w:color="auto"/>
              <w:bottom w:val="single" w:sz="2" w:space="0" w:color="auto"/>
            </w:tcBorders>
            <w:shd w:val="clear" w:color="auto" w:fill="auto"/>
            <w:vAlign w:val="center"/>
          </w:tcPr>
          <w:p w14:paraId="1E365B49" w14:textId="77777777" w:rsidR="00E160CF" w:rsidRPr="00E5063E" w:rsidRDefault="00E160CF" w:rsidP="000B5D44">
            <w:pPr>
              <w:pStyle w:val="cuatexto"/>
              <w:tabs>
                <w:tab w:val="clear" w:pos="2835"/>
              </w:tabs>
              <w:ind w:right="-1"/>
              <w:jc w:val="right"/>
              <w:rPr>
                <w:szCs w:val="20"/>
              </w:rPr>
            </w:pPr>
            <w:r>
              <w:t>2001</w:t>
            </w:r>
          </w:p>
        </w:tc>
        <w:tc>
          <w:tcPr>
            <w:tcW w:w="1448" w:type="dxa"/>
            <w:tcBorders>
              <w:top w:val="single" w:sz="2" w:space="0" w:color="auto"/>
              <w:bottom w:val="single" w:sz="2" w:space="0" w:color="auto"/>
            </w:tcBorders>
            <w:shd w:val="clear" w:color="auto" w:fill="auto"/>
            <w:vAlign w:val="center"/>
          </w:tcPr>
          <w:p w14:paraId="2658AEBA" w14:textId="77777777" w:rsidR="00E160CF" w:rsidRPr="00E5063E" w:rsidRDefault="00E160CF" w:rsidP="000B5D44">
            <w:pPr>
              <w:pStyle w:val="cuatexto"/>
              <w:tabs>
                <w:tab w:val="clear" w:pos="2835"/>
              </w:tabs>
              <w:ind w:right="-1"/>
              <w:jc w:val="right"/>
              <w:rPr>
                <w:szCs w:val="20"/>
              </w:rPr>
            </w:pPr>
            <w:r>
              <w:t>13.465</w:t>
            </w:r>
          </w:p>
        </w:tc>
      </w:tr>
      <w:tr w:rsidR="003825F1" w:rsidRPr="00E5063E" w14:paraId="4A7A0969"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6732C652" w14:textId="77777777" w:rsidR="00E160CF" w:rsidRPr="00E5063E" w:rsidRDefault="00E160CF" w:rsidP="000B5D44">
            <w:pPr>
              <w:pStyle w:val="cuatexto"/>
              <w:tabs>
                <w:tab w:val="clear" w:pos="2835"/>
              </w:tabs>
              <w:ind w:right="-6"/>
              <w:jc w:val="left"/>
              <w:rPr>
                <w:szCs w:val="20"/>
              </w:rPr>
            </w:pPr>
            <w:r>
              <w:t xml:space="preserve">Sigma </w:t>
            </w:r>
            <w:proofErr w:type="spellStart"/>
            <w:r>
              <w:t>Gestión</w:t>
            </w:r>
            <w:proofErr w:type="spellEnd"/>
            <w:r>
              <w:t xml:space="preserve"> </w:t>
            </w:r>
            <w:proofErr w:type="spellStart"/>
            <w:r>
              <w:t>Universitaria</w:t>
            </w:r>
            <w:proofErr w:type="spellEnd"/>
            <w:r>
              <w:t>, AIE</w:t>
            </w:r>
          </w:p>
        </w:tc>
        <w:tc>
          <w:tcPr>
            <w:tcW w:w="2157" w:type="dxa"/>
            <w:tcBorders>
              <w:top w:val="single" w:sz="2" w:space="0" w:color="auto"/>
              <w:bottom w:val="single" w:sz="2" w:space="0" w:color="auto"/>
            </w:tcBorders>
            <w:shd w:val="clear" w:color="auto" w:fill="auto"/>
            <w:vAlign w:val="center"/>
          </w:tcPr>
          <w:p w14:paraId="21EF1706" w14:textId="77777777" w:rsidR="00E160CF" w:rsidRPr="00E5063E" w:rsidRDefault="00E160CF" w:rsidP="000B5D44">
            <w:pPr>
              <w:pStyle w:val="cuatexto"/>
              <w:tabs>
                <w:tab w:val="clear" w:pos="2835"/>
              </w:tabs>
              <w:ind w:right="-1"/>
              <w:jc w:val="right"/>
              <w:rPr>
                <w:szCs w:val="20"/>
              </w:rPr>
            </w:pPr>
            <w:r>
              <w:t>1996. eta 2002. urteak</w:t>
            </w:r>
          </w:p>
        </w:tc>
        <w:tc>
          <w:tcPr>
            <w:tcW w:w="1448" w:type="dxa"/>
            <w:tcBorders>
              <w:top w:val="single" w:sz="2" w:space="0" w:color="auto"/>
              <w:bottom w:val="single" w:sz="2" w:space="0" w:color="auto"/>
            </w:tcBorders>
            <w:shd w:val="clear" w:color="auto" w:fill="auto"/>
            <w:vAlign w:val="center"/>
          </w:tcPr>
          <w:p w14:paraId="6C5315D9" w14:textId="77777777" w:rsidR="00E160CF" w:rsidRPr="00E5063E" w:rsidRDefault="00E160CF" w:rsidP="000B5D44">
            <w:pPr>
              <w:pStyle w:val="cuatexto"/>
              <w:tabs>
                <w:tab w:val="clear" w:pos="2835"/>
              </w:tabs>
              <w:ind w:right="-1"/>
              <w:jc w:val="right"/>
              <w:rPr>
                <w:szCs w:val="20"/>
              </w:rPr>
            </w:pPr>
            <w:r>
              <w:t>200.137</w:t>
            </w:r>
          </w:p>
        </w:tc>
      </w:tr>
      <w:tr w:rsidR="003825F1" w:rsidRPr="00E5063E" w14:paraId="5045EC5E"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46C7EA6B" w14:textId="77777777" w:rsidR="00E160CF" w:rsidRPr="00E5063E" w:rsidRDefault="00E160CF" w:rsidP="000B5D44">
            <w:pPr>
              <w:pStyle w:val="cuatexto"/>
              <w:tabs>
                <w:tab w:val="clear" w:pos="2835"/>
              </w:tabs>
              <w:ind w:right="-6"/>
              <w:jc w:val="left"/>
              <w:rPr>
                <w:szCs w:val="20"/>
              </w:rPr>
            </w:pPr>
            <w:proofErr w:type="spellStart"/>
            <w:r>
              <w:t>Amado</w:t>
            </w:r>
            <w:proofErr w:type="spellEnd"/>
            <w:r>
              <w:t xml:space="preserve"> Alonso Fundazioa</w:t>
            </w:r>
          </w:p>
        </w:tc>
        <w:tc>
          <w:tcPr>
            <w:tcW w:w="2157" w:type="dxa"/>
            <w:tcBorders>
              <w:top w:val="single" w:sz="2" w:space="0" w:color="auto"/>
              <w:bottom w:val="single" w:sz="2" w:space="0" w:color="auto"/>
            </w:tcBorders>
            <w:shd w:val="clear" w:color="auto" w:fill="auto"/>
            <w:vAlign w:val="center"/>
          </w:tcPr>
          <w:p w14:paraId="7E78EC93" w14:textId="77777777" w:rsidR="00E160CF" w:rsidRPr="00E5063E" w:rsidRDefault="00E160CF" w:rsidP="000B5D44">
            <w:pPr>
              <w:pStyle w:val="cuatexto"/>
              <w:tabs>
                <w:tab w:val="clear" w:pos="2835"/>
              </w:tabs>
              <w:ind w:right="-1"/>
              <w:jc w:val="right"/>
              <w:rPr>
                <w:szCs w:val="20"/>
              </w:rPr>
            </w:pPr>
            <w:r>
              <w:t>2001</w:t>
            </w:r>
          </w:p>
        </w:tc>
        <w:tc>
          <w:tcPr>
            <w:tcW w:w="1448" w:type="dxa"/>
            <w:tcBorders>
              <w:top w:val="single" w:sz="2" w:space="0" w:color="auto"/>
              <w:bottom w:val="single" w:sz="2" w:space="0" w:color="auto"/>
            </w:tcBorders>
            <w:shd w:val="clear" w:color="auto" w:fill="auto"/>
            <w:vAlign w:val="center"/>
          </w:tcPr>
          <w:p w14:paraId="0018BE37" w14:textId="77777777" w:rsidR="00E160CF" w:rsidRPr="00E5063E" w:rsidRDefault="00E160CF" w:rsidP="000B5D44">
            <w:pPr>
              <w:pStyle w:val="cuatexto"/>
              <w:tabs>
                <w:tab w:val="clear" w:pos="2835"/>
              </w:tabs>
              <w:ind w:right="-1"/>
              <w:jc w:val="right"/>
              <w:rPr>
                <w:szCs w:val="20"/>
              </w:rPr>
            </w:pPr>
            <w:r>
              <w:t>1.202</w:t>
            </w:r>
          </w:p>
        </w:tc>
      </w:tr>
      <w:tr w:rsidR="003825F1" w:rsidRPr="00E5063E" w14:paraId="02362DB6"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2589A852" w14:textId="77777777" w:rsidR="00E160CF" w:rsidRPr="00E5063E" w:rsidRDefault="00E160CF" w:rsidP="000B5D44">
            <w:pPr>
              <w:pStyle w:val="cuatexto"/>
              <w:tabs>
                <w:tab w:val="clear" w:pos="2835"/>
              </w:tabs>
              <w:ind w:right="-6"/>
              <w:jc w:val="left"/>
              <w:rPr>
                <w:szCs w:val="20"/>
              </w:rPr>
            </w:pPr>
            <w:r>
              <w:t xml:space="preserve">Campus </w:t>
            </w:r>
            <w:proofErr w:type="spellStart"/>
            <w:r>
              <w:t>Iberus</w:t>
            </w:r>
            <w:proofErr w:type="spellEnd"/>
            <w:r>
              <w:t xml:space="preserve"> Partzuergoa</w:t>
            </w:r>
          </w:p>
        </w:tc>
        <w:tc>
          <w:tcPr>
            <w:tcW w:w="2157" w:type="dxa"/>
            <w:tcBorders>
              <w:top w:val="single" w:sz="2" w:space="0" w:color="auto"/>
              <w:bottom w:val="single" w:sz="2" w:space="0" w:color="auto"/>
            </w:tcBorders>
            <w:shd w:val="clear" w:color="auto" w:fill="auto"/>
            <w:vAlign w:val="center"/>
          </w:tcPr>
          <w:p w14:paraId="2D0B0E8F" w14:textId="77777777" w:rsidR="00E160CF" w:rsidRPr="00E5063E" w:rsidRDefault="00E160CF" w:rsidP="000B5D44">
            <w:pPr>
              <w:pStyle w:val="cuatexto"/>
              <w:tabs>
                <w:tab w:val="clear" w:pos="2835"/>
              </w:tabs>
              <w:ind w:right="-1"/>
              <w:jc w:val="right"/>
              <w:rPr>
                <w:szCs w:val="20"/>
              </w:rPr>
            </w:pPr>
            <w:r>
              <w:t>2012</w:t>
            </w:r>
          </w:p>
        </w:tc>
        <w:tc>
          <w:tcPr>
            <w:tcW w:w="1448" w:type="dxa"/>
            <w:tcBorders>
              <w:top w:val="single" w:sz="2" w:space="0" w:color="auto"/>
              <w:bottom w:val="single" w:sz="2" w:space="0" w:color="auto"/>
            </w:tcBorders>
            <w:shd w:val="clear" w:color="auto" w:fill="auto"/>
            <w:vAlign w:val="center"/>
          </w:tcPr>
          <w:p w14:paraId="1C3A4357" w14:textId="77777777" w:rsidR="00E160CF" w:rsidRPr="00E5063E" w:rsidRDefault="00E160CF" w:rsidP="000B5D44">
            <w:pPr>
              <w:pStyle w:val="cuatexto"/>
              <w:tabs>
                <w:tab w:val="clear" w:pos="2835"/>
              </w:tabs>
              <w:ind w:right="-1"/>
              <w:jc w:val="right"/>
              <w:rPr>
                <w:szCs w:val="20"/>
              </w:rPr>
            </w:pPr>
            <w:r>
              <w:t>3.000</w:t>
            </w:r>
          </w:p>
        </w:tc>
      </w:tr>
      <w:tr w:rsidR="003825F1" w:rsidRPr="00E5063E" w14:paraId="14015757"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73844F12" w14:textId="77777777" w:rsidR="00E160CF" w:rsidRPr="00E5063E" w:rsidRDefault="00E160CF" w:rsidP="000B5D44">
            <w:pPr>
              <w:pStyle w:val="cuatexto"/>
              <w:tabs>
                <w:tab w:val="clear" w:pos="2835"/>
              </w:tabs>
              <w:ind w:right="-6"/>
              <w:jc w:val="left"/>
              <w:rPr>
                <w:szCs w:val="20"/>
              </w:rPr>
            </w:pPr>
            <w:proofErr w:type="spellStart"/>
            <w:r>
              <w:t>Nadetech</w:t>
            </w:r>
            <w:proofErr w:type="spellEnd"/>
            <w:r>
              <w:t xml:space="preserve"> </w:t>
            </w:r>
            <w:proofErr w:type="spellStart"/>
            <w:r>
              <w:t>Innovations</w:t>
            </w:r>
            <w:proofErr w:type="spellEnd"/>
            <w:r>
              <w:t xml:space="preserve"> SA</w:t>
            </w:r>
          </w:p>
        </w:tc>
        <w:tc>
          <w:tcPr>
            <w:tcW w:w="2157" w:type="dxa"/>
            <w:tcBorders>
              <w:top w:val="single" w:sz="2" w:space="0" w:color="auto"/>
              <w:bottom w:val="single" w:sz="2" w:space="0" w:color="auto"/>
            </w:tcBorders>
            <w:shd w:val="clear" w:color="auto" w:fill="auto"/>
            <w:vAlign w:val="center"/>
          </w:tcPr>
          <w:p w14:paraId="35DA48F9" w14:textId="77777777" w:rsidR="00E160CF" w:rsidRPr="00E5063E" w:rsidRDefault="00E160CF" w:rsidP="000B5D44">
            <w:pPr>
              <w:pStyle w:val="cuatexto"/>
              <w:tabs>
                <w:tab w:val="clear" w:pos="2835"/>
              </w:tabs>
              <w:ind w:right="-1"/>
              <w:jc w:val="right"/>
              <w:rPr>
                <w:szCs w:val="20"/>
              </w:rPr>
            </w:pPr>
            <w:r>
              <w:t>2015</w:t>
            </w:r>
          </w:p>
        </w:tc>
        <w:tc>
          <w:tcPr>
            <w:tcW w:w="1448" w:type="dxa"/>
            <w:tcBorders>
              <w:top w:val="single" w:sz="2" w:space="0" w:color="auto"/>
              <w:bottom w:val="single" w:sz="2" w:space="0" w:color="auto"/>
            </w:tcBorders>
            <w:shd w:val="clear" w:color="auto" w:fill="auto"/>
            <w:vAlign w:val="center"/>
          </w:tcPr>
          <w:p w14:paraId="122E445D" w14:textId="77777777" w:rsidR="00E160CF" w:rsidRPr="00E5063E" w:rsidRDefault="00E160CF" w:rsidP="000B5D44">
            <w:pPr>
              <w:pStyle w:val="cuatexto"/>
              <w:tabs>
                <w:tab w:val="clear" w:pos="2835"/>
              </w:tabs>
              <w:ind w:right="-1"/>
              <w:jc w:val="right"/>
              <w:rPr>
                <w:szCs w:val="20"/>
              </w:rPr>
            </w:pPr>
            <w:r>
              <w:t>8.000</w:t>
            </w:r>
          </w:p>
        </w:tc>
      </w:tr>
      <w:tr w:rsidR="003825F1" w:rsidRPr="00E5063E" w14:paraId="580958C4"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128056E3" w14:textId="77777777" w:rsidR="00E160CF" w:rsidRPr="00E5063E" w:rsidRDefault="00E160CF" w:rsidP="000B5D44">
            <w:pPr>
              <w:pStyle w:val="cuatexto"/>
              <w:tabs>
                <w:tab w:val="clear" w:pos="2835"/>
              </w:tabs>
              <w:ind w:right="-6"/>
              <w:jc w:val="left"/>
              <w:rPr>
                <w:szCs w:val="20"/>
              </w:rPr>
            </w:pPr>
            <w:proofErr w:type="spellStart"/>
            <w:r>
              <w:t>Naudit</w:t>
            </w:r>
            <w:proofErr w:type="spellEnd"/>
            <w:r>
              <w:t xml:space="preserve"> </w:t>
            </w:r>
            <w:proofErr w:type="spellStart"/>
            <w:r>
              <w:t>High</w:t>
            </w:r>
            <w:proofErr w:type="spellEnd"/>
            <w:r>
              <w:t xml:space="preserve"> Performance </w:t>
            </w:r>
            <w:proofErr w:type="spellStart"/>
            <w:r>
              <w:t>Computing</w:t>
            </w:r>
            <w:proofErr w:type="spellEnd"/>
            <w:r>
              <w:t xml:space="preserve"> </w:t>
            </w:r>
            <w:proofErr w:type="spellStart"/>
            <w:r>
              <w:t>and</w:t>
            </w:r>
            <w:proofErr w:type="spellEnd"/>
            <w:r>
              <w:t xml:space="preserve"> </w:t>
            </w:r>
            <w:proofErr w:type="spellStart"/>
            <w:r>
              <w:t>Networking</w:t>
            </w:r>
            <w:proofErr w:type="spellEnd"/>
            <w:r>
              <w:t>, SL</w:t>
            </w:r>
          </w:p>
        </w:tc>
        <w:tc>
          <w:tcPr>
            <w:tcW w:w="2157" w:type="dxa"/>
            <w:tcBorders>
              <w:top w:val="single" w:sz="2" w:space="0" w:color="auto"/>
              <w:bottom w:val="single" w:sz="2" w:space="0" w:color="auto"/>
            </w:tcBorders>
            <w:shd w:val="clear" w:color="auto" w:fill="auto"/>
            <w:vAlign w:val="center"/>
          </w:tcPr>
          <w:p w14:paraId="6091F15E" w14:textId="77777777" w:rsidR="00E160CF" w:rsidRPr="00E5063E" w:rsidRDefault="00E160CF" w:rsidP="000B5D44">
            <w:pPr>
              <w:pStyle w:val="cuatexto"/>
              <w:tabs>
                <w:tab w:val="clear" w:pos="2835"/>
              </w:tabs>
              <w:ind w:right="-1"/>
              <w:jc w:val="right"/>
              <w:rPr>
                <w:szCs w:val="20"/>
              </w:rPr>
            </w:pPr>
            <w:r>
              <w:t>2015</w:t>
            </w:r>
          </w:p>
        </w:tc>
        <w:tc>
          <w:tcPr>
            <w:tcW w:w="1448" w:type="dxa"/>
            <w:tcBorders>
              <w:top w:val="single" w:sz="2" w:space="0" w:color="auto"/>
              <w:bottom w:val="single" w:sz="2" w:space="0" w:color="auto"/>
            </w:tcBorders>
            <w:shd w:val="clear" w:color="auto" w:fill="auto"/>
            <w:vAlign w:val="center"/>
          </w:tcPr>
          <w:p w14:paraId="59E5981C" w14:textId="77777777" w:rsidR="00E160CF" w:rsidRPr="00E5063E" w:rsidRDefault="00E160CF" w:rsidP="000B5D44">
            <w:pPr>
              <w:pStyle w:val="cuatexto"/>
              <w:tabs>
                <w:tab w:val="clear" w:pos="2835"/>
              </w:tabs>
              <w:ind w:right="-1"/>
              <w:jc w:val="right"/>
              <w:rPr>
                <w:szCs w:val="20"/>
              </w:rPr>
            </w:pPr>
            <w:r>
              <w:t>1.782</w:t>
            </w:r>
          </w:p>
        </w:tc>
      </w:tr>
      <w:tr w:rsidR="003825F1" w:rsidRPr="00E5063E" w14:paraId="3030D32D"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799F34EF" w14:textId="77777777" w:rsidR="00E160CF" w:rsidRPr="00E5063E" w:rsidRDefault="00E160CF" w:rsidP="000B5D44">
            <w:pPr>
              <w:pStyle w:val="cuatexto"/>
              <w:tabs>
                <w:tab w:val="clear" w:pos="2835"/>
              </w:tabs>
              <w:ind w:right="-6"/>
              <w:jc w:val="left"/>
              <w:rPr>
                <w:szCs w:val="20"/>
              </w:rPr>
            </w:pPr>
            <w:proofErr w:type="spellStart"/>
            <w:r>
              <w:t>Movalsys</w:t>
            </w:r>
            <w:proofErr w:type="spellEnd"/>
            <w:r>
              <w:t xml:space="preserve"> SL</w:t>
            </w:r>
          </w:p>
        </w:tc>
        <w:tc>
          <w:tcPr>
            <w:tcW w:w="2157" w:type="dxa"/>
            <w:tcBorders>
              <w:top w:val="single" w:sz="2" w:space="0" w:color="auto"/>
              <w:bottom w:val="single" w:sz="2" w:space="0" w:color="auto"/>
            </w:tcBorders>
            <w:shd w:val="clear" w:color="auto" w:fill="auto"/>
            <w:vAlign w:val="center"/>
          </w:tcPr>
          <w:p w14:paraId="6BBEBDF1" w14:textId="77777777" w:rsidR="00E160CF" w:rsidRPr="00E5063E" w:rsidRDefault="00E160CF" w:rsidP="000B5D44">
            <w:pPr>
              <w:pStyle w:val="cuatexto"/>
              <w:tabs>
                <w:tab w:val="clear" w:pos="2835"/>
              </w:tabs>
              <w:ind w:right="-1"/>
              <w:jc w:val="right"/>
              <w:rPr>
                <w:szCs w:val="20"/>
              </w:rPr>
            </w:pPr>
            <w:r>
              <w:t>2016</w:t>
            </w:r>
          </w:p>
        </w:tc>
        <w:tc>
          <w:tcPr>
            <w:tcW w:w="1448" w:type="dxa"/>
            <w:tcBorders>
              <w:top w:val="single" w:sz="2" w:space="0" w:color="auto"/>
              <w:bottom w:val="single" w:sz="2" w:space="0" w:color="auto"/>
            </w:tcBorders>
            <w:shd w:val="clear" w:color="auto" w:fill="auto"/>
            <w:vAlign w:val="center"/>
          </w:tcPr>
          <w:p w14:paraId="0F89AFFA" w14:textId="77777777" w:rsidR="00E160CF" w:rsidRPr="00E5063E" w:rsidRDefault="00E160CF" w:rsidP="000B5D44">
            <w:pPr>
              <w:pStyle w:val="cuatexto"/>
              <w:tabs>
                <w:tab w:val="clear" w:pos="2835"/>
              </w:tabs>
              <w:ind w:right="-1"/>
              <w:jc w:val="right"/>
              <w:rPr>
                <w:szCs w:val="20"/>
              </w:rPr>
            </w:pPr>
            <w:r>
              <w:t>1.150</w:t>
            </w:r>
          </w:p>
        </w:tc>
      </w:tr>
      <w:tr w:rsidR="003825F1" w:rsidRPr="00E5063E" w14:paraId="133E157F"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5C223884" w14:textId="77777777" w:rsidR="00E160CF" w:rsidRPr="00E5063E" w:rsidRDefault="00E160CF" w:rsidP="000B5D44">
            <w:pPr>
              <w:pStyle w:val="cuatexto"/>
              <w:tabs>
                <w:tab w:val="clear" w:pos="2835"/>
              </w:tabs>
              <w:ind w:right="-6"/>
              <w:jc w:val="left"/>
              <w:rPr>
                <w:szCs w:val="20"/>
              </w:rPr>
            </w:pPr>
            <w:proofErr w:type="spellStart"/>
            <w:r>
              <w:t>Eversens</w:t>
            </w:r>
            <w:proofErr w:type="spellEnd"/>
            <w:r>
              <w:t>, SL</w:t>
            </w:r>
          </w:p>
        </w:tc>
        <w:tc>
          <w:tcPr>
            <w:tcW w:w="2157" w:type="dxa"/>
            <w:tcBorders>
              <w:top w:val="single" w:sz="2" w:space="0" w:color="auto"/>
              <w:bottom w:val="single" w:sz="2" w:space="0" w:color="auto"/>
            </w:tcBorders>
            <w:shd w:val="clear" w:color="auto" w:fill="auto"/>
            <w:vAlign w:val="center"/>
          </w:tcPr>
          <w:p w14:paraId="27DF119F" w14:textId="77777777" w:rsidR="00E160CF" w:rsidRPr="00E5063E" w:rsidRDefault="00E160CF" w:rsidP="000B5D44">
            <w:pPr>
              <w:pStyle w:val="cuatexto"/>
              <w:tabs>
                <w:tab w:val="clear" w:pos="2835"/>
              </w:tabs>
              <w:ind w:right="-1"/>
              <w:jc w:val="right"/>
              <w:rPr>
                <w:szCs w:val="20"/>
              </w:rPr>
            </w:pPr>
            <w:r>
              <w:t>2017</w:t>
            </w:r>
          </w:p>
        </w:tc>
        <w:tc>
          <w:tcPr>
            <w:tcW w:w="1448" w:type="dxa"/>
            <w:tcBorders>
              <w:top w:val="single" w:sz="2" w:space="0" w:color="auto"/>
              <w:bottom w:val="single" w:sz="2" w:space="0" w:color="auto"/>
            </w:tcBorders>
            <w:shd w:val="clear" w:color="auto" w:fill="auto"/>
            <w:vAlign w:val="center"/>
          </w:tcPr>
          <w:p w14:paraId="33B3C94B" w14:textId="77777777" w:rsidR="00E160CF" w:rsidRPr="00E5063E" w:rsidRDefault="00E160CF" w:rsidP="000B5D44">
            <w:pPr>
              <w:pStyle w:val="cuatexto"/>
              <w:tabs>
                <w:tab w:val="clear" w:pos="2835"/>
              </w:tabs>
              <w:ind w:right="-1"/>
              <w:jc w:val="right"/>
              <w:rPr>
                <w:szCs w:val="20"/>
              </w:rPr>
            </w:pPr>
            <w:r>
              <w:t>417</w:t>
            </w:r>
          </w:p>
        </w:tc>
      </w:tr>
      <w:tr w:rsidR="003825F1" w:rsidRPr="00E5063E" w14:paraId="29CC0E30"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4FCB550B" w14:textId="77777777" w:rsidR="00E160CF" w:rsidRPr="00E5063E" w:rsidRDefault="00E160CF" w:rsidP="000B5D44">
            <w:pPr>
              <w:pStyle w:val="cuatexto"/>
              <w:tabs>
                <w:tab w:val="clear" w:pos="2835"/>
              </w:tabs>
              <w:ind w:right="-6"/>
              <w:jc w:val="left"/>
              <w:rPr>
                <w:szCs w:val="20"/>
              </w:rPr>
            </w:pPr>
            <w:proofErr w:type="spellStart"/>
            <w:r>
              <w:t>Bioinsentics</w:t>
            </w:r>
            <w:proofErr w:type="spellEnd"/>
            <w:r>
              <w:t xml:space="preserve"> SL</w:t>
            </w:r>
          </w:p>
        </w:tc>
        <w:tc>
          <w:tcPr>
            <w:tcW w:w="2157" w:type="dxa"/>
            <w:tcBorders>
              <w:top w:val="single" w:sz="2" w:space="0" w:color="auto"/>
              <w:bottom w:val="single" w:sz="2" w:space="0" w:color="auto"/>
            </w:tcBorders>
            <w:shd w:val="clear" w:color="auto" w:fill="auto"/>
            <w:vAlign w:val="center"/>
          </w:tcPr>
          <w:p w14:paraId="468A71C5" w14:textId="77777777" w:rsidR="00E160CF" w:rsidRPr="00E5063E" w:rsidRDefault="00E160CF" w:rsidP="000B5D44">
            <w:pPr>
              <w:pStyle w:val="cuatexto"/>
              <w:tabs>
                <w:tab w:val="clear" w:pos="2835"/>
              </w:tabs>
              <w:ind w:right="-1"/>
              <w:jc w:val="right"/>
              <w:rPr>
                <w:szCs w:val="20"/>
              </w:rPr>
            </w:pPr>
            <w:r>
              <w:t>2017</w:t>
            </w:r>
          </w:p>
        </w:tc>
        <w:tc>
          <w:tcPr>
            <w:tcW w:w="1448" w:type="dxa"/>
            <w:tcBorders>
              <w:top w:val="single" w:sz="2" w:space="0" w:color="auto"/>
              <w:bottom w:val="single" w:sz="2" w:space="0" w:color="auto"/>
            </w:tcBorders>
            <w:shd w:val="clear" w:color="auto" w:fill="auto"/>
            <w:vAlign w:val="center"/>
          </w:tcPr>
          <w:p w14:paraId="483B6630" w14:textId="77777777" w:rsidR="00E160CF" w:rsidRPr="00E5063E" w:rsidRDefault="00E160CF" w:rsidP="000B5D44">
            <w:pPr>
              <w:pStyle w:val="cuatexto"/>
              <w:tabs>
                <w:tab w:val="clear" w:pos="2835"/>
              </w:tabs>
              <w:ind w:right="-1"/>
              <w:jc w:val="right"/>
              <w:rPr>
                <w:szCs w:val="20"/>
              </w:rPr>
            </w:pPr>
            <w:r>
              <w:t>1.000</w:t>
            </w:r>
          </w:p>
        </w:tc>
      </w:tr>
      <w:tr w:rsidR="003825F1" w:rsidRPr="00E5063E" w14:paraId="7D84000C"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14491D9C" w14:textId="77777777" w:rsidR="00E160CF" w:rsidRPr="00E5063E" w:rsidRDefault="00E160CF" w:rsidP="000B5D44">
            <w:pPr>
              <w:pStyle w:val="cuatexto"/>
              <w:tabs>
                <w:tab w:val="clear" w:pos="2835"/>
              </w:tabs>
              <w:ind w:right="-6"/>
              <w:jc w:val="left"/>
              <w:rPr>
                <w:szCs w:val="20"/>
              </w:rPr>
            </w:pPr>
            <w:proofErr w:type="spellStart"/>
            <w:r>
              <w:t>Pyroistech</w:t>
            </w:r>
            <w:proofErr w:type="spellEnd"/>
            <w:r>
              <w:t xml:space="preserve"> S.L.</w:t>
            </w:r>
          </w:p>
        </w:tc>
        <w:tc>
          <w:tcPr>
            <w:tcW w:w="2157" w:type="dxa"/>
            <w:tcBorders>
              <w:top w:val="single" w:sz="2" w:space="0" w:color="auto"/>
              <w:bottom w:val="single" w:sz="2" w:space="0" w:color="auto"/>
            </w:tcBorders>
            <w:shd w:val="clear" w:color="auto" w:fill="auto"/>
            <w:vAlign w:val="center"/>
          </w:tcPr>
          <w:p w14:paraId="540198CD" w14:textId="77777777" w:rsidR="00E160CF" w:rsidRPr="00E5063E" w:rsidRDefault="00E160CF" w:rsidP="000B5D44">
            <w:pPr>
              <w:pStyle w:val="cuatexto"/>
              <w:tabs>
                <w:tab w:val="clear" w:pos="2835"/>
              </w:tabs>
              <w:ind w:right="-1"/>
              <w:jc w:val="right"/>
              <w:rPr>
                <w:szCs w:val="20"/>
              </w:rPr>
            </w:pPr>
            <w:r>
              <w:t>2019</w:t>
            </w:r>
          </w:p>
        </w:tc>
        <w:tc>
          <w:tcPr>
            <w:tcW w:w="1448" w:type="dxa"/>
            <w:tcBorders>
              <w:top w:val="single" w:sz="2" w:space="0" w:color="auto"/>
              <w:bottom w:val="single" w:sz="2" w:space="0" w:color="auto"/>
            </w:tcBorders>
            <w:shd w:val="clear" w:color="auto" w:fill="auto"/>
            <w:vAlign w:val="center"/>
          </w:tcPr>
          <w:p w14:paraId="5C4FD3FA" w14:textId="77777777" w:rsidR="00E160CF" w:rsidRPr="00E5063E" w:rsidRDefault="00E160CF" w:rsidP="000B5D44">
            <w:pPr>
              <w:pStyle w:val="cuatexto"/>
              <w:tabs>
                <w:tab w:val="clear" w:pos="2835"/>
              </w:tabs>
              <w:ind w:right="-1"/>
              <w:jc w:val="right"/>
              <w:rPr>
                <w:szCs w:val="20"/>
              </w:rPr>
            </w:pPr>
            <w:r>
              <w:t>320</w:t>
            </w:r>
          </w:p>
        </w:tc>
      </w:tr>
      <w:tr w:rsidR="003825F1" w:rsidRPr="00E5063E" w14:paraId="16418BC8"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4C02D195" w14:textId="77777777" w:rsidR="00E160CF" w:rsidRPr="00E5063E" w:rsidRDefault="00E160CF" w:rsidP="000B5D44">
            <w:pPr>
              <w:pStyle w:val="cuatexto"/>
              <w:tabs>
                <w:tab w:val="clear" w:pos="2835"/>
              </w:tabs>
              <w:ind w:right="-6"/>
              <w:jc w:val="left"/>
              <w:rPr>
                <w:szCs w:val="20"/>
              </w:rPr>
            </w:pPr>
            <w:proofErr w:type="spellStart"/>
            <w:r>
              <w:t>Neuraptic</w:t>
            </w:r>
            <w:proofErr w:type="spellEnd"/>
            <w:r>
              <w:t xml:space="preserve"> S.L.</w:t>
            </w:r>
          </w:p>
        </w:tc>
        <w:tc>
          <w:tcPr>
            <w:tcW w:w="2157" w:type="dxa"/>
            <w:tcBorders>
              <w:top w:val="single" w:sz="2" w:space="0" w:color="auto"/>
              <w:bottom w:val="single" w:sz="2" w:space="0" w:color="auto"/>
            </w:tcBorders>
            <w:shd w:val="clear" w:color="auto" w:fill="auto"/>
            <w:vAlign w:val="center"/>
          </w:tcPr>
          <w:p w14:paraId="232F1979" w14:textId="77777777" w:rsidR="00E160CF" w:rsidRPr="00E5063E" w:rsidRDefault="00E160CF" w:rsidP="000B5D44">
            <w:pPr>
              <w:pStyle w:val="cuatexto"/>
              <w:tabs>
                <w:tab w:val="clear" w:pos="2835"/>
              </w:tabs>
              <w:ind w:right="-1"/>
              <w:jc w:val="right"/>
              <w:rPr>
                <w:szCs w:val="20"/>
              </w:rPr>
            </w:pPr>
            <w:r>
              <w:t>2020</w:t>
            </w:r>
          </w:p>
        </w:tc>
        <w:tc>
          <w:tcPr>
            <w:tcW w:w="1448" w:type="dxa"/>
            <w:tcBorders>
              <w:top w:val="single" w:sz="2" w:space="0" w:color="auto"/>
              <w:bottom w:val="single" w:sz="2" w:space="0" w:color="auto"/>
            </w:tcBorders>
            <w:shd w:val="clear" w:color="auto" w:fill="auto"/>
            <w:vAlign w:val="center"/>
          </w:tcPr>
          <w:p w14:paraId="60F0F05A" w14:textId="77777777" w:rsidR="00E160CF" w:rsidRPr="00E5063E" w:rsidRDefault="00E160CF" w:rsidP="000B5D44">
            <w:pPr>
              <w:pStyle w:val="cuatexto"/>
              <w:tabs>
                <w:tab w:val="clear" w:pos="2835"/>
              </w:tabs>
              <w:ind w:right="-1"/>
              <w:jc w:val="right"/>
              <w:rPr>
                <w:szCs w:val="20"/>
              </w:rPr>
            </w:pPr>
            <w:r>
              <w:t>2.102</w:t>
            </w:r>
          </w:p>
        </w:tc>
      </w:tr>
      <w:tr w:rsidR="003825F1" w:rsidRPr="00E5063E" w14:paraId="6692073E"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6B9C3E63" w14:textId="77777777" w:rsidR="00E160CF" w:rsidRPr="00E5063E" w:rsidRDefault="00E160CF" w:rsidP="000B5D44">
            <w:pPr>
              <w:pStyle w:val="cuatexto"/>
              <w:tabs>
                <w:tab w:val="clear" w:pos="2835"/>
              </w:tabs>
              <w:ind w:right="-6"/>
              <w:jc w:val="left"/>
              <w:rPr>
                <w:szCs w:val="20"/>
              </w:rPr>
            </w:pPr>
            <w:proofErr w:type="spellStart"/>
            <w:r>
              <w:t>Eversens</w:t>
            </w:r>
            <w:proofErr w:type="spellEnd"/>
            <w:r>
              <w:t xml:space="preserve"> SL</w:t>
            </w:r>
          </w:p>
        </w:tc>
        <w:tc>
          <w:tcPr>
            <w:tcW w:w="2157" w:type="dxa"/>
            <w:tcBorders>
              <w:top w:val="single" w:sz="2" w:space="0" w:color="auto"/>
              <w:bottom w:val="single" w:sz="2" w:space="0" w:color="auto"/>
            </w:tcBorders>
            <w:shd w:val="clear" w:color="auto" w:fill="auto"/>
            <w:vAlign w:val="center"/>
          </w:tcPr>
          <w:p w14:paraId="641247C9" w14:textId="77777777" w:rsidR="00E160CF" w:rsidRPr="00E5063E" w:rsidRDefault="00E160CF" w:rsidP="000B5D44">
            <w:pPr>
              <w:pStyle w:val="cuatexto"/>
              <w:tabs>
                <w:tab w:val="clear" w:pos="2835"/>
              </w:tabs>
              <w:ind w:right="-1"/>
              <w:jc w:val="right"/>
              <w:rPr>
                <w:szCs w:val="20"/>
              </w:rPr>
            </w:pPr>
            <w:r>
              <w:t>2021</w:t>
            </w:r>
          </w:p>
        </w:tc>
        <w:tc>
          <w:tcPr>
            <w:tcW w:w="1448" w:type="dxa"/>
            <w:tcBorders>
              <w:top w:val="single" w:sz="2" w:space="0" w:color="auto"/>
              <w:bottom w:val="single" w:sz="2" w:space="0" w:color="auto"/>
            </w:tcBorders>
            <w:shd w:val="clear" w:color="auto" w:fill="auto"/>
            <w:vAlign w:val="center"/>
          </w:tcPr>
          <w:p w14:paraId="2C58D28C" w14:textId="77777777" w:rsidR="00E160CF" w:rsidRPr="00E5063E" w:rsidRDefault="00E160CF" w:rsidP="000B5D44">
            <w:pPr>
              <w:pStyle w:val="cuatexto"/>
              <w:tabs>
                <w:tab w:val="clear" w:pos="2835"/>
              </w:tabs>
              <w:ind w:right="-1"/>
              <w:jc w:val="right"/>
              <w:rPr>
                <w:szCs w:val="20"/>
              </w:rPr>
            </w:pPr>
            <w:r>
              <w:t>9</w:t>
            </w:r>
          </w:p>
        </w:tc>
      </w:tr>
      <w:tr w:rsidR="003825F1" w:rsidRPr="00E5063E" w14:paraId="05321158"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0B2CD32F" w14:textId="77777777" w:rsidR="00E160CF" w:rsidRPr="00E5063E" w:rsidRDefault="00E160CF" w:rsidP="000B5D44">
            <w:pPr>
              <w:pStyle w:val="cuatexto"/>
              <w:tabs>
                <w:tab w:val="clear" w:pos="2835"/>
              </w:tabs>
              <w:ind w:right="-6"/>
              <w:jc w:val="left"/>
              <w:rPr>
                <w:szCs w:val="20"/>
              </w:rPr>
            </w:pPr>
            <w:proofErr w:type="spellStart"/>
            <w:r>
              <w:t>Genbioma</w:t>
            </w:r>
            <w:proofErr w:type="spellEnd"/>
            <w:r>
              <w:t xml:space="preserve"> </w:t>
            </w:r>
            <w:proofErr w:type="spellStart"/>
            <w:r>
              <w:t>Aplicaciones</w:t>
            </w:r>
            <w:proofErr w:type="spellEnd"/>
            <w:r>
              <w:t xml:space="preserve"> S.L.</w:t>
            </w:r>
          </w:p>
        </w:tc>
        <w:tc>
          <w:tcPr>
            <w:tcW w:w="2157" w:type="dxa"/>
            <w:tcBorders>
              <w:top w:val="single" w:sz="2" w:space="0" w:color="auto"/>
              <w:bottom w:val="single" w:sz="2" w:space="0" w:color="auto"/>
            </w:tcBorders>
            <w:shd w:val="clear" w:color="auto" w:fill="auto"/>
            <w:vAlign w:val="center"/>
          </w:tcPr>
          <w:p w14:paraId="51AE56A3" w14:textId="77777777" w:rsidR="00E160CF" w:rsidRPr="00E5063E" w:rsidRDefault="00E160CF" w:rsidP="000B5D44">
            <w:pPr>
              <w:pStyle w:val="cuatexto"/>
              <w:tabs>
                <w:tab w:val="clear" w:pos="2835"/>
              </w:tabs>
              <w:ind w:right="-1"/>
              <w:jc w:val="right"/>
              <w:rPr>
                <w:szCs w:val="20"/>
              </w:rPr>
            </w:pPr>
            <w:r>
              <w:t>2022</w:t>
            </w:r>
          </w:p>
        </w:tc>
        <w:tc>
          <w:tcPr>
            <w:tcW w:w="1448" w:type="dxa"/>
            <w:tcBorders>
              <w:top w:val="single" w:sz="2" w:space="0" w:color="auto"/>
              <w:bottom w:val="single" w:sz="2" w:space="0" w:color="auto"/>
            </w:tcBorders>
            <w:shd w:val="clear" w:color="auto" w:fill="auto"/>
            <w:vAlign w:val="center"/>
          </w:tcPr>
          <w:p w14:paraId="283E9DA2" w14:textId="77777777" w:rsidR="00E160CF" w:rsidRPr="00E5063E" w:rsidRDefault="00E160CF" w:rsidP="000B5D44">
            <w:pPr>
              <w:pStyle w:val="cuatexto"/>
              <w:tabs>
                <w:tab w:val="clear" w:pos="2835"/>
              </w:tabs>
              <w:ind w:right="-1"/>
              <w:jc w:val="right"/>
              <w:rPr>
                <w:szCs w:val="20"/>
              </w:rPr>
            </w:pPr>
            <w:r>
              <w:t>152</w:t>
            </w:r>
          </w:p>
        </w:tc>
      </w:tr>
      <w:tr w:rsidR="003825F1" w:rsidRPr="00E5063E" w14:paraId="497D2447"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6CD00700" w14:textId="77777777" w:rsidR="00E160CF" w:rsidRPr="00E5063E" w:rsidRDefault="00E160CF" w:rsidP="000B5D44">
            <w:pPr>
              <w:pStyle w:val="cuatexto"/>
              <w:tabs>
                <w:tab w:val="clear" w:pos="2835"/>
              </w:tabs>
              <w:ind w:right="-6"/>
              <w:jc w:val="left"/>
              <w:rPr>
                <w:szCs w:val="20"/>
              </w:rPr>
            </w:pPr>
            <w:proofErr w:type="spellStart"/>
            <w:r>
              <w:t>Menditech</w:t>
            </w:r>
            <w:proofErr w:type="spellEnd"/>
            <w:r>
              <w:t xml:space="preserve"> </w:t>
            </w:r>
            <w:proofErr w:type="spellStart"/>
            <w:r>
              <w:t>Sensores</w:t>
            </w:r>
            <w:proofErr w:type="spellEnd"/>
            <w:r>
              <w:t xml:space="preserve"> de </w:t>
            </w:r>
            <w:proofErr w:type="spellStart"/>
            <w:r>
              <w:t>Fibra</w:t>
            </w:r>
            <w:proofErr w:type="spellEnd"/>
            <w:r>
              <w:t xml:space="preserve"> </w:t>
            </w:r>
            <w:proofErr w:type="spellStart"/>
            <w:r>
              <w:t>Óptica</w:t>
            </w:r>
            <w:proofErr w:type="spellEnd"/>
            <w:r>
              <w:t xml:space="preserve"> S.L.</w:t>
            </w:r>
          </w:p>
        </w:tc>
        <w:tc>
          <w:tcPr>
            <w:tcW w:w="2157" w:type="dxa"/>
            <w:tcBorders>
              <w:top w:val="single" w:sz="2" w:space="0" w:color="auto"/>
              <w:bottom w:val="single" w:sz="2" w:space="0" w:color="auto"/>
            </w:tcBorders>
            <w:shd w:val="clear" w:color="auto" w:fill="auto"/>
            <w:vAlign w:val="center"/>
          </w:tcPr>
          <w:p w14:paraId="03A98763" w14:textId="77777777" w:rsidR="00E160CF" w:rsidRPr="00E5063E" w:rsidRDefault="00E160CF" w:rsidP="000B5D44">
            <w:pPr>
              <w:pStyle w:val="cuatexto"/>
              <w:tabs>
                <w:tab w:val="clear" w:pos="2835"/>
              </w:tabs>
              <w:ind w:right="-1"/>
              <w:jc w:val="right"/>
              <w:rPr>
                <w:szCs w:val="20"/>
              </w:rPr>
            </w:pPr>
            <w:r>
              <w:t>2022</w:t>
            </w:r>
          </w:p>
        </w:tc>
        <w:tc>
          <w:tcPr>
            <w:tcW w:w="1448" w:type="dxa"/>
            <w:tcBorders>
              <w:top w:val="single" w:sz="2" w:space="0" w:color="auto"/>
              <w:bottom w:val="single" w:sz="2" w:space="0" w:color="auto"/>
            </w:tcBorders>
            <w:shd w:val="clear" w:color="auto" w:fill="auto"/>
            <w:vAlign w:val="center"/>
          </w:tcPr>
          <w:p w14:paraId="19BB8229" w14:textId="77777777" w:rsidR="00E160CF" w:rsidRPr="00E5063E" w:rsidRDefault="00E160CF" w:rsidP="000B5D44">
            <w:pPr>
              <w:pStyle w:val="cuatexto"/>
              <w:tabs>
                <w:tab w:val="clear" w:pos="2835"/>
              </w:tabs>
              <w:ind w:right="-1"/>
              <w:jc w:val="right"/>
              <w:rPr>
                <w:szCs w:val="20"/>
              </w:rPr>
            </w:pPr>
            <w:r>
              <w:t>158</w:t>
            </w:r>
          </w:p>
        </w:tc>
      </w:tr>
      <w:tr w:rsidR="003825F1" w:rsidRPr="00E5063E" w14:paraId="055D9873" w14:textId="77777777" w:rsidTr="60353C01">
        <w:trPr>
          <w:trHeight w:val="198"/>
          <w:jc w:val="center"/>
        </w:trPr>
        <w:tc>
          <w:tcPr>
            <w:tcW w:w="5104" w:type="dxa"/>
            <w:tcBorders>
              <w:top w:val="single" w:sz="2" w:space="0" w:color="auto"/>
              <w:bottom w:val="single" w:sz="2" w:space="0" w:color="auto"/>
            </w:tcBorders>
            <w:shd w:val="clear" w:color="auto" w:fill="auto"/>
            <w:vAlign w:val="center"/>
          </w:tcPr>
          <w:p w14:paraId="60E59946" w14:textId="77777777" w:rsidR="00E160CF" w:rsidRPr="00E5063E" w:rsidRDefault="00E160CF" w:rsidP="000B5D44">
            <w:pPr>
              <w:pStyle w:val="cuatexto"/>
              <w:tabs>
                <w:tab w:val="clear" w:pos="2835"/>
              </w:tabs>
              <w:ind w:right="-6"/>
              <w:jc w:val="left"/>
              <w:rPr>
                <w:szCs w:val="20"/>
              </w:rPr>
            </w:pPr>
            <w:proofErr w:type="spellStart"/>
            <w:r>
              <w:t>Vors</w:t>
            </w:r>
            <w:proofErr w:type="spellEnd"/>
            <w:r>
              <w:t xml:space="preserve"> </w:t>
            </w:r>
            <w:proofErr w:type="spellStart"/>
            <w:r>
              <w:t>Control</w:t>
            </w:r>
            <w:proofErr w:type="spellEnd"/>
            <w:r>
              <w:t xml:space="preserve"> S.L.</w:t>
            </w:r>
          </w:p>
        </w:tc>
        <w:tc>
          <w:tcPr>
            <w:tcW w:w="2157" w:type="dxa"/>
            <w:tcBorders>
              <w:top w:val="single" w:sz="2" w:space="0" w:color="auto"/>
              <w:bottom w:val="single" w:sz="2" w:space="0" w:color="auto"/>
            </w:tcBorders>
            <w:shd w:val="clear" w:color="auto" w:fill="auto"/>
            <w:vAlign w:val="center"/>
          </w:tcPr>
          <w:p w14:paraId="6335F855" w14:textId="77777777" w:rsidR="00E160CF" w:rsidRPr="00E5063E" w:rsidRDefault="00E160CF" w:rsidP="000B5D44">
            <w:pPr>
              <w:pStyle w:val="cuatexto"/>
              <w:tabs>
                <w:tab w:val="clear" w:pos="2835"/>
              </w:tabs>
              <w:ind w:right="-1"/>
              <w:jc w:val="right"/>
              <w:rPr>
                <w:szCs w:val="20"/>
              </w:rPr>
            </w:pPr>
            <w:r>
              <w:t>2022</w:t>
            </w:r>
          </w:p>
        </w:tc>
        <w:tc>
          <w:tcPr>
            <w:tcW w:w="1448" w:type="dxa"/>
            <w:tcBorders>
              <w:top w:val="single" w:sz="2" w:space="0" w:color="auto"/>
              <w:bottom w:val="single" w:sz="2" w:space="0" w:color="auto"/>
            </w:tcBorders>
            <w:shd w:val="clear" w:color="auto" w:fill="auto"/>
            <w:vAlign w:val="center"/>
          </w:tcPr>
          <w:p w14:paraId="2884AFEB" w14:textId="77777777" w:rsidR="00E160CF" w:rsidRPr="00E5063E" w:rsidRDefault="00E160CF" w:rsidP="000B5D44">
            <w:pPr>
              <w:pStyle w:val="cuatexto"/>
              <w:tabs>
                <w:tab w:val="clear" w:pos="2835"/>
              </w:tabs>
              <w:ind w:right="-1"/>
              <w:jc w:val="right"/>
              <w:rPr>
                <w:szCs w:val="20"/>
              </w:rPr>
            </w:pPr>
            <w:r>
              <w:t>150</w:t>
            </w:r>
          </w:p>
        </w:tc>
      </w:tr>
      <w:tr w:rsidR="000B5D44" w:rsidRPr="00E5063E" w14:paraId="4FF503DA" w14:textId="77777777" w:rsidTr="60353C01">
        <w:trPr>
          <w:trHeight w:val="198"/>
          <w:jc w:val="center"/>
        </w:trPr>
        <w:tc>
          <w:tcPr>
            <w:tcW w:w="5104" w:type="dxa"/>
            <w:tcBorders>
              <w:top w:val="single" w:sz="2" w:space="0" w:color="auto"/>
              <w:bottom w:val="single" w:sz="4" w:space="0" w:color="auto"/>
            </w:tcBorders>
            <w:shd w:val="clear" w:color="auto" w:fill="auto"/>
            <w:vAlign w:val="center"/>
          </w:tcPr>
          <w:p w14:paraId="72AE3197" w14:textId="6BAAF8A1" w:rsidR="00E160CF" w:rsidRPr="00E5063E" w:rsidRDefault="4E9CEEFE" w:rsidP="60353C01">
            <w:pPr>
              <w:pStyle w:val="cuatexto"/>
              <w:tabs>
                <w:tab w:val="clear" w:pos="2835"/>
              </w:tabs>
              <w:ind w:right="-6"/>
              <w:jc w:val="left"/>
            </w:pPr>
            <w:proofErr w:type="spellStart"/>
            <w:r>
              <w:t>Tairel</w:t>
            </w:r>
            <w:proofErr w:type="spellEnd"/>
            <w:r>
              <w:t xml:space="preserve"> Data S.L.</w:t>
            </w:r>
          </w:p>
        </w:tc>
        <w:tc>
          <w:tcPr>
            <w:tcW w:w="2157" w:type="dxa"/>
            <w:tcBorders>
              <w:top w:val="single" w:sz="2" w:space="0" w:color="auto"/>
              <w:bottom w:val="single" w:sz="4" w:space="0" w:color="auto"/>
            </w:tcBorders>
            <w:shd w:val="clear" w:color="auto" w:fill="auto"/>
            <w:vAlign w:val="center"/>
          </w:tcPr>
          <w:p w14:paraId="1FB16871" w14:textId="77777777" w:rsidR="00E160CF" w:rsidRPr="00E5063E" w:rsidRDefault="00E160CF" w:rsidP="000B5D44">
            <w:pPr>
              <w:pStyle w:val="cuatexto"/>
              <w:tabs>
                <w:tab w:val="clear" w:pos="2835"/>
              </w:tabs>
              <w:ind w:right="-1"/>
              <w:jc w:val="right"/>
              <w:rPr>
                <w:szCs w:val="20"/>
              </w:rPr>
            </w:pPr>
            <w:r>
              <w:t>2022</w:t>
            </w:r>
          </w:p>
        </w:tc>
        <w:tc>
          <w:tcPr>
            <w:tcW w:w="1448" w:type="dxa"/>
            <w:tcBorders>
              <w:top w:val="single" w:sz="2" w:space="0" w:color="auto"/>
              <w:bottom w:val="single" w:sz="4" w:space="0" w:color="auto"/>
            </w:tcBorders>
            <w:shd w:val="clear" w:color="auto" w:fill="auto"/>
            <w:vAlign w:val="center"/>
          </w:tcPr>
          <w:p w14:paraId="740070D1" w14:textId="77777777" w:rsidR="00E160CF" w:rsidRPr="00E5063E" w:rsidRDefault="00E160CF" w:rsidP="000B5D44">
            <w:pPr>
              <w:pStyle w:val="cuatexto"/>
              <w:tabs>
                <w:tab w:val="clear" w:pos="2835"/>
              </w:tabs>
              <w:ind w:right="-1"/>
              <w:jc w:val="right"/>
              <w:rPr>
                <w:szCs w:val="20"/>
              </w:rPr>
            </w:pPr>
            <w:r>
              <w:t>1.050</w:t>
            </w:r>
          </w:p>
        </w:tc>
      </w:tr>
      <w:tr w:rsidR="003825F1" w:rsidRPr="000B5D44" w14:paraId="06E24C89" w14:textId="77777777" w:rsidTr="60353C01">
        <w:trPr>
          <w:trHeight w:val="255"/>
          <w:jc w:val="center"/>
        </w:trPr>
        <w:tc>
          <w:tcPr>
            <w:tcW w:w="5104" w:type="dxa"/>
            <w:tcBorders>
              <w:top w:val="single" w:sz="4" w:space="0" w:color="auto"/>
              <w:bottom w:val="single" w:sz="4" w:space="0" w:color="auto"/>
            </w:tcBorders>
            <w:shd w:val="clear" w:color="auto" w:fill="8DB3E2" w:themeFill="text2" w:themeFillTint="66"/>
            <w:vAlign w:val="center"/>
          </w:tcPr>
          <w:p w14:paraId="05A19AD7" w14:textId="77777777" w:rsidR="00E160CF" w:rsidRPr="000B5D44" w:rsidRDefault="00E160CF" w:rsidP="000B5D44">
            <w:pPr>
              <w:pStyle w:val="cuatexto"/>
              <w:tabs>
                <w:tab w:val="clear" w:pos="2835"/>
              </w:tabs>
              <w:ind w:right="-6"/>
              <w:jc w:val="left"/>
              <w:rPr>
                <w:rFonts w:ascii="Arial" w:hAnsi="Arial" w:cs="Arial"/>
                <w:sz w:val="18"/>
                <w:szCs w:val="18"/>
              </w:rPr>
            </w:pPr>
            <w:r>
              <w:rPr>
                <w:rFonts w:ascii="Arial" w:hAnsi="Arial"/>
                <w:sz w:val="18"/>
              </w:rPr>
              <w:t xml:space="preserve">Guztira </w:t>
            </w:r>
          </w:p>
        </w:tc>
        <w:tc>
          <w:tcPr>
            <w:tcW w:w="2157" w:type="dxa"/>
            <w:tcBorders>
              <w:top w:val="single" w:sz="4" w:space="0" w:color="auto"/>
              <w:bottom w:val="single" w:sz="4" w:space="0" w:color="auto"/>
            </w:tcBorders>
            <w:shd w:val="clear" w:color="auto" w:fill="8DB3E2" w:themeFill="text2" w:themeFillTint="66"/>
            <w:vAlign w:val="center"/>
          </w:tcPr>
          <w:p w14:paraId="23BDD903" w14:textId="77777777" w:rsidR="00E160CF" w:rsidRPr="000B5D44" w:rsidRDefault="00E160CF" w:rsidP="000B5D44">
            <w:pPr>
              <w:pStyle w:val="cuatexto"/>
              <w:tabs>
                <w:tab w:val="clear" w:pos="2835"/>
              </w:tabs>
              <w:ind w:right="-6"/>
              <w:jc w:val="right"/>
              <w:rPr>
                <w:rFonts w:ascii="Arial" w:hAnsi="Arial" w:cs="Arial"/>
                <w:sz w:val="18"/>
                <w:szCs w:val="18"/>
              </w:rPr>
            </w:pPr>
          </w:p>
        </w:tc>
        <w:tc>
          <w:tcPr>
            <w:tcW w:w="1448" w:type="dxa"/>
            <w:tcBorders>
              <w:top w:val="single" w:sz="4" w:space="0" w:color="auto"/>
              <w:bottom w:val="single" w:sz="4" w:space="0" w:color="auto"/>
            </w:tcBorders>
            <w:shd w:val="clear" w:color="auto" w:fill="8DB3E2" w:themeFill="text2" w:themeFillTint="66"/>
            <w:vAlign w:val="center"/>
          </w:tcPr>
          <w:p w14:paraId="453B16B1" w14:textId="77777777" w:rsidR="00E160CF" w:rsidRPr="000B5D44" w:rsidRDefault="00E160CF" w:rsidP="000B5D44">
            <w:pPr>
              <w:pStyle w:val="cuatexto"/>
              <w:tabs>
                <w:tab w:val="clear" w:pos="2835"/>
              </w:tabs>
              <w:ind w:right="-6"/>
              <w:jc w:val="right"/>
              <w:rPr>
                <w:rFonts w:ascii="Arial" w:hAnsi="Arial" w:cs="Arial"/>
                <w:sz w:val="18"/>
                <w:szCs w:val="18"/>
              </w:rPr>
            </w:pPr>
            <w:r>
              <w:rPr>
                <w:rFonts w:ascii="Arial" w:hAnsi="Arial"/>
                <w:sz w:val="18"/>
              </w:rPr>
              <w:t>692.729</w:t>
            </w:r>
          </w:p>
        </w:tc>
      </w:tr>
    </w:tbl>
    <w:p w14:paraId="435946AE" w14:textId="5938BD05" w:rsidR="00E160CF" w:rsidRDefault="00E160CF" w:rsidP="60353C01">
      <w:pPr>
        <w:pStyle w:val="texto"/>
        <w:spacing w:before="240" w:after="240"/>
      </w:pPr>
      <w:r>
        <w:t>Oroitidazkiak halaber azaltzen du helbide soziala NUPen duela Jaime Brunet Fundazioak, zeinaren helburua baita giza duintasunarekiko, oinarrizko askatasunekiko eta giza eskubideekiko begirunea sustatzea.</w:t>
      </w:r>
    </w:p>
    <w:p w14:paraId="3C18D1F1" w14:textId="77777777" w:rsidR="00E160CF" w:rsidRDefault="00E160CF" w:rsidP="00DE77E7">
      <w:pPr>
        <w:autoSpaceDE w:val="0"/>
        <w:autoSpaceDN w:val="0"/>
        <w:adjustRightInd w:val="0"/>
        <w:spacing w:after="240"/>
        <w:ind w:firstLine="0"/>
        <w:jc w:val="left"/>
        <w:rPr>
          <w:rFonts w:ascii="Arial" w:hAnsi="Arial" w:cs="Arial"/>
          <w:i/>
          <w:iCs/>
          <w:sz w:val="25"/>
          <w:szCs w:val="25"/>
        </w:rPr>
      </w:pPr>
      <w:r>
        <w:rPr>
          <w:rFonts w:ascii="Arial" w:hAnsi="Arial"/>
          <w:i/>
          <w:sz w:val="25"/>
        </w:rPr>
        <w:t>Araubide ekonomiko-finantzarioa, aurrekontu-alorrekoa eta kontabilitatekoa</w:t>
      </w:r>
    </w:p>
    <w:p w14:paraId="2DF4D356" w14:textId="338849A2" w:rsidR="00EF5B10" w:rsidRPr="00C779DA" w:rsidRDefault="00C779DA" w:rsidP="60353C01">
      <w:pPr>
        <w:pStyle w:val="texto"/>
        <w:spacing w:after="120"/>
      </w:pPr>
      <w:r>
        <w:t xml:space="preserve">Nafarroako Gobernuak 2021eko abenduaren 1ean hartutako erabakiaren bidez onetsi egin zen NUP 2022-2024 epean finantzatzeko Hitzarmen </w:t>
      </w:r>
      <w:proofErr w:type="spellStart"/>
      <w:r>
        <w:t>Urteaniztuna</w:t>
      </w:r>
      <w:proofErr w:type="spellEnd"/>
      <w:r>
        <w:t xml:space="preserve">, non Nafarroako Gobernuaren konpromisoa jaso baitzen, Unibertsitateko irakaskuntza- eta ikerketa-jardueraren funtzionamendu normala bermatzekoa eta haren autonomia finantzarioa sustatzekoa. </w:t>
      </w:r>
    </w:p>
    <w:p w14:paraId="053A2F74" w14:textId="0CE2193B" w:rsidR="00E160CF" w:rsidRDefault="00E160CF" w:rsidP="00EF5B10">
      <w:pPr>
        <w:pStyle w:val="texto"/>
        <w:spacing w:after="120"/>
        <w:rPr>
          <w:szCs w:val="26"/>
        </w:rPr>
      </w:pPr>
      <w:r>
        <w:t>NUPek, bere aldetik, bere gain hartu zuen konpromisoa izan zen eraginkortasunez kudeatzea Nafarroako goi-mailako hezkuntzaren zerbitzu publikoaren obratze-ardura, eta 2023ko abendurako bukatzea kostu-kontabilitatearen ezarpena.</w:t>
      </w:r>
    </w:p>
    <w:p w14:paraId="4EC72F2B" w14:textId="5A42935B" w:rsidR="005D748A" w:rsidRDefault="005D748A" w:rsidP="2C058F64">
      <w:pPr>
        <w:pStyle w:val="texto"/>
        <w:spacing w:after="120"/>
      </w:pPr>
      <w:r>
        <w:t xml:space="preserve">Kontabilitate analitikoaren ezarpenari dagokionez, 2021eko maiatzean NUPek kontratu bat sinatu zuen, 109.809 eurokoa (BEZa kanpo), bere kostu-eredua pertsonalizatzekoa. Amaiera aurreikusia 2022ko abendua zeukan. 2021eko azaroan NUPek exekuzio-epea aldatu, eta 2023. urtea ezarri zuen amaiera-urte bezala, arrazoi teknikoengatik. </w:t>
      </w:r>
    </w:p>
    <w:p w14:paraId="3FE26C66" w14:textId="16550153" w:rsidR="005D748A" w:rsidRPr="00C779DA" w:rsidRDefault="00640B85" w:rsidP="2C058F64">
      <w:pPr>
        <w:pStyle w:val="texto"/>
        <w:spacing w:after="120"/>
      </w:pPr>
      <w:r>
        <w:t xml:space="preserve">Gero batean, 2022ko urrian, NUPek berriz aldatu zuen kontratuaren exekuzio-epea, lanen hasiera atzeratu zuten arrazoi teknikoen eta antolaketa-arrazoien ondorioz. Aldaketa honen txostenean azaltzen denez, mugarrien kronograma zaila da zehazten, eta horrenbestez, kontratu-exekuzioa irekita uzten da. </w:t>
      </w:r>
    </w:p>
    <w:p w14:paraId="4F29036C" w14:textId="4979B7C6" w:rsidR="00E160CF" w:rsidRDefault="00E160CF" w:rsidP="60353C01">
      <w:pPr>
        <w:pStyle w:val="texto"/>
        <w:spacing w:after="120"/>
      </w:pPr>
      <w:r>
        <w:t xml:space="preserve">2022rako Nafarroako aurrekontu </w:t>
      </w:r>
      <w:proofErr w:type="spellStart"/>
      <w:r>
        <w:t>orokorretatiko</w:t>
      </w:r>
      <w:proofErr w:type="spellEnd"/>
      <w:r>
        <w:t xml:space="preserve"> finantzaketa 77,37 milioikoa da. Finantzaketa hori osatzen da Unibertsitateari emandako baimenarekin, hain </w:t>
      </w:r>
      <w:r>
        <w:lastRenderedPageBreak/>
        <w:t>zuzen 2021eko ekitaldiko gastu orokorretarako diruzaintza-gerakina, bi milioikoa, erabiltzekoa.</w:t>
      </w:r>
    </w:p>
    <w:p w14:paraId="120DB603" w14:textId="5CB631E1" w:rsidR="00E160CF" w:rsidRPr="005C288D" w:rsidRDefault="00E160CF" w:rsidP="60353C01">
      <w:pPr>
        <w:pStyle w:val="texto"/>
        <w:spacing w:after="120"/>
      </w:pPr>
      <w:r>
        <w:t>Nafarroako Ogasun Publikoari buruzko apirilaren 4ko 13/2007 Foru Legeak 123. artikuluan ezartzen du ezen Ekonomia eta Ogasun Departamentuari dagokiola Foru Komunitateko Kontabilitate Publikoko Plan Orokorra (KPPO) onestea, eta berariazko onespenik ezean Estatu-sektorerako onetsitako Kontabilitate Publikoko Plan Orokorra (KPPO, aurrerantzean) aplikatuko dela.</w:t>
      </w:r>
    </w:p>
    <w:p w14:paraId="030DBEF9" w14:textId="41799DAE" w:rsidR="00E160CF" w:rsidRDefault="7B167547" w:rsidP="60353C01">
      <w:pPr>
        <w:pStyle w:val="texto"/>
        <w:spacing w:after="120"/>
      </w:pPr>
      <w:r>
        <w:t xml:space="preserve">Txosten hau egin den bitartean, Foru Komunitatearentzako planak onetsi gabe dirau. NUPek, 2022ko ekitaldian, 2010eko </w:t>
      </w:r>
      <w:proofErr w:type="spellStart"/>
      <w:r>
        <w:t>KPPOko</w:t>
      </w:r>
      <w:proofErr w:type="spellEnd"/>
      <w:r>
        <w:t xml:space="preserve"> kontabilitate-arau eta -printzipio batzuk aplikatu zituen; halere, bere urtealdi-kontuak 1994ko </w:t>
      </w:r>
      <w:proofErr w:type="spellStart"/>
      <w:r>
        <w:t>KPPOaren</w:t>
      </w:r>
      <w:proofErr w:type="spellEnd"/>
      <w:r>
        <w:t xml:space="preserve"> arabera aurkeztu dira.</w:t>
      </w:r>
    </w:p>
    <w:p w14:paraId="7DD92A10" w14:textId="074F57E7" w:rsidR="00E160CF" w:rsidRDefault="00E160CF" w:rsidP="00DE77E7">
      <w:pPr>
        <w:autoSpaceDE w:val="0"/>
        <w:autoSpaceDN w:val="0"/>
        <w:adjustRightInd w:val="0"/>
        <w:spacing w:before="240" w:after="240"/>
        <w:ind w:firstLine="0"/>
        <w:jc w:val="left"/>
        <w:rPr>
          <w:rFonts w:ascii="Arial" w:hAnsi="Arial" w:cs="Arial"/>
          <w:i/>
          <w:iCs/>
          <w:sz w:val="25"/>
          <w:szCs w:val="25"/>
        </w:rPr>
      </w:pPr>
      <w:r>
        <w:rPr>
          <w:rFonts w:ascii="Arial" w:hAnsi="Arial"/>
          <w:i/>
          <w:sz w:val="25"/>
        </w:rPr>
        <w:t>2020-2023 plan estrategikoa</w:t>
      </w:r>
    </w:p>
    <w:p w14:paraId="19299BE2" w14:textId="4034E352" w:rsidR="00FD32C6" w:rsidRDefault="00E160CF" w:rsidP="00E47BE3">
      <w:pPr>
        <w:pStyle w:val="texto"/>
        <w:spacing w:after="120"/>
        <w:rPr>
          <w:szCs w:val="26"/>
        </w:rPr>
      </w:pPr>
      <w:r>
        <w:t>Gizarte Kontseiluak 2020ko uztailaren 3an onetsi zuen NUPen V. Plan Estrategikoa, 2020-2023 aldirakoa. Lan-ildoak hiru ardatz estrategikoren inguruan biltzen dira: unibertsitate-eraldaketa, ezagutzaren ekonomian oinarrituriko garapen jasangarria, eta posizionamendua. Ardatz horietako bakoitzean, planak definitzen du zein diren horren helburu estrategikoak, helburu operatiboak, ekintzak, adierazleak eta arduraduna.</w:t>
      </w:r>
    </w:p>
    <w:p w14:paraId="056903A7" w14:textId="217C05D8" w:rsidR="00FD32C6" w:rsidRDefault="00FD32C6" w:rsidP="60353C01">
      <w:pPr>
        <w:pStyle w:val="texto"/>
        <w:spacing w:after="120"/>
      </w:pPr>
      <w:r>
        <w:t xml:space="preserve">Segimendu-txostenak egin dira 2021 eta 2022an gauzaturiko ekintzei buruz, eta ondorioztatu da plana egokiro ezarri dela eta, oro har, plana osatzen duten jarduketak kronograma aurreikusiaren arabera obratzen ari direla eta jarritako helburuak erdiesten ari direla. Horren erakusgarri da segimendu-adierazlerik gehienek hobera egin dutela. </w:t>
      </w:r>
    </w:p>
    <w:p w14:paraId="6A8CC4D2" w14:textId="41920DB5" w:rsidR="00E160CF" w:rsidRDefault="00E160CF" w:rsidP="00DE77E7">
      <w:pPr>
        <w:autoSpaceDE w:val="0"/>
        <w:autoSpaceDN w:val="0"/>
        <w:adjustRightInd w:val="0"/>
        <w:spacing w:before="240" w:after="240"/>
        <w:ind w:firstLine="0"/>
        <w:rPr>
          <w:rFonts w:ascii="Arial" w:hAnsi="Arial" w:cs="Arial"/>
          <w:i/>
          <w:iCs/>
          <w:sz w:val="25"/>
          <w:szCs w:val="25"/>
        </w:rPr>
      </w:pPr>
      <w:r>
        <w:rPr>
          <w:rFonts w:ascii="Arial" w:hAnsi="Arial"/>
          <w:i/>
          <w:sz w:val="25"/>
        </w:rPr>
        <w:t>Adierazle ez finantzarioen bilakaera</w:t>
      </w:r>
    </w:p>
    <w:p w14:paraId="6D1BEAEC" w14:textId="7485EA29" w:rsidR="00E160CF" w:rsidRPr="00E160CF" w:rsidRDefault="00E160CF" w:rsidP="60353C01">
      <w:pPr>
        <w:pStyle w:val="texto"/>
        <w:spacing w:after="120"/>
      </w:pPr>
      <w:r>
        <w:t>Txosten honen I. eranskinean erakusten dugu NUPi buruzko adierazle ez-finantzarioen multzo baten 2020-2022 epealdiko bilakaera.</w:t>
      </w:r>
    </w:p>
    <w:bookmarkEnd w:id="60"/>
    <w:bookmarkEnd w:id="61"/>
    <w:p w14:paraId="05812C31" w14:textId="77777777" w:rsidR="00ED40FE" w:rsidRDefault="00ED40FE" w:rsidP="00ED40FE">
      <w:pPr>
        <w:spacing w:after="0"/>
        <w:ind w:firstLine="0"/>
        <w:jc w:val="left"/>
        <w:rPr>
          <w:rFonts w:ascii="Arial" w:hAnsi="Arial"/>
          <w:b/>
          <w:color w:val="000000"/>
          <w:kern w:val="28"/>
          <w:sz w:val="25"/>
          <w:szCs w:val="26"/>
        </w:rPr>
      </w:pPr>
      <w:r>
        <w:br w:type="page"/>
      </w:r>
    </w:p>
    <w:p w14:paraId="47890E3F" w14:textId="77777777" w:rsidR="00ED40FE" w:rsidRPr="00AA5957" w:rsidRDefault="00ED40FE" w:rsidP="00ED40FE">
      <w:pPr>
        <w:pStyle w:val="atitulo1"/>
        <w:rPr>
          <w:color w:val="auto"/>
        </w:rPr>
      </w:pPr>
      <w:bookmarkStart w:id="62" w:name="_Toc158369026"/>
      <w:r>
        <w:rPr>
          <w:color w:val="auto"/>
        </w:rPr>
        <w:lastRenderedPageBreak/>
        <w:t>3. gehigarria. Arau-esparrua</w:t>
      </w:r>
      <w:bookmarkEnd w:id="62"/>
      <w:r>
        <w:rPr>
          <w:color w:val="auto"/>
        </w:rPr>
        <w:t xml:space="preserve"> </w:t>
      </w:r>
    </w:p>
    <w:p w14:paraId="6FF4546F" w14:textId="22390EDE" w:rsidR="00ED40FE" w:rsidRPr="00624779" w:rsidRDefault="00ED40FE" w:rsidP="00ED40FE">
      <w:pPr>
        <w:pStyle w:val="texto"/>
      </w:pPr>
      <w:r>
        <w:t>2022an NUPi aplikatzekoa zaion zuzenbide-esparrua honako arau hauek osatzen dute, funtsean:</w:t>
      </w:r>
    </w:p>
    <w:p w14:paraId="6849BAAF" w14:textId="5CE16F00" w:rsidR="00E160CF" w:rsidRDefault="00E160CF"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Haren sorrerari buruzko apirilaren 21eko 8/1987 Foru Legea.</w:t>
      </w:r>
    </w:p>
    <w:p w14:paraId="48885981" w14:textId="050E5E7C" w:rsidR="00433181"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Estatutuak, maiatzaren 12ko 110/2003 Foru Dekretuaren bidez onetsiak.</w:t>
      </w:r>
    </w:p>
    <w:p w14:paraId="78A45944" w14:textId="0A5B2618" w:rsidR="00433181"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11/2005 Foru Legea, azaroaren 9koa, Dirulaguntzei buruzkoa.</w:t>
      </w:r>
    </w:p>
    <w:p w14:paraId="33963FA5" w14:textId="77777777" w:rsidR="00433181" w:rsidRPr="003B5569"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13/2007 Foru Legea, apirilaren 4koa, Nafarroako Ogasun Publikoari buruzkoa.</w:t>
      </w:r>
    </w:p>
    <w:p w14:paraId="1C4C47E9" w14:textId="63E29451" w:rsidR="00A929B2" w:rsidRDefault="00A929B2" w:rsidP="00A929B2">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15/2008 Foru Legea, uztailaren 2koa, Nafarroako Unibertsitate Publikoaren Gizarte Kontseiluari buruzkoa.</w:t>
      </w:r>
    </w:p>
    <w:p w14:paraId="7C8FB43F" w14:textId="77777777" w:rsidR="00433181"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2/2018 Foru Legea, apirilaren 13koa, Nafarroako Kontratu Publikoei buruzkoa.</w:t>
      </w:r>
    </w:p>
    <w:p w14:paraId="0CF1DA5C" w14:textId="3E67DFA2" w:rsidR="00433181"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 xml:space="preserve">18/2021 Foru Legea, abenduaren 29koa, 2022rako Nafarroako Aurrekontu Orokorrei buruzkoa. </w:t>
      </w:r>
    </w:p>
    <w:p w14:paraId="0F5617B5" w14:textId="77777777" w:rsidR="00433181" w:rsidRPr="003B5569"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19/2022 Foru Legea, uztailaren 1ekoa, Nafarroako administrazio publikoetan 20/2021 Legetik eratorritako egonkortze prozesuak egiteko neurriei buruzkoa.</w:t>
      </w:r>
    </w:p>
    <w:p w14:paraId="3DF50ACB" w14:textId="77777777" w:rsidR="00433181" w:rsidRPr="003B5569"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Nafarroako Unibertsitate Publikoaren finantzaketarako 2022-2024 hitzarmena, 2022ko ekitaldirakoa.</w:t>
      </w:r>
    </w:p>
    <w:p w14:paraId="7CABE842" w14:textId="77777777" w:rsidR="00433181" w:rsidRPr="003B5569"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 xml:space="preserve">Barne Kontroleko Erregelamendua, Gobernu Kontseiluak 2018ko otsailaren 21ean </w:t>
      </w:r>
      <w:proofErr w:type="spellStart"/>
      <w:r>
        <w:t>onetsia</w:t>
      </w:r>
      <w:proofErr w:type="spellEnd"/>
      <w:r>
        <w:t>.</w:t>
      </w:r>
    </w:p>
    <w:p w14:paraId="69FA15FF" w14:textId="76C3E3FE" w:rsidR="00433181"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2022ko aurrekontua exekutatzeko oinarriak eta ekitaldi-itxierako arauak.</w:t>
      </w:r>
    </w:p>
    <w:p w14:paraId="1F332637" w14:textId="59CA6126" w:rsidR="00E160CF" w:rsidRPr="003B5569" w:rsidRDefault="00E160CF"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ascii="Verdana" w:eastAsia="Verdana" w:hAnsi="Verdana" w:cs="Verdana"/>
          <w:color w:val="000000" w:themeColor="text1"/>
        </w:rPr>
      </w:pPr>
      <w:r>
        <w:t>6/2001 Lege Organikoa, Unibertsitateei buruzkoa, abenduaren 21ekoa, eta hori garatzen duten xedapenak</w:t>
      </w:r>
      <w:r w:rsidR="00B518B0" w:rsidRPr="60353C01">
        <w:rPr>
          <w:rStyle w:val="Refdenotaalpie"/>
        </w:rPr>
        <w:footnoteReference w:id="3"/>
      </w:r>
      <w:r>
        <w:t>.</w:t>
      </w:r>
    </w:p>
    <w:p w14:paraId="23F642AE" w14:textId="006F1DF9" w:rsidR="00E160CF" w:rsidRDefault="00E160CF"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2/2012 Lege Organikoa, apirilaren 20koa, aurrekontu-egonkortasunari eta finantza-iraunkortasunari buruzkoa.</w:t>
      </w:r>
    </w:p>
    <w:p w14:paraId="3475B72E" w14:textId="77777777" w:rsidR="00433181" w:rsidRPr="00433181" w:rsidRDefault="00433181" w:rsidP="00433181">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20/2021 Legea, abenduaren 28koa, Enplegu Publikoan dagoen Behin-behinekotasuna Murrizteko Premiazko Neurriena.</w:t>
      </w:r>
    </w:p>
    <w:p w14:paraId="3968E361" w14:textId="723FD47C" w:rsidR="00E160CF" w:rsidRDefault="00E160CF"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22/2021 Legea, abenduaren 28koa, 2022rako Estatuko Aurrekontu Orokorrei buruzkoa.</w:t>
      </w:r>
    </w:p>
    <w:p w14:paraId="188B6386" w14:textId="7B16B6A8" w:rsidR="00ED40FE" w:rsidRPr="007B437F" w:rsidRDefault="00ED40FE" w:rsidP="00ED40FE">
      <w:pPr>
        <w:pStyle w:val="atitulo1"/>
        <w:rPr>
          <w:color w:val="auto"/>
        </w:rPr>
      </w:pPr>
      <w:bookmarkStart w:id="63" w:name="_Toc158369027"/>
      <w:r>
        <w:rPr>
          <w:color w:val="auto"/>
        </w:rPr>
        <w:lastRenderedPageBreak/>
        <w:t>4. gehigarria. Erregulartasunari buruzko fiskalizazioko oharrak eta beste aurkikuntza batzuk</w:t>
      </w:r>
      <w:bookmarkEnd w:id="63"/>
      <w:r>
        <w:rPr>
          <w:color w:val="auto"/>
        </w:rPr>
        <w:t xml:space="preserve"> </w:t>
      </w:r>
    </w:p>
    <w:p w14:paraId="3675D303" w14:textId="18D84C64" w:rsidR="00ED40FE" w:rsidRPr="00CE04E2" w:rsidRDefault="00ED40FE" w:rsidP="00ED40FE">
      <w:pPr>
        <w:pStyle w:val="texto"/>
      </w:pPr>
      <w:r>
        <w:t xml:space="preserve">Ondoren ohar, iruzkin eta argibide gehigarri batzuk jasotzen dira, Ganbera honen ustez fiskalizazio txosten honen hartzaile eta erabiltzaileentzat interesekoak gerta daitezkeenak. </w:t>
      </w:r>
    </w:p>
    <w:p w14:paraId="612CF0EE" w14:textId="1E527426" w:rsidR="00ED40FE" w:rsidRPr="00FA4EC5" w:rsidRDefault="00ED40FE" w:rsidP="00ED40FE">
      <w:pPr>
        <w:pStyle w:val="texto"/>
      </w:pPr>
      <w:r>
        <w:t xml:space="preserve">Halaber jasotzen dira </w:t>
      </w:r>
      <w:r>
        <w:rPr>
          <w:shd w:val="clear" w:color="auto" w:fill="FFFFFF" w:themeFill="background1"/>
        </w:rPr>
        <w:t>Ganbera honen iritziz NUPen eta haren fundazioaren kudeaketa ekonomiko eta administratiboa hobetzeko</w:t>
      </w:r>
      <w:r>
        <w:t xml:space="preserve"> beharrezkoak diren gomendioak. </w:t>
      </w:r>
    </w:p>
    <w:p w14:paraId="1423C84F" w14:textId="4F270C93" w:rsidR="00ED40FE" w:rsidRPr="008E55A7" w:rsidRDefault="000417CA" w:rsidP="00DE77E7">
      <w:pPr>
        <w:pStyle w:val="atitulo2"/>
        <w:spacing w:before="240"/>
        <w:rPr>
          <w:bCs w:val="0"/>
          <w:iCs w:val="0"/>
        </w:rPr>
      </w:pPr>
      <w:bookmarkStart w:id="64" w:name="_Toc52267367"/>
      <w:bookmarkStart w:id="65" w:name="_Toc158369028"/>
      <w:r>
        <w:t>4.1. Nafarroako Unibertsitate Publikoaren</w:t>
      </w:r>
      <w:bookmarkEnd w:id="56"/>
      <w:bookmarkEnd w:id="57"/>
      <w:bookmarkEnd w:id="58"/>
      <w:bookmarkEnd w:id="64"/>
      <w:r>
        <w:t xml:space="preserve"> 2022ko aurrekontua</w:t>
      </w:r>
      <w:bookmarkEnd w:id="65"/>
    </w:p>
    <w:p w14:paraId="5744F4C9" w14:textId="3DCCF300" w:rsidR="00C6350C" w:rsidRDefault="00C6350C" w:rsidP="00F8703B">
      <w:pPr>
        <w:pStyle w:val="texto"/>
        <w:tabs>
          <w:tab w:val="clear" w:pos="2835"/>
          <w:tab w:val="clear" w:pos="3969"/>
          <w:tab w:val="clear" w:pos="5103"/>
          <w:tab w:val="clear" w:pos="6237"/>
          <w:tab w:val="clear" w:pos="7371"/>
        </w:tabs>
      </w:pPr>
      <w:bookmarkStart w:id="66" w:name="_Toc494270386"/>
      <w:bookmarkStart w:id="67" w:name="_Toc525907442"/>
      <w:bookmarkStart w:id="68" w:name="_Toc52267371"/>
      <w:r>
        <w:t xml:space="preserve">NUPeko Gizarte Kontseiluak 2021eko abenduaren 23an onetsi zuen NUPen 2022rako hasierako aurrekontua, 103,19 milioikoa, diru-sarrera eta gastuetan. </w:t>
      </w:r>
    </w:p>
    <w:p w14:paraId="55C73FBD" w14:textId="1E70584B" w:rsidR="00C6350C" w:rsidRPr="00730AE6" w:rsidRDefault="00C6350C" w:rsidP="00C6350C">
      <w:pPr>
        <w:pStyle w:val="texto"/>
        <w:tabs>
          <w:tab w:val="clear" w:pos="2835"/>
          <w:tab w:val="clear" w:pos="3969"/>
          <w:tab w:val="clear" w:pos="5103"/>
          <w:tab w:val="clear" w:pos="6237"/>
          <w:tab w:val="clear" w:pos="7371"/>
        </w:tabs>
      </w:pPr>
      <w:r>
        <w:t>Hasierako kredituek 45,47 milioiko aurrekontu-aldaketa garbiak izan dituzte, eta horrek esan nahi du ehuneko 44ko igoera izan dela. Horri buruz, hauxe esan behar dugu:</w:t>
      </w:r>
    </w:p>
    <w:p w14:paraId="57E50921" w14:textId="2ECEECD2" w:rsidR="00C6350C" w:rsidRPr="005A63AB" w:rsidRDefault="00C6350C" w:rsidP="60353C01">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90"/>
        <w:rPr>
          <w:rFonts w:ascii="Times New (W1)" w:hAnsi="Times New (W1)"/>
          <w:spacing w:val="0"/>
        </w:rPr>
      </w:pPr>
      <w:r>
        <w:rPr>
          <w:rFonts w:ascii="Times New (W1)" w:hAnsi="Times New (W1)"/>
        </w:rPr>
        <w:t xml:space="preserve"> Gastuetan, nabarmentzen da ondasun arrunt eta zerbitzuetan izandako 16,13 milioiko gehikuntza –hasierako kredituaren ehuneko 115eko igoera, hain zuzen–, inbertsioetako 14,49 milioiko gehikuntza (ehuneko 86, hasierako kredituekiko), eta langileria-gastuek izandakoa, 12,20 milioikoa (ehuneko 17, hasierako kredituarekiko).</w:t>
      </w:r>
    </w:p>
    <w:p w14:paraId="089C1E2B" w14:textId="4688A906" w:rsidR="00C6350C" w:rsidRPr="005A63AB" w:rsidRDefault="00C6350C"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90"/>
        <w:rPr>
          <w:rFonts w:ascii="Times New (W1)" w:hAnsi="Times New (W1)"/>
          <w:spacing w:val="0"/>
          <w:szCs w:val="26"/>
        </w:rPr>
      </w:pPr>
      <w:r>
        <w:rPr>
          <w:rFonts w:ascii="Times New (W1)" w:hAnsi="Times New (W1)"/>
        </w:rPr>
        <w:t xml:space="preserve"> Diru-sarreretan, igoerarik handienak honako hauetan gertatu dira: transferentzia arruntak —19,19 milioi— aktibo finantzarioak —16,06 milioi— eta kapital-transferentziak —7,65 milioi—.</w:t>
      </w:r>
    </w:p>
    <w:p w14:paraId="683E0FAA" w14:textId="06C167F0" w:rsidR="00C6350C" w:rsidRPr="002015D1" w:rsidRDefault="00C6350C"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after="240"/>
        <w:ind w:left="0" w:firstLine="289"/>
        <w:rPr>
          <w:rFonts w:ascii="Times New (W1)" w:hAnsi="Times New (W1)"/>
          <w:spacing w:val="0"/>
          <w:szCs w:val="26"/>
        </w:rPr>
      </w:pPr>
      <w:r>
        <w:rPr>
          <w:rFonts w:ascii="Times New (W1)" w:hAnsi="Times New (W1)"/>
        </w:rPr>
        <w:t xml:space="preserve"> Hona hemen 2022an onetsitako aurrekontu-aldaketak:</w:t>
      </w:r>
    </w:p>
    <w:tbl>
      <w:tblPr>
        <w:tblW w:w="8835" w:type="dxa"/>
        <w:jc w:val="center"/>
        <w:tblLayout w:type="fixed"/>
        <w:tblLook w:val="01E0" w:firstRow="1" w:lastRow="1" w:firstColumn="1" w:lastColumn="1" w:noHBand="0" w:noVBand="0"/>
      </w:tblPr>
      <w:tblGrid>
        <w:gridCol w:w="6284"/>
        <w:gridCol w:w="2551"/>
      </w:tblGrid>
      <w:tr w:rsidR="003825F1" w:rsidRPr="000B5D44" w14:paraId="72D91774" w14:textId="77777777" w:rsidTr="00E5063E">
        <w:trPr>
          <w:trHeight w:val="255"/>
          <w:jc w:val="center"/>
        </w:trPr>
        <w:tc>
          <w:tcPr>
            <w:tcW w:w="6284" w:type="dxa"/>
            <w:tcBorders>
              <w:top w:val="single" w:sz="4" w:space="0" w:color="auto"/>
              <w:bottom w:val="single" w:sz="4" w:space="0" w:color="auto"/>
            </w:tcBorders>
            <w:shd w:val="clear" w:color="auto" w:fill="8DB3E2"/>
            <w:vAlign w:val="center"/>
          </w:tcPr>
          <w:p w14:paraId="2FEBE7DE" w14:textId="43BBA27D" w:rsidR="00C6350C" w:rsidRPr="000B5D44" w:rsidRDefault="00071385" w:rsidP="000B5D44">
            <w:pPr>
              <w:spacing w:after="0"/>
              <w:ind w:left="50" w:firstLine="0"/>
              <w:jc w:val="left"/>
              <w:rPr>
                <w:rFonts w:ascii="Arial" w:hAnsi="Arial" w:cs="Arial"/>
                <w:bCs/>
                <w:sz w:val="18"/>
                <w:szCs w:val="18"/>
              </w:rPr>
            </w:pPr>
            <w:r>
              <w:rPr>
                <w:rFonts w:ascii="Arial" w:hAnsi="Arial"/>
                <w:sz w:val="18"/>
              </w:rPr>
              <w:t>Aurrekontu-aldaketa mota</w:t>
            </w:r>
          </w:p>
        </w:tc>
        <w:tc>
          <w:tcPr>
            <w:tcW w:w="2551" w:type="dxa"/>
            <w:tcBorders>
              <w:top w:val="single" w:sz="4" w:space="0" w:color="auto"/>
              <w:bottom w:val="single" w:sz="4" w:space="0" w:color="auto"/>
            </w:tcBorders>
            <w:shd w:val="clear" w:color="auto" w:fill="8DB3E2"/>
            <w:vAlign w:val="center"/>
          </w:tcPr>
          <w:p w14:paraId="082AF3D6" w14:textId="77777777" w:rsidR="00C6350C" w:rsidRPr="000B5D44" w:rsidRDefault="00C6350C" w:rsidP="000B5D44">
            <w:pPr>
              <w:spacing w:after="0"/>
              <w:ind w:left="50" w:firstLine="0"/>
              <w:jc w:val="right"/>
              <w:rPr>
                <w:rFonts w:ascii="Arial" w:hAnsi="Arial" w:cs="Arial"/>
                <w:bCs/>
                <w:sz w:val="18"/>
                <w:szCs w:val="18"/>
              </w:rPr>
            </w:pPr>
            <w:r>
              <w:rPr>
                <w:rFonts w:ascii="Arial" w:hAnsi="Arial"/>
                <w:sz w:val="18"/>
              </w:rPr>
              <w:t>Zenbatekoa</w:t>
            </w:r>
          </w:p>
        </w:tc>
      </w:tr>
      <w:tr w:rsidR="003825F1" w:rsidRPr="000B5D44" w14:paraId="46D5371C" w14:textId="77777777" w:rsidTr="00E5063E">
        <w:trPr>
          <w:trHeight w:val="198"/>
          <w:jc w:val="center"/>
        </w:trPr>
        <w:tc>
          <w:tcPr>
            <w:tcW w:w="6284" w:type="dxa"/>
            <w:tcBorders>
              <w:top w:val="single" w:sz="4" w:space="0" w:color="auto"/>
              <w:bottom w:val="single" w:sz="2" w:space="0" w:color="auto"/>
            </w:tcBorders>
            <w:shd w:val="clear" w:color="auto" w:fill="auto"/>
            <w:vAlign w:val="center"/>
          </w:tcPr>
          <w:p w14:paraId="0D65BE9F" w14:textId="77777777" w:rsidR="00C6350C" w:rsidRPr="000B5D44" w:rsidRDefault="00C6350C" w:rsidP="000B5D44">
            <w:pPr>
              <w:spacing w:after="0"/>
              <w:ind w:firstLine="0"/>
              <w:jc w:val="left"/>
              <w:rPr>
                <w:rFonts w:ascii="Arial Narrow" w:hAnsi="Arial Narrow"/>
                <w:szCs w:val="18"/>
              </w:rPr>
            </w:pPr>
            <w:r>
              <w:rPr>
                <w:rFonts w:ascii="Arial Narrow" w:hAnsi="Arial Narrow"/>
              </w:rPr>
              <w:t>Kreditu gehikuntza</w:t>
            </w:r>
          </w:p>
        </w:tc>
        <w:tc>
          <w:tcPr>
            <w:tcW w:w="2551" w:type="dxa"/>
            <w:tcBorders>
              <w:top w:val="single" w:sz="4" w:space="0" w:color="auto"/>
              <w:bottom w:val="single" w:sz="2" w:space="0" w:color="auto"/>
            </w:tcBorders>
            <w:shd w:val="clear" w:color="auto" w:fill="auto"/>
            <w:vAlign w:val="center"/>
          </w:tcPr>
          <w:p w14:paraId="134E8872" w14:textId="4EAB59C5" w:rsidR="00C6350C" w:rsidRPr="000B5D44" w:rsidRDefault="002015D1" w:rsidP="000B5D44">
            <w:pPr>
              <w:spacing w:after="0"/>
              <w:ind w:firstLine="0"/>
              <w:jc w:val="right"/>
              <w:rPr>
                <w:rFonts w:ascii="Arial Narrow" w:hAnsi="Arial Narrow"/>
                <w:szCs w:val="18"/>
              </w:rPr>
            </w:pPr>
            <w:r>
              <w:rPr>
                <w:rFonts w:ascii="Arial Narrow" w:hAnsi="Arial Narrow"/>
              </w:rPr>
              <w:t>202.993</w:t>
            </w:r>
          </w:p>
        </w:tc>
      </w:tr>
      <w:tr w:rsidR="003825F1" w:rsidRPr="000B5D44" w14:paraId="72C8D022" w14:textId="77777777" w:rsidTr="00E5063E">
        <w:trPr>
          <w:trHeight w:val="198"/>
          <w:jc w:val="center"/>
        </w:trPr>
        <w:tc>
          <w:tcPr>
            <w:tcW w:w="6284" w:type="dxa"/>
            <w:tcBorders>
              <w:top w:val="single" w:sz="2" w:space="0" w:color="auto"/>
              <w:bottom w:val="single" w:sz="2" w:space="0" w:color="auto"/>
            </w:tcBorders>
            <w:shd w:val="clear" w:color="auto" w:fill="auto"/>
            <w:vAlign w:val="center"/>
          </w:tcPr>
          <w:p w14:paraId="5360080C" w14:textId="5A947FC0" w:rsidR="002015D1" w:rsidRPr="000B5D44" w:rsidRDefault="002015D1" w:rsidP="000B5D44">
            <w:pPr>
              <w:spacing w:after="0"/>
              <w:ind w:firstLine="0"/>
              <w:jc w:val="left"/>
              <w:rPr>
                <w:rFonts w:ascii="Arial Narrow" w:hAnsi="Arial Narrow"/>
                <w:szCs w:val="18"/>
              </w:rPr>
            </w:pPr>
            <w:r>
              <w:rPr>
                <w:rFonts w:ascii="Arial Narrow" w:hAnsi="Arial Narrow"/>
              </w:rPr>
              <w:t>Kreditu bereziak edo kreditu-gehigarriak</w:t>
            </w:r>
          </w:p>
        </w:tc>
        <w:tc>
          <w:tcPr>
            <w:tcW w:w="2551" w:type="dxa"/>
            <w:tcBorders>
              <w:top w:val="single" w:sz="2" w:space="0" w:color="auto"/>
              <w:bottom w:val="single" w:sz="2" w:space="0" w:color="auto"/>
            </w:tcBorders>
            <w:shd w:val="clear" w:color="auto" w:fill="auto"/>
            <w:vAlign w:val="center"/>
          </w:tcPr>
          <w:p w14:paraId="26219E76" w14:textId="2D35FB45" w:rsidR="002015D1" w:rsidRPr="000B5D44" w:rsidRDefault="002015D1" w:rsidP="000B5D44">
            <w:pPr>
              <w:spacing w:after="0"/>
              <w:ind w:firstLine="0"/>
              <w:jc w:val="right"/>
              <w:rPr>
                <w:rFonts w:ascii="Arial Narrow" w:hAnsi="Arial Narrow"/>
                <w:szCs w:val="18"/>
              </w:rPr>
            </w:pPr>
            <w:r>
              <w:rPr>
                <w:rFonts w:ascii="Arial Narrow" w:hAnsi="Arial Narrow"/>
              </w:rPr>
              <w:t>2.000.000</w:t>
            </w:r>
          </w:p>
        </w:tc>
      </w:tr>
      <w:tr w:rsidR="003825F1" w:rsidRPr="000B5D44" w14:paraId="543350E2" w14:textId="77777777" w:rsidTr="00E5063E">
        <w:trPr>
          <w:trHeight w:val="198"/>
          <w:jc w:val="center"/>
        </w:trPr>
        <w:tc>
          <w:tcPr>
            <w:tcW w:w="6284" w:type="dxa"/>
            <w:tcBorders>
              <w:top w:val="single" w:sz="2" w:space="0" w:color="auto"/>
              <w:bottom w:val="single" w:sz="2" w:space="0" w:color="auto"/>
            </w:tcBorders>
            <w:shd w:val="clear" w:color="auto" w:fill="auto"/>
            <w:vAlign w:val="center"/>
          </w:tcPr>
          <w:p w14:paraId="7CB001C3" w14:textId="77777777" w:rsidR="00C6350C" w:rsidRPr="000B5D44" w:rsidRDefault="00C6350C" w:rsidP="000B5D44">
            <w:pPr>
              <w:spacing w:after="0"/>
              <w:ind w:firstLine="0"/>
              <w:jc w:val="left"/>
              <w:rPr>
                <w:rFonts w:ascii="Arial Narrow" w:hAnsi="Arial Narrow"/>
                <w:szCs w:val="18"/>
              </w:rPr>
            </w:pPr>
            <w:r>
              <w:rPr>
                <w:rFonts w:ascii="Arial Narrow" w:hAnsi="Arial Narrow"/>
              </w:rPr>
              <w:t>Kreditua sartzea</w:t>
            </w:r>
          </w:p>
        </w:tc>
        <w:tc>
          <w:tcPr>
            <w:tcW w:w="2551" w:type="dxa"/>
            <w:tcBorders>
              <w:top w:val="single" w:sz="2" w:space="0" w:color="auto"/>
              <w:bottom w:val="single" w:sz="2" w:space="0" w:color="auto"/>
            </w:tcBorders>
            <w:shd w:val="clear" w:color="auto" w:fill="auto"/>
            <w:vAlign w:val="center"/>
          </w:tcPr>
          <w:p w14:paraId="074098D1" w14:textId="4ED34EEA" w:rsidR="00C6350C" w:rsidRPr="000B5D44" w:rsidRDefault="002015D1" w:rsidP="000B5D44">
            <w:pPr>
              <w:spacing w:after="0"/>
              <w:ind w:firstLine="0"/>
              <w:jc w:val="right"/>
              <w:rPr>
                <w:rFonts w:ascii="Arial Narrow" w:hAnsi="Arial Narrow"/>
                <w:szCs w:val="18"/>
              </w:rPr>
            </w:pPr>
            <w:r>
              <w:rPr>
                <w:rFonts w:ascii="Arial Narrow" w:hAnsi="Arial Narrow"/>
              </w:rPr>
              <w:t>14.110.132</w:t>
            </w:r>
          </w:p>
        </w:tc>
      </w:tr>
      <w:tr w:rsidR="003825F1" w:rsidRPr="000B5D44" w14:paraId="4C8C5B55" w14:textId="77777777" w:rsidTr="00E5063E">
        <w:trPr>
          <w:trHeight w:val="198"/>
          <w:jc w:val="center"/>
        </w:trPr>
        <w:tc>
          <w:tcPr>
            <w:tcW w:w="6284" w:type="dxa"/>
            <w:tcBorders>
              <w:top w:val="single" w:sz="2" w:space="0" w:color="auto"/>
              <w:bottom w:val="single" w:sz="2" w:space="0" w:color="auto"/>
            </w:tcBorders>
            <w:shd w:val="clear" w:color="auto" w:fill="auto"/>
            <w:vAlign w:val="center"/>
          </w:tcPr>
          <w:p w14:paraId="4FB2C877" w14:textId="77777777" w:rsidR="00C6350C" w:rsidRPr="000B5D44" w:rsidRDefault="00C6350C" w:rsidP="000B5D44">
            <w:pPr>
              <w:spacing w:after="0"/>
              <w:ind w:firstLine="0"/>
              <w:jc w:val="left"/>
              <w:rPr>
                <w:rFonts w:ascii="Arial Narrow" w:hAnsi="Arial Narrow"/>
                <w:szCs w:val="18"/>
              </w:rPr>
            </w:pPr>
            <w:r>
              <w:rPr>
                <w:rFonts w:ascii="Arial Narrow" w:hAnsi="Arial Narrow"/>
              </w:rPr>
              <w:t>Kreditua sortzea</w:t>
            </w:r>
          </w:p>
        </w:tc>
        <w:tc>
          <w:tcPr>
            <w:tcW w:w="2551" w:type="dxa"/>
            <w:tcBorders>
              <w:top w:val="single" w:sz="2" w:space="0" w:color="auto"/>
              <w:bottom w:val="single" w:sz="2" w:space="0" w:color="auto"/>
            </w:tcBorders>
            <w:shd w:val="clear" w:color="auto" w:fill="auto"/>
            <w:vAlign w:val="center"/>
          </w:tcPr>
          <w:p w14:paraId="18C15952" w14:textId="0ADEACAD" w:rsidR="00C6350C" w:rsidRPr="000B5D44" w:rsidRDefault="002015D1" w:rsidP="000B5D44">
            <w:pPr>
              <w:spacing w:after="0"/>
              <w:ind w:firstLine="0"/>
              <w:jc w:val="right"/>
              <w:rPr>
                <w:rFonts w:ascii="Arial Narrow" w:hAnsi="Arial Narrow"/>
                <w:szCs w:val="18"/>
              </w:rPr>
            </w:pPr>
            <w:r>
              <w:rPr>
                <w:rFonts w:ascii="Arial Narrow" w:hAnsi="Arial Narrow"/>
              </w:rPr>
              <w:t>29.289.993</w:t>
            </w:r>
          </w:p>
        </w:tc>
      </w:tr>
      <w:tr w:rsidR="003825F1" w:rsidRPr="000B5D44" w14:paraId="42E9EB92" w14:textId="77777777" w:rsidTr="00E5063E">
        <w:trPr>
          <w:trHeight w:val="198"/>
          <w:jc w:val="center"/>
        </w:trPr>
        <w:tc>
          <w:tcPr>
            <w:tcW w:w="6284" w:type="dxa"/>
            <w:tcBorders>
              <w:top w:val="single" w:sz="2" w:space="0" w:color="auto"/>
              <w:bottom w:val="single" w:sz="4" w:space="0" w:color="auto"/>
            </w:tcBorders>
            <w:shd w:val="clear" w:color="auto" w:fill="auto"/>
            <w:vAlign w:val="center"/>
          </w:tcPr>
          <w:p w14:paraId="1F883FE2" w14:textId="2CBF9CDA" w:rsidR="002015D1" w:rsidRPr="000B5D44" w:rsidRDefault="002015D1" w:rsidP="000B5D44">
            <w:pPr>
              <w:spacing w:after="0"/>
              <w:ind w:firstLine="0"/>
              <w:jc w:val="left"/>
              <w:rPr>
                <w:rFonts w:ascii="Arial Narrow" w:hAnsi="Arial Narrow"/>
                <w:szCs w:val="18"/>
              </w:rPr>
            </w:pPr>
            <w:r>
              <w:rPr>
                <w:rFonts w:ascii="Arial Narrow" w:hAnsi="Arial Narrow"/>
              </w:rPr>
              <w:t>Baliogabetzeen ondoriozko bajak</w:t>
            </w:r>
          </w:p>
        </w:tc>
        <w:tc>
          <w:tcPr>
            <w:tcW w:w="2551" w:type="dxa"/>
            <w:tcBorders>
              <w:top w:val="single" w:sz="2" w:space="0" w:color="auto"/>
              <w:bottom w:val="single" w:sz="4" w:space="0" w:color="auto"/>
            </w:tcBorders>
            <w:shd w:val="clear" w:color="auto" w:fill="auto"/>
            <w:vAlign w:val="center"/>
          </w:tcPr>
          <w:p w14:paraId="490794F2" w14:textId="52D75336" w:rsidR="002015D1" w:rsidRPr="000B5D44" w:rsidRDefault="002015D1" w:rsidP="000B5D44">
            <w:pPr>
              <w:spacing w:after="0"/>
              <w:ind w:firstLine="0"/>
              <w:jc w:val="right"/>
              <w:rPr>
                <w:rFonts w:ascii="Arial Narrow" w:hAnsi="Arial Narrow"/>
                <w:szCs w:val="18"/>
              </w:rPr>
            </w:pPr>
            <w:r>
              <w:rPr>
                <w:rFonts w:ascii="Arial Narrow" w:hAnsi="Arial Narrow"/>
              </w:rPr>
              <w:t>-130.981</w:t>
            </w:r>
          </w:p>
        </w:tc>
      </w:tr>
      <w:tr w:rsidR="003825F1" w:rsidRPr="000B5D44" w14:paraId="024DDF78" w14:textId="77777777" w:rsidTr="00E5063E">
        <w:trPr>
          <w:trHeight w:val="255"/>
          <w:jc w:val="center"/>
        </w:trPr>
        <w:tc>
          <w:tcPr>
            <w:tcW w:w="6284" w:type="dxa"/>
            <w:tcBorders>
              <w:top w:val="single" w:sz="4" w:space="0" w:color="auto"/>
              <w:bottom w:val="single" w:sz="4" w:space="0" w:color="auto"/>
            </w:tcBorders>
            <w:shd w:val="clear" w:color="auto" w:fill="8DB3E2"/>
            <w:vAlign w:val="center"/>
          </w:tcPr>
          <w:p w14:paraId="3F989CBA" w14:textId="77777777" w:rsidR="00C6350C" w:rsidRPr="000B5D44" w:rsidRDefault="00C6350C" w:rsidP="000B5D44">
            <w:pPr>
              <w:spacing w:after="0"/>
              <w:ind w:firstLine="0"/>
              <w:jc w:val="left"/>
              <w:rPr>
                <w:rFonts w:ascii="Arial" w:hAnsi="Arial" w:cs="Arial"/>
                <w:sz w:val="18"/>
                <w:szCs w:val="18"/>
              </w:rPr>
            </w:pPr>
            <w:r>
              <w:rPr>
                <w:rFonts w:ascii="Arial" w:hAnsi="Arial"/>
                <w:sz w:val="18"/>
              </w:rPr>
              <w:t xml:space="preserve">Guztira </w:t>
            </w:r>
          </w:p>
        </w:tc>
        <w:tc>
          <w:tcPr>
            <w:tcW w:w="2551" w:type="dxa"/>
            <w:tcBorders>
              <w:top w:val="single" w:sz="4" w:space="0" w:color="auto"/>
              <w:bottom w:val="single" w:sz="4" w:space="0" w:color="auto"/>
            </w:tcBorders>
            <w:shd w:val="clear" w:color="auto" w:fill="8DB3E2"/>
            <w:vAlign w:val="center"/>
          </w:tcPr>
          <w:p w14:paraId="5CC16509" w14:textId="537A3DEA" w:rsidR="00C6350C" w:rsidRPr="000B5D44" w:rsidRDefault="002015D1" w:rsidP="000B5D44">
            <w:pPr>
              <w:spacing w:after="0"/>
              <w:ind w:firstLine="0"/>
              <w:jc w:val="right"/>
              <w:rPr>
                <w:rFonts w:ascii="Arial" w:hAnsi="Arial" w:cs="Arial"/>
                <w:sz w:val="18"/>
                <w:szCs w:val="18"/>
              </w:rPr>
            </w:pPr>
            <w:r>
              <w:rPr>
                <w:rFonts w:ascii="Arial" w:hAnsi="Arial"/>
                <w:sz w:val="18"/>
              </w:rPr>
              <w:t>45.472.136</w:t>
            </w:r>
          </w:p>
        </w:tc>
      </w:tr>
    </w:tbl>
    <w:p w14:paraId="00829FDE" w14:textId="087DAF51" w:rsidR="00C6350C" w:rsidRDefault="00C6350C" w:rsidP="00F05458">
      <w:pPr>
        <w:pStyle w:val="texto"/>
        <w:tabs>
          <w:tab w:val="clear" w:pos="2835"/>
          <w:tab w:val="clear" w:pos="3969"/>
          <w:tab w:val="clear" w:pos="5103"/>
          <w:tab w:val="clear" w:pos="6237"/>
          <w:tab w:val="clear" w:pos="7371"/>
        </w:tabs>
        <w:spacing w:before="240" w:after="120"/>
        <w:rPr>
          <w:szCs w:val="26"/>
        </w:rPr>
      </w:pPr>
      <w:r>
        <w:t>Aurreko taulan ez dira kreditu-transferentziak sartu, zeren eta eragiketa horiek ez baitute aurrekontu-eraginik kredituen guztizko zenbatekoan.</w:t>
      </w:r>
    </w:p>
    <w:p w14:paraId="6E7B1A05" w14:textId="77777777" w:rsidR="00F05458" w:rsidRDefault="00F05458">
      <w:pPr>
        <w:spacing w:after="0"/>
        <w:ind w:firstLine="0"/>
        <w:jc w:val="left"/>
        <w:rPr>
          <w:spacing w:val="6"/>
          <w:sz w:val="26"/>
          <w:szCs w:val="26"/>
        </w:rPr>
      </w:pPr>
      <w:r>
        <w:br w:type="page"/>
      </w:r>
    </w:p>
    <w:p w14:paraId="58BB7464" w14:textId="3D0B1D98" w:rsidR="00F05458" w:rsidRDefault="00F05458" w:rsidP="00F05458">
      <w:pPr>
        <w:pStyle w:val="texto"/>
        <w:tabs>
          <w:tab w:val="clear" w:pos="2835"/>
          <w:tab w:val="clear" w:pos="3969"/>
          <w:tab w:val="clear" w:pos="5103"/>
          <w:tab w:val="clear" w:pos="6237"/>
          <w:tab w:val="clear" w:pos="7371"/>
        </w:tabs>
        <w:spacing w:before="120" w:after="120"/>
        <w:rPr>
          <w:szCs w:val="26"/>
        </w:rPr>
      </w:pPr>
      <w:r>
        <w:lastRenderedPageBreak/>
        <w:t>Aurrekontu-aldaketa bat aztertu dugu, zeina kreditu-gehigarri baten bidez gauzatu baita, 2. kapituluko gastuak finantzatzeko. Gure berrikuspena egin ondoren, honako zertzelada hauek adierazi behar ditugu:</w:t>
      </w:r>
    </w:p>
    <w:p w14:paraId="595190C0" w14:textId="792CF710" w:rsidR="00F05458" w:rsidRPr="00F05458" w:rsidRDefault="00F05458" w:rsidP="00F05458">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pPr>
      <w:r>
        <w:t>Ekonomiako, Plangintzako eta Estrategiako errektoreordeak eta kudeatzaileak aurkezturiko txostenean jasotzen denez, NUPen 2023ko ekitaldirako aurrekontuak prestatzeko prozesuan, finantzatze-aurreikuspenek egoera ekonomiko hagitz korapilatsua iragartzen zuten, eta horrek erakundea behartzen zuen neurri urgenteak hartzera; hots, ordaintze aurreratua izateko modukoa zeukaten kontzeptu guztien ordainketa aurreratzera.</w:t>
      </w:r>
    </w:p>
    <w:p w14:paraId="292AFE0D" w14:textId="4EC1FBED" w:rsidR="00F05458" w:rsidRPr="00F05458" w:rsidRDefault="00F05458" w:rsidP="00F05458">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pPr>
      <w:r>
        <w:t xml:space="preserve">NUPen urte anitzeko finantzaketarako 2022-2024 hitzarmenaren jarraipen-batzordean, zeina 2022ko urriaren 4an egin baitzen, unibertsitateak eskatu zuen 2023ko aurrekontuan jasotako diruzaintza-gerakin </w:t>
      </w:r>
      <w:proofErr w:type="spellStart"/>
      <w:r>
        <w:t>atxikigabeko</w:t>
      </w:r>
      <w:proofErr w:type="spellEnd"/>
      <w:r>
        <w:t xml:space="preserve"> lau milioi erabiltzea diru-sarreren eta gastuen arteko desorekari aurre egiteko, zeina, hein handi batean, energiaren (argindarra eta gasa) garestitzearen eta soldaten gorakadaren ondoriozkoa baitzen. Nafarroako Gobernuak errefusatu egin zuen eskaera hura, Europar Batasunak markatutako 0,6 puntuko defizit-muga bete beharra zegoelakoan.</w:t>
      </w:r>
    </w:p>
    <w:p w14:paraId="71610C91" w14:textId="5C8DF109" w:rsidR="00F05458" w:rsidRPr="00F05458" w:rsidRDefault="00F05458" w:rsidP="00F05458">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pPr>
      <w:r>
        <w:t xml:space="preserve">Ezezko horren ondorioz, 2022ko urriaren 21ean NUPek eskatu zuen 2022an eskuragarri zegoen bi milioiko diruzaintza-gerakin </w:t>
      </w:r>
      <w:proofErr w:type="spellStart"/>
      <w:r>
        <w:t>atxikigabea</w:t>
      </w:r>
      <w:proofErr w:type="spellEnd"/>
      <w:r>
        <w:t xml:space="preserve"> erabiltzea gastu batzuk egiteko, 2023ko aurrekontua orekatuko zutenak, zeina une hartan prestatze-fasean baitzegoen. Arrazoia izan zen ezen xede horretarako erabili ahalko ziren baliabideak jadanik bideratuak izan zirela 2022an soldata-gorakadari eta energiaren kostuari aurre egitera. </w:t>
      </w:r>
    </w:p>
    <w:p w14:paraId="332BFA55" w14:textId="77777777" w:rsidR="00F05458" w:rsidRPr="00F05458" w:rsidRDefault="00F05458" w:rsidP="00F05458">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pPr>
      <w:r>
        <w:t xml:space="preserve">Gobernuaren 2022ko urriaren 26ko erabaki bidez, NUPi baimena eman zitzaion 2022ko bi milioiko diruzaintza-gerakin </w:t>
      </w:r>
      <w:proofErr w:type="spellStart"/>
      <w:r>
        <w:t>atxikigabea</w:t>
      </w:r>
      <w:proofErr w:type="spellEnd"/>
      <w:r>
        <w:t xml:space="preserve"> erabiltzeko.</w:t>
      </w:r>
    </w:p>
    <w:p w14:paraId="392F58D5" w14:textId="4B00DCA4" w:rsidR="00F05458" w:rsidRPr="00F05458" w:rsidRDefault="00F05458" w:rsidP="00F05458">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pPr>
      <w:r>
        <w:t>Behin onetsita, partida zehatz batzuetarako 1,6 milioirainoko kreditu gehigarria izapidetu zen. Gainerakoa, bi milioietara iritsi arte, geroago eskatu zen, beharrak hartaratu ahala. Eskaera horiek NUPeko Gizarte Kontseiluaren akordioen bitartez onetsi ziren.</w:t>
      </w:r>
    </w:p>
    <w:p w14:paraId="686FC7EE" w14:textId="77777777" w:rsidR="00F05458" w:rsidRPr="00F05458" w:rsidRDefault="00F05458" w:rsidP="00F05458">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szCs w:val="26"/>
        </w:rPr>
      </w:pPr>
      <w:r>
        <w:t xml:space="preserve">NUPeko aurrekontua exekutatzeko oinarrien arabera, kreditu gehigarriak izapidetuko dira gastu bat egin behar denean, hurrengo ekitaldira arte atzeratu ezin dena, kasuko aurrekontu-partidako kreditua urriegia izanik. </w:t>
      </w:r>
    </w:p>
    <w:p w14:paraId="2355EC86" w14:textId="2B27CAF5" w:rsidR="00F05458" w:rsidRDefault="00F05458" w:rsidP="00F05458">
      <w:pPr>
        <w:pStyle w:val="paragraph"/>
        <w:spacing w:before="120" w:beforeAutospacing="0" w:after="120" w:afterAutospacing="0"/>
        <w:ind w:firstLine="284"/>
        <w:jc w:val="both"/>
        <w:textAlignment w:val="baseline"/>
        <w:rPr>
          <w:sz w:val="26"/>
          <w:szCs w:val="26"/>
        </w:rPr>
      </w:pPr>
      <w:r>
        <w:rPr>
          <w:sz w:val="26"/>
        </w:rPr>
        <w:t>Egiaztatu dugunez, onetsitako 1,60 milioietatik 1,37 milioi bideratu ziren 2023ko gastuak aurreratzera, zerikusia zutenak aldizkari-harpidetzekin eta aseguru-primekin, nahiz eta ez ziren geroraezintzat jotzeko moduko gastuak; eta kontabilitate-</w:t>
      </w:r>
      <w:proofErr w:type="spellStart"/>
      <w:r>
        <w:rPr>
          <w:sz w:val="26"/>
        </w:rPr>
        <w:t>sortzapenaren</w:t>
      </w:r>
      <w:proofErr w:type="spellEnd"/>
      <w:r>
        <w:rPr>
          <w:sz w:val="26"/>
        </w:rPr>
        <w:t xml:space="preserve"> printzipioa ere urratu egin zen, horrek kontabilitateko egoera-orrietan kasuko efektuak eraginda.</w:t>
      </w:r>
    </w:p>
    <w:p w14:paraId="62ECED14" w14:textId="41AFBA8C" w:rsidR="00C60850" w:rsidRPr="004D5A82" w:rsidRDefault="00C60850" w:rsidP="004D5A82">
      <w:pPr>
        <w:pStyle w:val="texto"/>
        <w:tabs>
          <w:tab w:val="clear" w:pos="2835"/>
          <w:tab w:val="clear" w:pos="3969"/>
          <w:tab w:val="clear" w:pos="5103"/>
          <w:tab w:val="clear" w:pos="6237"/>
          <w:tab w:val="clear" w:pos="7371"/>
        </w:tabs>
        <w:spacing w:before="120" w:after="120"/>
        <w:rPr>
          <w:i/>
        </w:rPr>
      </w:pPr>
      <w:r>
        <w:rPr>
          <w:i/>
        </w:rPr>
        <w:t xml:space="preserve">Gure konklusioak kontuan harturik, gomendatzen dugu aurrekontuan aldaketak egiten direnean bete daitezela aurrekontua exekutatzeko oinarrietan ezarritako baldintzak. </w:t>
      </w:r>
    </w:p>
    <w:p w14:paraId="42813A93" w14:textId="77777777" w:rsidR="00C6350C" w:rsidRPr="002816BB" w:rsidRDefault="00C6350C" w:rsidP="00CB12C5">
      <w:pPr>
        <w:pStyle w:val="atitulo3"/>
        <w:spacing w:before="240"/>
      </w:pPr>
      <w:r>
        <w:lastRenderedPageBreak/>
        <w:t>Aurrekontu-likidazioa</w:t>
      </w:r>
    </w:p>
    <w:p w14:paraId="07134E76" w14:textId="4DD1CC8C" w:rsidR="00C6350C" w:rsidRPr="00730AE6" w:rsidRDefault="00C6350C" w:rsidP="00C6350C">
      <w:pPr>
        <w:pStyle w:val="texto"/>
        <w:tabs>
          <w:tab w:val="clear" w:pos="2835"/>
          <w:tab w:val="clear" w:pos="3969"/>
          <w:tab w:val="clear" w:pos="5103"/>
          <w:tab w:val="clear" w:pos="6237"/>
          <w:tab w:val="clear" w:pos="7371"/>
        </w:tabs>
        <w:spacing w:before="120" w:after="120"/>
      </w:pPr>
      <w:r>
        <w:t xml:space="preserve">Behin betiko kredituak 148,66 milioikoak izan dira, aipatutako aldaketak egin ondoren. Behin betiko kreditu horietatik, 45,41 milioi atxikiak dira; eta gainerakoa, berriz, 93,25 milioi, atxiki gabekoak. </w:t>
      </w:r>
    </w:p>
    <w:p w14:paraId="0AB5ACA8" w14:textId="04541472" w:rsidR="00C6350C" w:rsidRPr="00BC5BE8" w:rsidRDefault="00C6350C" w:rsidP="00C6350C">
      <w:pPr>
        <w:pStyle w:val="texto"/>
        <w:tabs>
          <w:tab w:val="clear" w:pos="2835"/>
          <w:tab w:val="clear" w:pos="3969"/>
          <w:tab w:val="clear" w:pos="5103"/>
          <w:tab w:val="clear" w:pos="6237"/>
          <w:tab w:val="clear" w:pos="7371"/>
        </w:tabs>
      </w:pPr>
      <w:r>
        <w:t xml:space="preserve">Aitortutako betebeharrak 106,86 milioikoak izan dira, eta ehuneko 72ko betetze-maila izan dute. Nabarmendu behar ditugu langileen arloko gastuen betetze-portzentaje handia (ehuneko 93) eta portzentaje txikia, ordea, inbertsioetan (ehuneko 29) eta ondasun eta zerbitzuetako gastu arruntetan (ehuneko 58). </w:t>
      </w:r>
    </w:p>
    <w:p w14:paraId="76AD6DD0" w14:textId="43F864B7" w:rsidR="00C6350C" w:rsidRPr="0022288A" w:rsidRDefault="00C6350C" w:rsidP="00C6350C">
      <w:pPr>
        <w:pStyle w:val="texto"/>
        <w:tabs>
          <w:tab w:val="clear" w:pos="2835"/>
          <w:tab w:val="clear" w:pos="3969"/>
          <w:tab w:val="clear" w:pos="5103"/>
          <w:tab w:val="clear" w:pos="6237"/>
          <w:tab w:val="clear" w:pos="7371"/>
          <w:tab w:val="num" w:pos="300"/>
        </w:tabs>
        <w:rPr>
          <w:szCs w:val="26"/>
        </w:rPr>
      </w:pPr>
      <w:r>
        <w:t xml:space="preserve">Aitortutako eskubideek 117,25 milioi egin dute, eta betetze-maila ehuneko 80a izan da. Honako hauek dira portzentaje handiena duten kapituluak: tasak eta prezio publikoak, ehuneko 105ekin, eta transferentzia arruntak, ehuneko 96rekin. </w:t>
      </w:r>
    </w:p>
    <w:p w14:paraId="765ABB05" w14:textId="77777777" w:rsidR="00C6350C" w:rsidRPr="009014ED" w:rsidRDefault="00C6350C" w:rsidP="00C6350C">
      <w:pPr>
        <w:pStyle w:val="texto"/>
        <w:tabs>
          <w:tab w:val="clear" w:pos="2835"/>
          <w:tab w:val="clear" w:pos="3969"/>
          <w:tab w:val="clear" w:pos="5103"/>
          <w:tab w:val="clear" w:pos="6237"/>
          <w:tab w:val="clear" w:pos="7371"/>
          <w:tab w:val="num" w:pos="300"/>
          <w:tab w:val="num" w:pos="720"/>
        </w:tabs>
        <w:rPr>
          <w:szCs w:val="26"/>
        </w:rPr>
      </w:pPr>
      <w:r>
        <w:t>Honako alderdi hauek nabarmendu behar ditugu:</w:t>
      </w:r>
    </w:p>
    <w:p w14:paraId="11C5B5C4" w14:textId="5E0790E9" w:rsidR="00C6350C" w:rsidRDefault="00C6350C"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after="180"/>
        <w:ind w:left="0" w:firstLine="289"/>
      </w:pPr>
      <w:r>
        <w:t>2022an NUPek gastatutakoaren xedeak eta finantzaketa-iturriak, 100 euro bakoitzeko:</w:t>
      </w:r>
    </w:p>
    <w:tbl>
      <w:tblPr>
        <w:tblW w:w="8901" w:type="dxa"/>
        <w:jc w:val="center"/>
        <w:tblCellMar>
          <w:left w:w="70" w:type="dxa"/>
          <w:right w:w="70" w:type="dxa"/>
        </w:tblCellMar>
        <w:tblLook w:val="0000" w:firstRow="0" w:lastRow="0" w:firstColumn="0" w:lastColumn="0" w:noHBand="0" w:noVBand="0"/>
      </w:tblPr>
      <w:tblGrid>
        <w:gridCol w:w="3608"/>
        <w:gridCol w:w="913"/>
        <w:gridCol w:w="3165"/>
        <w:gridCol w:w="1215"/>
      </w:tblGrid>
      <w:tr w:rsidR="000B5D44" w:rsidRPr="000B5D44" w14:paraId="32E10595" w14:textId="77777777" w:rsidTr="000B5D44">
        <w:trPr>
          <w:trHeight w:hRule="exact" w:val="255"/>
          <w:jc w:val="center"/>
        </w:trPr>
        <w:tc>
          <w:tcPr>
            <w:tcW w:w="3608" w:type="dxa"/>
            <w:tcBorders>
              <w:top w:val="single" w:sz="4" w:space="0" w:color="auto"/>
              <w:bottom w:val="single" w:sz="4" w:space="0" w:color="auto"/>
            </w:tcBorders>
            <w:shd w:val="clear" w:color="auto" w:fill="8DB3E2"/>
            <w:noWrap/>
            <w:vAlign w:val="center"/>
          </w:tcPr>
          <w:p w14:paraId="68DAD8EC" w14:textId="6980EB5C" w:rsidR="00C6350C" w:rsidRPr="000B5D44" w:rsidRDefault="009F1AFA" w:rsidP="000B5D44">
            <w:pPr>
              <w:spacing w:after="0"/>
              <w:ind w:left="50" w:firstLine="0"/>
              <w:jc w:val="left"/>
              <w:rPr>
                <w:rFonts w:ascii="Arial" w:hAnsi="Arial" w:cs="Arial"/>
                <w:bCs/>
                <w:sz w:val="18"/>
                <w:szCs w:val="18"/>
              </w:rPr>
            </w:pPr>
            <w:r>
              <w:rPr>
                <w:rFonts w:ascii="Arial" w:hAnsi="Arial"/>
                <w:sz w:val="18"/>
              </w:rPr>
              <w:t>Gastuaren izaera</w:t>
            </w:r>
          </w:p>
        </w:tc>
        <w:tc>
          <w:tcPr>
            <w:tcW w:w="913" w:type="dxa"/>
            <w:tcBorders>
              <w:top w:val="single" w:sz="4" w:space="0" w:color="auto"/>
              <w:bottom w:val="single" w:sz="4" w:space="0" w:color="auto"/>
            </w:tcBorders>
            <w:shd w:val="clear" w:color="auto" w:fill="8DB3E2"/>
            <w:noWrap/>
            <w:vAlign w:val="center"/>
          </w:tcPr>
          <w:p w14:paraId="2EC0C2D5" w14:textId="77777777" w:rsidR="00C6350C" w:rsidRPr="000B5D44" w:rsidRDefault="00C6350C" w:rsidP="000B5D44">
            <w:pPr>
              <w:spacing w:after="0"/>
              <w:ind w:left="50" w:right="95" w:firstLine="0"/>
              <w:jc w:val="right"/>
              <w:rPr>
                <w:rFonts w:ascii="Arial" w:hAnsi="Arial" w:cs="Arial"/>
                <w:bCs/>
                <w:sz w:val="18"/>
                <w:szCs w:val="18"/>
              </w:rPr>
            </w:pPr>
            <w:r>
              <w:rPr>
                <w:rFonts w:ascii="Arial" w:hAnsi="Arial"/>
                <w:sz w:val="18"/>
              </w:rPr>
              <w:t>Zenbatekoa</w:t>
            </w:r>
          </w:p>
        </w:tc>
        <w:tc>
          <w:tcPr>
            <w:tcW w:w="3165" w:type="dxa"/>
            <w:tcBorders>
              <w:top w:val="single" w:sz="4" w:space="0" w:color="auto"/>
              <w:bottom w:val="single" w:sz="4" w:space="0" w:color="auto"/>
            </w:tcBorders>
            <w:shd w:val="clear" w:color="auto" w:fill="8DB3E2"/>
            <w:noWrap/>
            <w:vAlign w:val="center"/>
          </w:tcPr>
          <w:p w14:paraId="33FF2AD7" w14:textId="77777777" w:rsidR="00C6350C" w:rsidRPr="000B5D44" w:rsidRDefault="00C6350C" w:rsidP="000B5D44">
            <w:pPr>
              <w:spacing w:after="0"/>
              <w:ind w:left="164" w:firstLine="0"/>
              <w:jc w:val="right"/>
              <w:rPr>
                <w:rFonts w:ascii="Arial" w:hAnsi="Arial" w:cs="Arial"/>
                <w:bCs/>
                <w:sz w:val="18"/>
                <w:szCs w:val="18"/>
              </w:rPr>
            </w:pPr>
            <w:r>
              <w:rPr>
                <w:rFonts w:ascii="Arial" w:hAnsi="Arial"/>
                <w:sz w:val="18"/>
              </w:rPr>
              <w:t>Finantzaketa-iturria</w:t>
            </w:r>
          </w:p>
        </w:tc>
        <w:tc>
          <w:tcPr>
            <w:tcW w:w="1215" w:type="dxa"/>
            <w:tcBorders>
              <w:top w:val="single" w:sz="4" w:space="0" w:color="auto"/>
              <w:bottom w:val="single" w:sz="4" w:space="0" w:color="auto"/>
            </w:tcBorders>
            <w:shd w:val="clear" w:color="auto" w:fill="8DB3E2"/>
            <w:noWrap/>
            <w:vAlign w:val="center"/>
          </w:tcPr>
          <w:p w14:paraId="5F1B3C31" w14:textId="77777777" w:rsidR="00C6350C" w:rsidRPr="000B5D44" w:rsidRDefault="00C6350C" w:rsidP="000B5D44">
            <w:pPr>
              <w:spacing w:after="0"/>
              <w:ind w:left="50" w:firstLine="0"/>
              <w:jc w:val="right"/>
              <w:rPr>
                <w:rFonts w:ascii="Arial" w:hAnsi="Arial" w:cs="Arial"/>
                <w:bCs/>
                <w:sz w:val="18"/>
                <w:szCs w:val="18"/>
              </w:rPr>
            </w:pPr>
            <w:r>
              <w:rPr>
                <w:rFonts w:ascii="Arial" w:hAnsi="Arial"/>
                <w:sz w:val="18"/>
              </w:rPr>
              <w:t>Kopurua</w:t>
            </w:r>
          </w:p>
        </w:tc>
      </w:tr>
      <w:tr w:rsidR="000B5D44" w:rsidRPr="000B5D44" w14:paraId="240433AE" w14:textId="77777777" w:rsidTr="00E5063E">
        <w:trPr>
          <w:trHeight w:val="198"/>
          <w:jc w:val="center"/>
        </w:trPr>
        <w:tc>
          <w:tcPr>
            <w:tcW w:w="3608" w:type="dxa"/>
            <w:tcBorders>
              <w:top w:val="single" w:sz="4" w:space="0" w:color="auto"/>
              <w:bottom w:val="single" w:sz="2" w:space="0" w:color="auto"/>
            </w:tcBorders>
            <w:shd w:val="clear" w:color="auto" w:fill="auto"/>
            <w:noWrap/>
            <w:vAlign w:val="center"/>
          </w:tcPr>
          <w:p w14:paraId="7DA0008A" w14:textId="77777777" w:rsidR="000C3D95" w:rsidRPr="000B5D44" w:rsidRDefault="000C3D95" w:rsidP="000B5D44">
            <w:pPr>
              <w:spacing w:after="0"/>
              <w:ind w:firstLine="0"/>
              <w:jc w:val="left"/>
              <w:rPr>
                <w:rFonts w:ascii="Arial Narrow" w:hAnsi="Arial Narrow"/>
              </w:rPr>
            </w:pPr>
            <w:r>
              <w:rPr>
                <w:rFonts w:ascii="Arial Narrow" w:hAnsi="Arial Narrow"/>
              </w:rPr>
              <w:t>Langileak</w:t>
            </w:r>
          </w:p>
        </w:tc>
        <w:tc>
          <w:tcPr>
            <w:tcW w:w="913" w:type="dxa"/>
            <w:tcBorders>
              <w:top w:val="single" w:sz="4" w:space="0" w:color="auto"/>
              <w:bottom w:val="single" w:sz="2" w:space="0" w:color="auto"/>
            </w:tcBorders>
            <w:shd w:val="clear" w:color="auto" w:fill="auto"/>
            <w:noWrap/>
            <w:vAlign w:val="center"/>
          </w:tcPr>
          <w:p w14:paraId="7E419F0C" w14:textId="49E5DB49" w:rsidR="000C3D95" w:rsidRPr="000B5D44" w:rsidRDefault="000C3D95" w:rsidP="000B5D44">
            <w:pPr>
              <w:spacing w:after="0"/>
              <w:ind w:right="95" w:firstLine="0"/>
              <w:jc w:val="right"/>
              <w:rPr>
                <w:rFonts w:ascii="Arial Narrow" w:hAnsi="Arial Narrow"/>
              </w:rPr>
            </w:pPr>
            <w:r>
              <w:rPr>
                <w:rFonts w:ascii="Arial Narrow" w:hAnsi="Arial Narrow"/>
              </w:rPr>
              <w:t>73</w:t>
            </w:r>
          </w:p>
        </w:tc>
        <w:tc>
          <w:tcPr>
            <w:tcW w:w="3165" w:type="dxa"/>
            <w:tcBorders>
              <w:top w:val="single" w:sz="4" w:space="0" w:color="auto"/>
              <w:bottom w:val="single" w:sz="2" w:space="0" w:color="auto"/>
            </w:tcBorders>
            <w:shd w:val="clear" w:color="auto" w:fill="auto"/>
            <w:noWrap/>
            <w:vAlign w:val="center"/>
          </w:tcPr>
          <w:p w14:paraId="367F855F" w14:textId="77777777" w:rsidR="000C3D95" w:rsidRPr="000B5D44" w:rsidRDefault="000C3D95" w:rsidP="000B5D44">
            <w:pPr>
              <w:spacing w:after="0"/>
              <w:ind w:left="164" w:firstLine="0"/>
              <w:jc w:val="right"/>
              <w:rPr>
                <w:rFonts w:ascii="Arial Narrow" w:hAnsi="Arial Narrow"/>
              </w:rPr>
            </w:pPr>
            <w:r>
              <w:rPr>
                <w:rFonts w:ascii="Arial Narrow" w:hAnsi="Arial Narrow"/>
              </w:rPr>
              <w:t>Tasak, prezio publikoak</w:t>
            </w:r>
          </w:p>
        </w:tc>
        <w:tc>
          <w:tcPr>
            <w:tcW w:w="1215" w:type="dxa"/>
            <w:tcBorders>
              <w:top w:val="single" w:sz="4" w:space="0" w:color="auto"/>
              <w:bottom w:val="single" w:sz="2" w:space="0" w:color="auto"/>
            </w:tcBorders>
            <w:shd w:val="clear" w:color="auto" w:fill="auto"/>
            <w:noWrap/>
            <w:vAlign w:val="center"/>
          </w:tcPr>
          <w:p w14:paraId="552C6AA6" w14:textId="4CDB792F" w:rsidR="000C3D95" w:rsidRPr="000B5D44" w:rsidRDefault="000C3D95" w:rsidP="000B5D44">
            <w:pPr>
              <w:spacing w:after="0"/>
              <w:ind w:firstLine="0"/>
              <w:jc w:val="right"/>
              <w:rPr>
                <w:rFonts w:ascii="Arial Narrow" w:hAnsi="Arial Narrow"/>
              </w:rPr>
            </w:pPr>
            <w:r>
              <w:rPr>
                <w:rFonts w:ascii="Arial Narrow" w:hAnsi="Arial Narrow"/>
              </w:rPr>
              <w:t>14</w:t>
            </w:r>
          </w:p>
        </w:tc>
      </w:tr>
      <w:tr w:rsidR="000B5D44" w:rsidRPr="000B5D44" w14:paraId="227546D5" w14:textId="77777777" w:rsidTr="00E5063E">
        <w:trPr>
          <w:trHeight w:val="198"/>
          <w:jc w:val="center"/>
        </w:trPr>
        <w:tc>
          <w:tcPr>
            <w:tcW w:w="3608" w:type="dxa"/>
            <w:tcBorders>
              <w:top w:val="single" w:sz="2" w:space="0" w:color="auto"/>
              <w:bottom w:val="single" w:sz="2" w:space="0" w:color="auto"/>
            </w:tcBorders>
            <w:shd w:val="clear" w:color="auto" w:fill="auto"/>
            <w:noWrap/>
            <w:vAlign w:val="center"/>
          </w:tcPr>
          <w:p w14:paraId="503F57BA" w14:textId="77777777" w:rsidR="000C3D95" w:rsidRPr="000B5D44" w:rsidRDefault="000C3D95" w:rsidP="000B5D44">
            <w:pPr>
              <w:spacing w:after="0"/>
              <w:ind w:firstLine="0"/>
              <w:jc w:val="left"/>
              <w:rPr>
                <w:rFonts w:ascii="Arial Narrow" w:hAnsi="Arial Narrow"/>
              </w:rPr>
            </w:pPr>
            <w:r>
              <w:rPr>
                <w:rFonts w:ascii="Arial Narrow" w:hAnsi="Arial Narrow"/>
              </w:rPr>
              <w:t>Ondasun arruntak eta zerbitzuak</w:t>
            </w:r>
          </w:p>
        </w:tc>
        <w:tc>
          <w:tcPr>
            <w:tcW w:w="913" w:type="dxa"/>
            <w:tcBorders>
              <w:top w:val="single" w:sz="2" w:space="0" w:color="auto"/>
              <w:bottom w:val="single" w:sz="2" w:space="0" w:color="auto"/>
            </w:tcBorders>
            <w:shd w:val="clear" w:color="auto" w:fill="auto"/>
            <w:noWrap/>
            <w:vAlign w:val="center"/>
          </w:tcPr>
          <w:p w14:paraId="29155948" w14:textId="16FFDA50" w:rsidR="000C3D95" w:rsidRPr="000B5D44" w:rsidRDefault="000C3D95" w:rsidP="000B5D44">
            <w:pPr>
              <w:spacing w:after="0"/>
              <w:ind w:right="95" w:firstLine="0"/>
              <w:jc w:val="right"/>
              <w:rPr>
                <w:rFonts w:ascii="Arial Narrow" w:hAnsi="Arial Narrow"/>
              </w:rPr>
            </w:pPr>
            <w:r>
              <w:rPr>
                <w:rFonts w:ascii="Arial Narrow" w:hAnsi="Arial Narrow"/>
              </w:rPr>
              <w:t>16</w:t>
            </w:r>
          </w:p>
        </w:tc>
        <w:tc>
          <w:tcPr>
            <w:tcW w:w="3165" w:type="dxa"/>
            <w:tcBorders>
              <w:top w:val="single" w:sz="2" w:space="0" w:color="auto"/>
              <w:bottom w:val="single" w:sz="2" w:space="0" w:color="auto"/>
            </w:tcBorders>
            <w:shd w:val="clear" w:color="auto" w:fill="auto"/>
            <w:noWrap/>
            <w:vAlign w:val="center"/>
          </w:tcPr>
          <w:p w14:paraId="330EE969" w14:textId="77777777" w:rsidR="000C3D95" w:rsidRPr="000B5D44" w:rsidRDefault="000C3D95" w:rsidP="000B5D44">
            <w:pPr>
              <w:spacing w:after="0"/>
              <w:ind w:left="164" w:firstLine="0"/>
              <w:jc w:val="right"/>
              <w:rPr>
                <w:rFonts w:ascii="Arial Narrow" w:hAnsi="Arial Narrow"/>
              </w:rPr>
            </w:pPr>
            <w:r>
              <w:rPr>
                <w:rFonts w:ascii="Arial Narrow" w:hAnsi="Arial Narrow"/>
              </w:rPr>
              <w:t>Transferentzien bidezko diru-sarrerak</w:t>
            </w:r>
          </w:p>
        </w:tc>
        <w:tc>
          <w:tcPr>
            <w:tcW w:w="1215" w:type="dxa"/>
            <w:tcBorders>
              <w:top w:val="single" w:sz="2" w:space="0" w:color="auto"/>
              <w:bottom w:val="single" w:sz="2" w:space="0" w:color="auto"/>
            </w:tcBorders>
            <w:shd w:val="clear" w:color="auto" w:fill="auto"/>
            <w:noWrap/>
            <w:vAlign w:val="center"/>
          </w:tcPr>
          <w:p w14:paraId="5E1D3B35" w14:textId="79A8C6A5" w:rsidR="000C3D95" w:rsidRPr="000B5D44" w:rsidRDefault="000C3D95" w:rsidP="000B5D44">
            <w:pPr>
              <w:spacing w:after="0"/>
              <w:ind w:firstLine="0"/>
              <w:jc w:val="right"/>
              <w:rPr>
                <w:rFonts w:ascii="Arial Narrow" w:hAnsi="Arial Narrow"/>
              </w:rPr>
            </w:pPr>
            <w:r>
              <w:rPr>
                <w:rFonts w:ascii="Arial Narrow" w:hAnsi="Arial Narrow"/>
              </w:rPr>
              <w:t>86</w:t>
            </w:r>
          </w:p>
        </w:tc>
      </w:tr>
      <w:tr w:rsidR="000B5D44" w:rsidRPr="000B5D44" w14:paraId="02CA8B10" w14:textId="77777777" w:rsidTr="00E5063E">
        <w:trPr>
          <w:trHeight w:val="198"/>
          <w:jc w:val="center"/>
        </w:trPr>
        <w:tc>
          <w:tcPr>
            <w:tcW w:w="3608" w:type="dxa"/>
            <w:tcBorders>
              <w:top w:val="single" w:sz="2" w:space="0" w:color="auto"/>
              <w:bottom w:val="single" w:sz="2" w:space="0" w:color="auto"/>
            </w:tcBorders>
            <w:shd w:val="clear" w:color="auto" w:fill="auto"/>
            <w:noWrap/>
            <w:vAlign w:val="center"/>
          </w:tcPr>
          <w:p w14:paraId="082B2669" w14:textId="77777777" w:rsidR="000C3D95" w:rsidRPr="000B5D44" w:rsidRDefault="000C3D95" w:rsidP="000B5D44">
            <w:pPr>
              <w:spacing w:after="0"/>
              <w:ind w:firstLine="0"/>
              <w:jc w:val="left"/>
              <w:rPr>
                <w:rFonts w:ascii="Arial Narrow" w:hAnsi="Arial Narrow"/>
              </w:rPr>
            </w:pPr>
            <w:r>
              <w:rPr>
                <w:rFonts w:ascii="Arial Narrow" w:hAnsi="Arial Narrow"/>
              </w:rPr>
              <w:t>Transferentzien bidezko gastuak</w:t>
            </w:r>
          </w:p>
        </w:tc>
        <w:tc>
          <w:tcPr>
            <w:tcW w:w="913" w:type="dxa"/>
            <w:tcBorders>
              <w:top w:val="single" w:sz="2" w:space="0" w:color="auto"/>
              <w:bottom w:val="single" w:sz="2" w:space="0" w:color="auto"/>
            </w:tcBorders>
            <w:shd w:val="clear" w:color="auto" w:fill="auto"/>
            <w:noWrap/>
            <w:vAlign w:val="center"/>
          </w:tcPr>
          <w:p w14:paraId="7A6D3321" w14:textId="38C81A61" w:rsidR="000C3D95" w:rsidRPr="000B5D44" w:rsidRDefault="000C3D95" w:rsidP="000B5D44">
            <w:pPr>
              <w:spacing w:after="0"/>
              <w:ind w:right="95" w:firstLine="0"/>
              <w:jc w:val="right"/>
              <w:rPr>
                <w:rFonts w:ascii="Arial Narrow" w:hAnsi="Arial Narrow"/>
              </w:rPr>
            </w:pPr>
            <w:r>
              <w:rPr>
                <w:rFonts w:ascii="Arial Narrow" w:hAnsi="Arial Narrow"/>
              </w:rPr>
              <w:t>2</w:t>
            </w:r>
          </w:p>
        </w:tc>
        <w:tc>
          <w:tcPr>
            <w:tcW w:w="3165" w:type="dxa"/>
            <w:tcBorders>
              <w:top w:val="single" w:sz="2" w:space="0" w:color="auto"/>
              <w:bottom w:val="single" w:sz="2" w:space="0" w:color="auto"/>
            </w:tcBorders>
            <w:shd w:val="clear" w:color="auto" w:fill="auto"/>
            <w:noWrap/>
            <w:vAlign w:val="center"/>
          </w:tcPr>
          <w:p w14:paraId="4A4F608A" w14:textId="346D70A2" w:rsidR="000C3D95" w:rsidRPr="000B5D44" w:rsidRDefault="000C3D95" w:rsidP="000B5D44">
            <w:pPr>
              <w:pStyle w:val="texto"/>
              <w:spacing w:after="0"/>
              <w:ind w:left="164" w:firstLine="0"/>
              <w:jc w:val="right"/>
              <w:rPr>
                <w:rFonts w:ascii="Arial Narrow" w:hAnsi="Arial Narrow" w:cs="Arial"/>
                <w:b/>
                <w:sz w:val="20"/>
                <w:szCs w:val="20"/>
              </w:rPr>
            </w:pPr>
          </w:p>
        </w:tc>
        <w:tc>
          <w:tcPr>
            <w:tcW w:w="1215" w:type="dxa"/>
            <w:tcBorders>
              <w:top w:val="single" w:sz="2" w:space="0" w:color="auto"/>
              <w:bottom w:val="single" w:sz="2" w:space="0" w:color="auto"/>
            </w:tcBorders>
            <w:shd w:val="clear" w:color="auto" w:fill="auto"/>
            <w:noWrap/>
            <w:vAlign w:val="center"/>
          </w:tcPr>
          <w:p w14:paraId="6237692B" w14:textId="39A393BC" w:rsidR="000C3D95" w:rsidRPr="000B5D44" w:rsidRDefault="000C3D95" w:rsidP="000B5D44">
            <w:pPr>
              <w:spacing w:after="0"/>
              <w:ind w:firstLine="0"/>
              <w:jc w:val="right"/>
              <w:rPr>
                <w:rFonts w:ascii="Arial Narrow" w:hAnsi="Arial Narrow"/>
                <w:lang w:val="es-ES" w:eastAsia="es-ES"/>
              </w:rPr>
            </w:pPr>
          </w:p>
        </w:tc>
      </w:tr>
      <w:tr w:rsidR="000B5D44" w:rsidRPr="000B5D44" w14:paraId="27D07E78" w14:textId="77777777" w:rsidTr="00E5063E">
        <w:trPr>
          <w:trHeight w:val="198"/>
          <w:jc w:val="center"/>
        </w:trPr>
        <w:tc>
          <w:tcPr>
            <w:tcW w:w="3608" w:type="dxa"/>
            <w:tcBorders>
              <w:top w:val="single" w:sz="2" w:space="0" w:color="auto"/>
              <w:bottom w:val="single" w:sz="2" w:space="0" w:color="auto"/>
            </w:tcBorders>
            <w:shd w:val="clear" w:color="auto" w:fill="auto"/>
            <w:noWrap/>
            <w:vAlign w:val="center"/>
          </w:tcPr>
          <w:p w14:paraId="2F45A2A1" w14:textId="77777777" w:rsidR="000C3D95" w:rsidRPr="000B5D44" w:rsidRDefault="000C3D95" w:rsidP="000B5D44">
            <w:pPr>
              <w:spacing w:after="0"/>
              <w:ind w:firstLine="0"/>
              <w:jc w:val="left"/>
              <w:rPr>
                <w:rFonts w:ascii="Arial Narrow" w:hAnsi="Arial Narrow"/>
              </w:rPr>
            </w:pPr>
            <w:r>
              <w:rPr>
                <w:rFonts w:ascii="Arial Narrow" w:hAnsi="Arial Narrow"/>
              </w:rPr>
              <w:t>Inbertsio errealak</w:t>
            </w:r>
          </w:p>
        </w:tc>
        <w:tc>
          <w:tcPr>
            <w:tcW w:w="913" w:type="dxa"/>
            <w:tcBorders>
              <w:top w:val="single" w:sz="2" w:space="0" w:color="auto"/>
              <w:bottom w:val="single" w:sz="2" w:space="0" w:color="auto"/>
            </w:tcBorders>
            <w:shd w:val="clear" w:color="auto" w:fill="auto"/>
            <w:noWrap/>
            <w:vAlign w:val="center"/>
          </w:tcPr>
          <w:p w14:paraId="1D7CCEB6" w14:textId="3A5C7970" w:rsidR="000C3D95" w:rsidRPr="000B5D44" w:rsidRDefault="000C3D95" w:rsidP="000B5D44">
            <w:pPr>
              <w:spacing w:after="0"/>
              <w:ind w:right="95" w:firstLine="0"/>
              <w:jc w:val="right"/>
              <w:rPr>
                <w:rFonts w:ascii="Arial Narrow" w:hAnsi="Arial Narrow"/>
              </w:rPr>
            </w:pPr>
            <w:r>
              <w:rPr>
                <w:rFonts w:ascii="Arial Narrow" w:hAnsi="Arial Narrow"/>
              </w:rPr>
              <w:t>9</w:t>
            </w:r>
          </w:p>
        </w:tc>
        <w:tc>
          <w:tcPr>
            <w:tcW w:w="3165" w:type="dxa"/>
            <w:tcBorders>
              <w:top w:val="single" w:sz="2" w:space="0" w:color="auto"/>
              <w:bottom w:val="single" w:sz="2" w:space="0" w:color="auto"/>
            </w:tcBorders>
            <w:shd w:val="clear" w:color="auto" w:fill="auto"/>
            <w:noWrap/>
            <w:vAlign w:val="center"/>
          </w:tcPr>
          <w:p w14:paraId="5812ECE4" w14:textId="77777777" w:rsidR="000C3D95" w:rsidRPr="000B5D44" w:rsidRDefault="000C3D95" w:rsidP="000B5D44">
            <w:pPr>
              <w:spacing w:after="0"/>
              <w:ind w:left="164" w:firstLine="0"/>
              <w:jc w:val="right"/>
              <w:rPr>
                <w:rFonts w:ascii="Arial Narrow" w:hAnsi="Arial Narrow" w:cs="Arial"/>
                <w:b/>
              </w:rPr>
            </w:pPr>
          </w:p>
        </w:tc>
        <w:tc>
          <w:tcPr>
            <w:tcW w:w="1215" w:type="dxa"/>
            <w:tcBorders>
              <w:top w:val="single" w:sz="2" w:space="0" w:color="auto"/>
              <w:bottom w:val="single" w:sz="2" w:space="0" w:color="auto"/>
            </w:tcBorders>
            <w:shd w:val="clear" w:color="auto" w:fill="auto"/>
            <w:noWrap/>
            <w:vAlign w:val="center"/>
          </w:tcPr>
          <w:p w14:paraId="6916B952" w14:textId="77777777" w:rsidR="000C3D95" w:rsidRPr="000B5D44" w:rsidRDefault="000C3D95" w:rsidP="000B5D44">
            <w:pPr>
              <w:spacing w:after="0"/>
              <w:ind w:firstLine="0"/>
              <w:jc w:val="right"/>
              <w:rPr>
                <w:rFonts w:ascii="Arial Narrow" w:hAnsi="Arial Narrow"/>
                <w:lang w:val="es-ES" w:eastAsia="es-ES"/>
              </w:rPr>
            </w:pPr>
          </w:p>
        </w:tc>
      </w:tr>
      <w:tr w:rsidR="003825F1" w:rsidRPr="000B5D44" w14:paraId="2A7C39CF" w14:textId="77777777" w:rsidTr="00CB12C5">
        <w:trPr>
          <w:trHeight w:val="198"/>
          <w:jc w:val="center"/>
        </w:trPr>
        <w:tc>
          <w:tcPr>
            <w:tcW w:w="3608" w:type="dxa"/>
            <w:tcBorders>
              <w:top w:val="single" w:sz="2" w:space="0" w:color="auto"/>
              <w:bottom w:val="single" w:sz="4" w:space="0" w:color="auto"/>
            </w:tcBorders>
            <w:shd w:val="clear" w:color="auto" w:fill="8DB3E2"/>
            <w:noWrap/>
            <w:vAlign w:val="center"/>
          </w:tcPr>
          <w:p w14:paraId="049088DB" w14:textId="6A912548" w:rsidR="000C3D95" w:rsidRPr="00CB12C5" w:rsidRDefault="000C3D95" w:rsidP="00CB12C5">
            <w:pPr>
              <w:spacing w:after="0"/>
              <w:ind w:left="50" w:firstLine="0"/>
              <w:jc w:val="left"/>
              <w:rPr>
                <w:rFonts w:ascii="Arial" w:hAnsi="Arial" w:cs="Arial"/>
                <w:bCs/>
                <w:sz w:val="18"/>
                <w:szCs w:val="18"/>
                <w:lang w:val="es-ES" w:eastAsia="es-ES"/>
              </w:rPr>
            </w:pPr>
          </w:p>
        </w:tc>
        <w:tc>
          <w:tcPr>
            <w:tcW w:w="913" w:type="dxa"/>
            <w:tcBorders>
              <w:top w:val="single" w:sz="2" w:space="0" w:color="auto"/>
              <w:bottom w:val="single" w:sz="4" w:space="0" w:color="auto"/>
            </w:tcBorders>
            <w:shd w:val="clear" w:color="auto" w:fill="8DB3E2"/>
            <w:noWrap/>
            <w:vAlign w:val="center"/>
          </w:tcPr>
          <w:p w14:paraId="37DEE312" w14:textId="25447B7B" w:rsidR="000C3D95" w:rsidRPr="000B5D44" w:rsidRDefault="000C3D95" w:rsidP="000B5D44">
            <w:pPr>
              <w:spacing w:after="0"/>
              <w:ind w:right="95" w:firstLine="0"/>
              <w:jc w:val="right"/>
              <w:rPr>
                <w:rFonts w:ascii="Arial" w:hAnsi="Arial" w:cs="Arial"/>
                <w:sz w:val="18"/>
                <w:szCs w:val="18"/>
              </w:rPr>
            </w:pPr>
            <w:r>
              <w:rPr>
                <w:rFonts w:ascii="Arial" w:hAnsi="Arial"/>
                <w:sz w:val="18"/>
              </w:rPr>
              <w:t>100</w:t>
            </w:r>
          </w:p>
        </w:tc>
        <w:tc>
          <w:tcPr>
            <w:tcW w:w="3165" w:type="dxa"/>
            <w:tcBorders>
              <w:top w:val="single" w:sz="2" w:space="0" w:color="auto"/>
              <w:bottom w:val="single" w:sz="4" w:space="0" w:color="auto"/>
            </w:tcBorders>
            <w:shd w:val="clear" w:color="auto" w:fill="8DB3E2"/>
            <w:noWrap/>
            <w:vAlign w:val="center"/>
          </w:tcPr>
          <w:p w14:paraId="7CB9F523" w14:textId="53AA779D" w:rsidR="000C3D95" w:rsidRPr="000B5D44" w:rsidRDefault="000C3D95" w:rsidP="000B5D44">
            <w:pPr>
              <w:pStyle w:val="texto"/>
              <w:spacing w:after="0"/>
              <w:ind w:left="164" w:firstLine="0"/>
              <w:jc w:val="right"/>
              <w:rPr>
                <w:rFonts w:ascii="Arial" w:hAnsi="Arial" w:cs="Arial"/>
                <w:b/>
                <w:sz w:val="18"/>
              </w:rPr>
            </w:pPr>
          </w:p>
        </w:tc>
        <w:tc>
          <w:tcPr>
            <w:tcW w:w="1215" w:type="dxa"/>
            <w:tcBorders>
              <w:top w:val="single" w:sz="2" w:space="0" w:color="auto"/>
              <w:bottom w:val="single" w:sz="4" w:space="0" w:color="auto"/>
            </w:tcBorders>
            <w:shd w:val="clear" w:color="auto" w:fill="8DB3E2"/>
            <w:noWrap/>
            <w:vAlign w:val="center"/>
          </w:tcPr>
          <w:p w14:paraId="04FE4A7C" w14:textId="77777777" w:rsidR="000C3D95" w:rsidRPr="000B5D44" w:rsidRDefault="000C3D95" w:rsidP="000B5D44">
            <w:pPr>
              <w:spacing w:after="0"/>
              <w:ind w:firstLine="0"/>
              <w:jc w:val="right"/>
              <w:rPr>
                <w:rFonts w:ascii="Arial" w:hAnsi="Arial" w:cs="Arial"/>
                <w:sz w:val="18"/>
                <w:szCs w:val="18"/>
              </w:rPr>
            </w:pPr>
            <w:r>
              <w:rPr>
                <w:rFonts w:ascii="Arial" w:hAnsi="Arial"/>
                <w:sz w:val="18"/>
              </w:rPr>
              <w:t xml:space="preserve">100 </w:t>
            </w:r>
          </w:p>
        </w:tc>
      </w:tr>
    </w:tbl>
    <w:p w14:paraId="7AC28DF7" w14:textId="528949F3" w:rsidR="00C6350C" w:rsidRPr="00DB0E74" w:rsidRDefault="00C6350C"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240" w:after="0"/>
        <w:ind w:left="0" w:firstLine="289"/>
        <w:rPr>
          <w:szCs w:val="26"/>
        </w:rPr>
      </w:pPr>
      <w:r>
        <w:t xml:space="preserve">Hurrengo taulan, NUPen 2022ko gastu-politikak erakusten ditugu: </w:t>
      </w:r>
    </w:p>
    <w:p w14:paraId="14CD3FC8" w14:textId="035F0995" w:rsidR="00C6350C" w:rsidRPr="00DB0E74" w:rsidRDefault="00C6350C" w:rsidP="00C6350C">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p>
    <w:tbl>
      <w:tblPr>
        <w:tblW w:w="5081" w:type="pct"/>
        <w:jc w:val="center"/>
        <w:tblLayout w:type="fixed"/>
        <w:tblCellMar>
          <w:left w:w="70" w:type="dxa"/>
          <w:right w:w="70" w:type="dxa"/>
        </w:tblCellMar>
        <w:tblLook w:val="00A0" w:firstRow="1" w:lastRow="0" w:firstColumn="1" w:lastColumn="0" w:noHBand="0" w:noVBand="0"/>
      </w:tblPr>
      <w:tblGrid>
        <w:gridCol w:w="2712"/>
        <w:gridCol w:w="2720"/>
        <w:gridCol w:w="3499"/>
      </w:tblGrid>
      <w:tr w:rsidR="003825F1" w:rsidRPr="000B5D44" w14:paraId="3E112861" w14:textId="77777777" w:rsidTr="00E5063E">
        <w:trPr>
          <w:trHeight w:val="255"/>
          <w:jc w:val="center"/>
        </w:trPr>
        <w:tc>
          <w:tcPr>
            <w:tcW w:w="3041" w:type="pct"/>
            <w:gridSpan w:val="2"/>
            <w:tcBorders>
              <w:top w:val="single" w:sz="4" w:space="0" w:color="auto"/>
              <w:bottom w:val="single" w:sz="4" w:space="0" w:color="auto"/>
            </w:tcBorders>
            <w:shd w:val="clear" w:color="auto" w:fill="8DB3E2"/>
            <w:vAlign w:val="center"/>
          </w:tcPr>
          <w:p w14:paraId="2114A9A9" w14:textId="77777777" w:rsidR="005D7A03" w:rsidRPr="000B5D44" w:rsidRDefault="005D7A03" w:rsidP="000B5D44">
            <w:pPr>
              <w:tabs>
                <w:tab w:val="left" w:pos="4540"/>
              </w:tabs>
              <w:spacing w:after="0"/>
              <w:ind w:right="836" w:firstLine="0"/>
              <w:jc w:val="left"/>
              <w:rPr>
                <w:rFonts w:ascii="Arial" w:hAnsi="Arial" w:cs="Arial"/>
                <w:bCs/>
                <w:sz w:val="18"/>
                <w:szCs w:val="18"/>
              </w:rPr>
            </w:pPr>
            <w:r>
              <w:rPr>
                <w:rFonts w:ascii="Arial" w:hAnsi="Arial"/>
                <w:sz w:val="18"/>
              </w:rPr>
              <w:t xml:space="preserve">Gastu-politika </w:t>
            </w:r>
          </w:p>
        </w:tc>
        <w:tc>
          <w:tcPr>
            <w:tcW w:w="1959" w:type="pct"/>
            <w:tcBorders>
              <w:top w:val="single" w:sz="4" w:space="0" w:color="auto"/>
              <w:bottom w:val="single" w:sz="4" w:space="0" w:color="auto"/>
            </w:tcBorders>
            <w:shd w:val="clear" w:color="auto" w:fill="8DB3E2"/>
            <w:vAlign w:val="center"/>
          </w:tcPr>
          <w:p w14:paraId="1F092D07" w14:textId="109AD04F" w:rsidR="005D7A03" w:rsidRPr="000B5D44" w:rsidRDefault="005D7A03" w:rsidP="000B5D44">
            <w:pPr>
              <w:tabs>
                <w:tab w:val="left" w:pos="901"/>
              </w:tabs>
              <w:spacing w:after="0"/>
              <w:ind w:right="-75" w:firstLine="76"/>
              <w:jc w:val="right"/>
              <w:rPr>
                <w:rFonts w:ascii="Arial" w:hAnsi="Arial" w:cs="Arial"/>
                <w:bCs/>
                <w:sz w:val="18"/>
                <w:szCs w:val="18"/>
              </w:rPr>
            </w:pPr>
            <w:r>
              <w:rPr>
                <w:rFonts w:ascii="Arial" w:hAnsi="Arial"/>
                <w:sz w:val="18"/>
              </w:rPr>
              <w:t>Gastuaren zenbatekoa</w:t>
            </w:r>
          </w:p>
        </w:tc>
      </w:tr>
      <w:tr w:rsidR="003825F1" w:rsidRPr="000B5D44" w14:paraId="448259A3" w14:textId="77777777" w:rsidTr="00E5063E">
        <w:trPr>
          <w:trHeight w:val="198"/>
          <w:jc w:val="center"/>
        </w:trPr>
        <w:tc>
          <w:tcPr>
            <w:tcW w:w="3041" w:type="pct"/>
            <w:gridSpan w:val="2"/>
            <w:tcBorders>
              <w:top w:val="single" w:sz="4" w:space="0" w:color="auto"/>
              <w:bottom w:val="single" w:sz="2" w:space="0" w:color="auto"/>
            </w:tcBorders>
            <w:shd w:val="clear" w:color="auto" w:fill="auto"/>
            <w:noWrap/>
            <w:vAlign w:val="center"/>
          </w:tcPr>
          <w:p w14:paraId="3AC516EF" w14:textId="2346D3A0" w:rsidR="005D7A03" w:rsidRPr="000B5D44" w:rsidRDefault="005D7A03" w:rsidP="000B5D44">
            <w:pPr>
              <w:spacing w:after="0"/>
              <w:ind w:firstLine="0"/>
              <w:jc w:val="left"/>
              <w:rPr>
                <w:rFonts w:ascii="Arial Narrow" w:hAnsi="Arial Narrow"/>
                <w:szCs w:val="18"/>
              </w:rPr>
            </w:pPr>
            <w:r>
              <w:rPr>
                <w:rFonts w:ascii="Arial Narrow" w:hAnsi="Arial Narrow"/>
              </w:rPr>
              <w:t>Irakaskuntzaren eta ikerketaren garapena</w:t>
            </w:r>
          </w:p>
        </w:tc>
        <w:tc>
          <w:tcPr>
            <w:tcW w:w="1959" w:type="pct"/>
            <w:tcBorders>
              <w:top w:val="single" w:sz="4" w:space="0" w:color="auto"/>
              <w:bottom w:val="single" w:sz="2" w:space="0" w:color="auto"/>
            </w:tcBorders>
            <w:shd w:val="clear" w:color="auto" w:fill="auto"/>
            <w:vAlign w:val="center"/>
          </w:tcPr>
          <w:p w14:paraId="360DA511" w14:textId="77777777" w:rsidR="005D7A03" w:rsidRPr="000B5D44" w:rsidRDefault="005D7A03" w:rsidP="000B5D44">
            <w:pPr>
              <w:spacing w:after="0"/>
              <w:ind w:firstLine="76"/>
              <w:jc w:val="right"/>
              <w:rPr>
                <w:rFonts w:ascii="Arial Narrow" w:hAnsi="Arial Narrow"/>
                <w:szCs w:val="18"/>
              </w:rPr>
            </w:pPr>
            <w:r>
              <w:rPr>
                <w:rFonts w:ascii="Arial Narrow" w:hAnsi="Arial Narrow"/>
              </w:rPr>
              <w:t>50.729.974</w:t>
            </w:r>
          </w:p>
        </w:tc>
      </w:tr>
      <w:tr w:rsidR="003825F1" w:rsidRPr="000B5D44" w14:paraId="68EF0571" w14:textId="77777777" w:rsidTr="00E5063E">
        <w:trPr>
          <w:trHeight w:val="198"/>
          <w:jc w:val="center"/>
        </w:trPr>
        <w:tc>
          <w:tcPr>
            <w:tcW w:w="3041" w:type="pct"/>
            <w:gridSpan w:val="2"/>
            <w:tcBorders>
              <w:top w:val="single" w:sz="2" w:space="0" w:color="auto"/>
              <w:bottom w:val="single" w:sz="2" w:space="0" w:color="auto"/>
            </w:tcBorders>
            <w:shd w:val="clear" w:color="auto" w:fill="auto"/>
            <w:noWrap/>
            <w:vAlign w:val="center"/>
          </w:tcPr>
          <w:p w14:paraId="6736EE6B" w14:textId="77777777" w:rsidR="005D7A03" w:rsidRPr="000B5D44" w:rsidRDefault="005D7A03" w:rsidP="000B5D44">
            <w:pPr>
              <w:spacing w:after="0"/>
              <w:ind w:firstLine="0"/>
              <w:jc w:val="left"/>
              <w:rPr>
                <w:rFonts w:ascii="Arial Narrow" w:hAnsi="Arial Narrow"/>
                <w:szCs w:val="18"/>
              </w:rPr>
            </w:pPr>
            <w:r>
              <w:rPr>
                <w:rFonts w:ascii="Arial Narrow" w:hAnsi="Arial Narrow"/>
              </w:rPr>
              <w:t>Orotariko jarduerak</w:t>
            </w:r>
          </w:p>
        </w:tc>
        <w:tc>
          <w:tcPr>
            <w:tcW w:w="1959" w:type="pct"/>
            <w:tcBorders>
              <w:top w:val="single" w:sz="2" w:space="0" w:color="auto"/>
              <w:bottom w:val="single" w:sz="2" w:space="0" w:color="auto"/>
            </w:tcBorders>
            <w:shd w:val="clear" w:color="auto" w:fill="auto"/>
            <w:vAlign w:val="center"/>
          </w:tcPr>
          <w:p w14:paraId="41655EB4" w14:textId="77777777" w:rsidR="005D7A03" w:rsidRPr="000B5D44" w:rsidRDefault="005D7A03" w:rsidP="000B5D44">
            <w:pPr>
              <w:spacing w:after="0"/>
              <w:ind w:firstLine="76"/>
              <w:jc w:val="right"/>
              <w:rPr>
                <w:rFonts w:ascii="Arial Narrow" w:hAnsi="Arial Narrow"/>
                <w:szCs w:val="18"/>
              </w:rPr>
            </w:pPr>
            <w:r>
              <w:rPr>
                <w:rFonts w:ascii="Arial Narrow" w:hAnsi="Arial Narrow"/>
              </w:rPr>
              <w:t>30.925.131</w:t>
            </w:r>
          </w:p>
        </w:tc>
      </w:tr>
      <w:tr w:rsidR="003825F1" w:rsidRPr="000B5D44" w14:paraId="1B492613" w14:textId="77777777" w:rsidTr="00E5063E">
        <w:trPr>
          <w:trHeight w:val="198"/>
          <w:jc w:val="center"/>
        </w:trPr>
        <w:tc>
          <w:tcPr>
            <w:tcW w:w="3041" w:type="pct"/>
            <w:gridSpan w:val="2"/>
            <w:tcBorders>
              <w:top w:val="single" w:sz="2" w:space="0" w:color="auto"/>
              <w:bottom w:val="single" w:sz="2" w:space="0" w:color="auto"/>
            </w:tcBorders>
            <w:shd w:val="clear" w:color="auto" w:fill="auto"/>
            <w:noWrap/>
            <w:vAlign w:val="center"/>
          </w:tcPr>
          <w:p w14:paraId="2706935E" w14:textId="1FCEC653" w:rsidR="005D7A03" w:rsidRPr="000B5D44" w:rsidRDefault="005D7A03" w:rsidP="000B5D44">
            <w:pPr>
              <w:spacing w:after="0"/>
              <w:ind w:firstLine="0"/>
              <w:jc w:val="left"/>
              <w:rPr>
                <w:rFonts w:ascii="Arial Narrow" w:hAnsi="Arial Narrow"/>
                <w:szCs w:val="18"/>
              </w:rPr>
            </w:pPr>
            <w:r>
              <w:rPr>
                <w:rFonts w:ascii="Arial Narrow" w:hAnsi="Arial Narrow"/>
              </w:rPr>
              <w:t>Ikerketa zientifikoa, teknikoa eta aplikatua</w:t>
            </w:r>
          </w:p>
        </w:tc>
        <w:tc>
          <w:tcPr>
            <w:tcW w:w="1959" w:type="pct"/>
            <w:tcBorders>
              <w:top w:val="single" w:sz="2" w:space="0" w:color="auto"/>
              <w:bottom w:val="single" w:sz="2" w:space="0" w:color="auto"/>
            </w:tcBorders>
            <w:shd w:val="clear" w:color="auto" w:fill="auto"/>
            <w:vAlign w:val="center"/>
          </w:tcPr>
          <w:p w14:paraId="42503D36" w14:textId="77777777" w:rsidR="005D7A03" w:rsidRPr="000B5D44" w:rsidRDefault="005D7A03" w:rsidP="000B5D44">
            <w:pPr>
              <w:spacing w:after="0"/>
              <w:ind w:firstLine="76"/>
              <w:jc w:val="right"/>
              <w:rPr>
                <w:rFonts w:ascii="Arial Narrow" w:hAnsi="Arial Narrow"/>
                <w:szCs w:val="18"/>
              </w:rPr>
            </w:pPr>
            <w:r>
              <w:rPr>
                <w:rFonts w:ascii="Arial Narrow" w:hAnsi="Arial Narrow"/>
              </w:rPr>
              <w:t>16.527.453</w:t>
            </w:r>
          </w:p>
        </w:tc>
      </w:tr>
      <w:tr w:rsidR="003825F1" w:rsidRPr="000B5D44" w14:paraId="2B096966" w14:textId="77777777" w:rsidTr="00E5063E">
        <w:trPr>
          <w:trHeight w:val="198"/>
          <w:jc w:val="center"/>
        </w:trPr>
        <w:tc>
          <w:tcPr>
            <w:tcW w:w="3041" w:type="pct"/>
            <w:gridSpan w:val="2"/>
            <w:tcBorders>
              <w:top w:val="single" w:sz="2" w:space="0" w:color="auto"/>
              <w:bottom w:val="single" w:sz="2" w:space="0" w:color="auto"/>
            </w:tcBorders>
            <w:shd w:val="clear" w:color="auto" w:fill="auto"/>
            <w:noWrap/>
            <w:vAlign w:val="center"/>
          </w:tcPr>
          <w:p w14:paraId="3346EBFA" w14:textId="3A20D37A" w:rsidR="005D7A03" w:rsidRPr="000B5D44" w:rsidRDefault="005D7A03" w:rsidP="000B5D44">
            <w:pPr>
              <w:spacing w:after="0"/>
              <w:ind w:firstLine="0"/>
              <w:jc w:val="left"/>
              <w:rPr>
                <w:rFonts w:ascii="Arial Narrow" w:hAnsi="Arial Narrow"/>
                <w:szCs w:val="18"/>
              </w:rPr>
            </w:pPr>
            <w:r>
              <w:rPr>
                <w:rFonts w:ascii="Arial Narrow" w:hAnsi="Arial Narrow"/>
              </w:rPr>
              <w:t>Irakaskuntzaren kudeaketa</w:t>
            </w:r>
          </w:p>
        </w:tc>
        <w:tc>
          <w:tcPr>
            <w:tcW w:w="1959" w:type="pct"/>
            <w:tcBorders>
              <w:top w:val="single" w:sz="2" w:space="0" w:color="auto"/>
              <w:bottom w:val="single" w:sz="2" w:space="0" w:color="auto"/>
            </w:tcBorders>
            <w:shd w:val="clear" w:color="auto" w:fill="auto"/>
            <w:vAlign w:val="center"/>
          </w:tcPr>
          <w:p w14:paraId="21D95E75" w14:textId="5C971FA0" w:rsidR="005D7A03" w:rsidRPr="000B5D44" w:rsidRDefault="005D7A03" w:rsidP="000B5D44">
            <w:pPr>
              <w:spacing w:after="0"/>
              <w:ind w:firstLine="76"/>
              <w:jc w:val="right"/>
              <w:rPr>
                <w:rFonts w:ascii="Arial Narrow" w:hAnsi="Arial Narrow"/>
                <w:szCs w:val="18"/>
              </w:rPr>
            </w:pPr>
            <w:r>
              <w:rPr>
                <w:rFonts w:ascii="Arial Narrow" w:hAnsi="Arial Narrow"/>
              </w:rPr>
              <w:t>4.100.716</w:t>
            </w:r>
          </w:p>
        </w:tc>
      </w:tr>
      <w:tr w:rsidR="003825F1" w:rsidRPr="000B5D44" w14:paraId="65C68B8D" w14:textId="77777777" w:rsidTr="00E5063E">
        <w:trPr>
          <w:trHeight w:val="198"/>
          <w:jc w:val="center"/>
        </w:trPr>
        <w:tc>
          <w:tcPr>
            <w:tcW w:w="3041" w:type="pct"/>
            <w:gridSpan w:val="2"/>
            <w:tcBorders>
              <w:top w:val="single" w:sz="2" w:space="0" w:color="auto"/>
              <w:bottom w:val="single" w:sz="2" w:space="0" w:color="auto"/>
            </w:tcBorders>
            <w:shd w:val="clear" w:color="auto" w:fill="auto"/>
            <w:noWrap/>
            <w:vAlign w:val="center"/>
          </w:tcPr>
          <w:p w14:paraId="52007E50" w14:textId="39D2027B" w:rsidR="005D7A03" w:rsidRPr="000B5D44" w:rsidRDefault="005D7A03" w:rsidP="000B5D44">
            <w:pPr>
              <w:spacing w:after="0"/>
              <w:ind w:firstLine="0"/>
              <w:jc w:val="left"/>
              <w:rPr>
                <w:rFonts w:ascii="Arial Narrow" w:hAnsi="Arial Narrow"/>
                <w:szCs w:val="18"/>
              </w:rPr>
            </w:pPr>
            <w:r>
              <w:rPr>
                <w:rFonts w:ascii="Arial Narrow" w:hAnsi="Arial Narrow"/>
              </w:rPr>
              <w:t xml:space="preserve">Unibertsitate-hedapena </w:t>
            </w:r>
          </w:p>
        </w:tc>
        <w:tc>
          <w:tcPr>
            <w:tcW w:w="1959" w:type="pct"/>
            <w:tcBorders>
              <w:top w:val="single" w:sz="2" w:space="0" w:color="auto"/>
              <w:bottom w:val="single" w:sz="2" w:space="0" w:color="auto"/>
            </w:tcBorders>
            <w:shd w:val="clear" w:color="auto" w:fill="auto"/>
            <w:vAlign w:val="center"/>
          </w:tcPr>
          <w:p w14:paraId="77FAA631" w14:textId="77777777" w:rsidR="005D7A03" w:rsidRPr="000B5D44" w:rsidRDefault="005D7A03" w:rsidP="000B5D44">
            <w:pPr>
              <w:spacing w:after="0"/>
              <w:ind w:firstLine="76"/>
              <w:jc w:val="right"/>
              <w:rPr>
                <w:rFonts w:ascii="Arial Narrow" w:hAnsi="Arial Narrow"/>
                <w:szCs w:val="18"/>
              </w:rPr>
            </w:pPr>
            <w:r>
              <w:rPr>
                <w:rFonts w:ascii="Arial Narrow" w:hAnsi="Arial Narrow"/>
              </w:rPr>
              <w:t>1.964.567</w:t>
            </w:r>
          </w:p>
        </w:tc>
      </w:tr>
      <w:tr w:rsidR="003825F1" w:rsidRPr="000B5D44" w14:paraId="6AC37033" w14:textId="77777777" w:rsidTr="00E5063E">
        <w:trPr>
          <w:trHeight w:val="198"/>
          <w:jc w:val="center"/>
        </w:trPr>
        <w:tc>
          <w:tcPr>
            <w:tcW w:w="3041" w:type="pct"/>
            <w:gridSpan w:val="2"/>
            <w:tcBorders>
              <w:top w:val="single" w:sz="2" w:space="0" w:color="auto"/>
              <w:bottom w:val="single" w:sz="2" w:space="0" w:color="auto"/>
            </w:tcBorders>
            <w:shd w:val="clear" w:color="auto" w:fill="auto"/>
            <w:noWrap/>
            <w:vAlign w:val="center"/>
          </w:tcPr>
          <w:p w14:paraId="46D45054" w14:textId="3FBB97AB" w:rsidR="005D7A03" w:rsidRPr="000B5D44" w:rsidRDefault="005D7A03" w:rsidP="000B5D44">
            <w:pPr>
              <w:spacing w:after="0"/>
              <w:ind w:firstLine="0"/>
              <w:jc w:val="left"/>
              <w:rPr>
                <w:rFonts w:ascii="Arial Narrow" w:hAnsi="Arial Narrow"/>
                <w:szCs w:val="18"/>
              </w:rPr>
            </w:pPr>
            <w:r>
              <w:rPr>
                <w:rFonts w:ascii="Arial Narrow" w:hAnsi="Arial Narrow"/>
              </w:rPr>
              <w:t>Kanpo-harremanak</w:t>
            </w:r>
          </w:p>
        </w:tc>
        <w:tc>
          <w:tcPr>
            <w:tcW w:w="1959" w:type="pct"/>
            <w:tcBorders>
              <w:top w:val="single" w:sz="2" w:space="0" w:color="auto"/>
              <w:bottom w:val="single" w:sz="2" w:space="0" w:color="auto"/>
            </w:tcBorders>
            <w:shd w:val="clear" w:color="auto" w:fill="auto"/>
            <w:vAlign w:val="center"/>
          </w:tcPr>
          <w:p w14:paraId="070520AE" w14:textId="2F59E022" w:rsidR="005D7A03" w:rsidRPr="000B5D44" w:rsidRDefault="005D7A03" w:rsidP="000B5D44">
            <w:pPr>
              <w:spacing w:after="0"/>
              <w:ind w:firstLine="76"/>
              <w:jc w:val="right"/>
              <w:rPr>
                <w:rFonts w:ascii="Arial Narrow" w:hAnsi="Arial Narrow"/>
                <w:szCs w:val="18"/>
              </w:rPr>
            </w:pPr>
            <w:r>
              <w:rPr>
                <w:rFonts w:ascii="Arial Narrow" w:hAnsi="Arial Narrow"/>
              </w:rPr>
              <w:t>1.834.524</w:t>
            </w:r>
          </w:p>
        </w:tc>
      </w:tr>
      <w:tr w:rsidR="000B5D44" w:rsidRPr="000B5D44" w14:paraId="0512630E" w14:textId="77777777" w:rsidTr="00E5063E">
        <w:trPr>
          <w:trHeight w:val="198"/>
          <w:jc w:val="center"/>
        </w:trPr>
        <w:tc>
          <w:tcPr>
            <w:tcW w:w="3041" w:type="pct"/>
            <w:gridSpan w:val="2"/>
            <w:tcBorders>
              <w:top w:val="single" w:sz="2" w:space="0" w:color="auto"/>
              <w:bottom w:val="single" w:sz="4" w:space="0" w:color="auto"/>
            </w:tcBorders>
            <w:shd w:val="clear" w:color="auto" w:fill="auto"/>
            <w:noWrap/>
            <w:vAlign w:val="center"/>
          </w:tcPr>
          <w:p w14:paraId="66B44F2F" w14:textId="5861CFD0" w:rsidR="005D7A03" w:rsidRPr="000B5D44" w:rsidRDefault="005D7A03" w:rsidP="000B5D44">
            <w:pPr>
              <w:spacing w:after="0"/>
              <w:ind w:firstLine="0"/>
              <w:jc w:val="left"/>
              <w:rPr>
                <w:rFonts w:ascii="Arial Narrow" w:hAnsi="Arial Narrow"/>
                <w:szCs w:val="18"/>
              </w:rPr>
            </w:pPr>
            <w:r>
              <w:rPr>
                <w:rFonts w:ascii="Arial Narrow" w:hAnsi="Arial Narrow"/>
              </w:rPr>
              <w:t>Gizarte-ekintza</w:t>
            </w:r>
          </w:p>
        </w:tc>
        <w:tc>
          <w:tcPr>
            <w:tcW w:w="1959" w:type="pct"/>
            <w:tcBorders>
              <w:top w:val="single" w:sz="2" w:space="0" w:color="auto"/>
              <w:bottom w:val="single" w:sz="4" w:space="0" w:color="auto"/>
            </w:tcBorders>
            <w:shd w:val="clear" w:color="auto" w:fill="auto"/>
            <w:vAlign w:val="center"/>
          </w:tcPr>
          <w:p w14:paraId="1A067710" w14:textId="29E1BA33" w:rsidR="005D7A03" w:rsidRPr="000B5D44" w:rsidRDefault="005D7A03" w:rsidP="000B5D44">
            <w:pPr>
              <w:spacing w:after="0"/>
              <w:ind w:firstLine="76"/>
              <w:jc w:val="right"/>
              <w:rPr>
                <w:rFonts w:ascii="Arial Narrow" w:hAnsi="Arial Narrow"/>
                <w:szCs w:val="18"/>
              </w:rPr>
            </w:pPr>
            <w:r>
              <w:rPr>
                <w:rFonts w:ascii="Arial Narrow" w:hAnsi="Arial Narrow"/>
              </w:rPr>
              <w:t>772.987</w:t>
            </w:r>
          </w:p>
        </w:tc>
      </w:tr>
      <w:tr w:rsidR="000B5D44" w:rsidRPr="000B5D44" w14:paraId="64A03D10" w14:textId="77777777" w:rsidTr="00E5063E">
        <w:trPr>
          <w:trHeight w:val="255"/>
          <w:jc w:val="center"/>
        </w:trPr>
        <w:tc>
          <w:tcPr>
            <w:tcW w:w="1518" w:type="pct"/>
            <w:tcBorders>
              <w:top w:val="single" w:sz="4" w:space="0" w:color="auto"/>
              <w:bottom w:val="single" w:sz="4" w:space="0" w:color="auto"/>
            </w:tcBorders>
            <w:shd w:val="clear" w:color="auto" w:fill="8DB3E2"/>
            <w:noWrap/>
            <w:vAlign w:val="center"/>
          </w:tcPr>
          <w:p w14:paraId="43C1B6AB" w14:textId="77777777" w:rsidR="005D7A03" w:rsidRPr="000B5D44" w:rsidRDefault="005D7A03" w:rsidP="000B5D44">
            <w:pPr>
              <w:spacing w:after="0"/>
              <w:ind w:left="50" w:firstLine="0"/>
              <w:jc w:val="left"/>
              <w:rPr>
                <w:rFonts w:ascii="Arial" w:hAnsi="Arial" w:cs="Arial"/>
                <w:bCs/>
                <w:sz w:val="18"/>
                <w:szCs w:val="18"/>
              </w:rPr>
            </w:pPr>
            <w:r>
              <w:rPr>
                <w:rFonts w:ascii="Arial" w:hAnsi="Arial"/>
                <w:sz w:val="18"/>
              </w:rPr>
              <w:t>Guztira</w:t>
            </w:r>
          </w:p>
        </w:tc>
        <w:tc>
          <w:tcPr>
            <w:tcW w:w="1523" w:type="pct"/>
            <w:tcBorders>
              <w:top w:val="single" w:sz="4" w:space="0" w:color="auto"/>
              <w:bottom w:val="single" w:sz="4" w:space="0" w:color="auto"/>
            </w:tcBorders>
            <w:shd w:val="clear" w:color="auto" w:fill="8DB3E2"/>
            <w:noWrap/>
            <w:vAlign w:val="center"/>
          </w:tcPr>
          <w:p w14:paraId="7989A73E" w14:textId="77777777" w:rsidR="005D7A03" w:rsidRPr="000B5D44" w:rsidRDefault="005D7A03" w:rsidP="000B5D44">
            <w:pPr>
              <w:spacing w:after="0"/>
              <w:ind w:firstLine="0"/>
              <w:jc w:val="right"/>
              <w:rPr>
                <w:rFonts w:ascii="Arial" w:hAnsi="Arial" w:cs="Arial"/>
                <w:bCs/>
                <w:sz w:val="18"/>
                <w:szCs w:val="18"/>
                <w:lang w:val="es-ES" w:eastAsia="es-ES"/>
              </w:rPr>
            </w:pPr>
          </w:p>
        </w:tc>
        <w:tc>
          <w:tcPr>
            <w:tcW w:w="1959" w:type="pct"/>
            <w:tcBorders>
              <w:top w:val="single" w:sz="4" w:space="0" w:color="auto"/>
              <w:bottom w:val="single" w:sz="4" w:space="0" w:color="auto"/>
            </w:tcBorders>
            <w:shd w:val="clear" w:color="auto" w:fill="8DB3E2"/>
            <w:vAlign w:val="center"/>
          </w:tcPr>
          <w:p w14:paraId="6445CB97" w14:textId="470E21A1" w:rsidR="005D7A03" w:rsidRPr="000B5D44" w:rsidRDefault="005D7A03" w:rsidP="000B5D44">
            <w:pPr>
              <w:spacing w:after="0"/>
              <w:ind w:firstLine="76"/>
              <w:jc w:val="right"/>
              <w:rPr>
                <w:rFonts w:ascii="Arial" w:hAnsi="Arial" w:cs="Arial"/>
                <w:bCs/>
                <w:sz w:val="18"/>
                <w:szCs w:val="18"/>
              </w:rPr>
            </w:pPr>
            <w:r>
              <w:rPr>
                <w:rFonts w:ascii="Arial" w:hAnsi="Arial"/>
                <w:sz w:val="18"/>
              </w:rPr>
              <w:t>106.855.352</w:t>
            </w:r>
          </w:p>
        </w:tc>
      </w:tr>
    </w:tbl>
    <w:p w14:paraId="72538D83" w14:textId="14C7A9AB" w:rsidR="00DF6C23" w:rsidRPr="005D7A03" w:rsidRDefault="00C6350C" w:rsidP="00C6350C">
      <w:pPr>
        <w:pStyle w:val="texto"/>
        <w:tabs>
          <w:tab w:val="clear" w:pos="2835"/>
          <w:tab w:val="clear" w:pos="3969"/>
          <w:tab w:val="clear" w:pos="5103"/>
          <w:tab w:val="clear" w:pos="6237"/>
          <w:tab w:val="clear" w:pos="7371"/>
        </w:tabs>
        <w:spacing w:before="240"/>
      </w:pPr>
      <w:r>
        <w:t>2017an NUPen gastuak honako ardatz nagusi hauek izan ditu: irakaskuntzaren eta ikerketaren garapena —ehuneko 47—,  jarduera orokorrak —ehuneko 29— eta ikerketa zientifiko, tekniko eta aplikatua —ehuneko 17—.</w:t>
      </w:r>
    </w:p>
    <w:p w14:paraId="7A6315C9" w14:textId="77777777" w:rsidR="00DF6C23" w:rsidRDefault="00DF6C23">
      <w:pPr>
        <w:spacing w:after="0"/>
        <w:ind w:firstLine="0"/>
        <w:jc w:val="left"/>
        <w:rPr>
          <w:spacing w:val="6"/>
          <w:sz w:val="26"/>
          <w:szCs w:val="26"/>
          <w:highlight w:val="yellow"/>
        </w:rPr>
      </w:pPr>
      <w:r>
        <w:br w:type="page"/>
      </w:r>
    </w:p>
    <w:p w14:paraId="0A68E0B7" w14:textId="346146E9" w:rsidR="00C6350C" w:rsidRDefault="00C16D18"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after="240"/>
        <w:ind w:left="0" w:firstLine="289"/>
      </w:pPr>
      <w:r>
        <w:lastRenderedPageBreak/>
        <w:t>Hurrengo taulan, 2021 eta 2022ko aurrekontu-likidazioarekin zerikusia duten adierazleen multzo baten balio-alderaketa bat erakusten dugu:</w:t>
      </w:r>
    </w:p>
    <w:p w14:paraId="74818559" w14:textId="15F5CBD8" w:rsidR="00C6350C" w:rsidRPr="005D7A03" w:rsidRDefault="00C6350C" w:rsidP="00C6350C">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4"/>
          <w:szCs w:val="14"/>
        </w:rPr>
      </w:pPr>
      <w:r>
        <w:rPr>
          <w:rFonts w:ascii="Arial" w:hAnsi="Arial"/>
          <w:sz w:val="14"/>
        </w:rPr>
        <w:t>(milakotan)</w:t>
      </w:r>
    </w:p>
    <w:tbl>
      <w:tblPr>
        <w:tblW w:w="9018" w:type="dxa"/>
        <w:jc w:val="center"/>
        <w:tblLayout w:type="fixed"/>
        <w:tblCellMar>
          <w:left w:w="70" w:type="dxa"/>
          <w:right w:w="70" w:type="dxa"/>
        </w:tblCellMar>
        <w:tblLook w:val="04A0" w:firstRow="1" w:lastRow="0" w:firstColumn="1" w:lastColumn="0" w:noHBand="0" w:noVBand="1"/>
      </w:tblPr>
      <w:tblGrid>
        <w:gridCol w:w="4907"/>
        <w:gridCol w:w="1418"/>
        <w:gridCol w:w="1417"/>
        <w:gridCol w:w="1276"/>
      </w:tblGrid>
      <w:tr w:rsidR="000B5D44" w:rsidRPr="000B5D44" w14:paraId="0DE8A63F" w14:textId="21851B28" w:rsidTr="00F26547">
        <w:trPr>
          <w:trHeight w:val="255"/>
          <w:jc w:val="center"/>
        </w:trPr>
        <w:tc>
          <w:tcPr>
            <w:tcW w:w="4907" w:type="dxa"/>
            <w:tcBorders>
              <w:top w:val="single" w:sz="4" w:space="0" w:color="auto"/>
              <w:bottom w:val="single" w:sz="4" w:space="0" w:color="auto"/>
            </w:tcBorders>
            <w:shd w:val="clear" w:color="auto" w:fill="8DB3E2"/>
            <w:noWrap/>
            <w:vAlign w:val="center"/>
            <w:hideMark/>
          </w:tcPr>
          <w:p w14:paraId="1CD3AA2B" w14:textId="77777777" w:rsidR="005D7A03" w:rsidRPr="000B5D44" w:rsidRDefault="005D7A03" w:rsidP="000B5D44">
            <w:pPr>
              <w:spacing w:after="0"/>
              <w:ind w:firstLine="0"/>
              <w:jc w:val="left"/>
              <w:rPr>
                <w:rFonts w:ascii="Arial" w:hAnsi="Arial" w:cs="Arial"/>
                <w:bCs/>
                <w:sz w:val="18"/>
                <w:szCs w:val="18"/>
              </w:rPr>
            </w:pPr>
            <w:r>
              <w:rPr>
                <w:rFonts w:ascii="Arial" w:hAnsi="Arial"/>
                <w:sz w:val="18"/>
              </w:rPr>
              <w:t>Adierazleak eta magnitudeak</w:t>
            </w:r>
          </w:p>
        </w:tc>
        <w:tc>
          <w:tcPr>
            <w:tcW w:w="1418" w:type="dxa"/>
            <w:tcBorders>
              <w:top w:val="single" w:sz="4" w:space="0" w:color="auto"/>
              <w:bottom w:val="single" w:sz="4" w:space="0" w:color="auto"/>
            </w:tcBorders>
            <w:shd w:val="clear" w:color="auto" w:fill="8DB3E2"/>
            <w:noWrap/>
            <w:vAlign w:val="center"/>
            <w:hideMark/>
          </w:tcPr>
          <w:p w14:paraId="7F340464" w14:textId="77777777" w:rsidR="005D7A03" w:rsidRPr="000B5D44" w:rsidRDefault="005D7A03" w:rsidP="000B5D44">
            <w:pPr>
              <w:spacing w:after="0"/>
              <w:jc w:val="right"/>
              <w:rPr>
                <w:rFonts w:ascii="Arial" w:hAnsi="Arial" w:cs="Arial"/>
                <w:bCs/>
                <w:sz w:val="18"/>
                <w:szCs w:val="18"/>
              </w:rPr>
            </w:pPr>
            <w:r>
              <w:rPr>
                <w:rFonts w:ascii="Arial" w:hAnsi="Arial"/>
                <w:sz w:val="18"/>
              </w:rPr>
              <w:t xml:space="preserve">2021 </w:t>
            </w:r>
            <w:r>
              <w:rPr>
                <w:rFonts w:ascii="Arial" w:hAnsi="Arial"/>
                <w:sz w:val="18"/>
                <w:vertAlign w:val="superscript"/>
              </w:rPr>
              <w:t>(1)</w:t>
            </w:r>
          </w:p>
        </w:tc>
        <w:tc>
          <w:tcPr>
            <w:tcW w:w="1417" w:type="dxa"/>
            <w:tcBorders>
              <w:top w:val="single" w:sz="4" w:space="0" w:color="auto"/>
              <w:bottom w:val="single" w:sz="4" w:space="0" w:color="auto"/>
            </w:tcBorders>
            <w:shd w:val="clear" w:color="auto" w:fill="8DB3E2"/>
            <w:noWrap/>
            <w:vAlign w:val="center"/>
            <w:hideMark/>
          </w:tcPr>
          <w:p w14:paraId="09996931" w14:textId="77777777" w:rsidR="005D7A03" w:rsidRPr="000B5D44" w:rsidRDefault="005D7A03" w:rsidP="000B5D44">
            <w:pPr>
              <w:spacing w:after="0"/>
              <w:jc w:val="right"/>
              <w:rPr>
                <w:rFonts w:ascii="Arial" w:hAnsi="Arial" w:cs="Arial"/>
                <w:bCs/>
                <w:sz w:val="18"/>
                <w:szCs w:val="18"/>
              </w:rPr>
            </w:pPr>
            <w:r>
              <w:rPr>
                <w:rFonts w:ascii="Arial" w:hAnsi="Arial"/>
                <w:sz w:val="18"/>
              </w:rPr>
              <w:t>2022</w:t>
            </w:r>
          </w:p>
        </w:tc>
        <w:tc>
          <w:tcPr>
            <w:tcW w:w="1276" w:type="dxa"/>
            <w:tcBorders>
              <w:top w:val="single" w:sz="4" w:space="0" w:color="auto"/>
              <w:bottom w:val="single" w:sz="4" w:space="0" w:color="auto"/>
            </w:tcBorders>
            <w:shd w:val="clear" w:color="auto" w:fill="8DB3E2"/>
            <w:noWrap/>
            <w:vAlign w:val="center"/>
            <w:hideMark/>
          </w:tcPr>
          <w:p w14:paraId="5D652FD3" w14:textId="1EB2DE04" w:rsidR="005D7A03" w:rsidRPr="000B5D44" w:rsidRDefault="005D7A03" w:rsidP="000B5D44">
            <w:pPr>
              <w:spacing w:after="0"/>
              <w:jc w:val="right"/>
              <w:rPr>
                <w:rFonts w:ascii="Arial" w:hAnsi="Arial" w:cs="Arial"/>
                <w:bCs/>
                <w:sz w:val="18"/>
                <w:szCs w:val="18"/>
              </w:rPr>
            </w:pPr>
            <w:r>
              <w:rPr>
                <w:rFonts w:ascii="Arial" w:hAnsi="Arial"/>
                <w:sz w:val="18"/>
              </w:rPr>
              <w:t>Aldea (%), 2022-2021</w:t>
            </w:r>
          </w:p>
        </w:tc>
      </w:tr>
      <w:tr w:rsidR="000B5D44" w:rsidRPr="000B5D44" w14:paraId="4854EE41" w14:textId="7452E8C6" w:rsidTr="00F26547">
        <w:trPr>
          <w:trHeight w:val="198"/>
          <w:jc w:val="center"/>
        </w:trPr>
        <w:tc>
          <w:tcPr>
            <w:tcW w:w="4907" w:type="dxa"/>
            <w:tcBorders>
              <w:top w:val="single" w:sz="4" w:space="0" w:color="auto"/>
              <w:bottom w:val="single" w:sz="2" w:space="0" w:color="auto"/>
            </w:tcBorders>
            <w:shd w:val="clear" w:color="auto" w:fill="auto"/>
            <w:noWrap/>
            <w:vAlign w:val="center"/>
            <w:hideMark/>
          </w:tcPr>
          <w:p w14:paraId="313E6447" w14:textId="77777777" w:rsidR="005D7A03" w:rsidRPr="000B5D44" w:rsidRDefault="005D7A03" w:rsidP="000B5D44">
            <w:pPr>
              <w:spacing w:after="0"/>
              <w:ind w:firstLine="0"/>
              <w:jc w:val="left"/>
              <w:rPr>
                <w:rFonts w:ascii="Arial Narrow" w:hAnsi="Arial Narrow" w:cs="Calibri"/>
                <w:iCs/>
              </w:rPr>
            </w:pPr>
            <w:r>
              <w:rPr>
                <w:rFonts w:ascii="Arial Narrow" w:hAnsi="Arial Narrow"/>
              </w:rPr>
              <w:t>Gastua, guztira</w:t>
            </w:r>
          </w:p>
        </w:tc>
        <w:tc>
          <w:tcPr>
            <w:tcW w:w="1418" w:type="dxa"/>
            <w:tcBorders>
              <w:top w:val="single" w:sz="4" w:space="0" w:color="auto"/>
              <w:bottom w:val="single" w:sz="2" w:space="0" w:color="auto"/>
            </w:tcBorders>
            <w:shd w:val="clear" w:color="auto" w:fill="auto"/>
            <w:noWrap/>
            <w:vAlign w:val="center"/>
            <w:hideMark/>
          </w:tcPr>
          <w:p w14:paraId="4199C3C5" w14:textId="77777777" w:rsidR="005D7A03" w:rsidRPr="000B5D44" w:rsidRDefault="005D7A03" w:rsidP="000B5D44">
            <w:pPr>
              <w:spacing w:after="0"/>
              <w:jc w:val="right"/>
              <w:rPr>
                <w:rFonts w:ascii="Arial Narrow" w:hAnsi="Arial Narrow" w:cs="Calibri"/>
                <w:iCs/>
              </w:rPr>
            </w:pPr>
            <w:r>
              <w:rPr>
                <w:rFonts w:ascii="Arial Narrow" w:hAnsi="Arial Narrow"/>
              </w:rPr>
              <w:t>97.458</w:t>
            </w:r>
          </w:p>
        </w:tc>
        <w:tc>
          <w:tcPr>
            <w:tcW w:w="1417" w:type="dxa"/>
            <w:tcBorders>
              <w:top w:val="single" w:sz="4" w:space="0" w:color="auto"/>
              <w:bottom w:val="single" w:sz="2" w:space="0" w:color="auto"/>
            </w:tcBorders>
            <w:shd w:val="clear" w:color="auto" w:fill="auto"/>
            <w:noWrap/>
            <w:vAlign w:val="center"/>
            <w:hideMark/>
          </w:tcPr>
          <w:p w14:paraId="42F83D73" w14:textId="77777777" w:rsidR="005D7A03" w:rsidRPr="000B5D44" w:rsidRDefault="005D7A03" w:rsidP="000B5D44">
            <w:pPr>
              <w:spacing w:after="0"/>
              <w:jc w:val="right"/>
              <w:rPr>
                <w:rFonts w:ascii="Arial Narrow" w:hAnsi="Arial Narrow" w:cs="Calibri"/>
                <w:iCs/>
              </w:rPr>
            </w:pPr>
            <w:r>
              <w:rPr>
                <w:rFonts w:ascii="Arial Narrow" w:hAnsi="Arial Narrow"/>
              </w:rPr>
              <w:t>106.855</w:t>
            </w:r>
          </w:p>
        </w:tc>
        <w:tc>
          <w:tcPr>
            <w:tcW w:w="1276" w:type="dxa"/>
            <w:tcBorders>
              <w:top w:val="single" w:sz="4" w:space="0" w:color="auto"/>
              <w:bottom w:val="single" w:sz="2" w:space="0" w:color="auto"/>
            </w:tcBorders>
            <w:shd w:val="clear" w:color="auto" w:fill="auto"/>
            <w:noWrap/>
            <w:vAlign w:val="center"/>
            <w:hideMark/>
          </w:tcPr>
          <w:p w14:paraId="485A394C" w14:textId="77777777" w:rsidR="005D7A03" w:rsidRPr="000B5D44" w:rsidRDefault="005D7A03" w:rsidP="000B5D44">
            <w:pPr>
              <w:spacing w:after="0"/>
              <w:jc w:val="right"/>
              <w:rPr>
                <w:rFonts w:ascii="Arial Narrow" w:hAnsi="Arial Narrow" w:cs="Calibri"/>
              </w:rPr>
            </w:pPr>
            <w:r>
              <w:rPr>
                <w:rFonts w:ascii="Arial Narrow" w:hAnsi="Arial Narrow"/>
              </w:rPr>
              <w:t>10</w:t>
            </w:r>
          </w:p>
        </w:tc>
      </w:tr>
      <w:tr w:rsidR="003825F1" w:rsidRPr="000B5D44" w14:paraId="4B1EA499" w14:textId="6EB76DE9" w:rsidTr="00F26547">
        <w:trPr>
          <w:trHeight w:val="198"/>
          <w:jc w:val="center"/>
        </w:trPr>
        <w:tc>
          <w:tcPr>
            <w:tcW w:w="4907" w:type="dxa"/>
            <w:tcBorders>
              <w:top w:val="single" w:sz="2" w:space="0" w:color="auto"/>
              <w:bottom w:val="single" w:sz="2" w:space="0" w:color="auto"/>
            </w:tcBorders>
            <w:shd w:val="clear" w:color="auto" w:fill="auto"/>
            <w:noWrap/>
            <w:vAlign w:val="center"/>
            <w:hideMark/>
          </w:tcPr>
          <w:p w14:paraId="7D44FEB0" w14:textId="77777777" w:rsidR="005D7A03" w:rsidRPr="000B5D44" w:rsidRDefault="005D7A03" w:rsidP="000B5D44">
            <w:pPr>
              <w:spacing w:after="0"/>
              <w:ind w:firstLine="0"/>
              <w:jc w:val="left"/>
              <w:rPr>
                <w:rFonts w:ascii="Arial Narrow" w:hAnsi="Arial Narrow" w:cs="Calibri"/>
              </w:rPr>
            </w:pPr>
            <w:r>
              <w:rPr>
                <w:rFonts w:ascii="Arial Narrow" w:hAnsi="Arial Narrow"/>
              </w:rPr>
              <w:t xml:space="preserve">Gastu arruntak ( 1etik 4ra bitarteko kapituluak) </w:t>
            </w:r>
          </w:p>
        </w:tc>
        <w:tc>
          <w:tcPr>
            <w:tcW w:w="1418" w:type="dxa"/>
            <w:tcBorders>
              <w:top w:val="single" w:sz="2" w:space="0" w:color="auto"/>
              <w:bottom w:val="single" w:sz="2" w:space="0" w:color="auto"/>
            </w:tcBorders>
            <w:shd w:val="clear" w:color="auto" w:fill="auto"/>
            <w:noWrap/>
            <w:vAlign w:val="center"/>
            <w:hideMark/>
          </w:tcPr>
          <w:p w14:paraId="5AEBA64A" w14:textId="77777777" w:rsidR="005D7A03" w:rsidRPr="000B5D44" w:rsidRDefault="005D7A03" w:rsidP="000B5D44">
            <w:pPr>
              <w:spacing w:after="0"/>
              <w:jc w:val="right"/>
              <w:rPr>
                <w:rFonts w:ascii="Arial Narrow" w:hAnsi="Arial Narrow" w:cs="Calibri"/>
              </w:rPr>
            </w:pPr>
            <w:r>
              <w:rPr>
                <w:rFonts w:ascii="Arial Narrow" w:hAnsi="Arial Narrow"/>
              </w:rPr>
              <w:t>91.214</w:t>
            </w:r>
          </w:p>
        </w:tc>
        <w:tc>
          <w:tcPr>
            <w:tcW w:w="1417" w:type="dxa"/>
            <w:tcBorders>
              <w:top w:val="single" w:sz="2" w:space="0" w:color="auto"/>
              <w:bottom w:val="single" w:sz="2" w:space="0" w:color="auto"/>
            </w:tcBorders>
            <w:shd w:val="clear" w:color="auto" w:fill="auto"/>
            <w:noWrap/>
            <w:vAlign w:val="center"/>
            <w:hideMark/>
          </w:tcPr>
          <w:p w14:paraId="1D574492" w14:textId="77777777" w:rsidR="005D7A03" w:rsidRPr="000B5D44" w:rsidRDefault="005D7A03" w:rsidP="000B5D44">
            <w:pPr>
              <w:spacing w:after="0"/>
              <w:jc w:val="right"/>
              <w:rPr>
                <w:rFonts w:ascii="Arial Narrow" w:hAnsi="Arial Narrow" w:cs="Calibri"/>
              </w:rPr>
            </w:pPr>
            <w:r>
              <w:rPr>
                <w:rFonts w:ascii="Arial Narrow" w:hAnsi="Arial Narrow"/>
              </w:rPr>
              <w:t>97.214</w:t>
            </w:r>
          </w:p>
        </w:tc>
        <w:tc>
          <w:tcPr>
            <w:tcW w:w="1276" w:type="dxa"/>
            <w:tcBorders>
              <w:top w:val="single" w:sz="2" w:space="0" w:color="auto"/>
              <w:bottom w:val="single" w:sz="2" w:space="0" w:color="auto"/>
            </w:tcBorders>
            <w:shd w:val="clear" w:color="auto" w:fill="auto"/>
            <w:noWrap/>
            <w:vAlign w:val="center"/>
            <w:hideMark/>
          </w:tcPr>
          <w:p w14:paraId="37EE46CB" w14:textId="77777777" w:rsidR="005D7A03" w:rsidRPr="000B5D44" w:rsidRDefault="005D7A03" w:rsidP="000B5D44">
            <w:pPr>
              <w:spacing w:after="0"/>
              <w:jc w:val="right"/>
              <w:rPr>
                <w:rFonts w:ascii="Arial Narrow" w:hAnsi="Arial Narrow" w:cs="Calibri"/>
              </w:rPr>
            </w:pPr>
            <w:r>
              <w:rPr>
                <w:rFonts w:ascii="Arial Narrow" w:hAnsi="Arial Narrow"/>
              </w:rPr>
              <w:t>7</w:t>
            </w:r>
          </w:p>
        </w:tc>
      </w:tr>
      <w:tr w:rsidR="003825F1" w:rsidRPr="000B5D44" w14:paraId="79008379" w14:textId="427BE846" w:rsidTr="00F26547">
        <w:trPr>
          <w:trHeight w:val="198"/>
          <w:jc w:val="center"/>
        </w:trPr>
        <w:tc>
          <w:tcPr>
            <w:tcW w:w="4907" w:type="dxa"/>
            <w:tcBorders>
              <w:top w:val="single" w:sz="2" w:space="0" w:color="auto"/>
              <w:bottom w:val="single" w:sz="2" w:space="0" w:color="auto"/>
            </w:tcBorders>
            <w:shd w:val="clear" w:color="auto" w:fill="auto"/>
            <w:noWrap/>
            <w:vAlign w:val="center"/>
            <w:hideMark/>
          </w:tcPr>
          <w:p w14:paraId="719D6D07" w14:textId="77777777" w:rsidR="005D7A03" w:rsidRPr="000B5D44" w:rsidRDefault="005D7A03" w:rsidP="000B5D44">
            <w:pPr>
              <w:spacing w:after="0"/>
              <w:ind w:firstLine="0"/>
              <w:jc w:val="left"/>
              <w:rPr>
                <w:rFonts w:ascii="Arial Narrow" w:hAnsi="Arial Narrow" w:cs="Calibri"/>
              </w:rPr>
            </w:pPr>
            <w:r>
              <w:rPr>
                <w:rFonts w:ascii="Arial Narrow" w:hAnsi="Arial Narrow"/>
              </w:rPr>
              <w:t>Funtzionamendu-gastuak (1., 2. eta 4. kap.)</w:t>
            </w:r>
          </w:p>
        </w:tc>
        <w:tc>
          <w:tcPr>
            <w:tcW w:w="1418" w:type="dxa"/>
            <w:tcBorders>
              <w:top w:val="single" w:sz="2" w:space="0" w:color="auto"/>
              <w:bottom w:val="single" w:sz="2" w:space="0" w:color="auto"/>
            </w:tcBorders>
            <w:shd w:val="clear" w:color="auto" w:fill="auto"/>
            <w:noWrap/>
            <w:vAlign w:val="center"/>
            <w:hideMark/>
          </w:tcPr>
          <w:p w14:paraId="3F6C9184" w14:textId="77777777" w:rsidR="005D7A03" w:rsidRPr="000B5D44" w:rsidRDefault="005D7A03" w:rsidP="000B5D44">
            <w:pPr>
              <w:spacing w:after="0"/>
              <w:jc w:val="right"/>
              <w:rPr>
                <w:rFonts w:ascii="Arial Narrow" w:hAnsi="Arial Narrow" w:cs="Calibri"/>
              </w:rPr>
            </w:pPr>
            <w:r>
              <w:rPr>
                <w:rFonts w:ascii="Arial Narrow" w:hAnsi="Arial Narrow"/>
              </w:rPr>
              <w:t>91.193</w:t>
            </w:r>
          </w:p>
        </w:tc>
        <w:tc>
          <w:tcPr>
            <w:tcW w:w="1417" w:type="dxa"/>
            <w:tcBorders>
              <w:top w:val="single" w:sz="2" w:space="0" w:color="auto"/>
              <w:bottom w:val="single" w:sz="2" w:space="0" w:color="auto"/>
            </w:tcBorders>
            <w:shd w:val="clear" w:color="auto" w:fill="auto"/>
            <w:noWrap/>
            <w:vAlign w:val="center"/>
            <w:hideMark/>
          </w:tcPr>
          <w:p w14:paraId="4317450D" w14:textId="77777777" w:rsidR="005D7A03" w:rsidRPr="000B5D44" w:rsidRDefault="005D7A03" w:rsidP="000B5D44">
            <w:pPr>
              <w:spacing w:after="0"/>
              <w:jc w:val="right"/>
              <w:rPr>
                <w:rFonts w:ascii="Arial Narrow" w:hAnsi="Arial Narrow" w:cs="Calibri"/>
              </w:rPr>
            </w:pPr>
            <w:r>
              <w:rPr>
                <w:rFonts w:ascii="Arial Narrow" w:hAnsi="Arial Narrow"/>
              </w:rPr>
              <w:t>97.194</w:t>
            </w:r>
          </w:p>
        </w:tc>
        <w:tc>
          <w:tcPr>
            <w:tcW w:w="1276" w:type="dxa"/>
            <w:tcBorders>
              <w:top w:val="single" w:sz="2" w:space="0" w:color="auto"/>
              <w:bottom w:val="single" w:sz="2" w:space="0" w:color="auto"/>
            </w:tcBorders>
            <w:shd w:val="clear" w:color="auto" w:fill="auto"/>
            <w:noWrap/>
            <w:vAlign w:val="center"/>
            <w:hideMark/>
          </w:tcPr>
          <w:p w14:paraId="6EC0E43A" w14:textId="77777777" w:rsidR="005D7A03" w:rsidRPr="000B5D44" w:rsidRDefault="005D7A03" w:rsidP="000B5D44">
            <w:pPr>
              <w:spacing w:after="0"/>
              <w:jc w:val="right"/>
              <w:rPr>
                <w:rFonts w:ascii="Arial Narrow" w:hAnsi="Arial Narrow" w:cs="Calibri"/>
                <w:iCs/>
              </w:rPr>
            </w:pPr>
            <w:r>
              <w:rPr>
                <w:rFonts w:ascii="Arial Narrow" w:hAnsi="Arial Narrow"/>
              </w:rPr>
              <w:t>7</w:t>
            </w:r>
          </w:p>
        </w:tc>
      </w:tr>
      <w:tr w:rsidR="003825F1" w:rsidRPr="000B5D44" w14:paraId="60A1A0A0" w14:textId="30577CDE" w:rsidTr="00F26547">
        <w:trPr>
          <w:trHeight w:val="198"/>
          <w:jc w:val="center"/>
        </w:trPr>
        <w:tc>
          <w:tcPr>
            <w:tcW w:w="4907" w:type="dxa"/>
            <w:tcBorders>
              <w:top w:val="single" w:sz="2" w:space="0" w:color="auto"/>
              <w:bottom w:val="single" w:sz="2" w:space="0" w:color="auto"/>
            </w:tcBorders>
            <w:shd w:val="clear" w:color="auto" w:fill="auto"/>
            <w:noWrap/>
            <w:vAlign w:val="center"/>
            <w:hideMark/>
          </w:tcPr>
          <w:p w14:paraId="23C0A348" w14:textId="77777777" w:rsidR="005D7A03" w:rsidRPr="000B5D44" w:rsidRDefault="005D7A03" w:rsidP="000B5D44">
            <w:pPr>
              <w:spacing w:after="0"/>
              <w:ind w:firstLine="0"/>
              <w:jc w:val="left"/>
              <w:rPr>
                <w:rFonts w:ascii="Arial Narrow" w:hAnsi="Arial Narrow" w:cs="Calibri"/>
              </w:rPr>
            </w:pPr>
            <w:r>
              <w:rPr>
                <w:rFonts w:ascii="Arial Narrow" w:hAnsi="Arial Narrow"/>
              </w:rPr>
              <w:t>Kapital-gastuak (6. eta 7. kap.)</w:t>
            </w:r>
          </w:p>
        </w:tc>
        <w:tc>
          <w:tcPr>
            <w:tcW w:w="1418" w:type="dxa"/>
            <w:tcBorders>
              <w:top w:val="single" w:sz="2" w:space="0" w:color="auto"/>
              <w:bottom w:val="single" w:sz="2" w:space="0" w:color="auto"/>
            </w:tcBorders>
            <w:shd w:val="clear" w:color="auto" w:fill="auto"/>
            <w:noWrap/>
            <w:vAlign w:val="center"/>
            <w:hideMark/>
          </w:tcPr>
          <w:p w14:paraId="3044D168" w14:textId="77777777" w:rsidR="005D7A03" w:rsidRPr="000B5D44" w:rsidRDefault="005D7A03" w:rsidP="000B5D44">
            <w:pPr>
              <w:spacing w:after="0"/>
              <w:jc w:val="right"/>
              <w:rPr>
                <w:rFonts w:ascii="Arial Narrow" w:hAnsi="Arial Narrow" w:cs="Calibri"/>
              </w:rPr>
            </w:pPr>
            <w:r>
              <w:rPr>
                <w:rFonts w:ascii="Arial Narrow" w:hAnsi="Arial Narrow"/>
              </w:rPr>
              <w:t>6.244</w:t>
            </w:r>
          </w:p>
        </w:tc>
        <w:tc>
          <w:tcPr>
            <w:tcW w:w="1417" w:type="dxa"/>
            <w:tcBorders>
              <w:top w:val="single" w:sz="2" w:space="0" w:color="auto"/>
              <w:bottom w:val="single" w:sz="2" w:space="0" w:color="auto"/>
            </w:tcBorders>
            <w:shd w:val="clear" w:color="auto" w:fill="auto"/>
            <w:noWrap/>
            <w:vAlign w:val="center"/>
            <w:hideMark/>
          </w:tcPr>
          <w:p w14:paraId="5B224ADC" w14:textId="77777777" w:rsidR="005D7A03" w:rsidRPr="000B5D44" w:rsidRDefault="005D7A03" w:rsidP="000B5D44">
            <w:pPr>
              <w:spacing w:after="0"/>
              <w:jc w:val="right"/>
              <w:rPr>
                <w:rFonts w:ascii="Arial Narrow" w:hAnsi="Arial Narrow" w:cs="Calibri"/>
              </w:rPr>
            </w:pPr>
            <w:r>
              <w:rPr>
                <w:rFonts w:ascii="Arial Narrow" w:hAnsi="Arial Narrow"/>
              </w:rPr>
              <w:t>9.239</w:t>
            </w:r>
          </w:p>
        </w:tc>
        <w:tc>
          <w:tcPr>
            <w:tcW w:w="1276" w:type="dxa"/>
            <w:tcBorders>
              <w:top w:val="single" w:sz="2" w:space="0" w:color="auto"/>
              <w:bottom w:val="single" w:sz="2" w:space="0" w:color="auto"/>
            </w:tcBorders>
            <w:shd w:val="clear" w:color="auto" w:fill="auto"/>
            <w:noWrap/>
            <w:vAlign w:val="center"/>
            <w:hideMark/>
          </w:tcPr>
          <w:p w14:paraId="4D9ED015" w14:textId="77777777" w:rsidR="005D7A03" w:rsidRPr="000B5D44" w:rsidRDefault="005D7A03" w:rsidP="000B5D44">
            <w:pPr>
              <w:spacing w:after="0"/>
              <w:jc w:val="right"/>
              <w:rPr>
                <w:rFonts w:ascii="Arial Narrow" w:hAnsi="Arial Narrow" w:cs="Calibri"/>
              </w:rPr>
            </w:pPr>
            <w:r>
              <w:rPr>
                <w:rFonts w:ascii="Arial Narrow" w:hAnsi="Arial Narrow"/>
              </w:rPr>
              <w:t>48</w:t>
            </w:r>
          </w:p>
        </w:tc>
      </w:tr>
      <w:tr w:rsidR="003825F1" w:rsidRPr="000B5D44" w14:paraId="3753D7AD" w14:textId="60774744" w:rsidTr="00F26547">
        <w:trPr>
          <w:trHeight w:val="198"/>
          <w:jc w:val="center"/>
        </w:trPr>
        <w:tc>
          <w:tcPr>
            <w:tcW w:w="4907" w:type="dxa"/>
            <w:tcBorders>
              <w:top w:val="single" w:sz="2" w:space="0" w:color="auto"/>
              <w:bottom w:val="single" w:sz="2" w:space="0" w:color="auto"/>
            </w:tcBorders>
            <w:shd w:val="clear" w:color="auto" w:fill="auto"/>
            <w:noWrap/>
            <w:vAlign w:val="center"/>
            <w:hideMark/>
          </w:tcPr>
          <w:p w14:paraId="339C02A7" w14:textId="77777777" w:rsidR="005D7A03" w:rsidRPr="000B5D44" w:rsidRDefault="005D7A03" w:rsidP="000B5D44">
            <w:pPr>
              <w:spacing w:after="0"/>
              <w:ind w:firstLine="0"/>
              <w:jc w:val="left"/>
              <w:rPr>
                <w:rFonts w:ascii="Arial Narrow" w:hAnsi="Arial Narrow" w:cs="Calibri"/>
              </w:rPr>
            </w:pPr>
            <w:r>
              <w:rPr>
                <w:rFonts w:ascii="Arial Narrow" w:hAnsi="Arial Narrow"/>
              </w:rPr>
              <w:t>Finantza-eragiketen gastuak (8. eta 9. kap.)</w:t>
            </w:r>
          </w:p>
        </w:tc>
        <w:tc>
          <w:tcPr>
            <w:tcW w:w="1418" w:type="dxa"/>
            <w:tcBorders>
              <w:top w:val="single" w:sz="2" w:space="0" w:color="auto"/>
              <w:bottom w:val="single" w:sz="2" w:space="0" w:color="auto"/>
            </w:tcBorders>
            <w:shd w:val="clear" w:color="auto" w:fill="auto"/>
            <w:noWrap/>
            <w:vAlign w:val="center"/>
            <w:hideMark/>
          </w:tcPr>
          <w:p w14:paraId="031E830F" w14:textId="77777777" w:rsidR="005D7A03" w:rsidRPr="000B5D44" w:rsidRDefault="005D7A03" w:rsidP="000B5D44">
            <w:pPr>
              <w:spacing w:after="0"/>
              <w:jc w:val="right"/>
              <w:rPr>
                <w:rFonts w:ascii="Arial Narrow" w:hAnsi="Arial Narrow" w:cs="Calibri"/>
              </w:rPr>
            </w:pPr>
            <w:r>
              <w:rPr>
                <w:rFonts w:ascii="Arial Narrow" w:hAnsi="Arial Narrow"/>
              </w:rPr>
              <w:t>9</w:t>
            </w:r>
          </w:p>
        </w:tc>
        <w:tc>
          <w:tcPr>
            <w:tcW w:w="1417" w:type="dxa"/>
            <w:tcBorders>
              <w:top w:val="single" w:sz="2" w:space="0" w:color="auto"/>
              <w:bottom w:val="single" w:sz="2" w:space="0" w:color="auto"/>
            </w:tcBorders>
            <w:shd w:val="clear" w:color="auto" w:fill="auto"/>
            <w:noWrap/>
            <w:vAlign w:val="center"/>
            <w:hideMark/>
          </w:tcPr>
          <w:p w14:paraId="44968761" w14:textId="77777777" w:rsidR="005D7A03" w:rsidRPr="000B5D44" w:rsidRDefault="005D7A03" w:rsidP="000B5D44">
            <w:pPr>
              <w:spacing w:after="0"/>
              <w:jc w:val="right"/>
              <w:rPr>
                <w:rFonts w:ascii="Arial Narrow" w:hAnsi="Arial Narrow" w:cs="Calibri"/>
              </w:rPr>
            </w:pPr>
            <w:r>
              <w:rPr>
                <w:rFonts w:ascii="Arial Narrow" w:hAnsi="Arial Narrow"/>
              </w:rPr>
              <w:t>402</w:t>
            </w:r>
          </w:p>
        </w:tc>
        <w:tc>
          <w:tcPr>
            <w:tcW w:w="1276" w:type="dxa"/>
            <w:tcBorders>
              <w:top w:val="single" w:sz="2" w:space="0" w:color="auto"/>
              <w:bottom w:val="single" w:sz="2" w:space="0" w:color="auto"/>
            </w:tcBorders>
            <w:shd w:val="clear" w:color="auto" w:fill="auto"/>
            <w:noWrap/>
            <w:vAlign w:val="center"/>
            <w:hideMark/>
          </w:tcPr>
          <w:p w14:paraId="5DD45F2B" w14:textId="6ECF9AA9" w:rsidR="005D7A03" w:rsidRPr="000B5D44" w:rsidRDefault="005D7A03" w:rsidP="000B5D44">
            <w:pPr>
              <w:spacing w:after="0"/>
              <w:jc w:val="right"/>
              <w:rPr>
                <w:rFonts w:ascii="Arial Narrow" w:hAnsi="Arial Narrow" w:cs="Calibri"/>
                <w:bCs/>
              </w:rPr>
            </w:pPr>
            <w:r>
              <w:rPr>
                <w:rFonts w:ascii="Arial Narrow" w:hAnsi="Arial Narrow"/>
              </w:rPr>
              <w:t>4.367</w:t>
            </w:r>
          </w:p>
        </w:tc>
      </w:tr>
      <w:tr w:rsidR="003825F1" w:rsidRPr="000B5D44" w14:paraId="34E9C59C" w14:textId="247E2220" w:rsidTr="00F26547">
        <w:trPr>
          <w:trHeight w:val="198"/>
          <w:jc w:val="center"/>
        </w:trPr>
        <w:tc>
          <w:tcPr>
            <w:tcW w:w="4907" w:type="dxa"/>
            <w:tcBorders>
              <w:top w:val="single" w:sz="2" w:space="0" w:color="auto"/>
              <w:bottom w:val="single" w:sz="2" w:space="0" w:color="auto"/>
            </w:tcBorders>
            <w:shd w:val="clear" w:color="auto" w:fill="auto"/>
            <w:noWrap/>
            <w:vAlign w:val="center"/>
            <w:hideMark/>
          </w:tcPr>
          <w:p w14:paraId="2685E6A2" w14:textId="77777777" w:rsidR="005D7A03" w:rsidRPr="000B5D44" w:rsidRDefault="005D7A03" w:rsidP="000B5D44">
            <w:pPr>
              <w:spacing w:after="0"/>
              <w:ind w:firstLine="0"/>
              <w:jc w:val="left"/>
              <w:rPr>
                <w:rFonts w:ascii="Arial Narrow" w:hAnsi="Arial Narrow" w:cs="Calibri"/>
                <w:iCs/>
              </w:rPr>
            </w:pPr>
            <w:r>
              <w:rPr>
                <w:rFonts w:ascii="Arial Narrow" w:hAnsi="Arial Narrow"/>
              </w:rPr>
              <w:t>Diru-sarrerak, guztira</w:t>
            </w:r>
          </w:p>
        </w:tc>
        <w:tc>
          <w:tcPr>
            <w:tcW w:w="1418" w:type="dxa"/>
            <w:tcBorders>
              <w:top w:val="single" w:sz="2" w:space="0" w:color="auto"/>
              <w:bottom w:val="single" w:sz="2" w:space="0" w:color="auto"/>
            </w:tcBorders>
            <w:shd w:val="clear" w:color="auto" w:fill="auto"/>
            <w:noWrap/>
            <w:vAlign w:val="center"/>
            <w:hideMark/>
          </w:tcPr>
          <w:p w14:paraId="79EDA612" w14:textId="77777777" w:rsidR="005D7A03" w:rsidRPr="000B5D44" w:rsidRDefault="005D7A03" w:rsidP="000B5D44">
            <w:pPr>
              <w:spacing w:after="0"/>
              <w:jc w:val="right"/>
              <w:rPr>
                <w:rFonts w:ascii="Arial Narrow" w:hAnsi="Arial Narrow" w:cs="Calibri"/>
                <w:bCs/>
              </w:rPr>
            </w:pPr>
            <w:r>
              <w:rPr>
                <w:rFonts w:ascii="Arial Narrow" w:hAnsi="Arial Narrow"/>
              </w:rPr>
              <w:t>104.865</w:t>
            </w:r>
          </w:p>
        </w:tc>
        <w:tc>
          <w:tcPr>
            <w:tcW w:w="1417" w:type="dxa"/>
            <w:tcBorders>
              <w:top w:val="single" w:sz="2" w:space="0" w:color="auto"/>
              <w:bottom w:val="single" w:sz="2" w:space="0" w:color="auto"/>
            </w:tcBorders>
            <w:shd w:val="clear" w:color="auto" w:fill="auto"/>
            <w:noWrap/>
            <w:vAlign w:val="center"/>
            <w:hideMark/>
          </w:tcPr>
          <w:p w14:paraId="2D08FCD9" w14:textId="77777777" w:rsidR="005D7A03" w:rsidRPr="000B5D44" w:rsidRDefault="005D7A03" w:rsidP="000B5D44">
            <w:pPr>
              <w:spacing w:after="0"/>
              <w:jc w:val="right"/>
              <w:rPr>
                <w:rFonts w:ascii="Arial Narrow" w:hAnsi="Arial Narrow" w:cs="Calibri"/>
                <w:bCs/>
              </w:rPr>
            </w:pPr>
            <w:r>
              <w:rPr>
                <w:rFonts w:ascii="Arial Narrow" w:hAnsi="Arial Narrow"/>
              </w:rPr>
              <w:t>117.246</w:t>
            </w:r>
          </w:p>
        </w:tc>
        <w:tc>
          <w:tcPr>
            <w:tcW w:w="1276" w:type="dxa"/>
            <w:tcBorders>
              <w:top w:val="single" w:sz="2" w:space="0" w:color="auto"/>
              <w:bottom w:val="single" w:sz="2" w:space="0" w:color="auto"/>
            </w:tcBorders>
            <w:shd w:val="clear" w:color="auto" w:fill="auto"/>
            <w:noWrap/>
            <w:vAlign w:val="center"/>
            <w:hideMark/>
          </w:tcPr>
          <w:p w14:paraId="4CD8D17F" w14:textId="77777777" w:rsidR="005D7A03" w:rsidRPr="000B5D44" w:rsidRDefault="005D7A03" w:rsidP="000B5D44">
            <w:pPr>
              <w:spacing w:after="0"/>
              <w:jc w:val="right"/>
              <w:rPr>
                <w:rFonts w:ascii="Arial Narrow" w:hAnsi="Arial Narrow" w:cs="Calibri"/>
              </w:rPr>
            </w:pPr>
            <w:r>
              <w:rPr>
                <w:rFonts w:ascii="Arial Narrow" w:hAnsi="Arial Narrow"/>
              </w:rPr>
              <w:t>12</w:t>
            </w:r>
          </w:p>
        </w:tc>
      </w:tr>
      <w:tr w:rsidR="003825F1" w:rsidRPr="000B5D44" w14:paraId="042B0E1D" w14:textId="32003739" w:rsidTr="00F26547">
        <w:trPr>
          <w:trHeight w:val="198"/>
          <w:jc w:val="center"/>
        </w:trPr>
        <w:tc>
          <w:tcPr>
            <w:tcW w:w="4907" w:type="dxa"/>
            <w:tcBorders>
              <w:top w:val="single" w:sz="2" w:space="0" w:color="auto"/>
              <w:bottom w:val="single" w:sz="2" w:space="0" w:color="auto"/>
            </w:tcBorders>
            <w:shd w:val="clear" w:color="auto" w:fill="auto"/>
            <w:noWrap/>
            <w:vAlign w:val="center"/>
          </w:tcPr>
          <w:p w14:paraId="1817C8C5" w14:textId="504DD18E" w:rsidR="005D7A03" w:rsidRPr="000B5D44" w:rsidRDefault="005D7A03" w:rsidP="000B5D44">
            <w:pPr>
              <w:spacing w:after="0"/>
              <w:ind w:firstLine="0"/>
              <w:jc w:val="left"/>
              <w:rPr>
                <w:rFonts w:ascii="Arial Narrow" w:hAnsi="Arial Narrow" w:cs="Calibri"/>
                <w:iCs/>
              </w:rPr>
            </w:pPr>
            <w:r>
              <w:rPr>
                <w:rFonts w:ascii="Arial Narrow" w:hAnsi="Arial Narrow"/>
              </w:rPr>
              <w:t>Tasen, prezio publikoen eta bestelakoen bitartezko diru-sarrerak (3. kap.)</w:t>
            </w:r>
          </w:p>
        </w:tc>
        <w:tc>
          <w:tcPr>
            <w:tcW w:w="1418" w:type="dxa"/>
            <w:tcBorders>
              <w:top w:val="single" w:sz="2" w:space="0" w:color="auto"/>
              <w:bottom w:val="single" w:sz="2" w:space="0" w:color="auto"/>
            </w:tcBorders>
            <w:shd w:val="clear" w:color="auto" w:fill="auto"/>
            <w:noWrap/>
            <w:vAlign w:val="center"/>
          </w:tcPr>
          <w:p w14:paraId="637DFA97" w14:textId="6D5B32FC" w:rsidR="005D7A03" w:rsidRPr="000B5D44" w:rsidRDefault="00E9691E" w:rsidP="000B5D44">
            <w:pPr>
              <w:spacing w:after="0"/>
              <w:jc w:val="right"/>
              <w:rPr>
                <w:rFonts w:ascii="Arial Narrow" w:hAnsi="Arial Narrow" w:cs="Calibri"/>
                <w:bCs/>
              </w:rPr>
            </w:pPr>
            <w:r>
              <w:rPr>
                <w:rFonts w:ascii="Arial Narrow" w:hAnsi="Arial Narrow"/>
              </w:rPr>
              <w:t>16.046</w:t>
            </w:r>
          </w:p>
        </w:tc>
        <w:tc>
          <w:tcPr>
            <w:tcW w:w="1417" w:type="dxa"/>
            <w:tcBorders>
              <w:top w:val="single" w:sz="2" w:space="0" w:color="auto"/>
              <w:bottom w:val="single" w:sz="2" w:space="0" w:color="auto"/>
            </w:tcBorders>
            <w:shd w:val="clear" w:color="auto" w:fill="auto"/>
            <w:noWrap/>
            <w:vAlign w:val="center"/>
          </w:tcPr>
          <w:p w14:paraId="73036891" w14:textId="6ADB8BC5" w:rsidR="005D7A03" w:rsidRPr="000B5D44" w:rsidRDefault="00E9691E" w:rsidP="000B5D44">
            <w:pPr>
              <w:spacing w:after="0"/>
              <w:jc w:val="right"/>
              <w:rPr>
                <w:rFonts w:ascii="Arial Narrow" w:hAnsi="Arial Narrow" w:cs="Calibri"/>
                <w:bCs/>
              </w:rPr>
            </w:pPr>
            <w:r>
              <w:rPr>
                <w:rFonts w:ascii="Arial Narrow" w:hAnsi="Arial Narrow"/>
              </w:rPr>
              <w:t>16.656</w:t>
            </w:r>
          </w:p>
        </w:tc>
        <w:tc>
          <w:tcPr>
            <w:tcW w:w="1276" w:type="dxa"/>
            <w:tcBorders>
              <w:top w:val="single" w:sz="2" w:space="0" w:color="auto"/>
              <w:bottom w:val="single" w:sz="2" w:space="0" w:color="auto"/>
            </w:tcBorders>
            <w:shd w:val="clear" w:color="auto" w:fill="auto"/>
            <w:noWrap/>
            <w:vAlign w:val="center"/>
          </w:tcPr>
          <w:p w14:paraId="64CF6A3A" w14:textId="204885C8" w:rsidR="005D7A03" w:rsidRPr="000B5D44" w:rsidRDefault="00E9691E" w:rsidP="000B5D44">
            <w:pPr>
              <w:spacing w:after="0"/>
              <w:jc w:val="right"/>
              <w:rPr>
                <w:rFonts w:ascii="Arial Narrow" w:hAnsi="Arial Narrow" w:cs="Calibri"/>
              </w:rPr>
            </w:pPr>
            <w:r>
              <w:rPr>
                <w:rFonts w:ascii="Arial Narrow" w:hAnsi="Arial Narrow"/>
              </w:rPr>
              <w:t>4</w:t>
            </w:r>
          </w:p>
        </w:tc>
      </w:tr>
      <w:tr w:rsidR="003825F1" w:rsidRPr="000B5D44" w14:paraId="321AE44D" w14:textId="12D2EC0B" w:rsidTr="00F26547">
        <w:trPr>
          <w:trHeight w:val="198"/>
          <w:jc w:val="center"/>
        </w:trPr>
        <w:tc>
          <w:tcPr>
            <w:tcW w:w="4907" w:type="dxa"/>
            <w:tcBorders>
              <w:top w:val="single" w:sz="2" w:space="0" w:color="auto"/>
              <w:bottom w:val="single" w:sz="2" w:space="0" w:color="auto"/>
            </w:tcBorders>
            <w:shd w:val="clear" w:color="auto" w:fill="auto"/>
            <w:noWrap/>
            <w:vAlign w:val="center"/>
          </w:tcPr>
          <w:p w14:paraId="01FE7815" w14:textId="77777777" w:rsidR="005D7A03" w:rsidRPr="000B5D44" w:rsidRDefault="005D7A03" w:rsidP="000B5D44">
            <w:pPr>
              <w:spacing w:after="0"/>
              <w:ind w:firstLine="0"/>
              <w:jc w:val="left"/>
              <w:rPr>
                <w:rFonts w:ascii="Arial Narrow" w:hAnsi="Arial Narrow" w:cs="Calibri"/>
              </w:rPr>
            </w:pPr>
            <w:r>
              <w:rPr>
                <w:rFonts w:ascii="Arial Narrow" w:hAnsi="Arial Narrow"/>
              </w:rPr>
              <w:t>Tasen bidezko diru-sarrerek gastu arruntetan zenbat egiten duten (%)</w:t>
            </w:r>
          </w:p>
        </w:tc>
        <w:tc>
          <w:tcPr>
            <w:tcW w:w="1418" w:type="dxa"/>
            <w:tcBorders>
              <w:top w:val="single" w:sz="2" w:space="0" w:color="auto"/>
              <w:bottom w:val="single" w:sz="2" w:space="0" w:color="auto"/>
            </w:tcBorders>
            <w:shd w:val="clear" w:color="auto" w:fill="auto"/>
            <w:noWrap/>
            <w:vAlign w:val="center"/>
          </w:tcPr>
          <w:p w14:paraId="1A517DFF" w14:textId="33F14923" w:rsidR="005D7A03" w:rsidRPr="000B5D44" w:rsidRDefault="00E9691E" w:rsidP="000B5D44">
            <w:pPr>
              <w:spacing w:after="0"/>
              <w:jc w:val="right"/>
              <w:rPr>
                <w:rFonts w:ascii="Arial Narrow" w:hAnsi="Arial Narrow" w:cs="Calibri"/>
              </w:rPr>
            </w:pPr>
            <w:r>
              <w:rPr>
                <w:rFonts w:ascii="Arial Narrow" w:hAnsi="Arial Narrow"/>
              </w:rPr>
              <w:t>18</w:t>
            </w:r>
          </w:p>
        </w:tc>
        <w:tc>
          <w:tcPr>
            <w:tcW w:w="1417" w:type="dxa"/>
            <w:tcBorders>
              <w:top w:val="single" w:sz="2" w:space="0" w:color="auto"/>
              <w:bottom w:val="single" w:sz="2" w:space="0" w:color="auto"/>
            </w:tcBorders>
            <w:shd w:val="clear" w:color="auto" w:fill="auto"/>
            <w:noWrap/>
            <w:vAlign w:val="center"/>
          </w:tcPr>
          <w:p w14:paraId="435B543D" w14:textId="75731849" w:rsidR="005D7A03" w:rsidRPr="000B5D44" w:rsidRDefault="00E9691E" w:rsidP="000B5D44">
            <w:pPr>
              <w:spacing w:after="0"/>
              <w:jc w:val="right"/>
              <w:rPr>
                <w:rFonts w:ascii="Arial Narrow" w:hAnsi="Arial Narrow" w:cs="Calibri"/>
              </w:rPr>
            </w:pPr>
            <w:r>
              <w:rPr>
                <w:rFonts w:ascii="Arial Narrow" w:hAnsi="Arial Narrow"/>
              </w:rPr>
              <w:t>17</w:t>
            </w:r>
          </w:p>
        </w:tc>
        <w:tc>
          <w:tcPr>
            <w:tcW w:w="1276" w:type="dxa"/>
            <w:tcBorders>
              <w:top w:val="single" w:sz="2" w:space="0" w:color="auto"/>
              <w:bottom w:val="single" w:sz="2" w:space="0" w:color="auto"/>
            </w:tcBorders>
            <w:shd w:val="clear" w:color="auto" w:fill="auto"/>
            <w:noWrap/>
            <w:vAlign w:val="center"/>
          </w:tcPr>
          <w:p w14:paraId="21BB8646" w14:textId="18BB5428" w:rsidR="005D7A03" w:rsidRPr="000B5D44" w:rsidRDefault="00E9691E" w:rsidP="000B5D44">
            <w:pPr>
              <w:spacing w:after="0"/>
              <w:jc w:val="right"/>
              <w:rPr>
                <w:rFonts w:ascii="Arial Narrow" w:hAnsi="Arial Narrow" w:cs="Calibri"/>
              </w:rPr>
            </w:pPr>
            <w:r>
              <w:rPr>
                <w:rFonts w:ascii="Arial Narrow" w:hAnsi="Arial Narrow"/>
              </w:rPr>
              <w:t>-3</w:t>
            </w:r>
          </w:p>
        </w:tc>
      </w:tr>
      <w:tr w:rsidR="003825F1" w:rsidRPr="000B5D44" w14:paraId="5BD05F04" w14:textId="24E3EED0" w:rsidTr="00F26547">
        <w:trPr>
          <w:trHeight w:val="198"/>
          <w:jc w:val="center"/>
        </w:trPr>
        <w:tc>
          <w:tcPr>
            <w:tcW w:w="4907" w:type="dxa"/>
            <w:tcBorders>
              <w:top w:val="single" w:sz="2" w:space="0" w:color="auto"/>
              <w:bottom w:val="single" w:sz="2" w:space="0" w:color="auto"/>
            </w:tcBorders>
            <w:shd w:val="clear" w:color="auto" w:fill="auto"/>
            <w:noWrap/>
            <w:vAlign w:val="center"/>
            <w:hideMark/>
          </w:tcPr>
          <w:p w14:paraId="074ECEA9" w14:textId="77777777" w:rsidR="005D7A03" w:rsidRPr="000B5D44" w:rsidRDefault="005D7A03" w:rsidP="000B5D44">
            <w:pPr>
              <w:spacing w:after="0"/>
              <w:ind w:firstLine="0"/>
              <w:jc w:val="left"/>
              <w:rPr>
                <w:rFonts w:ascii="Arial Narrow" w:hAnsi="Arial Narrow" w:cs="Calibri"/>
              </w:rPr>
            </w:pPr>
            <w:r>
              <w:rPr>
                <w:rFonts w:ascii="Arial Narrow" w:hAnsi="Arial Narrow"/>
              </w:rPr>
              <w:t>Diru-sarrera arruntak (3. kapitulutik 5.era)</w:t>
            </w:r>
          </w:p>
        </w:tc>
        <w:tc>
          <w:tcPr>
            <w:tcW w:w="1418" w:type="dxa"/>
            <w:tcBorders>
              <w:top w:val="single" w:sz="2" w:space="0" w:color="auto"/>
              <w:bottom w:val="single" w:sz="2" w:space="0" w:color="auto"/>
            </w:tcBorders>
            <w:shd w:val="clear" w:color="auto" w:fill="auto"/>
            <w:noWrap/>
            <w:vAlign w:val="center"/>
            <w:hideMark/>
          </w:tcPr>
          <w:p w14:paraId="755AECD4" w14:textId="77777777" w:rsidR="005D7A03" w:rsidRPr="000B5D44" w:rsidRDefault="005D7A03" w:rsidP="000B5D44">
            <w:pPr>
              <w:spacing w:after="0"/>
              <w:jc w:val="right"/>
              <w:rPr>
                <w:rFonts w:ascii="Arial Narrow" w:hAnsi="Arial Narrow" w:cs="Calibri"/>
              </w:rPr>
            </w:pPr>
            <w:r>
              <w:rPr>
                <w:rFonts w:ascii="Arial Narrow" w:hAnsi="Arial Narrow"/>
              </w:rPr>
              <w:t>101.592</w:t>
            </w:r>
          </w:p>
        </w:tc>
        <w:tc>
          <w:tcPr>
            <w:tcW w:w="1417" w:type="dxa"/>
            <w:tcBorders>
              <w:top w:val="single" w:sz="2" w:space="0" w:color="auto"/>
              <w:bottom w:val="single" w:sz="2" w:space="0" w:color="auto"/>
            </w:tcBorders>
            <w:shd w:val="clear" w:color="auto" w:fill="auto"/>
            <w:noWrap/>
            <w:vAlign w:val="center"/>
            <w:hideMark/>
          </w:tcPr>
          <w:p w14:paraId="3C3C6D23" w14:textId="77777777" w:rsidR="005D7A03" w:rsidRPr="000B5D44" w:rsidRDefault="005D7A03" w:rsidP="000B5D44">
            <w:pPr>
              <w:spacing w:after="0"/>
              <w:jc w:val="right"/>
              <w:rPr>
                <w:rFonts w:ascii="Arial Narrow" w:hAnsi="Arial Narrow" w:cs="Calibri"/>
              </w:rPr>
            </w:pPr>
            <w:r>
              <w:rPr>
                <w:rFonts w:ascii="Arial Narrow" w:hAnsi="Arial Narrow"/>
              </w:rPr>
              <w:t>108.444</w:t>
            </w:r>
          </w:p>
        </w:tc>
        <w:tc>
          <w:tcPr>
            <w:tcW w:w="1276" w:type="dxa"/>
            <w:tcBorders>
              <w:top w:val="single" w:sz="2" w:space="0" w:color="auto"/>
              <w:bottom w:val="single" w:sz="2" w:space="0" w:color="auto"/>
            </w:tcBorders>
            <w:shd w:val="clear" w:color="auto" w:fill="auto"/>
            <w:noWrap/>
            <w:vAlign w:val="center"/>
            <w:hideMark/>
          </w:tcPr>
          <w:p w14:paraId="7533B5BF" w14:textId="77777777" w:rsidR="005D7A03" w:rsidRPr="000B5D44" w:rsidRDefault="005D7A03" w:rsidP="000B5D44">
            <w:pPr>
              <w:spacing w:after="0"/>
              <w:jc w:val="right"/>
              <w:rPr>
                <w:rFonts w:ascii="Arial Narrow" w:hAnsi="Arial Narrow" w:cs="Calibri"/>
              </w:rPr>
            </w:pPr>
            <w:r>
              <w:rPr>
                <w:rFonts w:ascii="Arial Narrow" w:hAnsi="Arial Narrow"/>
              </w:rPr>
              <w:t>7</w:t>
            </w:r>
          </w:p>
        </w:tc>
      </w:tr>
      <w:tr w:rsidR="003825F1" w:rsidRPr="000B5D44" w14:paraId="305904B3" w14:textId="4DA74816" w:rsidTr="00F26547">
        <w:trPr>
          <w:trHeight w:val="198"/>
          <w:jc w:val="center"/>
        </w:trPr>
        <w:tc>
          <w:tcPr>
            <w:tcW w:w="4907" w:type="dxa"/>
            <w:tcBorders>
              <w:top w:val="single" w:sz="2" w:space="0" w:color="auto"/>
              <w:bottom w:val="single" w:sz="2" w:space="0" w:color="auto"/>
            </w:tcBorders>
            <w:shd w:val="clear" w:color="auto" w:fill="auto"/>
            <w:noWrap/>
            <w:vAlign w:val="center"/>
          </w:tcPr>
          <w:p w14:paraId="36F45D6D" w14:textId="0ACB1438" w:rsidR="005D7A03" w:rsidRPr="000B5D44" w:rsidRDefault="005D7A03" w:rsidP="000B5D44">
            <w:pPr>
              <w:spacing w:after="0"/>
              <w:ind w:firstLine="0"/>
              <w:jc w:val="left"/>
              <w:rPr>
                <w:rFonts w:ascii="Arial Narrow" w:hAnsi="Arial Narrow" w:cs="Calibri"/>
              </w:rPr>
            </w:pPr>
            <w:r>
              <w:rPr>
                <w:rFonts w:ascii="Arial Narrow" w:hAnsi="Arial Narrow"/>
              </w:rPr>
              <w:t>Transferentzien bitartezko diru-sarrerak</w:t>
            </w:r>
          </w:p>
        </w:tc>
        <w:tc>
          <w:tcPr>
            <w:tcW w:w="1418" w:type="dxa"/>
            <w:tcBorders>
              <w:top w:val="single" w:sz="2" w:space="0" w:color="auto"/>
              <w:bottom w:val="single" w:sz="2" w:space="0" w:color="auto"/>
            </w:tcBorders>
            <w:shd w:val="clear" w:color="auto" w:fill="auto"/>
            <w:noWrap/>
            <w:vAlign w:val="center"/>
          </w:tcPr>
          <w:p w14:paraId="57B0E062" w14:textId="7B9BE8FD" w:rsidR="005D7A03" w:rsidRPr="000B5D44" w:rsidRDefault="00E9691E" w:rsidP="000B5D44">
            <w:pPr>
              <w:spacing w:after="0"/>
              <w:jc w:val="right"/>
              <w:rPr>
                <w:rFonts w:ascii="Arial Narrow" w:hAnsi="Arial Narrow" w:cs="Calibri"/>
              </w:rPr>
            </w:pPr>
            <w:r>
              <w:rPr>
                <w:rFonts w:ascii="Arial Narrow" w:hAnsi="Arial Narrow"/>
              </w:rPr>
              <w:t>88.734</w:t>
            </w:r>
          </w:p>
        </w:tc>
        <w:tc>
          <w:tcPr>
            <w:tcW w:w="1417" w:type="dxa"/>
            <w:tcBorders>
              <w:top w:val="single" w:sz="2" w:space="0" w:color="auto"/>
              <w:bottom w:val="single" w:sz="2" w:space="0" w:color="auto"/>
            </w:tcBorders>
            <w:shd w:val="clear" w:color="auto" w:fill="auto"/>
            <w:noWrap/>
            <w:vAlign w:val="center"/>
          </w:tcPr>
          <w:p w14:paraId="379CFBE0" w14:textId="23489E0F" w:rsidR="005D7A03" w:rsidRPr="000B5D44" w:rsidRDefault="00E9691E" w:rsidP="000B5D44">
            <w:pPr>
              <w:spacing w:after="0"/>
              <w:jc w:val="right"/>
              <w:rPr>
                <w:rFonts w:ascii="Arial Narrow" w:hAnsi="Arial Narrow" w:cs="Calibri"/>
              </w:rPr>
            </w:pPr>
            <w:r>
              <w:rPr>
                <w:rFonts w:ascii="Arial Narrow" w:hAnsi="Arial Narrow"/>
              </w:rPr>
              <w:t>100.431</w:t>
            </w:r>
          </w:p>
        </w:tc>
        <w:tc>
          <w:tcPr>
            <w:tcW w:w="1276" w:type="dxa"/>
            <w:tcBorders>
              <w:top w:val="single" w:sz="2" w:space="0" w:color="auto"/>
              <w:bottom w:val="single" w:sz="2" w:space="0" w:color="auto"/>
            </w:tcBorders>
            <w:shd w:val="clear" w:color="auto" w:fill="auto"/>
            <w:noWrap/>
            <w:vAlign w:val="center"/>
          </w:tcPr>
          <w:p w14:paraId="1C7785E9" w14:textId="3DDD2DED" w:rsidR="005D7A03" w:rsidRPr="000B5D44" w:rsidRDefault="00E9691E" w:rsidP="000B5D44">
            <w:pPr>
              <w:spacing w:after="0"/>
              <w:jc w:val="right"/>
              <w:rPr>
                <w:rFonts w:ascii="Arial Narrow" w:hAnsi="Arial Narrow" w:cs="Calibri"/>
              </w:rPr>
            </w:pPr>
            <w:r>
              <w:rPr>
                <w:rFonts w:ascii="Arial Narrow" w:hAnsi="Arial Narrow"/>
              </w:rPr>
              <w:t>13</w:t>
            </w:r>
          </w:p>
        </w:tc>
      </w:tr>
      <w:tr w:rsidR="003825F1" w:rsidRPr="000B5D44" w14:paraId="7EB4767F" w14:textId="08EA74D1" w:rsidTr="00F26547">
        <w:trPr>
          <w:trHeight w:val="198"/>
          <w:jc w:val="center"/>
        </w:trPr>
        <w:tc>
          <w:tcPr>
            <w:tcW w:w="4907" w:type="dxa"/>
            <w:tcBorders>
              <w:top w:val="single" w:sz="2" w:space="0" w:color="auto"/>
              <w:bottom w:val="single" w:sz="2" w:space="0" w:color="auto"/>
            </w:tcBorders>
            <w:shd w:val="clear" w:color="auto" w:fill="auto"/>
            <w:noWrap/>
            <w:vAlign w:val="center"/>
            <w:hideMark/>
          </w:tcPr>
          <w:p w14:paraId="63D9F564" w14:textId="68775B8D" w:rsidR="005D7A03" w:rsidRPr="000B5D44" w:rsidRDefault="005D7A03" w:rsidP="000B5D44">
            <w:pPr>
              <w:spacing w:after="0"/>
              <w:ind w:firstLine="0"/>
              <w:jc w:val="left"/>
              <w:rPr>
                <w:rFonts w:ascii="Arial Narrow" w:hAnsi="Arial Narrow" w:cs="Calibri"/>
              </w:rPr>
            </w:pPr>
            <w:r>
              <w:rPr>
                <w:rFonts w:ascii="Arial Narrow" w:hAnsi="Arial Narrow"/>
              </w:rPr>
              <w:t>Transferentzien bidezko diru-sarrerek zenbat egiten duten diru-sarreren guztizkoan (%)</w:t>
            </w:r>
          </w:p>
        </w:tc>
        <w:tc>
          <w:tcPr>
            <w:tcW w:w="1418" w:type="dxa"/>
            <w:tcBorders>
              <w:top w:val="single" w:sz="2" w:space="0" w:color="auto"/>
              <w:bottom w:val="single" w:sz="2" w:space="0" w:color="auto"/>
            </w:tcBorders>
            <w:shd w:val="clear" w:color="auto" w:fill="auto"/>
            <w:noWrap/>
            <w:vAlign w:val="center"/>
          </w:tcPr>
          <w:p w14:paraId="3BA7EE78" w14:textId="48654D52" w:rsidR="005D7A03" w:rsidRPr="000B5D44" w:rsidRDefault="00E9691E" w:rsidP="000B5D44">
            <w:pPr>
              <w:spacing w:after="0"/>
              <w:jc w:val="right"/>
              <w:rPr>
                <w:rFonts w:ascii="Arial Narrow" w:hAnsi="Arial Narrow" w:cs="Calibri"/>
              </w:rPr>
            </w:pPr>
            <w:r>
              <w:rPr>
                <w:rFonts w:ascii="Arial Narrow" w:hAnsi="Arial Narrow"/>
              </w:rPr>
              <w:t>85</w:t>
            </w:r>
          </w:p>
        </w:tc>
        <w:tc>
          <w:tcPr>
            <w:tcW w:w="1417" w:type="dxa"/>
            <w:tcBorders>
              <w:top w:val="single" w:sz="2" w:space="0" w:color="auto"/>
              <w:bottom w:val="single" w:sz="2" w:space="0" w:color="auto"/>
            </w:tcBorders>
            <w:shd w:val="clear" w:color="auto" w:fill="auto"/>
            <w:noWrap/>
            <w:vAlign w:val="center"/>
          </w:tcPr>
          <w:p w14:paraId="34745613" w14:textId="074DF5BE" w:rsidR="005D7A03" w:rsidRPr="000B5D44" w:rsidRDefault="00E9691E" w:rsidP="000B5D44">
            <w:pPr>
              <w:spacing w:after="0"/>
              <w:jc w:val="right"/>
              <w:rPr>
                <w:rFonts w:ascii="Arial Narrow" w:hAnsi="Arial Narrow" w:cs="Calibri"/>
              </w:rPr>
            </w:pPr>
            <w:r>
              <w:rPr>
                <w:rFonts w:ascii="Arial Narrow" w:hAnsi="Arial Narrow"/>
              </w:rPr>
              <w:t>86</w:t>
            </w:r>
          </w:p>
        </w:tc>
        <w:tc>
          <w:tcPr>
            <w:tcW w:w="1276" w:type="dxa"/>
            <w:tcBorders>
              <w:top w:val="single" w:sz="2" w:space="0" w:color="auto"/>
              <w:bottom w:val="single" w:sz="2" w:space="0" w:color="auto"/>
            </w:tcBorders>
            <w:shd w:val="clear" w:color="auto" w:fill="auto"/>
            <w:noWrap/>
            <w:vAlign w:val="center"/>
          </w:tcPr>
          <w:p w14:paraId="6E16E0A1" w14:textId="75E8332E" w:rsidR="005D7A03" w:rsidRPr="000B5D44" w:rsidRDefault="00E9691E" w:rsidP="000B5D44">
            <w:pPr>
              <w:spacing w:after="0"/>
              <w:jc w:val="right"/>
              <w:rPr>
                <w:rFonts w:ascii="Arial Narrow" w:hAnsi="Arial Narrow" w:cs="Calibri"/>
              </w:rPr>
            </w:pPr>
            <w:r>
              <w:rPr>
                <w:rFonts w:ascii="Arial Narrow" w:hAnsi="Arial Narrow"/>
              </w:rPr>
              <w:t>1</w:t>
            </w:r>
          </w:p>
        </w:tc>
      </w:tr>
      <w:tr w:rsidR="003825F1" w:rsidRPr="000B5D44" w14:paraId="2429FAED" w14:textId="28C1ACDF" w:rsidTr="00F26547">
        <w:trPr>
          <w:trHeight w:val="198"/>
          <w:jc w:val="center"/>
        </w:trPr>
        <w:tc>
          <w:tcPr>
            <w:tcW w:w="4907" w:type="dxa"/>
            <w:tcBorders>
              <w:top w:val="single" w:sz="2" w:space="0" w:color="auto"/>
              <w:bottom w:val="single" w:sz="2" w:space="0" w:color="auto"/>
            </w:tcBorders>
            <w:shd w:val="clear" w:color="auto" w:fill="auto"/>
            <w:noWrap/>
            <w:vAlign w:val="center"/>
            <w:hideMark/>
          </w:tcPr>
          <w:p w14:paraId="6C32E9A2" w14:textId="77777777" w:rsidR="005D7A03" w:rsidRPr="000B5D44" w:rsidRDefault="005D7A03" w:rsidP="000B5D44">
            <w:pPr>
              <w:spacing w:after="0"/>
              <w:ind w:firstLine="0"/>
              <w:jc w:val="left"/>
              <w:rPr>
                <w:rFonts w:ascii="Arial Narrow" w:hAnsi="Arial Narrow" w:cs="Calibri"/>
              </w:rPr>
            </w:pPr>
            <w:r>
              <w:rPr>
                <w:rFonts w:ascii="Arial Narrow" w:hAnsi="Arial Narrow"/>
              </w:rPr>
              <w:t>Finantza eragiketen diru-sarrerak (8. eta 9. kap.)</w:t>
            </w:r>
          </w:p>
        </w:tc>
        <w:tc>
          <w:tcPr>
            <w:tcW w:w="1418" w:type="dxa"/>
            <w:tcBorders>
              <w:top w:val="single" w:sz="2" w:space="0" w:color="auto"/>
              <w:bottom w:val="single" w:sz="2" w:space="0" w:color="auto"/>
            </w:tcBorders>
            <w:shd w:val="clear" w:color="auto" w:fill="auto"/>
            <w:noWrap/>
            <w:vAlign w:val="center"/>
          </w:tcPr>
          <w:p w14:paraId="7839E3A9" w14:textId="703D7234" w:rsidR="005D7A03" w:rsidRPr="000B5D44" w:rsidRDefault="00E9691E" w:rsidP="000B5D44">
            <w:pPr>
              <w:spacing w:after="0"/>
              <w:jc w:val="right"/>
              <w:rPr>
                <w:rFonts w:ascii="Arial Narrow" w:hAnsi="Arial Narrow" w:cs="Calibri"/>
              </w:rPr>
            </w:pPr>
            <w:r>
              <w:rPr>
                <w:rFonts w:ascii="Arial Narrow" w:hAnsi="Arial Narrow"/>
              </w:rPr>
              <w:t>-50</w:t>
            </w:r>
          </w:p>
        </w:tc>
        <w:tc>
          <w:tcPr>
            <w:tcW w:w="1417" w:type="dxa"/>
            <w:tcBorders>
              <w:top w:val="single" w:sz="2" w:space="0" w:color="auto"/>
              <w:bottom w:val="single" w:sz="2" w:space="0" w:color="auto"/>
            </w:tcBorders>
            <w:shd w:val="clear" w:color="auto" w:fill="auto"/>
            <w:noWrap/>
            <w:vAlign w:val="center"/>
          </w:tcPr>
          <w:p w14:paraId="5FDFB551" w14:textId="6B3D35F7" w:rsidR="005D7A03" w:rsidRPr="000B5D44" w:rsidRDefault="00E9691E" w:rsidP="000B5D44">
            <w:pPr>
              <w:spacing w:after="0"/>
              <w:jc w:val="right"/>
              <w:rPr>
                <w:rFonts w:ascii="Arial Narrow" w:hAnsi="Arial Narrow" w:cs="Calibri"/>
              </w:rPr>
            </w:pPr>
            <w:r>
              <w:rPr>
                <w:rFonts w:ascii="Arial Narrow" w:hAnsi="Arial Narrow"/>
              </w:rPr>
              <w:t>149</w:t>
            </w:r>
          </w:p>
        </w:tc>
        <w:tc>
          <w:tcPr>
            <w:tcW w:w="1276" w:type="dxa"/>
            <w:tcBorders>
              <w:top w:val="single" w:sz="2" w:space="0" w:color="auto"/>
              <w:bottom w:val="single" w:sz="2" w:space="0" w:color="auto"/>
            </w:tcBorders>
            <w:shd w:val="clear" w:color="auto" w:fill="auto"/>
            <w:noWrap/>
            <w:vAlign w:val="center"/>
          </w:tcPr>
          <w:p w14:paraId="243BC60F" w14:textId="4F09F47C" w:rsidR="005D7A03" w:rsidRPr="000B5D44" w:rsidRDefault="00E9691E" w:rsidP="000B5D44">
            <w:pPr>
              <w:spacing w:after="0"/>
              <w:jc w:val="right"/>
              <w:rPr>
                <w:rFonts w:ascii="Arial Narrow" w:hAnsi="Arial Narrow" w:cs="Calibri"/>
              </w:rPr>
            </w:pPr>
            <w:r>
              <w:rPr>
                <w:rFonts w:ascii="Arial Narrow" w:hAnsi="Arial Narrow"/>
              </w:rPr>
              <w:t>398</w:t>
            </w:r>
          </w:p>
        </w:tc>
      </w:tr>
      <w:tr w:rsidR="000B5D44" w:rsidRPr="000B5D44" w14:paraId="1308B83D" w14:textId="295C9A27" w:rsidTr="00F26547">
        <w:trPr>
          <w:trHeight w:val="198"/>
          <w:jc w:val="center"/>
        </w:trPr>
        <w:tc>
          <w:tcPr>
            <w:tcW w:w="4907" w:type="dxa"/>
            <w:tcBorders>
              <w:top w:val="single" w:sz="2" w:space="0" w:color="auto"/>
              <w:bottom w:val="single" w:sz="4" w:space="0" w:color="auto"/>
            </w:tcBorders>
            <w:shd w:val="clear" w:color="auto" w:fill="auto"/>
            <w:noWrap/>
            <w:vAlign w:val="center"/>
          </w:tcPr>
          <w:p w14:paraId="00C8CB0F" w14:textId="1389D2B2" w:rsidR="005D7A03" w:rsidRPr="000B5D44" w:rsidRDefault="005D7A03" w:rsidP="000B5D44">
            <w:pPr>
              <w:spacing w:after="0"/>
              <w:ind w:firstLine="0"/>
              <w:jc w:val="left"/>
              <w:rPr>
                <w:rFonts w:ascii="Arial" w:hAnsi="Arial" w:cs="Arial"/>
                <w:sz w:val="18"/>
              </w:rPr>
            </w:pPr>
            <w:r>
              <w:rPr>
                <w:rFonts w:ascii="Arial" w:hAnsi="Arial"/>
                <w:sz w:val="18"/>
              </w:rPr>
              <w:t>Etorkizuneko ekitaldietarako aurrekontu-gastuen konpromisoak</w:t>
            </w:r>
          </w:p>
        </w:tc>
        <w:tc>
          <w:tcPr>
            <w:tcW w:w="1418" w:type="dxa"/>
            <w:tcBorders>
              <w:top w:val="single" w:sz="2" w:space="0" w:color="auto"/>
              <w:bottom w:val="single" w:sz="4" w:space="0" w:color="auto"/>
            </w:tcBorders>
            <w:shd w:val="clear" w:color="auto" w:fill="auto"/>
            <w:noWrap/>
            <w:vAlign w:val="center"/>
          </w:tcPr>
          <w:p w14:paraId="3222A5A3" w14:textId="51A78BAD" w:rsidR="005D7A03" w:rsidRPr="000B5D44" w:rsidRDefault="00E9691E" w:rsidP="000B5D44">
            <w:pPr>
              <w:spacing w:after="0"/>
              <w:jc w:val="right"/>
              <w:rPr>
                <w:rFonts w:ascii="Arial" w:hAnsi="Arial" w:cs="Arial"/>
                <w:sz w:val="18"/>
              </w:rPr>
            </w:pPr>
            <w:r>
              <w:rPr>
                <w:rFonts w:ascii="Arial" w:hAnsi="Arial"/>
                <w:sz w:val="18"/>
              </w:rPr>
              <w:t>7.419</w:t>
            </w:r>
          </w:p>
        </w:tc>
        <w:tc>
          <w:tcPr>
            <w:tcW w:w="1417" w:type="dxa"/>
            <w:tcBorders>
              <w:top w:val="single" w:sz="2" w:space="0" w:color="auto"/>
              <w:bottom w:val="single" w:sz="4" w:space="0" w:color="auto"/>
            </w:tcBorders>
            <w:shd w:val="clear" w:color="auto" w:fill="auto"/>
            <w:noWrap/>
            <w:vAlign w:val="center"/>
          </w:tcPr>
          <w:p w14:paraId="763937FA" w14:textId="347740EF" w:rsidR="005D7A03" w:rsidRPr="000B5D44" w:rsidRDefault="00E9691E" w:rsidP="000B5D44">
            <w:pPr>
              <w:spacing w:after="0"/>
              <w:jc w:val="right"/>
              <w:rPr>
                <w:rFonts w:ascii="Arial" w:hAnsi="Arial" w:cs="Arial"/>
                <w:sz w:val="18"/>
              </w:rPr>
            </w:pPr>
            <w:r>
              <w:rPr>
                <w:rFonts w:ascii="Arial" w:hAnsi="Arial"/>
                <w:sz w:val="18"/>
              </w:rPr>
              <w:t>8.699</w:t>
            </w:r>
          </w:p>
        </w:tc>
        <w:tc>
          <w:tcPr>
            <w:tcW w:w="1276" w:type="dxa"/>
            <w:tcBorders>
              <w:top w:val="single" w:sz="2" w:space="0" w:color="auto"/>
              <w:bottom w:val="single" w:sz="4" w:space="0" w:color="auto"/>
            </w:tcBorders>
            <w:shd w:val="clear" w:color="auto" w:fill="auto"/>
            <w:noWrap/>
            <w:vAlign w:val="center"/>
          </w:tcPr>
          <w:p w14:paraId="0C256E64" w14:textId="277CDD1D" w:rsidR="005D7A03" w:rsidRPr="000B5D44" w:rsidRDefault="00E9691E" w:rsidP="000B5D44">
            <w:pPr>
              <w:spacing w:after="0"/>
              <w:jc w:val="right"/>
              <w:rPr>
                <w:rFonts w:ascii="Arial" w:hAnsi="Arial" w:cs="Arial"/>
                <w:iCs/>
                <w:sz w:val="18"/>
              </w:rPr>
            </w:pPr>
            <w:r>
              <w:rPr>
                <w:rFonts w:ascii="Arial" w:hAnsi="Arial"/>
                <w:sz w:val="18"/>
              </w:rPr>
              <w:t>17</w:t>
            </w:r>
          </w:p>
        </w:tc>
      </w:tr>
    </w:tbl>
    <w:p w14:paraId="10D92995" w14:textId="46ADB511" w:rsidR="00A16184" w:rsidRPr="005D7A03" w:rsidRDefault="00A16184" w:rsidP="004373B3">
      <w:pPr>
        <w:pStyle w:val="texto"/>
        <w:numPr>
          <w:ilvl w:val="0"/>
          <w:numId w:val="11"/>
        </w:numPr>
        <w:ind w:left="284"/>
        <w:rPr>
          <w:rFonts w:ascii="Arial" w:hAnsi="Arial" w:cs="Arial"/>
          <w:sz w:val="14"/>
          <w:szCs w:val="14"/>
        </w:rPr>
      </w:pPr>
      <w:r>
        <w:rPr>
          <w:rFonts w:ascii="Arial" w:hAnsi="Arial"/>
          <w:sz w:val="14"/>
        </w:rPr>
        <w:t>Auditatu gabeko ekitaldia.</w:t>
      </w:r>
    </w:p>
    <w:p w14:paraId="5983D467" w14:textId="0372C11C" w:rsidR="00C6350C" w:rsidRPr="00730AE6" w:rsidRDefault="00C6350C" w:rsidP="00C6350C">
      <w:pPr>
        <w:pStyle w:val="texto"/>
        <w:tabs>
          <w:tab w:val="clear" w:pos="2835"/>
          <w:tab w:val="clear" w:pos="3969"/>
          <w:tab w:val="clear" w:pos="5103"/>
          <w:tab w:val="clear" w:pos="6237"/>
          <w:tab w:val="clear" w:pos="7371"/>
          <w:tab w:val="num" w:pos="300"/>
          <w:tab w:val="num" w:pos="720"/>
        </w:tabs>
        <w:spacing w:before="240"/>
        <w:rPr>
          <w:szCs w:val="26"/>
        </w:rPr>
      </w:pPr>
      <w:r>
        <w:t>Horiek aztertuta, ondokoak adierazi behar ditugu:</w:t>
      </w:r>
    </w:p>
    <w:p w14:paraId="2D3F1438" w14:textId="3273F213" w:rsidR="00DF6C23" w:rsidRPr="00DF6C23" w:rsidRDefault="00DF6C23" w:rsidP="60353C01">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90"/>
      </w:pPr>
      <w:r>
        <w:t>9,40 milioiko guztizko gastuaren gorakada, gehienbat, langileria-gastutik eta inbertsioetatik eratorria da, hurrenez hurren 3,36 eta 2,99 milioiko gehikuntza izan baitute. Diru-sarrerek –12,38 milioi– izandako gorakada batez ere zor zaio transferentzia arrunten eta kapital-transferentzien areagotzeari: 6,37 eta 5,33 milioi, hurrenez hurren.</w:t>
      </w:r>
    </w:p>
    <w:p w14:paraId="47932867" w14:textId="77777777" w:rsidR="005C288D" w:rsidRDefault="00DF6C23"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90"/>
      </w:pPr>
      <w:r>
        <w:t xml:space="preserve">Funtzionamendu-gastuek ehuneko zazpiko gorakada izan dute aurreko ekitaldiarekin alderatuta. Inbertsiokoek ehuneko 48ko hazkundea izan dute (2,99 milioi), batez ere gastu handiagoa egiteagatik funts bibliografikoetan (1,12 milioi), eraikinetan (0.95 milioi) eta ikerketa-proiektuetan (0.83 milioi). </w:t>
      </w:r>
    </w:p>
    <w:p w14:paraId="67F779A4" w14:textId="5236B7EF" w:rsidR="00DF6C23" w:rsidRPr="00DF6C23" w:rsidRDefault="00DF6C23"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90"/>
      </w:pPr>
      <w:r>
        <w:t xml:space="preserve">Eragiketa finantzarioetan eginiko gastuek gorakada nabarmena izan dute, guztira 401.510 euroetaraino iritsita, eta 2021ean kontabilizaturiko bederatzi euroei kontrajarrita. Zenbateko horren osotasun ia erabatekoa (400.000 euro) dagokio erakundearen 2023ko aurrekontuan balizko desorekak eragozte aldera fundazioari eginiko ekarpen bati. </w:t>
      </w:r>
    </w:p>
    <w:p w14:paraId="1C02657E" w14:textId="257108EB" w:rsidR="004B60A2" w:rsidRDefault="00DF6C23"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90"/>
        <w:rPr>
          <w:szCs w:val="26"/>
        </w:rPr>
      </w:pPr>
      <w:r>
        <w:t>Diru-sarrera arruntek ehuneko zazpiko gehikuntza izan dute; nagusiki, transferentzia arruntek izandako ehuneko zazpiko gehikuntzaren ondorioz (6,37 milioi).</w:t>
      </w:r>
    </w:p>
    <w:p w14:paraId="7C6FE4D4" w14:textId="77777777" w:rsidR="004B60A2" w:rsidRDefault="004B60A2">
      <w:pPr>
        <w:spacing w:after="0"/>
        <w:ind w:firstLine="0"/>
        <w:jc w:val="left"/>
        <w:rPr>
          <w:spacing w:val="6"/>
          <w:sz w:val="26"/>
          <w:szCs w:val="26"/>
        </w:rPr>
      </w:pPr>
      <w:r>
        <w:br w:type="page"/>
      </w:r>
    </w:p>
    <w:p w14:paraId="7E410FF0" w14:textId="78CCDF3C" w:rsidR="00C6350C" w:rsidRPr="00DD1A4A" w:rsidRDefault="000417CA" w:rsidP="00C6350C">
      <w:pPr>
        <w:pStyle w:val="atitulo2"/>
        <w:spacing w:before="240" w:after="120"/>
        <w:rPr>
          <w:color w:val="auto"/>
        </w:rPr>
      </w:pPr>
      <w:bookmarkStart w:id="69" w:name="_Toc3967024"/>
      <w:bookmarkStart w:id="70" w:name="_Toc158369029"/>
      <w:r>
        <w:rPr>
          <w:color w:val="auto"/>
        </w:rPr>
        <w:lastRenderedPageBreak/>
        <w:t>4.2. NUPen egoera ekonomiko-finantzarioa 2022ko abenduaren 31n</w:t>
      </w:r>
      <w:bookmarkEnd w:id="70"/>
      <w:r>
        <w:rPr>
          <w:color w:val="auto"/>
        </w:rPr>
        <w:t xml:space="preserve"> </w:t>
      </w:r>
      <w:bookmarkEnd w:id="69"/>
    </w:p>
    <w:p w14:paraId="210D6931" w14:textId="4FACE7E9" w:rsidR="00C6350C" w:rsidRDefault="00C6350C" w:rsidP="004B60A2">
      <w:pPr>
        <w:pStyle w:val="texto"/>
        <w:tabs>
          <w:tab w:val="clear" w:pos="2835"/>
          <w:tab w:val="clear" w:pos="3969"/>
          <w:tab w:val="clear" w:pos="5103"/>
          <w:tab w:val="clear" w:pos="6237"/>
          <w:tab w:val="clear" w:pos="7371"/>
          <w:tab w:val="num" w:pos="300"/>
          <w:tab w:val="num" w:pos="720"/>
        </w:tabs>
        <w:spacing w:after="120"/>
        <w:rPr>
          <w:szCs w:val="26"/>
        </w:rPr>
      </w:pPr>
      <w:r>
        <w:t>Hurrengo taulan, NUPen 2021. eta 2022. urteetako egoera ekonomiko-finantzarioarekin zerikusia duten adierazle batzuen bilakaera erakusten dugu:</w:t>
      </w:r>
    </w:p>
    <w:tbl>
      <w:tblPr>
        <w:tblW w:w="8897" w:type="dxa"/>
        <w:jc w:val="center"/>
        <w:tblCellMar>
          <w:left w:w="70" w:type="dxa"/>
          <w:right w:w="70" w:type="dxa"/>
        </w:tblCellMar>
        <w:tblLook w:val="04A0" w:firstRow="1" w:lastRow="0" w:firstColumn="1" w:lastColumn="0" w:noHBand="0" w:noVBand="1"/>
      </w:tblPr>
      <w:tblGrid>
        <w:gridCol w:w="5327"/>
        <w:gridCol w:w="1390"/>
        <w:gridCol w:w="1010"/>
        <w:gridCol w:w="1170"/>
      </w:tblGrid>
      <w:tr w:rsidR="00E80E4C" w:rsidRPr="00730AE6" w14:paraId="6E0C4B39" w14:textId="77777777" w:rsidTr="0045518D">
        <w:trPr>
          <w:trHeight w:val="284"/>
          <w:jc w:val="center"/>
        </w:trPr>
        <w:tc>
          <w:tcPr>
            <w:tcW w:w="8897" w:type="dxa"/>
            <w:gridSpan w:val="4"/>
            <w:tcBorders>
              <w:left w:val="nil"/>
              <w:bottom w:val="single" w:sz="2" w:space="0" w:color="auto"/>
              <w:right w:val="nil"/>
            </w:tcBorders>
            <w:shd w:val="clear" w:color="auto" w:fill="FFFFFF" w:themeFill="background1"/>
            <w:noWrap/>
            <w:vAlign w:val="center"/>
          </w:tcPr>
          <w:p w14:paraId="39F7AF49" w14:textId="77777777" w:rsidR="00E80E4C" w:rsidRDefault="00E80E4C" w:rsidP="0045518D">
            <w:pPr>
              <w:spacing w:after="0"/>
              <w:ind w:left="50" w:firstLine="0"/>
              <w:jc w:val="right"/>
              <w:rPr>
                <w:rFonts w:ascii="Arial" w:hAnsi="Arial" w:cs="Arial"/>
                <w:bCs/>
                <w:color w:val="000000"/>
                <w:sz w:val="18"/>
                <w:szCs w:val="18"/>
              </w:rPr>
            </w:pPr>
            <w:r>
              <w:rPr>
                <w:rFonts w:ascii="Arial" w:hAnsi="Arial"/>
                <w:color w:val="000000"/>
                <w:sz w:val="18"/>
              </w:rPr>
              <w:t>(milakotan)</w:t>
            </w:r>
          </w:p>
        </w:tc>
      </w:tr>
      <w:tr w:rsidR="00E80E4C" w:rsidRPr="00730AE6" w14:paraId="333AB3D2" w14:textId="77777777" w:rsidTr="00E80E4C">
        <w:trPr>
          <w:trHeight w:val="255"/>
          <w:jc w:val="center"/>
        </w:trPr>
        <w:tc>
          <w:tcPr>
            <w:tcW w:w="5327" w:type="dxa"/>
            <w:tcBorders>
              <w:top w:val="single" w:sz="2" w:space="0" w:color="auto"/>
              <w:left w:val="nil"/>
              <w:bottom w:val="single" w:sz="2" w:space="0" w:color="auto"/>
              <w:right w:val="nil"/>
            </w:tcBorders>
            <w:shd w:val="clear" w:color="auto" w:fill="95B3D7" w:themeFill="accent1" w:themeFillTint="99"/>
            <w:noWrap/>
            <w:vAlign w:val="center"/>
            <w:hideMark/>
          </w:tcPr>
          <w:p w14:paraId="68AEC363" w14:textId="77777777" w:rsidR="00E80E4C" w:rsidRPr="00494029" w:rsidRDefault="00E80E4C" w:rsidP="0045518D">
            <w:pPr>
              <w:spacing w:after="0"/>
              <w:ind w:left="50" w:firstLine="0"/>
              <w:jc w:val="left"/>
              <w:rPr>
                <w:rFonts w:ascii="Arial" w:hAnsi="Arial" w:cs="Arial"/>
                <w:bCs/>
                <w:color w:val="000000"/>
                <w:sz w:val="18"/>
                <w:szCs w:val="18"/>
              </w:rPr>
            </w:pPr>
            <w:r>
              <w:rPr>
                <w:rFonts w:ascii="Arial" w:hAnsi="Arial"/>
                <w:color w:val="000000"/>
                <w:sz w:val="18"/>
              </w:rPr>
              <w:t>Adierazleak</w:t>
            </w:r>
          </w:p>
        </w:tc>
        <w:tc>
          <w:tcPr>
            <w:tcW w:w="1390" w:type="dxa"/>
            <w:tcBorders>
              <w:top w:val="single" w:sz="2" w:space="0" w:color="auto"/>
              <w:left w:val="nil"/>
              <w:bottom w:val="single" w:sz="2" w:space="0" w:color="auto"/>
              <w:right w:val="nil"/>
            </w:tcBorders>
            <w:shd w:val="clear" w:color="auto" w:fill="95B3D7" w:themeFill="accent1" w:themeFillTint="99"/>
            <w:noWrap/>
            <w:vAlign w:val="center"/>
          </w:tcPr>
          <w:p w14:paraId="138AAC92" w14:textId="77777777" w:rsidR="00E80E4C" w:rsidRPr="00494029" w:rsidRDefault="00E80E4C" w:rsidP="0045518D">
            <w:pPr>
              <w:spacing w:after="0"/>
              <w:ind w:left="50" w:firstLine="0"/>
              <w:jc w:val="right"/>
              <w:rPr>
                <w:rFonts w:ascii="Arial" w:hAnsi="Arial" w:cs="Arial"/>
                <w:bCs/>
                <w:color w:val="000000"/>
                <w:sz w:val="18"/>
                <w:szCs w:val="18"/>
              </w:rPr>
            </w:pPr>
            <w:r>
              <w:rPr>
                <w:rFonts w:ascii="Arial" w:hAnsi="Arial"/>
                <w:color w:val="000000"/>
                <w:sz w:val="18"/>
              </w:rPr>
              <w:t>2021*</w:t>
            </w:r>
          </w:p>
        </w:tc>
        <w:tc>
          <w:tcPr>
            <w:tcW w:w="1010" w:type="dxa"/>
            <w:tcBorders>
              <w:top w:val="single" w:sz="2" w:space="0" w:color="auto"/>
              <w:left w:val="nil"/>
              <w:bottom w:val="single" w:sz="2" w:space="0" w:color="auto"/>
              <w:right w:val="nil"/>
            </w:tcBorders>
            <w:shd w:val="clear" w:color="auto" w:fill="95B3D7" w:themeFill="accent1" w:themeFillTint="99"/>
            <w:noWrap/>
            <w:vAlign w:val="center"/>
          </w:tcPr>
          <w:p w14:paraId="4A0B1D54" w14:textId="77777777" w:rsidR="00E80E4C" w:rsidRPr="00494029" w:rsidRDefault="00E80E4C" w:rsidP="0045518D">
            <w:pPr>
              <w:spacing w:after="0"/>
              <w:ind w:left="50" w:firstLine="0"/>
              <w:jc w:val="right"/>
              <w:rPr>
                <w:rFonts w:ascii="Arial" w:hAnsi="Arial" w:cs="Arial"/>
                <w:bCs/>
                <w:color w:val="000000"/>
                <w:sz w:val="18"/>
                <w:szCs w:val="18"/>
              </w:rPr>
            </w:pPr>
            <w:r>
              <w:rPr>
                <w:rFonts w:ascii="Arial" w:hAnsi="Arial"/>
                <w:color w:val="000000"/>
                <w:sz w:val="18"/>
              </w:rPr>
              <w:t>2022</w:t>
            </w:r>
          </w:p>
        </w:tc>
        <w:tc>
          <w:tcPr>
            <w:tcW w:w="1170" w:type="dxa"/>
            <w:tcBorders>
              <w:top w:val="single" w:sz="2" w:space="0" w:color="auto"/>
              <w:left w:val="nil"/>
              <w:bottom w:val="single" w:sz="2" w:space="0" w:color="auto"/>
              <w:right w:val="nil"/>
            </w:tcBorders>
            <w:shd w:val="clear" w:color="auto" w:fill="95B3D7" w:themeFill="accent1" w:themeFillTint="99"/>
            <w:noWrap/>
            <w:vAlign w:val="center"/>
          </w:tcPr>
          <w:p w14:paraId="2770F383" w14:textId="77777777" w:rsidR="00E80E4C" w:rsidRPr="00494029" w:rsidRDefault="00E80E4C" w:rsidP="0045518D">
            <w:pPr>
              <w:spacing w:after="0"/>
              <w:ind w:left="50" w:firstLine="0"/>
              <w:jc w:val="right"/>
              <w:rPr>
                <w:rFonts w:ascii="Arial" w:hAnsi="Arial" w:cs="Arial"/>
                <w:bCs/>
                <w:color w:val="000000"/>
                <w:sz w:val="18"/>
                <w:szCs w:val="18"/>
              </w:rPr>
            </w:pPr>
            <w:r>
              <w:rPr>
                <w:rFonts w:ascii="Arial" w:hAnsi="Arial"/>
                <w:color w:val="000000"/>
                <w:sz w:val="18"/>
              </w:rPr>
              <w:t>Aldea (%) 2022/2021</w:t>
            </w:r>
          </w:p>
        </w:tc>
      </w:tr>
      <w:tr w:rsidR="00E80E4C" w:rsidRPr="00775BA2" w14:paraId="3CF699DE"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tcPr>
          <w:p w14:paraId="6E1140D9" w14:textId="77777777" w:rsidR="00E80E4C" w:rsidRPr="00775BA2" w:rsidRDefault="00E80E4C" w:rsidP="0045518D">
            <w:pPr>
              <w:spacing w:after="0"/>
              <w:ind w:firstLine="0"/>
              <w:jc w:val="left"/>
              <w:rPr>
                <w:rFonts w:ascii="Arial Narrow" w:hAnsi="Arial Narrow"/>
              </w:rPr>
            </w:pPr>
            <w:r>
              <w:rPr>
                <w:rFonts w:ascii="Arial Narrow" w:hAnsi="Arial Narrow"/>
              </w:rPr>
              <w:t xml:space="preserve">Aurrekontu-saldo ez-finantzarioa </w:t>
            </w:r>
          </w:p>
        </w:tc>
        <w:tc>
          <w:tcPr>
            <w:tcW w:w="1390" w:type="dxa"/>
            <w:tcBorders>
              <w:top w:val="single" w:sz="2" w:space="0" w:color="auto"/>
              <w:left w:val="nil"/>
              <w:bottom w:val="single" w:sz="2" w:space="0" w:color="auto"/>
              <w:right w:val="nil"/>
            </w:tcBorders>
            <w:shd w:val="clear" w:color="auto" w:fill="auto"/>
            <w:noWrap/>
            <w:vAlign w:val="center"/>
          </w:tcPr>
          <w:p w14:paraId="26F1C290" w14:textId="77777777" w:rsidR="00E80E4C" w:rsidRPr="00775BA2" w:rsidRDefault="00E80E4C" w:rsidP="0045518D">
            <w:pPr>
              <w:spacing w:after="0"/>
              <w:ind w:firstLine="0"/>
              <w:jc w:val="right"/>
              <w:rPr>
                <w:rFonts w:ascii="Arial Narrow" w:hAnsi="Arial Narrow"/>
              </w:rPr>
            </w:pPr>
            <w:r>
              <w:rPr>
                <w:rFonts w:ascii="Arial Narrow" w:hAnsi="Arial Narrow"/>
              </w:rPr>
              <w:t>7.457</w:t>
            </w:r>
          </w:p>
        </w:tc>
        <w:tc>
          <w:tcPr>
            <w:tcW w:w="1010" w:type="dxa"/>
            <w:tcBorders>
              <w:top w:val="single" w:sz="2" w:space="0" w:color="auto"/>
              <w:left w:val="nil"/>
              <w:bottom w:val="single" w:sz="2" w:space="0" w:color="auto"/>
              <w:right w:val="nil"/>
            </w:tcBorders>
            <w:shd w:val="clear" w:color="auto" w:fill="auto"/>
            <w:noWrap/>
            <w:vAlign w:val="center"/>
          </w:tcPr>
          <w:p w14:paraId="23C1E05C" w14:textId="77777777" w:rsidR="00E80E4C" w:rsidRPr="00775BA2" w:rsidRDefault="00E80E4C" w:rsidP="0045518D">
            <w:pPr>
              <w:spacing w:after="0"/>
              <w:ind w:firstLine="0"/>
              <w:jc w:val="right"/>
              <w:rPr>
                <w:rFonts w:ascii="Arial Narrow" w:hAnsi="Arial Narrow"/>
              </w:rPr>
            </w:pPr>
            <w:r>
              <w:rPr>
                <w:rFonts w:ascii="Arial Narrow" w:hAnsi="Arial Narrow"/>
              </w:rPr>
              <w:t>10.643</w:t>
            </w:r>
          </w:p>
        </w:tc>
        <w:tc>
          <w:tcPr>
            <w:tcW w:w="1170" w:type="dxa"/>
            <w:tcBorders>
              <w:top w:val="single" w:sz="2" w:space="0" w:color="auto"/>
              <w:left w:val="nil"/>
              <w:bottom w:val="single" w:sz="2" w:space="0" w:color="auto"/>
              <w:right w:val="nil"/>
            </w:tcBorders>
            <w:shd w:val="clear" w:color="auto" w:fill="auto"/>
            <w:noWrap/>
            <w:vAlign w:val="center"/>
          </w:tcPr>
          <w:p w14:paraId="5FC8FF4A" w14:textId="77777777" w:rsidR="00E80E4C" w:rsidRPr="00775BA2" w:rsidRDefault="00E80E4C" w:rsidP="0045518D">
            <w:pPr>
              <w:spacing w:after="0"/>
              <w:ind w:firstLine="0"/>
              <w:jc w:val="right"/>
              <w:rPr>
                <w:rFonts w:ascii="Arial Narrow" w:hAnsi="Arial Narrow"/>
              </w:rPr>
            </w:pPr>
            <w:r>
              <w:rPr>
                <w:rFonts w:ascii="Arial Narrow" w:hAnsi="Arial Narrow"/>
              </w:rPr>
              <w:t>43</w:t>
            </w:r>
          </w:p>
        </w:tc>
      </w:tr>
      <w:tr w:rsidR="00E80E4C" w:rsidRPr="00775BA2" w14:paraId="739E0199"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hideMark/>
          </w:tcPr>
          <w:p w14:paraId="5B79A746" w14:textId="77777777" w:rsidR="00E80E4C" w:rsidRPr="00775BA2" w:rsidRDefault="00E80E4C" w:rsidP="0045518D">
            <w:pPr>
              <w:spacing w:after="0"/>
              <w:ind w:firstLine="0"/>
              <w:jc w:val="left"/>
              <w:rPr>
                <w:rFonts w:ascii="Arial Narrow" w:hAnsi="Arial Narrow"/>
              </w:rPr>
            </w:pPr>
            <w:r>
              <w:rPr>
                <w:rFonts w:ascii="Arial Narrow" w:hAnsi="Arial Narrow"/>
              </w:rPr>
              <w:t>Aurrekontu-emaitza doitua</w:t>
            </w:r>
          </w:p>
        </w:tc>
        <w:tc>
          <w:tcPr>
            <w:tcW w:w="1390" w:type="dxa"/>
            <w:tcBorders>
              <w:top w:val="single" w:sz="2" w:space="0" w:color="auto"/>
              <w:left w:val="nil"/>
              <w:bottom w:val="single" w:sz="2" w:space="0" w:color="auto"/>
              <w:right w:val="nil"/>
            </w:tcBorders>
            <w:shd w:val="clear" w:color="auto" w:fill="auto"/>
            <w:noWrap/>
            <w:vAlign w:val="center"/>
          </w:tcPr>
          <w:p w14:paraId="65130929"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2.434</w:t>
            </w:r>
          </w:p>
        </w:tc>
        <w:tc>
          <w:tcPr>
            <w:tcW w:w="1010" w:type="dxa"/>
            <w:tcBorders>
              <w:top w:val="single" w:sz="2" w:space="0" w:color="auto"/>
              <w:left w:val="nil"/>
              <w:bottom w:val="single" w:sz="2" w:space="0" w:color="auto"/>
              <w:right w:val="nil"/>
            </w:tcBorders>
            <w:shd w:val="clear" w:color="auto" w:fill="auto"/>
            <w:noWrap/>
            <w:vAlign w:val="center"/>
          </w:tcPr>
          <w:p w14:paraId="265356D8" w14:textId="77777777" w:rsidR="00E80E4C" w:rsidRPr="00775BA2" w:rsidRDefault="00E80E4C" w:rsidP="0045518D">
            <w:pPr>
              <w:spacing w:after="0"/>
              <w:ind w:firstLine="0"/>
              <w:jc w:val="right"/>
              <w:rPr>
                <w:rFonts w:ascii="Arial Narrow" w:hAnsi="Arial Narrow"/>
              </w:rPr>
            </w:pPr>
            <w:r>
              <w:rPr>
                <w:rFonts w:ascii="Arial Narrow" w:hAnsi="Arial Narrow"/>
              </w:rPr>
              <w:t>2.121</w:t>
            </w:r>
          </w:p>
        </w:tc>
        <w:tc>
          <w:tcPr>
            <w:tcW w:w="1170" w:type="dxa"/>
            <w:tcBorders>
              <w:top w:val="single" w:sz="2" w:space="0" w:color="auto"/>
              <w:left w:val="nil"/>
              <w:bottom w:val="single" w:sz="2" w:space="0" w:color="auto"/>
              <w:right w:val="nil"/>
            </w:tcBorders>
            <w:shd w:val="clear" w:color="auto" w:fill="auto"/>
            <w:noWrap/>
            <w:vAlign w:val="center"/>
          </w:tcPr>
          <w:p w14:paraId="663753FD"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-13</w:t>
            </w:r>
          </w:p>
        </w:tc>
      </w:tr>
      <w:tr w:rsidR="00E80E4C" w:rsidRPr="00775BA2" w14:paraId="729B0F29"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hideMark/>
          </w:tcPr>
          <w:p w14:paraId="0FB051FB" w14:textId="77777777" w:rsidR="00E80E4C" w:rsidRPr="00775BA2" w:rsidRDefault="00E80E4C" w:rsidP="0045518D">
            <w:pPr>
              <w:spacing w:after="0"/>
              <w:ind w:firstLine="0"/>
              <w:jc w:val="left"/>
              <w:rPr>
                <w:rFonts w:ascii="Arial Narrow" w:hAnsi="Arial Narrow"/>
              </w:rPr>
            </w:pPr>
            <w:r>
              <w:rPr>
                <w:rFonts w:ascii="Arial Narrow" w:hAnsi="Arial Narrow"/>
              </w:rPr>
              <w:t>Aurrezki gordina</w:t>
            </w:r>
          </w:p>
        </w:tc>
        <w:tc>
          <w:tcPr>
            <w:tcW w:w="1390" w:type="dxa"/>
            <w:tcBorders>
              <w:top w:val="single" w:sz="2" w:space="0" w:color="auto"/>
              <w:left w:val="nil"/>
              <w:bottom w:val="single" w:sz="2" w:space="0" w:color="auto"/>
              <w:right w:val="nil"/>
            </w:tcBorders>
            <w:shd w:val="clear" w:color="auto" w:fill="auto"/>
            <w:noWrap/>
            <w:vAlign w:val="center"/>
          </w:tcPr>
          <w:p w14:paraId="7A45C659"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10.400</w:t>
            </w:r>
          </w:p>
        </w:tc>
        <w:tc>
          <w:tcPr>
            <w:tcW w:w="1010" w:type="dxa"/>
            <w:tcBorders>
              <w:top w:val="single" w:sz="2" w:space="0" w:color="auto"/>
              <w:left w:val="nil"/>
              <w:bottom w:val="single" w:sz="2" w:space="0" w:color="auto"/>
              <w:right w:val="nil"/>
            </w:tcBorders>
            <w:shd w:val="clear" w:color="auto" w:fill="auto"/>
            <w:noWrap/>
            <w:vAlign w:val="center"/>
          </w:tcPr>
          <w:p w14:paraId="61D73F10"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11.250</w:t>
            </w:r>
          </w:p>
        </w:tc>
        <w:tc>
          <w:tcPr>
            <w:tcW w:w="1170" w:type="dxa"/>
            <w:tcBorders>
              <w:top w:val="single" w:sz="2" w:space="0" w:color="auto"/>
              <w:left w:val="nil"/>
              <w:bottom w:val="single" w:sz="2" w:space="0" w:color="auto"/>
              <w:right w:val="nil"/>
            </w:tcBorders>
            <w:shd w:val="clear" w:color="auto" w:fill="auto"/>
            <w:noWrap/>
            <w:vAlign w:val="center"/>
          </w:tcPr>
          <w:p w14:paraId="199B3709"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8</w:t>
            </w:r>
          </w:p>
        </w:tc>
      </w:tr>
      <w:tr w:rsidR="00E80E4C" w:rsidRPr="00775BA2" w14:paraId="163C94C6"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hideMark/>
          </w:tcPr>
          <w:p w14:paraId="41A18F41" w14:textId="77777777" w:rsidR="00E80E4C" w:rsidRPr="00775BA2" w:rsidRDefault="00E80E4C" w:rsidP="0045518D">
            <w:pPr>
              <w:spacing w:after="0"/>
              <w:ind w:firstLine="0"/>
              <w:jc w:val="left"/>
              <w:rPr>
                <w:rFonts w:ascii="Arial Narrow" w:hAnsi="Arial Narrow"/>
              </w:rPr>
            </w:pPr>
            <w:r>
              <w:rPr>
                <w:rFonts w:ascii="Arial Narrow" w:hAnsi="Arial Narrow"/>
              </w:rPr>
              <w:t>Finantza-zama (gastuen 3. eta 9. kapituluak)</w:t>
            </w:r>
          </w:p>
        </w:tc>
        <w:tc>
          <w:tcPr>
            <w:tcW w:w="1390" w:type="dxa"/>
            <w:tcBorders>
              <w:top w:val="single" w:sz="2" w:space="0" w:color="auto"/>
              <w:left w:val="nil"/>
              <w:bottom w:val="single" w:sz="2" w:space="0" w:color="auto"/>
              <w:right w:val="nil"/>
            </w:tcBorders>
            <w:shd w:val="clear" w:color="auto" w:fill="auto"/>
            <w:noWrap/>
            <w:vAlign w:val="center"/>
          </w:tcPr>
          <w:p w14:paraId="6E019816"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21</w:t>
            </w:r>
          </w:p>
        </w:tc>
        <w:tc>
          <w:tcPr>
            <w:tcW w:w="1010" w:type="dxa"/>
            <w:tcBorders>
              <w:top w:val="single" w:sz="2" w:space="0" w:color="auto"/>
              <w:left w:val="nil"/>
              <w:bottom w:val="single" w:sz="2" w:space="0" w:color="auto"/>
              <w:right w:val="nil"/>
            </w:tcBorders>
            <w:shd w:val="clear" w:color="auto" w:fill="auto"/>
            <w:noWrap/>
            <w:vAlign w:val="center"/>
          </w:tcPr>
          <w:p w14:paraId="4E347E46"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20</w:t>
            </w:r>
          </w:p>
        </w:tc>
        <w:tc>
          <w:tcPr>
            <w:tcW w:w="1170" w:type="dxa"/>
            <w:tcBorders>
              <w:top w:val="single" w:sz="2" w:space="0" w:color="auto"/>
              <w:left w:val="nil"/>
              <w:bottom w:val="single" w:sz="2" w:space="0" w:color="auto"/>
              <w:right w:val="nil"/>
            </w:tcBorders>
            <w:shd w:val="clear" w:color="auto" w:fill="auto"/>
            <w:noWrap/>
            <w:vAlign w:val="center"/>
          </w:tcPr>
          <w:p w14:paraId="4EDD2E0D"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-5</w:t>
            </w:r>
          </w:p>
        </w:tc>
      </w:tr>
      <w:tr w:rsidR="00E80E4C" w:rsidRPr="00775BA2" w14:paraId="6A341694"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hideMark/>
          </w:tcPr>
          <w:p w14:paraId="2D24208F" w14:textId="77777777" w:rsidR="00E80E4C" w:rsidRPr="00775BA2" w:rsidRDefault="00E80E4C" w:rsidP="0045518D">
            <w:pPr>
              <w:spacing w:after="0"/>
              <w:ind w:firstLine="0"/>
              <w:jc w:val="left"/>
              <w:rPr>
                <w:rFonts w:ascii="Arial Narrow" w:hAnsi="Arial Narrow"/>
              </w:rPr>
            </w:pPr>
            <w:r>
              <w:rPr>
                <w:rFonts w:ascii="Arial Narrow" w:hAnsi="Arial Narrow"/>
              </w:rPr>
              <w:t>Aurrezki garbia</w:t>
            </w:r>
          </w:p>
        </w:tc>
        <w:tc>
          <w:tcPr>
            <w:tcW w:w="1390" w:type="dxa"/>
            <w:tcBorders>
              <w:top w:val="single" w:sz="2" w:space="0" w:color="auto"/>
              <w:left w:val="nil"/>
              <w:bottom w:val="single" w:sz="2" w:space="0" w:color="auto"/>
              <w:right w:val="nil"/>
            </w:tcBorders>
            <w:shd w:val="clear" w:color="auto" w:fill="auto"/>
            <w:noWrap/>
            <w:vAlign w:val="center"/>
          </w:tcPr>
          <w:p w14:paraId="5E01E35E"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10.379</w:t>
            </w:r>
          </w:p>
        </w:tc>
        <w:tc>
          <w:tcPr>
            <w:tcW w:w="1010" w:type="dxa"/>
            <w:tcBorders>
              <w:top w:val="single" w:sz="2" w:space="0" w:color="auto"/>
              <w:left w:val="nil"/>
              <w:bottom w:val="single" w:sz="2" w:space="0" w:color="auto"/>
              <w:right w:val="nil"/>
            </w:tcBorders>
            <w:shd w:val="clear" w:color="auto" w:fill="auto"/>
            <w:noWrap/>
            <w:vAlign w:val="center"/>
          </w:tcPr>
          <w:p w14:paraId="097C69B0"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11.230</w:t>
            </w:r>
          </w:p>
        </w:tc>
        <w:tc>
          <w:tcPr>
            <w:tcW w:w="1170" w:type="dxa"/>
            <w:tcBorders>
              <w:top w:val="single" w:sz="2" w:space="0" w:color="auto"/>
              <w:left w:val="nil"/>
              <w:bottom w:val="single" w:sz="2" w:space="0" w:color="auto"/>
              <w:right w:val="nil"/>
            </w:tcBorders>
            <w:shd w:val="clear" w:color="auto" w:fill="auto"/>
            <w:noWrap/>
            <w:vAlign w:val="center"/>
          </w:tcPr>
          <w:p w14:paraId="04EF44EE"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8</w:t>
            </w:r>
          </w:p>
        </w:tc>
      </w:tr>
      <w:tr w:rsidR="00E80E4C" w:rsidRPr="00775BA2" w14:paraId="04EA4E3B"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tcPr>
          <w:p w14:paraId="6B532DD7" w14:textId="77777777" w:rsidR="00E80E4C" w:rsidRPr="00775BA2" w:rsidRDefault="00E80E4C" w:rsidP="0045518D">
            <w:pPr>
              <w:spacing w:after="0"/>
              <w:ind w:firstLine="0"/>
              <w:jc w:val="left"/>
              <w:rPr>
                <w:rFonts w:ascii="Arial Narrow" w:hAnsi="Arial Narrow"/>
              </w:rPr>
            </w:pPr>
            <w:r>
              <w:rPr>
                <w:rFonts w:ascii="Arial Narrow" w:hAnsi="Arial Narrow"/>
              </w:rPr>
              <w:t>Diruzaintzako gerakina, guztira</w:t>
            </w:r>
          </w:p>
        </w:tc>
        <w:tc>
          <w:tcPr>
            <w:tcW w:w="1390" w:type="dxa"/>
            <w:tcBorders>
              <w:top w:val="single" w:sz="2" w:space="0" w:color="auto"/>
              <w:left w:val="nil"/>
              <w:bottom w:val="single" w:sz="2" w:space="0" w:color="auto"/>
              <w:right w:val="nil"/>
            </w:tcBorders>
            <w:shd w:val="clear" w:color="auto" w:fill="auto"/>
            <w:noWrap/>
            <w:vAlign w:val="center"/>
          </w:tcPr>
          <w:p w14:paraId="71127788"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19.684</w:t>
            </w:r>
          </w:p>
        </w:tc>
        <w:tc>
          <w:tcPr>
            <w:tcW w:w="1010" w:type="dxa"/>
            <w:tcBorders>
              <w:top w:val="single" w:sz="2" w:space="0" w:color="auto"/>
              <w:left w:val="nil"/>
              <w:bottom w:val="single" w:sz="2" w:space="0" w:color="auto"/>
              <w:right w:val="nil"/>
            </w:tcBorders>
            <w:shd w:val="clear" w:color="auto" w:fill="auto"/>
            <w:noWrap/>
            <w:vAlign w:val="center"/>
          </w:tcPr>
          <w:p w14:paraId="6C8081EF" w14:textId="77777777" w:rsidR="00E80E4C" w:rsidRPr="00775BA2" w:rsidRDefault="00E80E4C" w:rsidP="0045518D">
            <w:pPr>
              <w:spacing w:after="0"/>
              <w:ind w:firstLine="0"/>
              <w:jc w:val="right"/>
              <w:rPr>
                <w:rFonts w:ascii="Arial Narrow" w:hAnsi="Arial Narrow"/>
              </w:rPr>
            </w:pPr>
            <w:r>
              <w:rPr>
                <w:rFonts w:ascii="Arial Narrow" w:hAnsi="Arial Narrow"/>
              </w:rPr>
              <w:t>31.135</w:t>
            </w:r>
          </w:p>
        </w:tc>
        <w:tc>
          <w:tcPr>
            <w:tcW w:w="1170" w:type="dxa"/>
            <w:tcBorders>
              <w:top w:val="single" w:sz="2" w:space="0" w:color="auto"/>
              <w:left w:val="nil"/>
              <w:bottom w:val="single" w:sz="2" w:space="0" w:color="auto"/>
              <w:right w:val="nil"/>
            </w:tcBorders>
            <w:shd w:val="clear" w:color="auto" w:fill="auto"/>
            <w:noWrap/>
            <w:vAlign w:val="center"/>
          </w:tcPr>
          <w:p w14:paraId="19058C76"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58</w:t>
            </w:r>
          </w:p>
        </w:tc>
      </w:tr>
      <w:tr w:rsidR="00E80E4C" w:rsidRPr="00775BA2" w14:paraId="1C7FB4A4"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tcPr>
          <w:p w14:paraId="2BC7EC3A" w14:textId="77777777" w:rsidR="00E80E4C" w:rsidRPr="00775BA2" w:rsidRDefault="00E80E4C" w:rsidP="0045518D">
            <w:pPr>
              <w:spacing w:after="0"/>
              <w:ind w:firstLine="0"/>
              <w:jc w:val="left"/>
              <w:rPr>
                <w:rFonts w:ascii="Arial Narrow" w:hAnsi="Arial Narrow"/>
              </w:rPr>
            </w:pPr>
            <w:r>
              <w:rPr>
                <w:rFonts w:ascii="Arial Narrow" w:hAnsi="Arial Narrow"/>
              </w:rPr>
              <w:t>Atxikitako diruzaintza-gerakina</w:t>
            </w:r>
          </w:p>
        </w:tc>
        <w:tc>
          <w:tcPr>
            <w:tcW w:w="1390" w:type="dxa"/>
            <w:tcBorders>
              <w:top w:val="single" w:sz="2" w:space="0" w:color="auto"/>
              <w:left w:val="nil"/>
              <w:bottom w:val="single" w:sz="2" w:space="0" w:color="auto"/>
              <w:right w:val="nil"/>
            </w:tcBorders>
            <w:shd w:val="clear" w:color="auto" w:fill="auto"/>
            <w:noWrap/>
            <w:vAlign w:val="center"/>
          </w:tcPr>
          <w:p w14:paraId="2FBE28CA"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14.110</w:t>
            </w:r>
          </w:p>
        </w:tc>
        <w:tc>
          <w:tcPr>
            <w:tcW w:w="1010" w:type="dxa"/>
            <w:tcBorders>
              <w:top w:val="single" w:sz="2" w:space="0" w:color="auto"/>
              <w:left w:val="nil"/>
              <w:bottom w:val="single" w:sz="2" w:space="0" w:color="auto"/>
              <w:right w:val="nil"/>
            </w:tcBorders>
            <w:shd w:val="clear" w:color="auto" w:fill="auto"/>
            <w:noWrap/>
            <w:vAlign w:val="center"/>
          </w:tcPr>
          <w:p w14:paraId="2D2F9E4F" w14:textId="77777777" w:rsidR="00E80E4C" w:rsidRPr="00775BA2" w:rsidRDefault="00E80E4C" w:rsidP="0045518D">
            <w:pPr>
              <w:spacing w:after="0"/>
              <w:ind w:firstLine="0"/>
              <w:jc w:val="right"/>
              <w:rPr>
                <w:rFonts w:ascii="Arial Narrow" w:hAnsi="Arial Narrow"/>
              </w:rPr>
            </w:pPr>
            <w:r>
              <w:rPr>
                <w:rFonts w:ascii="Arial Narrow" w:hAnsi="Arial Narrow"/>
              </w:rPr>
              <w:t>27.999</w:t>
            </w:r>
          </w:p>
        </w:tc>
        <w:tc>
          <w:tcPr>
            <w:tcW w:w="1170" w:type="dxa"/>
            <w:tcBorders>
              <w:top w:val="single" w:sz="2" w:space="0" w:color="auto"/>
              <w:left w:val="nil"/>
              <w:bottom w:val="single" w:sz="2" w:space="0" w:color="auto"/>
              <w:right w:val="nil"/>
            </w:tcBorders>
            <w:shd w:val="clear" w:color="auto" w:fill="auto"/>
            <w:noWrap/>
            <w:vAlign w:val="center"/>
          </w:tcPr>
          <w:p w14:paraId="16D8F6C6"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98</w:t>
            </w:r>
          </w:p>
        </w:tc>
      </w:tr>
      <w:tr w:rsidR="00E80E4C" w:rsidRPr="00775BA2" w14:paraId="1CACFA1B"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hideMark/>
          </w:tcPr>
          <w:p w14:paraId="6A41BF95" w14:textId="77777777" w:rsidR="00E80E4C" w:rsidRPr="00775BA2" w:rsidRDefault="00E80E4C" w:rsidP="0045518D">
            <w:pPr>
              <w:spacing w:after="0"/>
              <w:ind w:firstLine="0"/>
              <w:jc w:val="left"/>
              <w:rPr>
                <w:rFonts w:ascii="Arial Narrow" w:hAnsi="Arial Narrow"/>
              </w:rPr>
            </w:pPr>
            <w:r>
              <w:rPr>
                <w:rFonts w:ascii="Arial Narrow" w:hAnsi="Arial Narrow"/>
              </w:rPr>
              <w:t xml:space="preserve">Atxiki gabeko diruzaintza-gerakina edo gastu </w:t>
            </w:r>
            <w:proofErr w:type="spellStart"/>
            <w:r>
              <w:rPr>
                <w:rFonts w:ascii="Arial Narrow" w:hAnsi="Arial Narrow"/>
              </w:rPr>
              <w:t>orokorretarakoa</w:t>
            </w:r>
            <w:proofErr w:type="spellEnd"/>
          </w:p>
        </w:tc>
        <w:tc>
          <w:tcPr>
            <w:tcW w:w="1390" w:type="dxa"/>
            <w:tcBorders>
              <w:top w:val="single" w:sz="2" w:space="0" w:color="auto"/>
              <w:left w:val="nil"/>
              <w:bottom w:val="single" w:sz="2" w:space="0" w:color="auto"/>
              <w:right w:val="nil"/>
            </w:tcBorders>
            <w:shd w:val="clear" w:color="auto" w:fill="auto"/>
            <w:noWrap/>
            <w:vAlign w:val="center"/>
          </w:tcPr>
          <w:p w14:paraId="775FA652"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5.574</w:t>
            </w:r>
          </w:p>
        </w:tc>
        <w:tc>
          <w:tcPr>
            <w:tcW w:w="1010" w:type="dxa"/>
            <w:tcBorders>
              <w:top w:val="single" w:sz="2" w:space="0" w:color="auto"/>
              <w:left w:val="nil"/>
              <w:bottom w:val="single" w:sz="2" w:space="0" w:color="auto"/>
              <w:right w:val="nil"/>
            </w:tcBorders>
            <w:shd w:val="clear" w:color="auto" w:fill="auto"/>
            <w:noWrap/>
            <w:vAlign w:val="center"/>
          </w:tcPr>
          <w:p w14:paraId="2B7C86E9" w14:textId="77777777" w:rsidR="00E80E4C" w:rsidRPr="00775BA2" w:rsidRDefault="00E80E4C" w:rsidP="0045518D">
            <w:pPr>
              <w:spacing w:after="0"/>
              <w:ind w:firstLine="0"/>
              <w:jc w:val="right"/>
              <w:rPr>
                <w:rFonts w:ascii="Arial Narrow" w:hAnsi="Arial Narrow"/>
              </w:rPr>
            </w:pPr>
            <w:r>
              <w:rPr>
                <w:rFonts w:ascii="Arial Narrow" w:hAnsi="Arial Narrow"/>
              </w:rPr>
              <w:t>3.136</w:t>
            </w:r>
          </w:p>
        </w:tc>
        <w:tc>
          <w:tcPr>
            <w:tcW w:w="1170" w:type="dxa"/>
            <w:tcBorders>
              <w:top w:val="single" w:sz="2" w:space="0" w:color="auto"/>
              <w:left w:val="nil"/>
              <w:bottom w:val="single" w:sz="2" w:space="0" w:color="auto"/>
              <w:right w:val="nil"/>
            </w:tcBorders>
            <w:shd w:val="clear" w:color="auto" w:fill="auto"/>
            <w:noWrap/>
            <w:vAlign w:val="center"/>
          </w:tcPr>
          <w:p w14:paraId="63505A81" w14:textId="77777777" w:rsidR="00E80E4C" w:rsidRPr="00775BA2" w:rsidRDefault="00E80E4C" w:rsidP="0045518D">
            <w:pPr>
              <w:spacing w:after="0"/>
              <w:ind w:firstLine="0"/>
              <w:jc w:val="right"/>
              <w:rPr>
                <w:rFonts w:ascii="Arial Narrow" w:hAnsi="Arial Narrow"/>
              </w:rPr>
            </w:pPr>
            <w:r>
              <w:rPr>
                <w:rFonts w:ascii="Arial Narrow" w:hAnsi="Arial Narrow"/>
                <w:color w:val="000000"/>
              </w:rPr>
              <w:t>-44</w:t>
            </w:r>
          </w:p>
        </w:tc>
      </w:tr>
      <w:tr w:rsidR="00E80E4C" w:rsidRPr="00775BA2" w14:paraId="2C2EC514"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tcPr>
          <w:p w14:paraId="33039F39" w14:textId="77777777" w:rsidR="00E80E4C" w:rsidRPr="00775BA2" w:rsidRDefault="00E80E4C" w:rsidP="0045518D">
            <w:pPr>
              <w:spacing w:after="0"/>
              <w:ind w:firstLine="0"/>
              <w:jc w:val="left"/>
              <w:rPr>
                <w:rFonts w:ascii="Arial Narrow" w:hAnsi="Arial Narrow"/>
              </w:rPr>
            </w:pPr>
            <w:r>
              <w:rPr>
                <w:rFonts w:ascii="Arial Narrow" w:hAnsi="Arial Narrow"/>
              </w:rPr>
              <w:t>Funts berekiak</w:t>
            </w:r>
          </w:p>
        </w:tc>
        <w:tc>
          <w:tcPr>
            <w:tcW w:w="1390" w:type="dxa"/>
            <w:tcBorders>
              <w:top w:val="single" w:sz="2" w:space="0" w:color="auto"/>
              <w:left w:val="nil"/>
              <w:bottom w:val="single" w:sz="2" w:space="0" w:color="auto"/>
              <w:right w:val="nil"/>
            </w:tcBorders>
            <w:shd w:val="clear" w:color="auto" w:fill="auto"/>
            <w:noWrap/>
            <w:vAlign w:val="center"/>
          </w:tcPr>
          <w:p w14:paraId="2D001723" w14:textId="77777777" w:rsidR="00E80E4C" w:rsidRPr="00775BA2" w:rsidRDefault="00E80E4C" w:rsidP="0045518D">
            <w:pPr>
              <w:spacing w:after="0"/>
              <w:ind w:firstLine="0"/>
              <w:jc w:val="right"/>
              <w:rPr>
                <w:rFonts w:ascii="Arial Narrow" w:hAnsi="Arial Narrow"/>
              </w:rPr>
            </w:pPr>
            <w:r>
              <w:rPr>
                <w:rFonts w:ascii="Arial Narrow" w:hAnsi="Arial Narrow"/>
              </w:rPr>
              <w:t>136.278</w:t>
            </w:r>
          </w:p>
        </w:tc>
        <w:tc>
          <w:tcPr>
            <w:tcW w:w="1010" w:type="dxa"/>
            <w:tcBorders>
              <w:top w:val="single" w:sz="2" w:space="0" w:color="auto"/>
              <w:left w:val="nil"/>
              <w:bottom w:val="single" w:sz="2" w:space="0" w:color="auto"/>
              <w:right w:val="nil"/>
            </w:tcBorders>
            <w:shd w:val="clear" w:color="auto" w:fill="auto"/>
            <w:noWrap/>
            <w:vAlign w:val="center"/>
          </w:tcPr>
          <w:p w14:paraId="778473DA" w14:textId="77777777" w:rsidR="00E80E4C" w:rsidRPr="00775BA2" w:rsidRDefault="00E80E4C" w:rsidP="0045518D">
            <w:pPr>
              <w:spacing w:after="0"/>
              <w:ind w:firstLine="0"/>
              <w:jc w:val="right"/>
              <w:rPr>
                <w:rFonts w:ascii="Arial Narrow" w:hAnsi="Arial Narrow"/>
              </w:rPr>
            </w:pPr>
            <w:r>
              <w:rPr>
                <w:rFonts w:ascii="Arial Narrow" w:hAnsi="Arial Narrow"/>
              </w:rPr>
              <w:t>148.330</w:t>
            </w:r>
          </w:p>
        </w:tc>
        <w:tc>
          <w:tcPr>
            <w:tcW w:w="1170" w:type="dxa"/>
            <w:tcBorders>
              <w:top w:val="single" w:sz="2" w:space="0" w:color="auto"/>
              <w:left w:val="nil"/>
              <w:bottom w:val="single" w:sz="2" w:space="0" w:color="auto"/>
              <w:right w:val="nil"/>
            </w:tcBorders>
            <w:shd w:val="clear" w:color="auto" w:fill="auto"/>
            <w:noWrap/>
            <w:vAlign w:val="center"/>
          </w:tcPr>
          <w:p w14:paraId="2F5D5FBE" w14:textId="77777777" w:rsidR="00E80E4C" w:rsidRPr="00775BA2" w:rsidRDefault="00E80E4C" w:rsidP="0045518D">
            <w:pPr>
              <w:spacing w:after="0"/>
              <w:ind w:firstLine="0"/>
              <w:jc w:val="right"/>
              <w:rPr>
                <w:rFonts w:ascii="Arial Narrow" w:hAnsi="Arial Narrow"/>
              </w:rPr>
            </w:pPr>
            <w:r>
              <w:rPr>
                <w:rFonts w:ascii="Arial Narrow" w:hAnsi="Arial Narrow"/>
              </w:rPr>
              <w:t>9</w:t>
            </w:r>
          </w:p>
        </w:tc>
      </w:tr>
      <w:tr w:rsidR="00E80E4C" w:rsidRPr="00775BA2" w14:paraId="4981B38F" w14:textId="77777777" w:rsidTr="00E80E4C">
        <w:trPr>
          <w:trHeight w:val="198"/>
          <w:jc w:val="center"/>
        </w:trPr>
        <w:tc>
          <w:tcPr>
            <w:tcW w:w="5327" w:type="dxa"/>
            <w:tcBorders>
              <w:top w:val="single" w:sz="2" w:space="0" w:color="auto"/>
              <w:left w:val="nil"/>
              <w:bottom w:val="single" w:sz="2" w:space="0" w:color="auto"/>
              <w:right w:val="nil"/>
            </w:tcBorders>
            <w:shd w:val="clear" w:color="auto" w:fill="auto"/>
            <w:noWrap/>
            <w:vAlign w:val="center"/>
            <w:hideMark/>
          </w:tcPr>
          <w:p w14:paraId="194B6DEE" w14:textId="77777777" w:rsidR="00E80E4C" w:rsidRPr="00775BA2" w:rsidRDefault="00E80E4C" w:rsidP="0045518D">
            <w:pPr>
              <w:spacing w:after="0"/>
              <w:ind w:firstLine="0"/>
              <w:jc w:val="left"/>
              <w:rPr>
                <w:rFonts w:ascii="Arial Narrow" w:hAnsi="Arial Narrow"/>
              </w:rPr>
            </w:pPr>
            <w:r>
              <w:rPr>
                <w:rFonts w:ascii="Arial Narrow" w:hAnsi="Arial Narrow"/>
              </w:rPr>
              <w:t>Zorrak diru-sarrera arrunten gainean egiten duen ehunekoa</w:t>
            </w:r>
          </w:p>
        </w:tc>
        <w:tc>
          <w:tcPr>
            <w:tcW w:w="1390" w:type="dxa"/>
            <w:tcBorders>
              <w:top w:val="single" w:sz="2" w:space="0" w:color="auto"/>
              <w:left w:val="nil"/>
              <w:bottom w:val="single" w:sz="2" w:space="0" w:color="auto"/>
              <w:right w:val="nil"/>
            </w:tcBorders>
            <w:shd w:val="clear" w:color="auto" w:fill="auto"/>
            <w:noWrap/>
            <w:vAlign w:val="center"/>
          </w:tcPr>
          <w:p w14:paraId="7DC4F8E2" w14:textId="77777777" w:rsidR="00E80E4C" w:rsidRPr="00775BA2" w:rsidRDefault="00E80E4C" w:rsidP="0045518D">
            <w:pPr>
              <w:spacing w:after="0"/>
              <w:ind w:firstLine="0"/>
              <w:jc w:val="right"/>
              <w:rPr>
                <w:rFonts w:ascii="Arial Narrow" w:hAnsi="Arial Narrow"/>
              </w:rPr>
            </w:pPr>
            <w:r>
              <w:rPr>
                <w:rFonts w:ascii="Arial Narrow" w:hAnsi="Arial Narrow"/>
              </w:rPr>
              <w:t>4</w:t>
            </w:r>
          </w:p>
        </w:tc>
        <w:tc>
          <w:tcPr>
            <w:tcW w:w="1010" w:type="dxa"/>
            <w:tcBorders>
              <w:top w:val="single" w:sz="2" w:space="0" w:color="auto"/>
              <w:left w:val="nil"/>
              <w:bottom w:val="single" w:sz="2" w:space="0" w:color="auto"/>
              <w:right w:val="nil"/>
            </w:tcBorders>
            <w:shd w:val="clear" w:color="auto" w:fill="auto"/>
            <w:noWrap/>
            <w:vAlign w:val="center"/>
          </w:tcPr>
          <w:p w14:paraId="088CE380" w14:textId="77777777" w:rsidR="00E80E4C" w:rsidRPr="00775BA2" w:rsidRDefault="00E80E4C" w:rsidP="0045518D">
            <w:pPr>
              <w:spacing w:after="0"/>
              <w:ind w:firstLine="0"/>
              <w:jc w:val="right"/>
              <w:rPr>
                <w:rFonts w:ascii="Arial Narrow" w:hAnsi="Arial Narrow"/>
              </w:rPr>
            </w:pPr>
            <w:r>
              <w:rPr>
                <w:rFonts w:ascii="Arial Narrow" w:hAnsi="Arial Narrow"/>
              </w:rPr>
              <w:t>3</w:t>
            </w:r>
          </w:p>
        </w:tc>
        <w:tc>
          <w:tcPr>
            <w:tcW w:w="1170" w:type="dxa"/>
            <w:tcBorders>
              <w:top w:val="single" w:sz="2" w:space="0" w:color="auto"/>
              <w:left w:val="nil"/>
              <w:bottom w:val="single" w:sz="2" w:space="0" w:color="auto"/>
              <w:right w:val="nil"/>
            </w:tcBorders>
            <w:shd w:val="clear" w:color="auto" w:fill="auto"/>
            <w:noWrap/>
            <w:vAlign w:val="center"/>
          </w:tcPr>
          <w:p w14:paraId="20006079" w14:textId="77777777" w:rsidR="00E80E4C" w:rsidRPr="00775BA2" w:rsidRDefault="00E80E4C" w:rsidP="0045518D">
            <w:pPr>
              <w:spacing w:after="0"/>
              <w:ind w:firstLine="0"/>
              <w:jc w:val="right"/>
              <w:rPr>
                <w:rFonts w:ascii="Arial Narrow" w:hAnsi="Arial Narrow"/>
              </w:rPr>
            </w:pPr>
            <w:r>
              <w:rPr>
                <w:rFonts w:ascii="Arial Narrow" w:hAnsi="Arial Narrow"/>
              </w:rPr>
              <w:t>-25</w:t>
            </w:r>
          </w:p>
        </w:tc>
      </w:tr>
      <w:tr w:rsidR="00E80E4C" w:rsidRPr="00775BA2" w14:paraId="1A23E81C" w14:textId="77777777" w:rsidTr="004373B3">
        <w:trPr>
          <w:trHeight w:val="198"/>
          <w:jc w:val="center"/>
        </w:trPr>
        <w:tc>
          <w:tcPr>
            <w:tcW w:w="5327" w:type="dxa"/>
            <w:tcBorders>
              <w:top w:val="single" w:sz="2" w:space="0" w:color="auto"/>
              <w:left w:val="nil"/>
              <w:bottom w:val="single" w:sz="4" w:space="0" w:color="auto"/>
              <w:right w:val="nil"/>
            </w:tcBorders>
            <w:shd w:val="clear" w:color="auto" w:fill="auto"/>
            <w:noWrap/>
            <w:vAlign w:val="center"/>
            <w:hideMark/>
          </w:tcPr>
          <w:p w14:paraId="0FD2583C" w14:textId="77777777" w:rsidR="00E80E4C" w:rsidRPr="00775BA2" w:rsidRDefault="00E80E4C" w:rsidP="0045518D">
            <w:pPr>
              <w:spacing w:after="0"/>
              <w:ind w:firstLine="0"/>
              <w:jc w:val="left"/>
              <w:rPr>
                <w:rFonts w:ascii="Arial Narrow" w:hAnsi="Arial Narrow"/>
              </w:rPr>
            </w:pPr>
            <w:r>
              <w:rPr>
                <w:rFonts w:ascii="Arial Narrow" w:hAnsi="Arial Narrow"/>
              </w:rPr>
              <w:t>Diruzaintza</w:t>
            </w:r>
          </w:p>
        </w:tc>
        <w:tc>
          <w:tcPr>
            <w:tcW w:w="1390" w:type="dxa"/>
            <w:tcBorders>
              <w:top w:val="single" w:sz="2" w:space="0" w:color="auto"/>
              <w:left w:val="nil"/>
              <w:bottom w:val="single" w:sz="4" w:space="0" w:color="auto"/>
              <w:right w:val="nil"/>
            </w:tcBorders>
            <w:shd w:val="clear" w:color="auto" w:fill="auto"/>
            <w:noWrap/>
            <w:vAlign w:val="center"/>
          </w:tcPr>
          <w:p w14:paraId="138F9CC3" w14:textId="77777777" w:rsidR="00E80E4C" w:rsidRPr="00775BA2" w:rsidRDefault="00E80E4C" w:rsidP="0045518D">
            <w:pPr>
              <w:spacing w:after="0"/>
              <w:ind w:firstLine="0"/>
              <w:jc w:val="right"/>
              <w:rPr>
                <w:rFonts w:ascii="Arial Narrow" w:hAnsi="Arial Narrow"/>
              </w:rPr>
            </w:pPr>
            <w:r>
              <w:rPr>
                <w:rFonts w:ascii="Arial Narrow" w:hAnsi="Arial Narrow"/>
              </w:rPr>
              <w:t>24.027</w:t>
            </w:r>
          </w:p>
        </w:tc>
        <w:tc>
          <w:tcPr>
            <w:tcW w:w="1010" w:type="dxa"/>
            <w:tcBorders>
              <w:top w:val="single" w:sz="2" w:space="0" w:color="auto"/>
              <w:left w:val="nil"/>
              <w:bottom w:val="single" w:sz="4" w:space="0" w:color="auto"/>
              <w:right w:val="nil"/>
            </w:tcBorders>
            <w:shd w:val="clear" w:color="auto" w:fill="auto"/>
            <w:noWrap/>
            <w:vAlign w:val="center"/>
          </w:tcPr>
          <w:p w14:paraId="077DA9B4" w14:textId="77777777" w:rsidR="00E80E4C" w:rsidRPr="00775BA2" w:rsidRDefault="00E80E4C" w:rsidP="0045518D">
            <w:pPr>
              <w:spacing w:after="0"/>
              <w:ind w:firstLine="0"/>
              <w:jc w:val="right"/>
              <w:rPr>
                <w:rFonts w:ascii="Arial Narrow" w:hAnsi="Arial Narrow"/>
              </w:rPr>
            </w:pPr>
            <w:r>
              <w:rPr>
                <w:rFonts w:ascii="Arial Narrow" w:hAnsi="Arial Narrow"/>
              </w:rPr>
              <w:t>37.238</w:t>
            </w:r>
          </w:p>
        </w:tc>
        <w:tc>
          <w:tcPr>
            <w:tcW w:w="1170" w:type="dxa"/>
            <w:tcBorders>
              <w:top w:val="single" w:sz="2" w:space="0" w:color="auto"/>
              <w:left w:val="nil"/>
              <w:bottom w:val="single" w:sz="4" w:space="0" w:color="auto"/>
              <w:right w:val="nil"/>
            </w:tcBorders>
            <w:shd w:val="clear" w:color="auto" w:fill="auto"/>
            <w:noWrap/>
            <w:vAlign w:val="center"/>
          </w:tcPr>
          <w:p w14:paraId="7AE40F17" w14:textId="77777777" w:rsidR="00E80E4C" w:rsidRPr="00775BA2" w:rsidRDefault="00E80E4C" w:rsidP="0045518D">
            <w:pPr>
              <w:spacing w:after="0"/>
              <w:ind w:firstLine="0"/>
              <w:jc w:val="right"/>
              <w:rPr>
                <w:rFonts w:ascii="Arial Narrow" w:hAnsi="Arial Narrow"/>
              </w:rPr>
            </w:pPr>
            <w:r>
              <w:rPr>
                <w:rFonts w:ascii="Arial Narrow" w:hAnsi="Arial Narrow"/>
              </w:rPr>
              <w:t>55</w:t>
            </w:r>
          </w:p>
        </w:tc>
      </w:tr>
      <w:tr w:rsidR="00E80E4C" w:rsidRPr="004B60A2" w14:paraId="67943894" w14:textId="77777777" w:rsidTr="004373B3">
        <w:trPr>
          <w:trHeight w:val="198"/>
          <w:jc w:val="center"/>
        </w:trPr>
        <w:tc>
          <w:tcPr>
            <w:tcW w:w="5327" w:type="dxa"/>
            <w:tcBorders>
              <w:top w:val="single" w:sz="4" w:space="0" w:color="auto"/>
              <w:left w:val="nil"/>
              <w:right w:val="nil"/>
            </w:tcBorders>
            <w:shd w:val="clear" w:color="auto" w:fill="auto"/>
            <w:noWrap/>
            <w:vAlign w:val="center"/>
          </w:tcPr>
          <w:p w14:paraId="6E8C2C4C" w14:textId="56A17D1D" w:rsidR="00E80E4C" w:rsidRPr="004B60A2" w:rsidRDefault="00E80E4C" w:rsidP="004373B3">
            <w:pPr>
              <w:spacing w:before="60" w:after="0"/>
              <w:ind w:firstLine="0"/>
              <w:jc w:val="left"/>
              <w:rPr>
                <w:rFonts w:ascii="Arial Narrow" w:hAnsi="Arial Narrow"/>
                <w:sz w:val="16"/>
                <w:szCs w:val="16"/>
              </w:rPr>
            </w:pPr>
            <w:r>
              <w:rPr>
                <w:rFonts w:ascii="Arial Narrow" w:hAnsi="Arial Narrow"/>
                <w:sz w:val="16"/>
              </w:rPr>
              <w:t>*Auditatu gabeko ekitaldia.</w:t>
            </w:r>
          </w:p>
        </w:tc>
        <w:tc>
          <w:tcPr>
            <w:tcW w:w="1390" w:type="dxa"/>
            <w:tcBorders>
              <w:top w:val="single" w:sz="4" w:space="0" w:color="auto"/>
              <w:left w:val="nil"/>
              <w:right w:val="nil"/>
            </w:tcBorders>
            <w:shd w:val="clear" w:color="auto" w:fill="auto"/>
            <w:noWrap/>
            <w:vAlign w:val="center"/>
          </w:tcPr>
          <w:p w14:paraId="128C4D4F" w14:textId="77777777" w:rsidR="00E80E4C" w:rsidRPr="004B60A2" w:rsidRDefault="00E80E4C" w:rsidP="004373B3">
            <w:pPr>
              <w:spacing w:before="60" w:after="0"/>
              <w:ind w:firstLine="0"/>
              <w:jc w:val="right"/>
              <w:rPr>
                <w:rFonts w:ascii="Arial Narrow" w:hAnsi="Arial Narrow"/>
                <w:sz w:val="16"/>
                <w:szCs w:val="16"/>
                <w:lang w:val="es-ES" w:eastAsia="es-ES"/>
              </w:rPr>
            </w:pPr>
          </w:p>
        </w:tc>
        <w:tc>
          <w:tcPr>
            <w:tcW w:w="1010" w:type="dxa"/>
            <w:tcBorders>
              <w:top w:val="single" w:sz="4" w:space="0" w:color="auto"/>
              <w:left w:val="nil"/>
              <w:right w:val="nil"/>
            </w:tcBorders>
            <w:shd w:val="clear" w:color="auto" w:fill="auto"/>
            <w:noWrap/>
            <w:vAlign w:val="center"/>
          </w:tcPr>
          <w:p w14:paraId="2B7E802E" w14:textId="77777777" w:rsidR="00E80E4C" w:rsidRPr="004B60A2" w:rsidRDefault="00E80E4C" w:rsidP="004373B3">
            <w:pPr>
              <w:spacing w:before="60" w:after="0"/>
              <w:ind w:firstLine="0"/>
              <w:jc w:val="right"/>
              <w:rPr>
                <w:rFonts w:ascii="Arial Narrow" w:hAnsi="Arial Narrow"/>
                <w:sz w:val="16"/>
                <w:szCs w:val="16"/>
                <w:lang w:val="es-ES" w:eastAsia="es-ES"/>
              </w:rPr>
            </w:pPr>
          </w:p>
        </w:tc>
        <w:tc>
          <w:tcPr>
            <w:tcW w:w="1170" w:type="dxa"/>
            <w:tcBorders>
              <w:top w:val="single" w:sz="4" w:space="0" w:color="auto"/>
              <w:left w:val="nil"/>
              <w:right w:val="nil"/>
            </w:tcBorders>
            <w:shd w:val="clear" w:color="auto" w:fill="auto"/>
            <w:noWrap/>
            <w:vAlign w:val="center"/>
          </w:tcPr>
          <w:p w14:paraId="2F082C32" w14:textId="77777777" w:rsidR="00E80E4C" w:rsidRPr="004B60A2" w:rsidRDefault="00E80E4C" w:rsidP="004373B3">
            <w:pPr>
              <w:spacing w:before="60" w:after="0"/>
              <w:ind w:firstLine="0"/>
              <w:jc w:val="right"/>
              <w:rPr>
                <w:rFonts w:ascii="Arial Narrow" w:hAnsi="Arial Narrow"/>
                <w:sz w:val="16"/>
                <w:szCs w:val="16"/>
                <w:lang w:val="es-ES" w:eastAsia="es-ES"/>
              </w:rPr>
            </w:pPr>
          </w:p>
        </w:tc>
      </w:tr>
    </w:tbl>
    <w:p w14:paraId="52344722" w14:textId="3E21F694" w:rsidR="004238A0" w:rsidRPr="004238A0" w:rsidRDefault="004238A0" w:rsidP="004238A0">
      <w:pPr>
        <w:pStyle w:val="texto"/>
        <w:tabs>
          <w:tab w:val="clear" w:pos="2835"/>
          <w:tab w:val="clear" w:pos="3969"/>
          <w:tab w:val="clear" w:pos="5103"/>
          <w:tab w:val="clear" w:pos="6237"/>
          <w:tab w:val="clear" w:pos="7371"/>
          <w:tab w:val="left" w:pos="480"/>
          <w:tab w:val="num" w:pos="928"/>
          <w:tab w:val="num" w:pos="6597"/>
        </w:tabs>
        <w:spacing w:before="120" w:after="120"/>
        <w:ind w:left="289" w:firstLine="0"/>
        <w:rPr>
          <w:szCs w:val="26"/>
        </w:rPr>
      </w:pPr>
      <w:r>
        <w:t>Arestiko datu horiek kontuan hartuz, ondoko alderdiak aipatu nahi ditugu:</w:t>
      </w:r>
    </w:p>
    <w:p w14:paraId="26E530AF" w14:textId="101A0B68" w:rsidR="00A60E40" w:rsidRDefault="00A60E40"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rPr>
          <w:szCs w:val="26"/>
        </w:rPr>
      </w:pPr>
      <w:r>
        <w:t>Aurrekontu-emaitza doituak ehuneko 13ko beherakada izan du 2021ekoaren aldean (0,31 milioi), 2022ko finantzaketa-desbideratze positiboengatik (10,39 milioi), zeinek gainditu egiten baitituzte, ehuneko 40an, aurreko ekitaldikoak.</w:t>
      </w:r>
    </w:p>
    <w:p w14:paraId="7D44E55F" w14:textId="0BAAE3D6" w:rsidR="00A60E40" w:rsidRDefault="00A60E40" w:rsidP="60353C0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pPr>
      <w:r>
        <w:t xml:space="preserve">Aurrezki gordinak eta garbiak ehuneko zortzi egin dute gora, diru-sarrera arruntek gorakada handiagoa izan dutelako gastu arruntek baino. Eta ez da finantza-zamaren gorakadarik izan, ehuneko bosteko murrizketa izan baitu. </w:t>
      </w:r>
    </w:p>
    <w:p w14:paraId="76C16FA4" w14:textId="2F903054" w:rsidR="00A60E40" w:rsidRDefault="000937C6" w:rsidP="60353C0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pPr>
      <w:r>
        <w:t>Finantza-karga 20.947 eurokoa izan zen: munta txikiko zenbatekoa, aurreko urteetan gertatu izan den bezalaxe.</w:t>
      </w:r>
    </w:p>
    <w:p w14:paraId="77597544" w14:textId="0C57B5D9" w:rsidR="00C406CB" w:rsidRDefault="00DA2B27"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pPr>
      <w:r>
        <w:t xml:space="preserve">Guztizko diruzaintza-gerakinak ehuneko 58ko gorakada izan du; hots, 11,45 milioikoa. Dituen osagaiak aztertuz, ikusten dugu ezen atxikitako gerakinak ehuneko 98ko gorakada duela (13,89 milioi), </w:t>
      </w:r>
      <w:proofErr w:type="spellStart"/>
      <w:r>
        <w:t>Next</w:t>
      </w:r>
      <w:proofErr w:type="spellEnd"/>
      <w:r>
        <w:t xml:space="preserve"> </w:t>
      </w:r>
      <w:proofErr w:type="spellStart"/>
      <w:r>
        <w:t>Generation</w:t>
      </w:r>
      <w:proofErr w:type="spellEnd"/>
      <w:r>
        <w:t xml:space="preserve"> funtsengatik (6,15 milioi) eta </w:t>
      </w:r>
      <w:proofErr w:type="spellStart"/>
      <w:r>
        <w:t>Sario</w:t>
      </w:r>
      <w:proofErr w:type="spellEnd"/>
      <w:r>
        <w:t xml:space="preserve"> eraikinean Nafarroako Berrikuntza Digitalerako Gunearen egoitza fisikoa izan dadin eginkizun den inbertsio baterako finantzaketa jasotzeagatik, 3,99 milioikoa, horren exekuzioa hutsaren hurrengoa izanda. Atxiki gabeko gerakinak ehuneko 44 egin du behera (2,44 milioi).</w:t>
      </w:r>
    </w:p>
    <w:p w14:paraId="64072A43" w14:textId="5BF34DD6" w:rsidR="00C406CB" w:rsidRPr="00C406CB" w:rsidRDefault="00C406CB" w:rsidP="00CB12C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pPr>
      <w:r>
        <w:t xml:space="preserve">Balantzearen pasiboan, epe luzeko zorpetzerako kontu bat dago erregistratuta, 3,75 milioiko zenbatekoa duena, ia osorik dagokiena </w:t>
      </w:r>
      <w:proofErr w:type="spellStart"/>
      <w:r>
        <w:t>aurreordain</w:t>
      </w:r>
      <w:proofErr w:type="spellEnd"/>
      <w:r>
        <w:t xml:space="preserve"> berreskuragarriei, zeinak jaso baitziren 90 ikerketa-proiektu egiteko 2011tik 2022ra arte. Proiektu horietatik gehienak jadanik amaitu dira, eta ez dira pasibotik kendu, finantzatze-</w:t>
      </w:r>
      <w:proofErr w:type="spellStart"/>
      <w:r>
        <w:t>entetik</w:t>
      </w:r>
      <w:proofErr w:type="spellEnd"/>
      <w:r>
        <w:t xml:space="preserve"> berreskurapenak eskatzearen kasurako; zehazki, 90 proiektuetatik 48k, zeinen saldoa 3,24 milioikoa baita, ez dute mugimendurik izan duela bost urtetik.</w:t>
      </w:r>
    </w:p>
    <w:p w14:paraId="59D87CFC" w14:textId="77777777" w:rsidR="00C406CB" w:rsidRDefault="00C6350C" w:rsidP="44BA2164">
      <w:pPr>
        <w:pStyle w:val="texto"/>
        <w:tabs>
          <w:tab w:val="clear" w:pos="2835"/>
          <w:tab w:val="clear" w:pos="3969"/>
          <w:tab w:val="clear" w:pos="5103"/>
          <w:tab w:val="clear" w:pos="6237"/>
          <w:tab w:val="clear" w:pos="7371"/>
          <w:tab w:val="num" w:pos="300"/>
          <w:tab w:val="num" w:pos="720"/>
        </w:tabs>
        <w:spacing w:before="240" w:after="240"/>
      </w:pPr>
      <w:r>
        <w:rPr>
          <w:b/>
        </w:rPr>
        <w:lastRenderedPageBreak/>
        <w:t xml:space="preserve">Hitz batean: </w:t>
      </w:r>
      <w:r>
        <w:t>2022ko abenduaren 31ko egoera ekonomiko eta finantzarioaren azterketatik ondorioztatzen dugu ezen NUPek egoera ekonomiko saneatua agertzen duela. Adierazle ekonomiko eta finantzarioek balio positiboak erakusten dituzte, diruzaintzako saldoa 37,24 milioikoa izanda eta atxiki gabeko diruzaintza-gerakina, 3,14 milioikoa.</w:t>
      </w:r>
    </w:p>
    <w:p w14:paraId="61EE89E5" w14:textId="77777777" w:rsidR="00C406CB" w:rsidRPr="00C406CB" w:rsidRDefault="00C406CB" w:rsidP="00C406CB">
      <w:pPr>
        <w:pStyle w:val="texto"/>
        <w:tabs>
          <w:tab w:val="clear" w:pos="2835"/>
          <w:tab w:val="clear" w:pos="3969"/>
          <w:tab w:val="clear" w:pos="5103"/>
          <w:tab w:val="clear" w:pos="6237"/>
          <w:tab w:val="clear" w:pos="7371"/>
          <w:tab w:val="num" w:pos="300"/>
          <w:tab w:val="num" w:pos="720"/>
        </w:tabs>
        <w:spacing w:before="240" w:after="240"/>
        <w:rPr>
          <w:i/>
        </w:rPr>
      </w:pPr>
      <w:r>
        <w:rPr>
          <w:i/>
        </w:rPr>
        <w:t>Gure laneko konklusioak kontuan hartuta, gomendatzen dugu zorpetzearen saldoa murriztu dadila, gutxienez ere, aipatu 3,24 milioietan.</w:t>
      </w:r>
    </w:p>
    <w:p w14:paraId="37FDD1C3" w14:textId="7B94BA89" w:rsidR="00ED40FE" w:rsidRPr="00B01865" w:rsidRDefault="000417CA" w:rsidP="00ED40FE">
      <w:pPr>
        <w:pStyle w:val="atitulo2"/>
        <w:spacing w:before="240" w:after="120"/>
      </w:pPr>
      <w:bookmarkStart w:id="71" w:name="_Toc158369030"/>
      <w:r>
        <w:t>4.3 Langileria-gastuak</w:t>
      </w:r>
      <w:bookmarkEnd w:id="66"/>
      <w:bookmarkEnd w:id="67"/>
      <w:bookmarkEnd w:id="68"/>
      <w:bookmarkEnd w:id="71"/>
    </w:p>
    <w:p w14:paraId="5428CD74" w14:textId="61322DC7" w:rsidR="00C6350C" w:rsidRPr="003133C0" w:rsidRDefault="00C6350C" w:rsidP="00C6350C">
      <w:pPr>
        <w:pStyle w:val="texto"/>
        <w:tabs>
          <w:tab w:val="clear" w:pos="2835"/>
          <w:tab w:val="clear" w:pos="3969"/>
          <w:tab w:val="clear" w:pos="5103"/>
          <w:tab w:val="clear" w:pos="6237"/>
          <w:tab w:val="clear" w:pos="7371"/>
          <w:tab w:val="left" w:pos="480"/>
          <w:tab w:val="num" w:pos="928"/>
          <w:tab w:val="num" w:pos="6597"/>
        </w:tabs>
        <w:spacing w:before="120" w:after="120"/>
      </w:pPr>
      <w:r>
        <w:t xml:space="preserve">Unibertsitateen Lege Organikoko 81.4 artikuluak ezarri bezala, Nafarroako Gobernuak, 2021eko abenduaren 1ean, NUPen aurrekontuaren onespenaren aurretik, haren langile-gastuen kostua baimendu zuen, guztira 71,09 milioian. NUPen 2022rako aurrekontuak xehetasunezko informazioa dauka, bere langileei —irakasle eta ikertzaileei (IIL) nahiz administrazio eta zerbitzuetako langileei (AZL)— buruzkoa, kopuruari, kategoriari eta kostuei dagokienez. Horrekin batera, bi langile mota horien lanpostuen zerrenda jasotzen du. Hala eta guztiz ere, eta lehen aipaturiko 81.4 artikuluak dioenaz bestela, eranskin bat falta du, proposatuko diren hornitze berriko lanpostuen berri emanen lukeena. </w:t>
      </w:r>
    </w:p>
    <w:p w14:paraId="3C5EC012" w14:textId="292F0090" w:rsidR="00C6350C" w:rsidRDefault="00C6350C" w:rsidP="00F26547">
      <w:pPr>
        <w:pStyle w:val="texto"/>
        <w:tabs>
          <w:tab w:val="clear" w:pos="2835"/>
          <w:tab w:val="clear" w:pos="3969"/>
          <w:tab w:val="clear" w:pos="5103"/>
          <w:tab w:val="clear" w:pos="6237"/>
          <w:tab w:val="clear" w:pos="7371"/>
          <w:tab w:val="left" w:pos="480"/>
          <w:tab w:val="num" w:pos="928"/>
          <w:tab w:val="num" w:pos="6597"/>
        </w:tabs>
        <w:spacing w:before="120" w:after="120"/>
      </w:pPr>
      <w:r>
        <w:t>2022an, langile-gastuak 77,38 milioikoak izan dira; guztizko gastuaren ehuneko 72, hain zuzen. Horietatik, ehuneko 50 dagokie irakasle eta ikertzaileen ordainsariei; ehuneko 24, administrazio eta zerbitzuetako langileen ordainsariei; eta ehuneko 10, ikerketa-enplegatuei. Horiek honela banatzen dira gastu-kontzeptuaren arabera:</w:t>
      </w:r>
    </w:p>
    <w:tbl>
      <w:tblPr>
        <w:tblW w:w="8505" w:type="dxa"/>
        <w:jc w:val="center"/>
        <w:tblCellMar>
          <w:left w:w="70" w:type="dxa"/>
          <w:right w:w="70" w:type="dxa"/>
        </w:tblCellMar>
        <w:tblLook w:val="0000" w:firstRow="0" w:lastRow="0" w:firstColumn="0" w:lastColumn="0" w:noHBand="0" w:noVBand="0"/>
      </w:tblPr>
      <w:tblGrid>
        <w:gridCol w:w="2880"/>
        <w:gridCol w:w="1735"/>
        <w:gridCol w:w="2399"/>
        <w:gridCol w:w="1775"/>
      </w:tblGrid>
      <w:tr w:rsidR="00F26547" w:rsidRPr="000B5D44" w14:paraId="070A05F6" w14:textId="77777777" w:rsidTr="004373B3">
        <w:trPr>
          <w:trHeight w:val="255"/>
          <w:jc w:val="center"/>
        </w:trPr>
        <w:tc>
          <w:tcPr>
            <w:tcW w:w="8979" w:type="dxa"/>
            <w:gridSpan w:val="4"/>
            <w:tcBorders>
              <w:bottom w:val="single" w:sz="4" w:space="0" w:color="auto"/>
            </w:tcBorders>
            <w:shd w:val="clear" w:color="auto" w:fill="auto"/>
            <w:noWrap/>
            <w:vAlign w:val="center"/>
          </w:tcPr>
          <w:tbl>
            <w:tblPr>
              <w:tblW w:w="8897" w:type="dxa"/>
              <w:jc w:val="center"/>
              <w:tblCellMar>
                <w:left w:w="70" w:type="dxa"/>
                <w:right w:w="70" w:type="dxa"/>
              </w:tblCellMar>
              <w:tblLook w:val="04A0" w:firstRow="1" w:lastRow="0" w:firstColumn="1" w:lastColumn="0" w:noHBand="0" w:noVBand="1"/>
            </w:tblPr>
            <w:tblGrid>
              <w:gridCol w:w="8649"/>
            </w:tblGrid>
            <w:tr w:rsidR="00F26547" w:rsidRPr="00730AE6" w14:paraId="2FF4939E" w14:textId="77777777" w:rsidTr="001D50FF">
              <w:trPr>
                <w:trHeight w:val="284"/>
                <w:jc w:val="center"/>
              </w:trPr>
              <w:tc>
                <w:tcPr>
                  <w:tcW w:w="8897" w:type="dxa"/>
                  <w:tcBorders>
                    <w:left w:val="nil"/>
                    <w:bottom w:val="single" w:sz="2" w:space="0" w:color="auto"/>
                    <w:right w:val="nil"/>
                  </w:tcBorders>
                  <w:shd w:val="clear" w:color="auto" w:fill="FFFFFF" w:themeFill="background1"/>
                  <w:noWrap/>
                  <w:vAlign w:val="center"/>
                </w:tcPr>
                <w:p w14:paraId="7BACD1AB" w14:textId="77777777" w:rsidR="00F26547" w:rsidRDefault="00F26547" w:rsidP="00F26547">
                  <w:pPr>
                    <w:spacing w:after="0"/>
                    <w:ind w:left="50" w:firstLine="0"/>
                    <w:jc w:val="right"/>
                    <w:rPr>
                      <w:rFonts w:ascii="Arial" w:hAnsi="Arial" w:cs="Arial"/>
                      <w:bCs/>
                      <w:color w:val="000000"/>
                      <w:sz w:val="18"/>
                      <w:szCs w:val="18"/>
                    </w:rPr>
                  </w:pPr>
                  <w:r>
                    <w:rPr>
                      <w:rFonts w:ascii="Arial" w:hAnsi="Arial"/>
                      <w:color w:val="000000"/>
                      <w:sz w:val="18"/>
                    </w:rPr>
                    <w:t>(milakotan)</w:t>
                  </w:r>
                </w:p>
              </w:tc>
            </w:tr>
          </w:tbl>
          <w:p w14:paraId="72822D1F" w14:textId="77777777" w:rsidR="00F26547" w:rsidRPr="000B5D44" w:rsidRDefault="00F26547" w:rsidP="000B5D44">
            <w:pPr>
              <w:spacing w:after="0"/>
              <w:ind w:firstLine="0"/>
              <w:jc w:val="right"/>
              <w:rPr>
                <w:rFonts w:ascii="Arial" w:hAnsi="Arial" w:cs="Arial"/>
                <w:bCs/>
                <w:sz w:val="18"/>
                <w:szCs w:val="18"/>
                <w:lang w:val="es-ES" w:eastAsia="es-ES"/>
              </w:rPr>
            </w:pPr>
          </w:p>
        </w:tc>
      </w:tr>
      <w:tr w:rsidR="000B5D44" w:rsidRPr="000B5D44" w14:paraId="1D24335C" w14:textId="77777777" w:rsidTr="004373B3">
        <w:trPr>
          <w:trHeight w:val="255"/>
          <w:jc w:val="center"/>
        </w:trPr>
        <w:tc>
          <w:tcPr>
            <w:tcW w:w="2654" w:type="dxa"/>
            <w:tcBorders>
              <w:top w:val="single" w:sz="4" w:space="0" w:color="auto"/>
              <w:bottom w:val="single" w:sz="4" w:space="0" w:color="auto"/>
            </w:tcBorders>
            <w:shd w:val="clear" w:color="auto" w:fill="8DB3E2"/>
            <w:noWrap/>
            <w:vAlign w:val="center"/>
          </w:tcPr>
          <w:p w14:paraId="19FB3FB8" w14:textId="77777777" w:rsidR="00C6350C" w:rsidRPr="000B5D44" w:rsidRDefault="00C6350C" w:rsidP="000B5D44">
            <w:pPr>
              <w:pStyle w:val="cuadroCabe"/>
              <w:jc w:val="left"/>
              <w:rPr>
                <w:rFonts w:cs="Arial"/>
              </w:rPr>
            </w:pPr>
            <w:r>
              <w:t xml:space="preserve">Langileria-gastuak </w:t>
            </w:r>
          </w:p>
        </w:tc>
        <w:tc>
          <w:tcPr>
            <w:tcW w:w="2474" w:type="dxa"/>
            <w:tcBorders>
              <w:top w:val="single" w:sz="4" w:space="0" w:color="auto"/>
              <w:bottom w:val="single" w:sz="4" w:space="0" w:color="auto"/>
            </w:tcBorders>
            <w:shd w:val="clear" w:color="auto" w:fill="8DB3E2"/>
            <w:vAlign w:val="center"/>
          </w:tcPr>
          <w:p w14:paraId="6B8DD00D" w14:textId="77777777" w:rsidR="00E11A9E" w:rsidRPr="000B5D44" w:rsidRDefault="00C6350C" w:rsidP="000B5D44">
            <w:pPr>
              <w:spacing w:after="0"/>
              <w:ind w:firstLine="0"/>
              <w:jc w:val="right"/>
              <w:rPr>
                <w:rFonts w:ascii="Arial" w:hAnsi="Arial" w:cs="Arial"/>
                <w:bCs/>
                <w:sz w:val="18"/>
                <w:szCs w:val="18"/>
              </w:rPr>
            </w:pPr>
            <w:r>
              <w:rPr>
                <w:rFonts w:ascii="Arial" w:hAnsi="Arial"/>
                <w:sz w:val="18"/>
              </w:rPr>
              <w:t xml:space="preserve">Aitortutako betebeharrak 2021* </w:t>
            </w:r>
          </w:p>
          <w:p w14:paraId="586A3A83" w14:textId="4B64C8D6" w:rsidR="00C6350C" w:rsidRPr="000B5D44" w:rsidRDefault="00C6350C" w:rsidP="000B5D44">
            <w:pPr>
              <w:spacing w:after="0"/>
              <w:ind w:firstLine="0"/>
              <w:jc w:val="right"/>
              <w:rPr>
                <w:rFonts w:ascii="Arial" w:hAnsi="Arial" w:cs="Arial"/>
                <w:bCs/>
                <w:sz w:val="18"/>
                <w:szCs w:val="18"/>
              </w:rPr>
            </w:pPr>
          </w:p>
        </w:tc>
        <w:tc>
          <w:tcPr>
            <w:tcW w:w="2214" w:type="dxa"/>
            <w:tcBorders>
              <w:top w:val="single" w:sz="4" w:space="0" w:color="auto"/>
              <w:bottom w:val="single" w:sz="4" w:space="0" w:color="auto"/>
            </w:tcBorders>
            <w:shd w:val="clear" w:color="auto" w:fill="8DB3E2"/>
            <w:noWrap/>
            <w:vAlign w:val="center"/>
          </w:tcPr>
          <w:p w14:paraId="4128BA88" w14:textId="77777777" w:rsidR="00E11A9E" w:rsidRPr="000B5D44" w:rsidRDefault="00C6350C" w:rsidP="000B5D44">
            <w:pPr>
              <w:spacing w:after="0"/>
              <w:ind w:firstLine="0"/>
              <w:jc w:val="right"/>
              <w:rPr>
                <w:rFonts w:ascii="Arial" w:hAnsi="Arial" w:cs="Arial"/>
                <w:bCs/>
                <w:sz w:val="18"/>
                <w:szCs w:val="18"/>
              </w:rPr>
            </w:pPr>
            <w:r>
              <w:rPr>
                <w:rFonts w:ascii="Arial" w:hAnsi="Arial"/>
                <w:sz w:val="18"/>
              </w:rPr>
              <w:t xml:space="preserve">Aitortutako betebeharrak 2022 </w:t>
            </w:r>
          </w:p>
          <w:p w14:paraId="66AA8387" w14:textId="20B87AC5" w:rsidR="00C6350C" w:rsidRPr="000B5D44" w:rsidRDefault="00C6350C" w:rsidP="000B5D44">
            <w:pPr>
              <w:spacing w:after="0"/>
              <w:ind w:firstLine="0"/>
              <w:jc w:val="right"/>
              <w:rPr>
                <w:rFonts w:ascii="Arial" w:hAnsi="Arial" w:cs="Arial"/>
                <w:bCs/>
                <w:sz w:val="18"/>
                <w:szCs w:val="18"/>
              </w:rPr>
            </w:pPr>
          </w:p>
        </w:tc>
        <w:tc>
          <w:tcPr>
            <w:tcW w:w="1637" w:type="dxa"/>
            <w:tcBorders>
              <w:top w:val="single" w:sz="4" w:space="0" w:color="auto"/>
              <w:bottom w:val="single" w:sz="4" w:space="0" w:color="auto"/>
            </w:tcBorders>
            <w:shd w:val="clear" w:color="auto" w:fill="8DB3E2"/>
            <w:noWrap/>
            <w:vAlign w:val="center"/>
          </w:tcPr>
          <w:p w14:paraId="3684BBC5" w14:textId="312FE9E2" w:rsidR="00C6350C" w:rsidRPr="000B5D44" w:rsidRDefault="00C6350C" w:rsidP="000B5D44">
            <w:pPr>
              <w:spacing w:after="0"/>
              <w:ind w:firstLine="0"/>
              <w:jc w:val="right"/>
              <w:rPr>
                <w:rFonts w:ascii="Arial" w:hAnsi="Arial" w:cs="Arial"/>
                <w:bCs/>
                <w:sz w:val="18"/>
                <w:szCs w:val="18"/>
              </w:rPr>
            </w:pPr>
            <w:r>
              <w:rPr>
                <w:rFonts w:ascii="Arial" w:hAnsi="Arial"/>
                <w:sz w:val="18"/>
              </w:rPr>
              <w:t>2022/2021 aldea (%)</w:t>
            </w:r>
          </w:p>
        </w:tc>
      </w:tr>
      <w:tr w:rsidR="000B5D44" w:rsidRPr="000B5D44" w14:paraId="1C089210" w14:textId="77777777" w:rsidTr="004373B3">
        <w:trPr>
          <w:trHeight w:val="198"/>
          <w:jc w:val="center"/>
        </w:trPr>
        <w:tc>
          <w:tcPr>
            <w:tcW w:w="2654" w:type="dxa"/>
            <w:tcBorders>
              <w:top w:val="single" w:sz="4" w:space="0" w:color="auto"/>
              <w:bottom w:val="single" w:sz="2" w:space="0" w:color="auto"/>
            </w:tcBorders>
            <w:shd w:val="clear" w:color="auto" w:fill="auto"/>
            <w:noWrap/>
            <w:vAlign w:val="center"/>
          </w:tcPr>
          <w:p w14:paraId="10D30C25" w14:textId="77777777" w:rsidR="002A0AFD" w:rsidRPr="000B5D44" w:rsidRDefault="002A0AFD" w:rsidP="000B5D44">
            <w:pPr>
              <w:spacing w:after="0"/>
              <w:ind w:firstLine="0"/>
              <w:jc w:val="left"/>
              <w:rPr>
                <w:rFonts w:ascii="Arial Narrow" w:hAnsi="Arial Narrow"/>
                <w:szCs w:val="18"/>
              </w:rPr>
            </w:pPr>
            <w:proofErr w:type="spellStart"/>
            <w:r>
              <w:rPr>
                <w:rFonts w:ascii="Arial Narrow" w:hAnsi="Arial Narrow"/>
              </w:rPr>
              <w:t>IILen</w:t>
            </w:r>
            <w:proofErr w:type="spellEnd"/>
            <w:r>
              <w:rPr>
                <w:rFonts w:ascii="Arial Narrow" w:hAnsi="Arial Narrow"/>
              </w:rPr>
              <w:t xml:space="preserve"> lansariak</w:t>
            </w:r>
          </w:p>
        </w:tc>
        <w:tc>
          <w:tcPr>
            <w:tcW w:w="2474" w:type="dxa"/>
            <w:tcBorders>
              <w:top w:val="single" w:sz="4" w:space="0" w:color="auto"/>
              <w:bottom w:val="single" w:sz="2" w:space="0" w:color="auto"/>
            </w:tcBorders>
            <w:shd w:val="clear" w:color="auto" w:fill="auto"/>
            <w:vAlign w:val="center"/>
          </w:tcPr>
          <w:p w14:paraId="0B859201" w14:textId="118D823D" w:rsidR="002A0AFD" w:rsidRPr="000B5D44" w:rsidRDefault="002A0AFD" w:rsidP="000B5D44">
            <w:pPr>
              <w:spacing w:after="0"/>
              <w:ind w:firstLine="0"/>
              <w:jc w:val="right"/>
              <w:rPr>
                <w:rFonts w:ascii="Arial Narrow" w:hAnsi="Arial Narrow"/>
                <w:szCs w:val="18"/>
              </w:rPr>
            </w:pPr>
            <w:r>
              <w:rPr>
                <w:rFonts w:ascii="Arial Narrow" w:hAnsi="Arial Narrow"/>
              </w:rPr>
              <w:t>35.454</w:t>
            </w:r>
          </w:p>
        </w:tc>
        <w:tc>
          <w:tcPr>
            <w:tcW w:w="2214" w:type="dxa"/>
            <w:tcBorders>
              <w:top w:val="single" w:sz="4" w:space="0" w:color="auto"/>
              <w:bottom w:val="single" w:sz="2" w:space="0" w:color="auto"/>
            </w:tcBorders>
            <w:shd w:val="clear" w:color="auto" w:fill="auto"/>
            <w:noWrap/>
            <w:vAlign w:val="center"/>
          </w:tcPr>
          <w:p w14:paraId="1E3EEA6F" w14:textId="3F1F73CD" w:rsidR="002A0AFD" w:rsidRPr="000B5D44" w:rsidRDefault="002A0AFD" w:rsidP="000B5D44">
            <w:pPr>
              <w:spacing w:after="0"/>
              <w:ind w:firstLine="0"/>
              <w:jc w:val="right"/>
              <w:rPr>
                <w:rFonts w:ascii="Arial Narrow" w:hAnsi="Arial Narrow"/>
                <w:szCs w:val="18"/>
              </w:rPr>
            </w:pPr>
            <w:r>
              <w:rPr>
                <w:rFonts w:ascii="Arial Narrow" w:hAnsi="Arial Narrow"/>
              </w:rPr>
              <w:t>38.285</w:t>
            </w:r>
          </w:p>
        </w:tc>
        <w:tc>
          <w:tcPr>
            <w:tcW w:w="1637" w:type="dxa"/>
            <w:tcBorders>
              <w:top w:val="single" w:sz="4" w:space="0" w:color="auto"/>
              <w:bottom w:val="single" w:sz="2" w:space="0" w:color="auto"/>
            </w:tcBorders>
            <w:shd w:val="clear" w:color="auto" w:fill="auto"/>
            <w:noWrap/>
            <w:vAlign w:val="center"/>
          </w:tcPr>
          <w:p w14:paraId="6EB47565" w14:textId="118EFA17" w:rsidR="002A0AFD" w:rsidRPr="000B5D44" w:rsidRDefault="002A0AFD" w:rsidP="000B5D44">
            <w:pPr>
              <w:spacing w:after="0"/>
              <w:ind w:firstLine="0"/>
              <w:jc w:val="right"/>
              <w:rPr>
                <w:rFonts w:ascii="Arial Narrow" w:hAnsi="Arial Narrow"/>
                <w:szCs w:val="18"/>
              </w:rPr>
            </w:pPr>
            <w:r>
              <w:rPr>
                <w:rFonts w:ascii="Arial Narrow" w:hAnsi="Arial Narrow"/>
              </w:rPr>
              <w:t>8</w:t>
            </w:r>
          </w:p>
        </w:tc>
      </w:tr>
      <w:tr w:rsidR="000B5D44" w:rsidRPr="000B5D44" w14:paraId="6BEF5F83" w14:textId="77777777" w:rsidTr="004373B3">
        <w:trPr>
          <w:trHeight w:val="198"/>
          <w:jc w:val="center"/>
        </w:trPr>
        <w:tc>
          <w:tcPr>
            <w:tcW w:w="2654" w:type="dxa"/>
            <w:tcBorders>
              <w:top w:val="single" w:sz="2" w:space="0" w:color="auto"/>
              <w:bottom w:val="single" w:sz="2" w:space="0" w:color="auto"/>
            </w:tcBorders>
            <w:shd w:val="clear" w:color="auto" w:fill="auto"/>
            <w:noWrap/>
            <w:vAlign w:val="center"/>
          </w:tcPr>
          <w:p w14:paraId="0FD838B9" w14:textId="77777777" w:rsidR="002A0AFD" w:rsidRPr="000B5D44" w:rsidRDefault="002A0AFD" w:rsidP="000B5D44">
            <w:pPr>
              <w:spacing w:after="0"/>
              <w:ind w:firstLine="0"/>
              <w:jc w:val="left"/>
              <w:rPr>
                <w:rFonts w:ascii="Arial Narrow" w:hAnsi="Arial Narrow"/>
                <w:szCs w:val="18"/>
              </w:rPr>
            </w:pPr>
            <w:r>
              <w:rPr>
                <w:rFonts w:ascii="Arial Narrow" w:hAnsi="Arial Narrow"/>
              </w:rPr>
              <w:t>AZLen lansariak</w:t>
            </w:r>
          </w:p>
        </w:tc>
        <w:tc>
          <w:tcPr>
            <w:tcW w:w="2474" w:type="dxa"/>
            <w:tcBorders>
              <w:top w:val="single" w:sz="2" w:space="0" w:color="auto"/>
              <w:bottom w:val="single" w:sz="2" w:space="0" w:color="auto"/>
            </w:tcBorders>
            <w:shd w:val="clear" w:color="auto" w:fill="auto"/>
            <w:vAlign w:val="center"/>
          </w:tcPr>
          <w:p w14:paraId="7504BA91" w14:textId="032CC0A8" w:rsidR="002A0AFD" w:rsidRPr="000B5D44" w:rsidRDefault="002A0AFD" w:rsidP="000B5D44">
            <w:pPr>
              <w:spacing w:after="0"/>
              <w:ind w:firstLine="0"/>
              <w:jc w:val="right"/>
              <w:rPr>
                <w:rFonts w:ascii="Arial Narrow" w:hAnsi="Arial Narrow"/>
                <w:szCs w:val="18"/>
              </w:rPr>
            </w:pPr>
            <w:r>
              <w:rPr>
                <w:rFonts w:ascii="Arial Narrow" w:hAnsi="Arial Narrow"/>
              </w:rPr>
              <w:t>19.690</w:t>
            </w:r>
          </w:p>
        </w:tc>
        <w:tc>
          <w:tcPr>
            <w:tcW w:w="2214" w:type="dxa"/>
            <w:tcBorders>
              <w:top w:val="single" w:sz="2" w:space="0" w:color="auto"/>
              <w:bottom w:val="single" w:sz="2" w:space="0" w:color="auto"/>
            </w:tcBorders>
            <w:shd w:val="clear" w:color="auto" w:fill="auto"/>
            <w:noWrap/>
            <w:vAlign w:val="center"/>
          </w:tcPr>
          <w:p w14:paraId="517630B4" w14:textId="6FDDA4A8" w:rsidR="002A0AFD" w:rsidRPr="000B5D44" w:rsidRDefault="002A0AFD" w:rsidP="000B5D44">
            <w:pPr>
              <w:spacing w:after="0"/>
              <w:ind w:firstLine="0"/>
              <w:jc w:val="right"/>
              <w:rPr>
                <w:rFonts w:ascii="Arial Narrow" w:hAnsi="Arial Narrow"/>
                <w:szCs w:val="18"/>
              </w:rPr>
            </w:pPr>
            <w:r>
              <w:rPr>
                <w:rFonts w:ascii="Arial Narrow" w:hAnsi="Arial Narrow"/>
              </w:rPr>
              <w:t>18.545</w:t>
            </w:r>
          </w:p>
        </w:tc>
        <w:tc>
          <w:tcPr>
            <w:tcW w:w="1637" w:type="dxa"/>
            <w:tcBorders>
              <w:top w:val="single" w:sz="2" w:space="0" w:color="auto"/>
              <w:bottom w:val="single" w:sz="2" w:space="0" w:color="auto"/>
            </w:tcBorders>
            <w:shd w:val="clear" w:color="auto" w:fill="auto"/>
            <w:noWrap/>
            <w:vAlign w:val="center"/>
          </w:tcPr>
          <w:p w14:paraId="3E37561D" w14:textId="2E8C7B4A" w:rsidR="002A0AFD" w:rsidRPr="000B5D44" w:rsidRDefault="002A0AFD" w:rsidP="000B5D44">
            <w:pPr>
              <w:spacing w:after="0"/>
              <w:ind w:firstLine="0"/>
              <w:jc w:val="right"/>
              <w:rPr>
                <w:rFonts w:ascii="Arial Narrow" w:hAnsi="Arial Narrow"/>
                <w:szCs w:val="18"/>
              </w:rPr>
            </w:pPr>
            <w:r>
              <w:rPr>
                <w:rFonts w:ascii="Arial Narrow" w:hAnsi="Arial Narrow"/>
              </w:rPr>
              <w:t>-6</w:t>
            </w:r>
          </w:p>
        </w:tc>
      </w:tr>
      <w:tr w:rsidR="000B5D44" w:rsidRPr="000B5D44" w14:paraId="43390022" w14:textId="77777777" w:rsidTr="004373B3">
        <w:trPr>
          <w:trHeight w:val="198"/>
          <w:jc w:val="center"/>
        </w:trPr>
        <w:tc>
          <w:tcPr>
            <w:tcW w:w="2654" w:type="dxa"/>
            <w:tcBorders>
              <w:top w:val="single" w:sz="2" w:space="0" w:color="auto"/>
              <w:bottom w:val="single" w:sz="2" w:space="0" w:color="auto"/>
            </w:tcBorders>
            <w:shd w:val="clear" w:color="auto" w:fill="auto"/>
            <w:noWrap/>
            <w:vAlign w:val="center"/>
          </w:tcPr>
          <w:p w14:paraId="593021A5" w14:textId="77777777" w:rsidR="002A0AFD" w:rsidRPr="000B5D44" w:rsidRDefault="002A0AFD" w:rsidP="000B5D44">
            <w:pPr>
              <w:spacing w:after="0"/>
              <w:ind w:firstLine="0"/>
              <w:jc w:val="left"/>
              <w:rPr>
                <w:rFonts w:ascii="Arial Narrow" w:hAnsi="Arial Narrow"/>
                <w:szCs w:val="18"/>
              </w:rPr>
            </w:pPr>
            <w:proofErr w:type="spellStart"/>
            <w:r>
              <w:rPr>
                <w:rFonts w:ascii="Arial Narrow" w:hAnsi="Arial Narrow"/>
              </w:rPr>
              <w:t>IELen</w:t>
            </w:r>
            <w:proofErr w:type="spellEnd"/>
            <w:r>
              <w:rPr>
                <w:rFonts w:ascii="Arial Narrow" w:hAnsi="Arial Narrow"/>
              </w:rPr>
              <w:t xml:space="preserve"> lansariak</w:t>
            </w:r>
          </w:p>
        </w:tc>
        <w:tc>
          <w:tcPr>
            <w:tcW w:w="2474" w:type="dxa"/>
            <w:tcBorders>
              <w:top w:val="single" w:sz="2" w:space="0" w:color="auto"/>
              <w:bottom w:val="single" w:sz="2" w:space="0" w:color="auto"/>
            </w:tcBorders>
            <w:shd w:val="clear" w:color="auto" w:fill="auto"/>
            <w:vAlign w:val="center"/>
          </w:tcPr>
          <w:p w14:paraId="268796ED" w14:textId="26C762C6" w:rsidR="002A0AFD" w:rsidRPr="000B5D44" w:rsidRDefault="002A0AFD" w:rsidP="000B5D44">
            <w:pPr>
              <w:spacing w:after="0"/>
              <w:ind w:firstLine="0"/>
              <w:jc w:val="right"/>
              <w:rPr>
                <w:rFonts w:ascii="Arial Narrow" w:hAnsi="Arial Narrow"/>
                <w:szCs w:val="18"/>
              </w:rPr>
            </w:pPr>
            <w:r>
              <w:rPr>
                <w:rFonts w:ascii="Arial Narrow" w:hAnsi="Arial Narrow"/>
              </w:rPr>
              <w:t>6.486</w:t>
            </w:r>
          </w:p>
        </w:tc>
        <w:tc>
          <w:tcPr>
            <w:tcW w:w="2214" w:type="dxa"/>
            <w:tcBorders>
              <w:top w:val="single" w:sz="2" w:space="0" w:color="auto"/>
              <w:bottom w:val="single" w:sz="2" w:space="0" w:color="auto"/>
            </w:tcBorders>
            <w:shd w:val="clear" w:color="auto" w:fill="auto"/>
            <w:noWrap/>
            <w:vAlign w:val="center"/>
          </w:tcPr>
          <w:p w14:paraId="3AB5CFB9" w14:textId="1104CEDB" w:rsidR="002A0AFD" w:rsidRPr="000B5D44" w:rsidRDefault="002A0AFD" w:rsidP="000B5D44">
            <w:pPr>
              <w:spacing w:after="0"/>
              <w:ind w:firstLine="0"/>
              <w:jc w:val="right"/>
              <w:rPr>
                <w:rFonts w:ascii="Arial Narrow" w:hAnsi="Arial Narrow"/>
                <w:szCs w:val="18"/>
              </w:rPr>
            </w:pPr>
            <w:r>
              <w:rPr>
                <w:rFonts w:ascii="Arial Narrow" w:hAnsi="Arial Narrow"/>
              </w:rPr>
              <w:t>7.566</w:t>
            </w:r>
          </w:p>
        </w:tc>
        <w:tc>
          <w:tcPr>
            <w:tcW w:w="1637" w:type="dxa"/>
            <w:tcBorders>
              <w:top w:val="single" w:sz="2" w:space="0" w:color="auto"/>
              <w:bottom w:val="single" w:sz="2" w:space="0" w:color="auto"/>
            </w:tcBorders>
            <w:shd w:val="clear" w:color="auto" w:fill="auto"/>
            <w:noWrap/>
            <w:vAlign w:val="center"/>
          </w:tcPr>
          <w:p w14:paraId="6BEECCF0" w14:textId="6ABAD05B" w:rsidR="002A0AFD" w:rsidRPr="000B5D44" w:rsidRDefault="002A0AFD" w:rsidP="000B5D44">
            <w:pPr>
              <w:spacing w:after="0"/>
              <w:ind w:firstLine="0"/>
              <w:jc w:val="right"/>
              <w:rPr>
                <w:rFonts w:ascii="Arial Narrow" w:hAnsi="Arial Narrow"/>
                <w:szCs w:val="18"/>
              </w:rPr>
            </w:pPr>
            <w:r>
              <w:rPr>
                <w:rFonts w:ascii="Arial Narrow" w:hAnsi="Arial Narrow"/>
              </w:rPr>
              <w:t>17</w:t>
            </w:r>
          </w:p>
        </w:tc>
      </w:tr>
      <w:tr w:rsidR="000B5D44" w:rsidRPr="000B5D44" w14:paraId="50909017" w14:textId="77777777" w:rsidTr="004373B3">
        <w:trPr>
          <w:trHeight w:val="198"/>
          <w:jc w:val="center"/>
        </w:trPr>
        <w:tc>
          <w:tcPr>
            <w:tcW w:w="2654" w:type="dxa"/>
            <w:tcBorders>
              <w:top w:val="single" w:sz="2" w:space="0" w:color="auto"/>
              <w:bottom w:val="single" w:sz="2" w:space="0" w:color="auto"/>
            </w:tcBorders>
            <w:shd w:val="clear" w:color="auto" w:fill="auto"/>
            <w:noWrap/>
            <w:vAlign w:val="center"/>
          </w:tcPr>
          <w:p w14:paraId="7CC6F662" w14:textId="77777777" w:rsidR="002A0AFD" w:rsidRPr="000B5D44" w:rsidRDefault="002A0AFD" w:rsidP="000B5D44">
            <w:pPr>
              <w:spacing w:after="0"/>
              <w:ind w:firstLine="0"/>
              <w:jc w:val="left"/>
              <w:rPr>
                <w:rFonts w:ascii="Arial Narrow" w:hAnsi="Arial Narrow"/>
                <w:szCs w:val="18"/>
              </w:rPr>
            </w:pPr>
            <w:r>
              <w:rPr>
                <w:rFonts w:ascii="Arial Narrow" w:hAnsi="Arial Narrow"/>
              </w:rPr>
              <w:t>Beste ordainsari batzuk</w:t>
            </w:r>
          </w:p>
        </w:tc>
        <w:tc>
          <w:tcPr>
            <w:tcW w:w="2474" w:type="dxa"/>
            <w:tcBorders>
              <w:top w:val="single" w:sz="2" w:space="0" w:color="auto"/>
              <w:bottom w:val="single" w:sz="2" w:space="0" w:color="auto"/>
            </w:tcBorders>
            <w:shd w:val="clear" w:color="auto" w:fill="auto"/>
            <w:vAlign w:val="center"/>
          </w:tcPr>
          <w:p w14:paraId="77E70C3A" w14:textId="5C63E539" w:rsidR="002A0AFD" w:rsidRPr="000B5D44" w:rsidRDefault="002A0AFD" w:rsidP="000B5D44">
            <w:pPr>
              <w:spacing w:after="0"/>
              <w:ind w:firstLine="0"/>
              <w:jc w:val="right"/>
              <w:rPr>
                <w:rFonts w:ascii="Arial Narrow" w:hAnsi="Arial Narrow"/>
                <w:szCs w:val="18"/>
              </w:rPr>
            </w:pPr>
            <w:r>
              <w:rPr>
                <w:rFonts w:ascii="Arial Narrow" w:hAnsi="Arial Narrow"/>
              </w:rPr>
              <w:t>365</w:t>
            </w:r>
          </w:p>
        </w:tc>
        <w:tc>
          <w:tcPr>
            <w:tcW w:w="2214" w:type="dxa"/>
            <w:tcBorders>
              <w:top w:val="single" w:sz="2" w:space="0" w:color="auto"/>
              <w:bottom w:val="single" w:sz="2" w:space="0" w:color="auto"/>
            </w:tcBorders>
            <w:shd w:val="clear" w:color="auto" w:fill="auto"/>
            <w:noWrap/>
            <w:vAlign w:val="center"/>
          </w:tcPr>
          <w:p w14:paraId="75CD0C5F" w14:textId="0597453B" w:rsidR="002A0AFD" w:rsidRPr="000B5D44" w:rsidRDefault="002A0AFD" w:rsidP="000B5D44">
            <w:pPr>
              <w:spacing w:after="0"/>
              <w:ind w:firstLine="0"/>
              <w:jc w:val="right"/>
              <w:rPr>
                <w:rFonts w:ascii="Arial Narrow" w:hAnsi="Arial Narrow"/>
                <w:szCs w:val="18"/>
              </w:rPr>
            </w:pPr>
            <w:r>
              <w:rPr>
                <w:rFonts w:ascii="Arial Narrow" w:hAnsi="Arial Narrow"/>
              </w:rPr>
              <w:t>462</w:t>
            </w:r>
          </w:p>
        </w:tc>
        <w:tc>
          <w:tcPr>
            <w:tcW w:w="1637" w:type="dxa"/>
            <w:tcBorders>
              <w:top w:val="single" w:sz="2" w:space="0" w:color="auto"/>
              <w:bottom w:val="single" w:sz="2" w:space="0" w:color="auto"/>
            </w:tcBorders>
            <w:shd w:val="clear" w:color="auto" w:fill="auto"/>
            <w:noWrap/>
            <w:vAlign w:val="center"/>
          </w:tcPr>
          <w:p w14:paraId="566089BA" w14:textId="78DB169A" w:rsidR="002A0AFD" w:rsidRPr="000B5D44" w:rsidRDefault="002A0AFD" w:rsidP="000B5D44">
            <w:pPr>
              <w:spacing w:after="0"/>
              <w:ind w:firstLine="0"/>
              <w:jc w:val="right"/>
              <w:rPr>
                <w:rFonts w:ascii="Arial Narrow" w:hAnsi="Arial Narrow"/>
                <w:szCs w:val="18"/>
              </w:rPr>
            </w:pPr>
            <w:r>
              <w:rPr>
                <w:rFonts w:ascii="Arial Narrow" w:hAnsi="Arial Narrow"/>
              </w:rPr>
              <w:t>27</w:t>
            </w:r>
          </w:p>
        </w:tc>
      </w:tr>
      <w:tr w:rsidR="000B5D44" w:rsidRPr="000B5D44" w14:paraId="6299C634" w14:textId="77777777" w:rsidTr="004373B3">
        <w:trPr>
          <w:trHeight w:val="198"/>
          <w:jc w:val="center"/>
        </w:trPr>
        <w:tc>
          <w:tcPr>
            <w:tcW w:w="2654" w:type="dxa"/>
            <w:tcBorders>
              <w:top w:val="single" w:sz="2" w:space="0" w:color="auto"/>
              <w:bottom w:val="single" w:sz="2" w:space="0" w:color="auto"/>
            </w:tcBorders>
            <w:shd w:val="clear" w:color="auto" w:fill="auto"/>
            <w:noWrap/>
            <w:vAlign w:val="center"/>
          </w:tcPr>
          <w:p w14:paraId="54F4B54B" w14:textId="77777777" w:rsidR="002A0AFD" w:rsidRPr="000B5D44" w:rsidRDefault="002A0AFD" w:rsidP="000B5D44">
            <w:pPr>
              <w:spacing w:after="0"/>
              <w:ind w:firstLine="0"/>
              <w:jc w:val="left"/>
              <w:rPr>
                <w:rFonts w:ascii="Arial Narrow" w:hAnsi="Arial Narrow"/>
                <w:szCs w:val="18"/>
              </w:rPr>
            </w:pPr>
            <w:r>
              <w:rPr>
                <w:rFonts w:ascii="Arial Narrow" w:hAnsi="Arial Narrow"/>
              </w:rPr>
              <w:t>Gizarte-zamak</w:t>
            </w:r>
          </w:p>
        </w:tc>
        <w:tc>
          <w:tcPr>
            <w:tcW w:w="2474" w:type="dxa"/>
            <w:tcBorders>
              <w:top w:val="single" w:sz="2" w:space="0" w:color="auto"/>
              <w:bottom w:val="single" w:sz="2" w:space="0" w:color="auto"/>
            </w:tcBorders>
            <w:shd w:val="clear" w:color="auto" w:fill="auto"/>
            <w:vAlign w:val="center"/>
          </w:tcPr>
          <w:p w14:paraId="4ADBF083" w14:textId="725D7BDD" w:rsidR="002A0AFD" w:rsidRPr="000B5D44" w:rsidRDefault="002A0AFD" w:rsidP="000B5D44">
            <w:pPr>
              <w:spacing w:after="0"/>
              <w:ind w:firstLine="0"/>
              <w:jc w:val="right"/>
              <w:rPr>
                <w:rFonts w:ascii="Arial Narrow" w:hAnsi="Arial Narrow"/>
                <w:szCs w:val="18"/>
              </w:rPr>
            </w:pPr>
            <w:r>
              <w:rPr>
                <w:rFonts w:ascii="Arial Narrow" w:hAnsi="Arial Narrow"/>
              </w:rPr>
              <w:t>11.844</w:t>
            </w:r>
          </w:p>
        </w:tc>
        <w:tc>
          <w:tcPr>
            <w:tcW w:w="2214" w:type="dxa"/>
            <w:tcBorders>
              <w:top w:val="single" w:sz="2" w:space="0" w:color="auto"/>
              <w:bottom w:val="single" w:sz="2" w:space="0" w:color="auto"/>
            </w:tcBorders>
            <w:shd w:val="clear" w:color="auto" w:fill="auto"/>
            <w:noWrap/>
            <w:vAlign w:val="center"/>
          </w:tcPr>
          <w:p w14:paraId="72A6AB80" w14:textId="17D70CD8" w:rsidR="002A0AFD" w:rsidRPr="000B5D44" w:rsidRDefault="002A0AFD" w:rsidP="000B5D44">
            <w:pPr>
              <w:spacing w:after="0"/>
              <w:ind w:firstLine="0"/>
              <w:jc w:val="right"/>
              <w:rPr>
                <w:rFonts w:ascii="Arial Narrow" w:hAnsi="Arial Narrow"/>
                <w:szCs w:val="18"/>
              </w:rPr>
            </w:pPr>
            <w:r>
              <w:rPr>
                <w:rFonts w:ascii="Arial Narrow" w:hAnsi="Arial Narrow"/>
              </w:rPr>
              <w:t>12.235</w:t>
            </w:r>
          </w:p>
        </w:tc>
        <w:tc>
          <w:tcPr>
            <w:tcW w:w="1637" w:type="dxa"/>
            <w:tcBorders>
              <w:top w:val="single" w:sz="2" w:space="0" w:color="auto"/>
              <w:bottom w:val="single" w:sz="2" w:space="0" w:color="auto"/>
            </w:tcBorders>
            <w:shd w:val="clear" w:color="auto" w:fill="auto"/>
            <w:noWrap/>
            <w:vAlign w:val="center"/>
          </w:tcPr>
          <w:p w14:paraId="7F0E4C80" w14:textId="498077CE" w:rsidR="002A0AFD" w:rsidRPr="000B5D44" w:rsidRDefault="002A0AFD" w:rsidP="000B5D44">
            <w:pPr>
              <w:spacing w:after="0"/>
              <w:ind w:firstLine="0"/>
              <w:jc w:val="right"/>
              <w:rPr>
                <w:rFonts w:ascii="Arial Narrow" w:hAnsi="Arial Narrow"/>
                <w:szCs w:val="18"/>
              </w:rPr>
            </w:pPr>
            <w:r>
              <w:rPr>
                <w:rFonts w:ascii="Arial Narrow" w:hAnsi="Arial Narrow"/>
              </w:rPr>
              <w:t>3</w:t>
            </w:r>
          </w:p>
        </w:tc>
      </w:tr>
      <w:tr w:rsidR="000B5D44" w:rsidRPr="000B5D44" w14:paraId="1F99F6A1" w14:textId="77777777" w:rsidTr="004373B3">
        <w:trPr>
          <w:trHeight w:val="198"/>
          <w:jc w:val="center"/>
        </w:trPr>
        <w:tc>
          <w:tcPr>
            <w:tcW w:w="2654" w:type="dxa"/>
            <w:tcBorders>
              <w:top w:val="single" w:sz="2" w:space="0" w:color="auto"/>
              <w:bottom w:val="single" w:sz="4" w:space="0" w:color="auto"/>
            </w:tcBorders>
            <w:shd w:val="clear" w:color="auto" w:fill="auto"/>
            <w:noWrap/>
            <w:vAlign w:val="center"/>
          </w:tcPr>
          <w:p w14:paraId="4055B4E6" w14:textId="77777777" w:rsidR="002A0AFD" w:rsidRPr="000B5D44" w:rsidRDefault="002A0AFD" w:rsidP="000B5D44">
            <w:pPr>
              <w:spacing w:after="0"/>
              <w:ind w:firstLine="0"/>
              <w:jc w:val="left"/>
              <w:rPr>
                <w:rFonts w:ascii="Arial Narrow" w:hAnsi="Arial Narrow"/>
                <w:szCs w:val="18"/>
              </w:rPr>
            </w:pPr>
            <w:r>
              <w:rPr>
                <w:rFonts w:ascii="Arial Narrow" w:hAnsi="Arial Narrow"/>
              </w:rPr>
              <w:t>Prestakuntza</w:t>
            </w:r>
          </w:p>
        </w:tc>
        <w:tc>
          <w:tcPr>
            <w:tcW w:w="2474" w:type="dxa"/>
            <w:tcBorders>
              <w:top w:val="single" w:sz="2" w:space="0" w:color="auto"/>
              <w:bottom w:val="single" w:sz="4" w:space="0" w:color="auto"/>
            </w:tcBorders>
            <w:shd w:val="clear" w:color="auto" w:fill="auto"/>
            <w:vAlign w:val="center"/>
          </w:tcPr>
          <w:p w14:paraId="3309A6A2" w14:textId="59E04791" w:rsidR="002A0AFD" w:rsidRPr="000B5D44" w:rsidRDefault="002A0AFD" w:rsidP="000B5D44">
            <w:pPr>
              <w:spacing w:after="0"/>
              <w:ind w:firstLine="0"/>
              <w:jc w:val="right"/>
              <w:rPr>
                <w:rFonts w:ascii="Arial Narrow" w:hAnsi="Arial Narrow"/>
                <w:szCs w:val="18"/>
              </w:rPr>
            </w:pPr>
            <w:r>
              <w:rPr>
                <w:rFonts w:ascii="Arial Narrow" w:hAnsi="Arial Narrow"/>
              </w:rPr>
              <w:t>185</w:t>
            </w:r>
          </w:p>
        </w:tc>
        <w:tc>
          <w:tcPr>
            <w:tcW w:w="2214" w:type="dxa"/>
            <w:tcBorders>
              <w:top w:val="single" w:sz="2" w:space="0" w:color="auto"/>
              <w:bottom w:val="single" w:sz="4" w:space="0" w:color="auto"/>
            </w:tcBorders>
            <w:shd w:val="clear" w:color="auto" w:fill="auto"/>
            <w:noWrap/>
            <w:vAlign w:val="center"/>
          </w:tcPr>
          <w:p w14:paraId="144A6ED8" w14:textId="639D9E24" w:rsidR="002A0AFD" w:rsidRPr="000B5D44" w:rsidRDefault="002A0AFD" w:rsidP="000B5D44">
            <w:pPr>
              <w:spacing w:after="0"/>
              <w:ind w:firstLine="0"/>
              <w:jc w:val="right"/>
              <w:rPr>
                <w:rFonts w:ascii="Arial Narrow" w:hAnsi="Arial Narrow"/>
                <w:szCs w:val="18"/>
              </w:rPr>
            </w:pPr>
            <w:r>
              <w:rPr>
                <w:rFonts w:ascii="Arial Narrow" w:hAnsi="Arial Narrow"/>
              </w:rPr>
              <w:t>290</w:t>
            </w:r>
          </w:p>
        </w:tc>
        <w:tc>
          <w:tcPr>
            <w:tcW w:w="1637" w:type="dxa"/>
            <w:tcBorders>
              <w:top w:val="single" w:sz="2" w:space="0" w:color="auto"/>
              <w:bottom w:val="single" w:sz="4" w:space="0" w:color="auto"/>
            </w:tcBorders>
            <w:shd w:val="clear" w:color="auto" w:fill="auto"/>
            <w:noWrap/>
            <w:vAlign w:val="center"/>
          </w:tcPr>
          <w:p w14:paraId="068B0DB8" w14:textId="61183647" w:rsidR="002A0AFD" w:rsidRPr="000B5D44" w:rsidRDefault="002A0AFD" w:rsidP="000B5D44">
            <w:pPr>
              <w:spacing w:after="0"/>
              <w:ind w:firstLine="0"/>
              <w:jc w:val="right"/>
              <w:rPr>
                <w:rFonts w:ascii="Arial Narrow" w:hAnsi="Arial Narrow"/>
                <w:szCs w:val="18"/>
              </w:rPr>
            </w:pPr>
            <w:r>
              <w:rPr>
                <w:rFonts w:ascii="Arial Narrow" w:hAnsi="Arial Narrow"/>
              </w:rPr>
              <w:t>57</w:t>
            </w:r>
          </w:p>
        </w:tc>
      </w:tr>
      <w:tr w:rsidR="000B5D44" w:rsidRPr="000B5D44" w14:paraId="321C8489" w14:textId="77777777" w:rsidTr="004373B3">
        <w:trPr>
          <w:trHeight w:val="255"/>
          <w:jc w:val="center"/>
        </w:trPr>
        <w:tc>
          <w:tcPr>
            <w:tcW w:w="2654" w:type="dxa"/>
            <w:tcBorders>
              <w:top w:val="single" w:sz="4" w:space="0" w:color="auto"/>
              <w:bottom w:val="single" w:sz="4" w:space="0" w:color="auto"/>
            </w:tcBorders>
            <w:shd w:val="clear" w:color="auto" w:fill="8DB3E2"/>
            <w:noWrap/>
            <w:vAlign w:val="center"/>
          </w:tcPr>
          <w:p w14:paraId="70974D76" w14:textId="77777777" w:rsidR="002A0AFD" w:rsidRPr="000B5D44" w:rsidRDefault="002A0AFD" w:rsidP="000B5D44">
            <w:pPr>
              <w:pStyle w:val="cuadroCabe"/>
              <w:jc w:val="left"/>
              <w:rPr>
                <w:rFonts w:cs="Arial"/>
              </w:rPr>
            </w:pPr>
            <w:r>
              <w:t>Langileria-gastuak, guztira</w:t>
            </w:r>
          </w:p>
        </w:tc>
        <w:tc>
          <w:tcPr>
            <w:tcW w:w="2474" w:type="dxa"/>
            <w:tcBorders>
              <w:top w:val="single" w:sz="4" w:space="0" w:color="auto"/>
              <w:bottom w:val="single" w:sz="4" w:space="0" w:color="auto"/>
            </w:tcBorders>
            <w:shd w:val="clear" w:color="auto" w:fill="8DB3E2"/>
            <w:vAlign w:val="center"/>
          </w:tcPr>
          <w:p w14:paraId="778392F0" w14:textId="463AFF22" w:rsidR="002A0AFD" w:rsidRPr="000B5D44" w:rsidRDefault="002A0AFD" w:rsidP="000B5D44">
            <w:pPr>
              <w:pStyle w:val="cuadroCabe"/>
              <w:jc w:val="right"/>
              <w:rPr>
                <w:rFonts w:cs="Arial"/>
              </w:rPr>
            </w:pPr>
            <w:r>
              <w:t>74.024</w:t>
            </w:r>
          </w:p>
        </w:tc>
        <w:tc>
          <w:tcPr>
            <w:tcW w:w="2214" w:type="dxa"/>
            <w:tcBorders>
              <w:top w:val="single" w:sz="4" w:space="0" w:color="auto"/>
              <w:bottom w:val="single" w:sz="4" w:space="0" w:color="auto"/>
            </w:tcBorders>
            <w:shd w:val="clear" w:color="auto" w:fill="8DB3E2"/>
            <w:noWrap/>
            <w:vAlign w:val="center"/>
          </w:tcPr>
          <w:p w14:paraId="0DA8F0C2" w14:textId="352858B2" w:rsidR="002A0AFD" w:rsidRPr="000B5D44" w:rsidRDefault="002A0AFD" w:rsidP="000B5D44">
            <w:pPr>
              <w:pStyle w:val="cuadroCabe"/>
              <w:jc w:val="right"/>
              <w:rPr>
                <w:rFonts w:cs="Arial"/>
              </w:rPr>
            </w:pPr>
            <w:r>
              <w:t>77.382</w:t>
            </w:r>
          </w:p>
        </w:tc>
        <w:tc>
          <w:tcPr>
            <w:tcW w:w="1637" w:type="dxa"/>
            <w:tcBorders>
              <w:top w:val="single" w:sz="4" w:space="0" w:color="auto"/>
              <w:bottom w:val="single" w:sz="4" w:space="0" w:color="auto"/>
            </w:tcBorders>
            <w:shd w:val="clear" w:color="auto" w:fill="8DB3E2"/>
            <w:noWrap/>
            <w:vAlign w:val="center"/>
          </w:tcPr>
          <w:p w14:paraId="252907CA" w14:textId="71F028EC" w:rsidR="002A0AFD" w:rsidRPr="000B5D44" w:rsidRDefault="002A0AFD" w:rsidP="000B5D44">
            <w:pPr>
              <w:pStyle w:val="cuadroCabe"/>
              <w:jc w:val="right"/>
              <w:rPr>
                <w:rFonts w:cs="Arial"/>
              </w:rPr>
            </w:pPr>
            <w:r>
              <w:t>5</w:t>
            </w:r>
          </w:p>
        </w:tc>
      </w:tr>
    </w:tbl>
    <w:p w14:paraId="0B153F6F" w14:textId="754BE1DE" w:rsidR="00C6350C" w:rsidRPr="00616D28" w:rsidRDefault="00C6350C" w:rsidP="00415A49">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Pr>
          <w:rFonts w:ascii="Arial" w:hAnsi="Arial"/>
          <w:sz w:val="14"/>
        </w:rPr>
        <w:t>*Auditatu gabeko ekitaldia.</w:t>
      </w:r>
    </w:p>
    <w:p w14:paraId="492F39A0" w14:textId="258942A5" w:rsidR="00C6350C" w:rsidRDefault="00C6350C" w:rsidP="00C6350C">
      <w:pPr>
        <w:pStyle w:val="texto"/>
        <w:tabs>
          <w:tab w:val="clear" w:pos="2835"/>
          <w:tab w:val="clear" w:pos="3969"/>
          <w:tab w:val="clear" w:pos="5103"/>
          <w:tab w:val="clear" w:pos="6237"/>
          <w:tab w:val="clear" w:pos="7371"/>
          <w:tab w:val="left" w:pos="480"/>
          <w:tab w:val="num" w:pos="928"/>
          <w:tab w:val="num" w:pos="6597"/>
        </w:tabs>
        <w:spacing w:before="120" w:after="240"/>
        <w:rPr>
          <w:szCs w:val="26"/>
        </w:rPr>
      </w:pPr>
      <w:r>
        <w:t>2021eko ekitaldiarekin alderatuz gero, langile-gastuak ehuneko bost hazi dira. Hazkunde hori gehienbat da langileriaren ordainsariek izandako ehuneko 3,5eko gorakadaren eta ikerketa-enplegatuen kopuruak izandako areagotzearen ondorio.</w:t>
      </w:r>
    </w:p>
    <w:p w14:paraId="52375171" w14:textId="366EAF9E" w:rsidR="00AC1BF4" w:rsidRDefault="00AC1BF4">
      <w:pPr>
        <w:spacing w:after="0"/>
        <w:ind w:firstLine="0"/>
        <w:jc w:val="left"/>
        <w:rPr>
          <w:rFonts w:ascii="Arial" w:hAnsi="Arial"/>
          <w:i/>
          <w:iCs/>
          <w:color w:val="000000"/>
          <w:spacing w:val="10"/>
          <w:kern w:val="28"/>
          <w:sz w:val="25"/>
          <w:szCs w:val="26"/>
        </w:rPr>
      </w:pPr>
    </w:p>
    <w:p w14:paraId="47D10BA1" w14:textId="29BCFCB4" w:rsidR="00C6350C" w:rsidRPr="00D21F1E" w:rsidRDefault="00C6350C" w:rsidP="00C6350C">
      <w:pPr>
        <w:pStyle w:val="atitulo3"/>
      </w:pPr>
      <w:r>
        <w:lastRenderedPageBreak/>
        <w:t>Irakasle eta ikertzaile diren langileak (IIL)</w:t>
      </w:r>
    </w:p>
    <w:p w14:paraId="60C56A1E" w14:textId="1C1B994B" w:rsidR="00C6350C" w:rsidRDefault="00C6350C" w:rsidP="002A0AFD">
      <w:pPr>
        <w:pStyle w:val="texto"/>
        <w:tabs>
          <w:tab w:val="clear" w:pos="2835"/>
          <w:tab w:val="clear" w:pos="3969"/>
          <w:tab w:val="clear" w:pos="5103"/>
          <w:tab w:val="clear" w:pos="6237"/>
          <w:tab w:val="clear" w:pos="7371"/>
          <w:tab w:val="num" w:pos="300"/>
        </w:tabs>
      </w:pPr>
      <w:r>
        <w:t xml:space="preserve">2022ko abenduaren 19ko Gobernu Kontseiluaren erabakiz, Unibertsitateko </w:t>
      </w:r>
      <w:proofErr w:type="spellStart"/>
      <w:r>
        <w:t>IILen</w:t>
      </w:r>
      <w:proofErr w:type="spellEnd"/>
      <w:r>
        <w:t xml:space="preserve"> lanpostuen zerrenda onetsi zen. 1.334 lanpostu dira. Langile-kategorien arabera, honela sailkatzen dira:</w:t>
      </w:r>
    </w:p>
    <w:tbl>
      <w:tblPr>
        <w:tblW w:w="8675" w:type="dxa"/>
        <w:jc w:val="center"/>
        <w:tblLayout w:type="fixed"/>
        <w:tblLook w:val="01E0" w:firstRow="1" w:lastRow="1" w:firstColumn="1" w:lastColumn="1" w:noHBand="0" w:noVBand="0"/>
      </w:tblPr>
      <w:tblGrid>
        <w:gridCol w:w="4310"/>
        <w:gridCol w:w="2777"/>
        <w:gridCol w:w="1588"/>
      </w:tblGrid>
      <w:tr w:rsidR="003825F1" w:rsidRPr="000B5D44" w14:paraId="6AED5520" w14:textId="77777777" w:rsidTr="00BB18D8">
        <w:trPr>
          <w:trHeight w:val="255"/>
          <w:jc w:val="center"/>
        </w:trPr>
        <w:tc>
          <w:tcPr>
            <w:tcW w:w="4509" w:type="dxa"/>
            <w:tcBorders>
              <w:top w:val="single" w:sz="4" w:space="0" w:color="auto"/>
              <w:bottom w:val="single" w:sz="4" w:space="0" w:color="auto"/>
            </w:tcBorders>
            <w:shd w:val="clear" w:color="auto" w:fill="8DB3E2"/>
            <w:vAlign w:val="center"/>
          </w:tcPr>
          <w:p w14:paraId="1084F6C4" w14:textId="77777777" w:rsidR="00C6350C" w:rsidRPr="000B5D44" w:rsidRDefault="00C6350C" w:rsidP="004373B3">
            <w:pPr>
              <w:spacing w:after="0"/>
              <w:ind w:firstLine="0"/>
              <w:jc w:val="left"/>
              <w:rPr>
                <w:rFonts w:ascii="Arial" w:hAnsi="Arial" w:cs="Arial"/>
                <w:sz w:val="18"/>
                <w:szCs w:val="18"/>
              </w:rPr>
            </w:pPr>
            <w:r>
              <w:rPr>
                <w:rFonts w:ascii="Arial" w:hAnsi="Arial"/>
                <w:sz w:val="18"/>
              </w:rPr>
              <w:t>Kategoria</w:t>
            </w:r>
          </w:p>
        </w:tc>
        <w:tc>
          <w:tcPr>
            <w:tcW w:w="2901" w:type="dxa"/>
            <w:tcBorders>
              <w:top w:val="single" w:sz="4" w:space="0" w:color="auto"/>
              <w:bottom w:val="single" w:sz="4" w:space="0" w:color="auto"/>
            </w:tcBorders>
            <w:shd w:val="clear" w:color="auto" w:fill="8DB3E2"/>
            <w:vAlign w:val="center"/>
          </w:tcPr>
          <w:p w14:paraId="57FB65F7" w14:textId="1D1310B2" w:rsidR="00C6350C" w:rsidRPr="000B5D44" w:rsidRDefault="00C6350C" w:rsidP="004373B3">
            <w:pPr>
              <w:spacing w:after="0"/>
              <w:ind w:firstLine="0"/>
              <w:jc w:val="right"/>
              <w:rPr>
                <w:rFonts w:ascii="Arial" w:hAnsi="Arial" w:cs="Arial"/>
                <w:sz w:val="18"/>
                <w:szCs w:val="18"/>
              </w:rPr>
            </w:pPr>
            <w:r>
              <w:rPr>
                <w:rFonts w:ascii="Arial" w:hAnsi="Arial"/>
                <w:sz w:val="18"/>
              </w:rPr>
              <w:t>2021</w:t>
            </w:r>
          </w:p>
        </w:tc>
        <w:tc>
          <w:tcPr>
            <w:tcW w:w="1654" w:type="dxa"/>
            <w:tcBorders>
              <w:top w:val="single" w:sz="4" w:space="0" w:color="auto"/>
              <w:bottom w:val="single" w:sz="4" w:space="0" w:color="auto"/>
            </w:tcBorders>
            <w:shd w:val="clear" w:color="auto" w:fill="8DB3E2"/>
            <w:vAlign w:val="center"/>
          </w:tcPr>
          <w:p w14:paraId="62838760" w14:textId="44FEEAE0" w:rsidR="00C6350C" w:rsidRPr="000B5D44" w:rsidRDefault="00C6350C" w:rsidP="004373B3">
            <w:pPr>
              <w:spacing w:after="0"/>
              <w:ind w:firstLine="0"/>
              <w:jc w:val="right"/>
              <w:rPr>
                <w:rFonts w:ascii="Arial" w:hAnsi="Arial" w:cs="Arial"/>
                <w:sz w:val="18"/>
                <w:szCs w:val="18"/>
              </w:rPr>
            </w:pPr>
            <w:r>
              <w:rPr>
                <w:rFonts w:ascii="Arial" w:hAnsi="Arial"/>
                <w:sz w:val="18"/>
              </w:rPr>
              <w:t>2022</w:t>
            </w:r>
          </w:p>
        </w:tc>
      </w:tr>
      <w:tr w:rsidR="000B5D44" w:rsidRPr="00E80E4C" w14:paraId="6F037D0A" w14:textId="77777777" w:rsidTr="00BB18D8">
        <w:trPr>
          <w:trHeight w:val="198"/>
          <w:jc w:val="center"/>
        </w:trPr>
        <w:tc>
          <w:tcPr>
            <w:tcW w:w="4509" w:type="dxa"/>
            <w:tcBorders>
              <w:top w:val="single" w:sz="4" w:space="0" w:color="auto"/>
              <w:bottom w:val="single" w:sz="4" w:space="0" w:color="auto"/>
            </w:tcBorders>
            <w:shd w:val="clear" w:color="auto" w:fill="auto"/>
            <w:vAlign w:val="center"/>
          </w:tcPr>
          <w:p w14:paraId="2DE79201" w14:textId="77777777" w:rsidR="00C6350C" w:rsidRPr="004373B3" w:rsidRDefault="00C6350C" w:rsidP="004373B3">
            <w:pPr>
              <w:spacing w:after="0"/>
              <w:ind w:firstLine="0"/>
              <w:jc w:val="left"/>
              <w:rPr>
                <w:rFonts w:ascii="Arial" w:hAnsi="Arial" w:cs="Arial"/>
                <w:sz w:val="22"/>
                <w:szCs w:val="22"/>
              </w:rPr>
            </w:pPr>
            <w:r>
              <w:rPr>
                <w:rFonts w:ascii="Arial" w:hAnsi="Arial"/>
                <w:sz w:val="22"/>
              </w:rPr>
              <w:t>Funtzionarioak</w:t>
            </w:r>
          </w:p>
        </w:tc>
        <w:tc>
          <w:tcPr>
            <w:tcW w:w="2901" w:type="dxa"/>
            <w:tcBorders>
              <w:top w:val="single" w:sz="4" w:space="0" w:color="auto"/>
              <w:bottom w:val="single" w:sz="4" w:space="0" w:color="auto"/>
            </w:tcBorders>
            <w:shd w:val="clear" w:color="auto" w:fill="auto"/>
            <w:vAlign w:val="center"/>
          </w:tcPr>
          <w:p w14:paraId="27D90110" w14:textId="4FFF8BE2" w:rsidR="00C6350C" w:rsidRPr="00E80E4C" w:rsidRDefault="002A0AFD" w:rsidP="004373B3">
            <w:pPr>
              <w:spacing w:after="0"/>
              <w:ind w:firstLine="0"/>
              <w:jc w:val="right"/>
              <w:rPr>
                <w:rFonts w:ascii="Arial Narrow" w:hAnsi="Arial Narrow"/>
                <w:b/>
              </w:rPr>
            </w:pPr>
            <w:r>
              <w:rPr>
                <w:rFonts w:ascii="Arial Narrow" w:hAnsi="Arial Narrow"/>
                <w:b/>
              </w:rPr>
              <w:t>434</w:t>
            </w:r>
          </w:p>
        </w:tc>
        <w:tc>
          <w:tcPr>
            <w:tcW w:w="1654" w:type="dxa"/>
            <w:tcBorders>
              <w:top w:val="single" w:sz="4" w:space="0" w:color="auto"/>
              <w:bottom w:val="single" w:sz="4" w:space="0" w:color="auto"/>
            </w:tcBorders>
            <w:shd w:val="clear" w:color="auto" w:fill="auto"/>
            <w:vAlign w:val="center"/>
          </w:tcPr>
          <w:p w14:paraId="4B0A8E57" w14:textId="7ADA9E38" w:rsidR="00C6350C" w:rsidRPr="00E80E4C" w:rsidRDefault="002A0AFD" w:rsidP="004373B3">
            <w:pPr>
              <w:spacing w:after="0"/>
              <w:ind w:firstLine="0"/>
              <w:jc w:val="right"/>
              <w:rPr>
                <w:rFonts w:ascii="Arial Narrow" w:hAnsi="Arial Narrow"/>
                <w:b/>
              </w:rPr>
            </w:pPr>
            <w:r>
              <w:rPr>
                <w:rFonts w:ascii="Arial Narrow" w:hAnsi="Arial Narrow"/>
                <w:b/>
              </w:rPr>
              <w:t>435</w:t>
            </w:r>
          </w:p>
        </w:tc>
      </w:tr>
      <w:tr w:rsidR="000B5D44" w:rsidRPr="00E80E4C" w14:paraId="59FF6821" w14:textId="77777777" w:rsidTr="00BB18D8">
        <w:trPr>
          <w:trHeight w:val="198"/>
          <w:jc w:val="center"/>
        </w:trPr>
        <w:tc>
          <w:tcPr>
            <w:tcW w:w="4509" w:type="dxa"/>
            <w:tcBorders>
              <w:top w:val="single" w:sz="4" w:space="0" w:color="auto"/>
              <w:bottom w:val="single" w:sz="2" w:space="0" w:color="auto"/>
            </w:tcBorders>
            <w:shd w:val="clear" w:color="auto" w:fill="auto"/>
            <w:vAlign w:val="center"/>
          </w:tcPr>
          <w:p w14:paraId="73E0D5E0" w14:textId="1830E539" w:rsidR="00C6350C" w:rsidRPr="00E80E4C" w:rsidRDefault="00C6350C" w:rsidP="004373B3">
            <w:pPr>
              <w:spacing w:after="0"/>
              <w:ind w:firstLine="0"/>
              <w:jc w:val="left"/>
              <w:rPr>
                <w:rFonts w:ascii="Arial Narrow" w:hAnsi="Arial Narrow"/>
              </w:rPr>
            </w:pPr>
            <w:r>
              <w:rPr>
                <w:rFonts w:ascii="Arial Narrow" w:hAnsi="Arial Narrow"/>
              </w:rPr>
              <w:t>Unibertsitateko katedraduna</w:t>
            </w:r>
          </w:p>
        </w:tc>
        <w:tc>
          <w:tcPr>
            <w:tcW w:w="2901" w:type="dxa"/>
            <w:tcBorders>
              <w:top w:val="single" w:sz="4" w:space="0" w:color="auto"/>
              <w:bottom w:val="single" w:sz="2" w:space="0" w:color="auto"/>
            </w:tcBorders>
            <w:shd w:val="clear" w:color="auto" w:fill="auto"/>
            <w:vAlign w:val="center"/>
          </w:tcPr>
          <w:p w14:paraId="1379EC49" w14:textId="3B77F831" w:rsidR="00C6350C" w:rsidRPr="00E80E4C" w:rsidRDefault="002A0AFD" w:rsidP="004373B3">
            <w:pPr>
              <w:spacing w:after="0"/>
              <w:ind w:firstLine="0"/>
              <w:jc w:val="right"/>
              <w:rPr>
                <w:rFonts w:ascii="Arial Narrow" w:hAnsi="Arial Narrow"/>
              </w:rPr>
            </w:pPr>
            <w:r>
              <w:rPr>
                <w:rFonts w:ascii="Arial Narrow" w:hAnsi="Arial Narrow"/>
              </w:rPr>
              <w:t>117</w:t>
            </w:r>
          </w:p>
        </w:tc>
        <w:tc>
          <w:tcPr>
            <w:tcW w:w="1654" w:type="dxa"/>
            <w:tcBorders>
              <w:top w:val="single" w:sz="4" w:space="0" w:color="auto"/>
              <w:bottom w:val="single" w:sz="2" w:space="0" w:color="auto"/>
            </w:tcBorders>
            <w:shd w:val="clear" w:color="auto" w:fill="auto"/>
            <w:vAlign w:val="center"/>
          </w:tcPr>
          <w:p w14:paraId="476A7460" w14:textId="544EE03E" w:rsidR="00C6350C" w:rsidRPr="00E80E4C" w:rsidRDefault="002A0AFD" w:rsidP="004373B3">
            <w:pPr>
              <w:spacing w:after="0"/>
              <w:ind w:firstLine="0"/>
              <w:jc w:val="right"/>
              <w:rPr>
                <w:rFonts w:ascii="Arial Narrow" w:hAnsi="Arial Narrow"/>
              </w:rPr>
            </w:pPr>
            <w:r>
              <w:rPr>
                <w:rFonts w:ascii="Arial Narrow" w:hAnsi="Arial Narrow"/>
              </w:rPr>
              <w:t>119</w:t>
            </w:r>
          </w:p>
        </w:tc>
      </w:tr>
      <w:tr w:rsidR="000B5D44" w:rsidRPr="00E80E4C" w14:paraId="044F2EA2"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364AB15A" w14:textId="77777777" w:rsidR="00C6350C" w:rsidRPr="00E80E4C" w:rsidRDefault="00C6350C" w:rsidP="004373B3">
            <w:pPr>
              <w:spacing w:after="0"/>
              <w:ind w:firstLine="0"/>
              <w:jc w:val="left"/>
              <w:rPr>
                <w:rFonts w:ascii="Arial Narrow" w:hAnsi="Arial Narrow"/>
              </w:rPr>
            </w:pPr>
            <w:r>
              <w:rPr>
                <w:rFonts w:ascii="Arial Narrow" w:hAnsi="Arial Narrow"/>
              </w:rPr>
              <w:t>Unibertsitateko titularra</w:t>
            </w:r>
          </w:p>
        </w:tc>
        <w:tc>
          <w:tcPr>
            <w:tcW w:w="2901" w:type="dxa"/>
            <w:tcBorders>
              <w:top w:val="single" w:sz="2" w:space="0" w:color="auto"/>
              <w:bottom w:val="single" w:sz="2" w:space="0" w:color="auto"/>
            </w:tcBorders>
            <w:shd w:val="clear" w:color="auto" w:fill="auto"/>
            <w:vAlign w:val="center"/>
          </w:tcPr>
          <w:p w14:paraId="6A828ABB" w14:textId="24EFE70D" w:rsidR="00C6350C" w:rsidRPr="00E80E4C" w:rsidRDefault="002A0AFD" w:rsidP="004373B3">
            <w:pPr>
              <w:spacing w:after="0"/>
              <w:ind w:firstLine="0"/>
              <w:jc w:val="right"/>
              <w:rPr>
                <w:rFonts w:ascii="Arial Narrow" w:hAnsi="Arial Narrow"/>
              </w:rPr>
            </w:pPr>
            <w:r>
              <w:rPr>
                <w:rFonts w:ascii="Arial Narrow" w:hAnsi="Arial Narrow"/>
              </w:rPr>
              <w:t>309</w:t>
            </w:r>
          </w:p>
        </w:tc>
        <w:tc>
          <w:tcPr>
            <w:tcW w:w="1654" w:type="dxa"/>
            <w:tcBorders>
              <w:top w:val="single" w:sz="2" w:space="0" w:color="auto"/>
              <w:bottom w:val="single" w:sz="2" w:space="0" w:color="auto"/>
            </w:tcBorders>
            <w:shd w:val="clear" w:color="auto" w:fill="auto"/>
            <w:vAlign w:val="center"/>
          </w:tcPr>
          <w:p w14:paraId="2D111B40" w14:textId="08714DE1" w:rsidR="00C6350C" w:rsidRPr="00E80E4C" w:rsidRDefault="002A0AFD" w:rsidP="004373B3">
            <w:pPr>
              <w:spacing w:after="0"/>
              <w:ind w:firstLine="0"/>
              <w:jc w:val="right"/>
              <w:rPr>
                <w:rFonts w:ascii="Arial Narrow" w:hAnsi="Arial Narrow"/>
              </w:rPr>
            </w:pPr>
            <w:r>
              <w:rPr>
                <w:rFonts w:ascii="Arial Narrow" w:hAnsi="Arial Narrow"/>
              </w:rPr>
              <w:t>310</w:t>
            </w:r>
          </w:p>
        </w:tc>
      </w:tr>
      <w:tr w:rsidR="000B5D44" w:rsidRPr="00E80E4C" w14:paraId="35CCDD80"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6CBCC228" w14:textId="7519F917" w:rsidR="00C6350C" w:rsidRPr="00E80E4C" w:rsidRDefault="00C6350C" w:rsidP="004373B3">
            <w:pPr>
              <w:spacing w:after="0"/>
              <w:ind w:firstLine="0"/>
              <w:jc w:val="left"/>
              <w:rPr>
                <w:rFonts w:ascii="Arial Narrow" w:hAnsi="Arial Narrow"/>
              </w:rPr>
            </w:pPr>
            <w:r>
              <w:rPr>
                <w:rFonts w:ascii="Arial Narrow" w:hAnsi="Arial Narrow"/>
              </w:rPr>
              <w:t>Unibertsitate-eskolako katedraduna</w:t>
            </w:r>
          </w:p>
        </w:tc>
        <w:tc>
          <w:tcPr>
            <w:tcW w:w="2901" w:type="dxa"/>
            <w:tcBorders>
              <w:top w:val="single" w:sz="2" w:space="0" w:color="auto"/>
              <w:bottom w:val="single" w:sz="2" w:space="0" w:color="auto"/>
            </w:tcBorders>
            <w:shd w:val="clear" w:color="auto" w:fill="auto"/>
            <w:vAlign w:val="center"/>
          </w:tcPr>
          <w:p w14:paraId="20717969" w14:textId="416CB1A4" w:rsidR="002A0AFD" w:rsidRPr="00E80E4C" w:rsidRDefault="002A0AFD" w:rsidP="004373B3">
            <w:pPr>
              <w:spacing w:after="0"/>
              <w:ind w:firstLine="0"/>
              <w:jc w:val="right"/>
              <w:rPr>
                <w:rFonts w:ascii="Arial Narrow" w:hAnsi="Arial Narrow"/>
              </w:rPr>
            </w:pPr>
            <w:r>
              <w:rPr>
                <w:rFonts w:ascii="Arial Narrow" w:hAnsi="Arial Narrow"/>
              </w:rPr>
              <w:t>2</w:t>
            </w:r>
          </w:p>
        </w:tc>
        <w:tc>
          <w:tcPr>
            <w:tcW w:w="1654" w:type="dxa"/>
            <w:tcBorders>
              <w:top w:val="single" w:sz="2" w:space="0" w:color="auto"/>
              <w:bottom w:val="single" w:sz="2" w:space="0" w:color="auto"/>
            </w:tcBorders>
            <w:shd w:val="clear" w:color="auto" w:fill="auto"/>
            <w:vAlign w:val="center"/>
          </w:tcPr>
          <w:p w14:paraId="3C4B74CE" w14:textId="25FF68C6" w:rsidR="00C6350C" w:rsidRPr="00E80E4C" w:rsidRDefault="002A0AFD" w:rsidP="004373B3">
            <w:pPr>
              <w:spacing w:after="0"/>
              <w:ind w:firstLine="0"/>
              <w:jc w:val="right"/>
              <w:rPr>
                <w:rFonts w:ascii="Arial Narrow" w:hAnsi="Arial Narrow"/>
              </w:rPr>
            </w:pPr>
            <w:r>
              <w:rPr>
                <w:rFonts w:ascii="Arial Narrow" w:hAnsi="Arial Narrow"/>
              </w:rPr>
              <w:t>-</w:t>
            </w:r>
          </w:p>
        </w:tc>
      </w:tr>
      <w:tr w:rsidR="000B5D44" w:rsidRPr="00E80E4C" w14:paraId="666753FE"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0F5A491A" w14:textId="709A9754" w:rsidR="00C6350C" w:rsidRPr="00E80E4C" w:rsidRDefault="00C6350C" w:rsidP="004373B3">
            <w:pPr>
              <w:spacing w:after="0"/>
              <w:ind w:firstLine="0"/>
              <w:jc w:val="left"/>
              <w:rPr>
                <w:rFonts w:ascii="Arial Narrow" w:hAnsi="Arial Narrow"/>
              </w:rPr>
            </w:pPr>
            <w:r>
              <w:rPr>
                <w:rFonts w:ascii="Arial Narrow" w:hAnsi="Arial Narrow"/>
              </w:rPr>
              <w:t>Unibertsitate-eskolako titularra</w:t>
            </w:r>
          </w:p>
        </w:tc>
        <w:tc>
          <w:tcPr>
            <w:tcW w:w="2901" w:type="dxa"/>
            <w:tcBorders>
              <w:top w:val="single" w:sz="2" w:space="0" w:color="auto"/>
              <w:bottom w:val="single" w:sz="2" w:space="0" w:color="auto"/>
            </w:tcBorders>
            <w:shd w:val="clear" w:color="auto" w:fill="auto"/>
            <w:vAlign w:val="center"/>
          </w:tcPr>
          <w:p w14:paraId="15B31682" w14:textId="2F89AB37" w:rsidR="00C6350C" w:rsidRPr="00E80E4C" w:rsidRDefault="002A0AFD" w:rsidP="004373B3">
            <w:pPr>
              <w:spacing w:after="0"/>
              <w:ind w:firstLine="0"/>
              <w:jc w:val="right"/>
              <w:rPr>
                <w:rFonts w:ascii="Arial Narrow" w:hAnsi="Arial Narrow"/>
              </w:rPr>
            </w:pPr>
            <w:r>
              <w:rPr>
                <w:rFonts w:ascii="Arial Narrow" w:hAnsi="Arial Narrow"/>
              </w:rPr>
              <w:t>5</w:t>
            </w:r>
          </w:p>
        </w:tc>
        <w:tc>
          <w:tcPr>
            <w:tcW w:w="1654" w:type="dxa"/>
            <w:tcBorders>
              <w:top w:val="single" w:sz="2" w:space="0" w:color="auto"/>
              <w:bottom w:val="single" w:sz="2" w:space="0" w:color="auto"/>
            </w:tcBorders>
            <w:shd w:val="clear" w:color="auto" w:fill="auto"/>
            <w:vAlign w:val="center"/>
          </w:tcPr>
          <w:p w14:paraId="12732536" w14:textId="0511AB5B" w:rsidR="00C6350C" w:rsidRPr="00E80E4C" w:rsidRDefault="002A0AFD" w:rsidP="004373B3">
            <w:pPr>
              <w:spacing w:after="0"/>
              <w:ind w:firstLine="0"/>
              <w:jc w:val="right"/>
              <w:rPr>
                <w:rFonts w:ascii="Arial Narrow" w:hAnsi="Arial Narrow"/>
              </w:rPr>
            </w:pPr>
            <w:r>
              <w:rPr>
                <w:rFonts w:ascii="Arial Narrow" w:hAnsi="Arial Narrow"/>
              </w:rPr>
              <w:t>4</w:t>
            </w:r>
          </w:p>
        </w:tc>
      </w:tr>
      <w:tr w:rsidR="000B5D44" w:rsidRPr="00E80E4C" w14:paraId="55366500" w14:textId="77777777" w:rsidTr="00BB18D8">
        <w:trPr>
          <w:trHeight w:val="198"/>
          <w:jc w:val="center"/>
        </w:trPr>
        <w:tc>
          <w:tcPr>
            <w:tcW w:w="4509" w:type="dxa"/>
            <w:tcBorders>
              <w:top w:val="single" w:sz="2" w:space="0" w:color="auto"/>
              <w:bottom w:val="single" w:sz="4" w:space="0" w:color="auto"/>
            </w:tcBorders>
            <w:shd w:val="clear" w:color="auto" w:fill="auto"/>
            <w:vAlign w:val="center"/>
          </w:tcPr>
          <w:p w14:paraId="250E2D23" w14:textId="77777777" w:rsidR="00C6350C" w:rsidRPr="00E80E4C" w:rsidRDefault="00C6350C" w:rsidP="004373B3">
            <w:pPr>
              <w:spacing w:after="0"/>
              <w:ind w:firstLine="0"/>
              <w:jc w:val="left"/>
              <w:rPr>
                <w:rFonts w:ascii="Arial Narrow" w:hAnsi="Arial Narrow"/>
              </w:rPr>
            </w:pPr>
            <w:r>
              <w:rPr>
                <w:rFonts w:ascii="Arial Narrow" w:hAnsi="Arial Narrow"/>
              </w:rPr>
              <w:t>Zerbitzu eginkizunetan dagoen irakaslea</w:t>
            </w:r>
          </w:p>
        </w:tc>
        <w:tc>
          <w:tcPr>
            <w:tcW w:w="2901" w:type="dxa"/>
            <w:tcBorders>
              <w:top w:val="single" w:sz="2" w:space="0" w:color="auto"/>
              <w:bottom w:val="single" w:sz="4" w:space="0" w:color="auto"/>
            </w:tcBorders>
            <w:shd w:val="clear" w:color="auto" w:fill="auto"/>
            <w:vAlign w:val="center"/>
          </w:tcPr>
          <w:p w14:paraId="2BE666D7" w14:textId="77777777" w:rsidR="00C6350C" w:rsidRPr="00E80E4C" w:rsidRDefault="00C6350C" w:rsidP="004373B3">
            <w:pPr>
              <w:spacing w:after="0"/>
              <w:ind w:firstLine="0"/>
              <w:jc w:val="right"/>
              <w:rPr>
                <w:rFonts w:ascii="Arial Narrow" w:hAnsi="Arial Narrow"/>
              </w:rPr>
            </w:pPr>
            <w:r>
              <w:rPr>
                <w:rFonts w:ascii="Arial Narrow" w:hAnsi="Arial Narrow"/>
              </w:rPr>
              <w:t>1</w:t>
            </w:r>
          </w:p>
        </w:tc>
        <w:tc>
          <w:tcPr>
            <w:tcW w:w="1654" w:type="dxa"/>
            <w:tcBorders>
              <w:top w:val="single" w:sz="2" w:space="0" w:color="auto"/>
              <w:bottom w:val="single" w:sz="4" w:space="0" w:color="auto"/>
            </w:tcBorders>
            <w:shd w:val="clear" w:color="auto" w:fill="auto"/>
            <w:vAlign w:val="center"/>
          </w:tcPr>
          <w:p w14:paraId="410418C0" w14:textId="1C87D300" w:rsidR="00C6350C" w:rsidRPr="00E80E4C" w:rsidRDefault="002A0AFD" w:rsidP="004373B3">
            <w:pPr>
              <w:spacing w:after="0"/>
              <w:ind w:firstLine="0"/>
              <w:jc w:val="right"/>
              <w:rPr>
                <w:rFonts w:ascii="Arial Narrow" w:hAnsi="Arial Narrow"/>
              </w:rPr>
            </w:pPr>
            <w:r>
              <w:rPr>
                <w:rFonts w:ascii="Arial Narrow" w:hAnsi="Arial Narrow"/>
              </w:rPr>
              <w:t>2</w:t>
            </w:r>
          </w:p>
        </w:tc>
      </w:tr>
      <w:tr w:rsidR="000B5D44" w:rsidRPr="00E80E4C" w14:paraId="17C62907" w14:textId="77777777" w:rsidTr="00BB18D8">
        <w:trPr>
          <w:trHeight w:val="198"/>
          <w:jc w:val="center"/>
        </w:trPr>
        <w:tc>
          <w:tcPr>
            <w:tcW w:w="4509" w:type="dxa"/>
            <w:tcBorders>
              <w:top w:val="single" w:sz="4" w:space="0" w:color="auto"/>
              <w:bottom w:val="single" w:sz="4" w:space="0" w:color="auto"/>
            </w:tcBorders>
            <w:shd w:val="clear" w:color="auto" w:fill="auto"/>
            <w:vAlign w:val="center"/>
          </w:tcPr>
          <w:p w14:paraId="22CD9661" w14:textId="77777777" w:rsidR="00C6350C" w:rsidRPr="004373B3" w:rsidRDefault="00C6350C" w:rsidP="004373B3">
            <w:pPr>
              <w:spacing w:after="0"/>
              <w:ind w:firstLine="0"/>
              <w:jc w:val="left"/>
              <w:rPr>
                <w:rFonts w:ascii="Arial" w:hAnsi="Arial" w:cs="Arial"/>
                <w:sz w:val="22"/>
                <w:szCs w:val="22"/>
              </w:rPr>
            </w:pPr>
            <w:r>
              <w:rPr>
                <w:rFonts w:ascii="Arial" w:hAnsi="Arial"/>
                <w:sz w:val="22"/>
              </w:rPr>
              <w:t>Kontratatuak</w:t>
            </w:r>
          </w:p>
        </w:tc>
        <w:tc>
          <w:tcPr>
            <w:tcW w:w="2901" w:type="dxa"/>
            <w:tcBorders>
              <w:top w:val="single" w:sz="4" w:space="0" w:color="auto"/>
              <w:bottom w:val="single" w:sz="4" w:space="0" w:color="auto"/>
            </w:tcBorders>
            <w:shd w:val="clear" w:color="auto" w:fill="auto"/>
            <w:vAlign w:val="center"/>
          </w:tcPr>
          <w:p w14:paraId="440ED7DC" w14:textId="4F94C49B" w:rsidR="00C6350C" w:rsidRPr="00E80E4C" w:rsidRDefault="002A0AFD" w:rsidP="004373B3">
            <w:pPr>
              <w:spacing w:after="0"/>
              <w:ind w:firstLine="0"/>
              <w:jc w:val="right"/>
              <w:rPr>
                <w:rFonts w:ascii="Arial Narrow" w:hAnsi="Arial Narrow"/>
                <w:b/>
              </w:rPr>
            </w:pPr>
            <w:r>
              <w:rPr>
                <w:rFonts w:ascii="Arial Narrow" w:hAnsi="Arial Narrow"/>
                <w:b/>
              </w:rPr>
              <w:t>816</w:t>
            </w:r>
          </w:p>
        </w:tc>
        <w:tc>
          <w:tcPr>
            <w:tcW w:w="1654" w:type="dxa"/>
            <w:tcBorders>
              <w:top w:val="single" w:sz="4" w:space="0" w:color="auto"/>
              <w:bottom w:val="single" w:sz="4" w:space="0" w:color="auto"/>
            </w:tcBorders>
            <w:shd w:val="clear" w:color="auto" w:fill="auto"/>
            <w:vAlign w:val="center"/>
          </w:tcPr>
          <w:p w14:paraId="087BFDD9" w14:textId="78ADAF5E" w:rsidR="00C6350C" w:rsidRPr="00E80E4C" w:rsidRDefault="002A0AFD" w:rsidP="004373B3">
            <w:pPr>
              <w:spacing w:after="0"/>
              <w:ind w:firstLine="0"/>
              <w:jc w:val="right"/>
              <w:rPr>
                <w:rFonts w:ascii="Arial Narrow" w:hAnsi="Arial Narrow"/>
                <w:b/>
              </w:rPr>
            </w:pPr>
            <w:r>
              <w:rPr>
                <w:rFonts w:ascii="Arial Narrow" w:hAnsi="Arial Narrow"/>
                <w:b/>
              </w:rPr>
              <w:t>899</w:t>
            </w:r>
          </w:p>
        </w:tc>
      </w:tr>
      <w:tr w:rsidR="000B5D44" w:rsidRPr="00E80E4C" w14:paraId="2492F034" w14:textId="77777777" w:rsidTr="00BB18D8">
        <w:trPr>
          <w:trHeight w:val="198"/>
          <w:jc w:val="center"/>
        </w:trPr>
        <w:tc>
          <w:tcPr>
            <w:tcW w:w="4509" w:type="dxa"/>
            <w:tcBorders>
              <w:top w:val="single" w:sz="4" w:space="0" w:color="auto"/>
              <w:bottom w:val="single" w:sz="2" w:space="0" w:color="auto"/>
            </w:tcBorders>
            <w:shd w:val="clear" w:color="auto" w:fill="auto"/>
            <w:vAlign w:val="center"/>
          </w:tcPr>
          <w:p w14:paraId="2820B80D" w14:textId="77777777" w:rsidR="00C6350C" w:rsidRPr="00E80E4C" w:rsidRDefault="00C6350C" w:rsidP="004373B3">
            <w:pPr>
              <w:spacing w:after="0"/>
              <w:ind w:firstLine="0"/>
              <w:jc w:val="left"/>
              <w:rPr>
                <w:rFonts w:ascii="Arial Narrow" w:hAnsi="Arial Narrow"/>
              </w:rPr>
            </w:pPr>
            <w:r>
              <w:rPr>
                <w:rFonts w:ascii="Arial Narrow" w:hAnsi="Arial Narrow"/>
              </w:rPr>
              <w:t>Kontratatutako doktorea</w:t>
            </w:r>
          </w:p>
        </w:tc>
        <w:tc>
          <w:tcPr>
            <w:tcW w:w="2901" w:type="dxa"/>
            <w:tcBorders>
              <w:top w:val="single" w:sz="4" w:space="0" w:color="auto"/>
              <w:bottom w:val="single" w:sz="2" w:space="0" w:color="auto"/>
            </w:tcBorders>
            <w:shd w:val="clear" w:color="auto" w:fill="auto"/>
            <w:vAlign w:val="center"/>
          </w:tcPr>
          <w:p w14:paraId="0A41A1A5" w14:textId="711B2099" w:rsidR="00C6350C" w:rsidRPr="00E80E4C" w:rsidRDefault="002A0AFD" w:rsidP="004373B3">
            <w:pPr>
              <w:spacing w:after="0"/>
              <w:ind w:firstLine="0"/>
              <w:jc w:val="right"/>
              <w:rPr>
                <w:rFonts w:ascii="Arial Narrow" w:hAnsi="Arial Narrow"/>
              </w:rPr>
            </w:pPr>
            <w:r>
              <w:rPr>
                <w:rFonts w:ascii="Arial Narrow" w:hAnsi="Arial Narrow"/>
              </w:rPr>
              <w:t>200</w:t>
            </w:r>
          </w:p>
        </w:tc>
        <w:tc>
          <w:tcPr>
            <w:tcW w:w="1654" w:type="dxa"/>
            <w:tcBorders>
              <w:top w:val="single" w:sz="4" w:space="0" w:color="auto"/>
              <w:bottom w:val="single" w:sz="2" w:space="0" w:color="auto"/>
            </w:tcBorders>
            <w:shd w:val="clear" w:color="auto" w:fill="auto"/>
            <w:vAlign w:val="center"/>
          </w:tcPr>
          <w:p w14:paraId="12E2DF08" w14:textId="5E9F38C5" w:rsidR="00C6350C" w:rsidRPr="00E80E4C" w:rsidRDefault="002A0AFD" w:rsidP="004373B3">
            <w:pPr>
              <w:spacing w:after="0"/>
              <w:ind w:firstLine="0"/>
              <w:jc w:val="right"/>
              <w:rPr>
                <w:rFonts w:ascii="Arial Narrow" w:hAnsi="Arial Narrow"/>
              </w:rPr>
            </w:pPr>
            <w:r>
              <w:rPr>
                <w:rFonts w:ascii="Arial Narrow" w:hAnsi="Arial Narrow"/>
              </w:rPr>
              <w:t>200</w:t>
            </w:r>
          </w:p>
        </w:tc>
      </w:tr>
      <w:tr w:rsidR="000B5D44" w:rsidRPr="00E80E4C" w14:paraId="0097D44A"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3415BA81" w14:textId="77777777" w:rsidR="00C6350C" w:rsidRPr="00E80E4C" w:rsidRDefault="00C6350C" w:rsidP="004373B3">
            <w:pPr>
              <w:spacing w:after="0"/>
              <w:ind w:firstLine="0"/>
              <w:jc w:val="left"/>
              <w:rPr>
                <w:rFonts w:ascii="Arial Narrow" w:hAnsi="Arial Narrow"/>
              </w:rPr>
            </w:pPr>
            <w:r>
              <w:rPr>
                <w:rFonts w:ascii="Arial Narrow" w:hAnsi="Arial Narrow"/>
              </w:rPr>
              <w:t>Doktore laguntzailea</w:t>
            </w:r>
          </w:p>
        </w:tc>
        <w:tc>
          <w:tcPr>
            <w:tcW w:w="2901" w:type="dxa"/>
            <w:tcBorders>
              <w:top w:val="single" w:sz="2" w:space="0" w:color="auto"/>
              <w:bottom w:val="single" w:sz="2" w:space="0" w:color="auto"/>
            </w:tcBorders>
            <w:shd w:val="clear" w:color="auto" w:fill="auto"/>
            <w:vAlign w:val="center"/>
          </w:tcPr>
          <w:p w14:paraId="40A0C8DF" w14:textId="678E35B6" w:rsidR="00C6350C" w:rsidRPr="00E80E4C" w:rsidRDefault="00C6350C" w:rsidP="004373B3">
            <w:pPr>
              <w:spacing w:after="0"/>
              <w:ind w:firstLine="0"/>
              <w:jc w:val="right"/>
              <w:rPr>
                <w:rFonts w:ascii="Arial Narrow" w:hAnsi="Arial Narrow"/>
              </w:rPr>
            </w:pPr>
            <w:r>
              <w:rPr>
                <w:rFonts w:ascii="Arial Narrow" w:hAnsi="Arial Narrow"/>
              </w:rPr>
              <w:t>72</w:t>
            </w:r>
          </w:p>
        </w:tc>
        <w:tc>
          <w:tcPr>
            <w:tcW w:w="1654" w:type="dxa"/>
            <w:tcBorders>
              <w:top w:val="single" w:sz="2" w:space="0" w:color="auto"/>
              <w:bottom w:val="single" w:sz="2" w:space="0" w:color="auto"/>
            </w:tcBorders>
            <w:shd w:val="clear" w:color="auto" w:fill="auto"/>
            <w:vAlign w:val="center"/>
          </w:tcPr>
          <w:p w14:paraId="7346DCF7" w14:textId="0CD34A17" w:rsidR="00C6350C" w:rsidRPr="00E80E4C" w:rsidRDefault="002A0AFD" w:rsidP="004373B3">
            <w:pPr>
              <w:spacing w:after="0"/>
              <w:ind w:firstLine="0"/>
              <w:jc w:val="right"/>
              <w:rPr>
                <w:rFonts w:ascii="Arial Narrow" w:hAnsi="Arial Narrow"/>
              </w:rPr>
            </w:pPr>
            <w:r>
              <w:rPr>
                <w:rFonts w:ascii="Arial Narrow" w:hAnsi="Arial Narrow"/>
              </w:rPr>
              <w:t>62</w:t>
            </w:r>
          </w:p>
        </w:tc>
      </w:tr>
      <w:tr w:rsidR="000B5D44" w:rsidRPr="00E80E4C" w14:paraId="15C25748"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5BB7C55E" w14:textId="77777777" w:rsidR="00C6350C" w:rsidRPr="00E80E4C" w:rsidRDefault="00C6350C" w:rsidP="004373B3">
            <w:pPr>
              <w:spacing w:after="0"/>
              <w:ind w:firstLine="0"/>
              <w:jc w:val="left"/>
              <w:rPr>
                <w:rFonts w:ascii="Arial Narrow" w:hAnsi="Arial Narrow"/>
              </w:rPr>
            </w:pPr>
            <w:r>
              <w:rPr>
                <w:rFonts w:ascii="Arial Narrow" w:hAnsi="Arial Narrow"/>
              </w:rPr>
              <w:t>Laguntzailea, LOUren arabera</w:t>
            </w:r>
          </w:p>
        </w:tc>
        <w:tc>
          <w:tcPr>
            <w:tcW w:w="2901" w:type="dxa"/>
            <w:tcBorders>
              <w:top w:val="single" w:sz="2" w:space="0" w:color="auto"/>
              <w:bottom w:val="single" w:sz="2" w:space="0" w:color="auto"/>
            </w:tcBorders>
            <w:shd w:val="clear" w:color="auto" w:fill="auto"/>
            <w:vAlign w:val="center"/>
          </w:tcPr>
          <w:p w14:paraId="341B809D" w14:textId="77777777" w:rsidR="00C6350C" w:rsidRPr="00E80E4C" w:rsidRDefault="00C6350C" w:rsidP="004373B3">
            <w:pPr>
              <w:spacing w:after="0"/>
              <w:ind w:firstLine="0"/>
              <w:jc w:val="right"/>
              <w:rPr>
                <w:rFonts w:ascii="Arial Narrow" w:hAnsi="Arial Narrow"/>
              </w:rPr>
            </w:pPr>
            <w:r>
              <w:rPr>
                <w:rFonts w:ascii="Arial Narrow" w:hAnsi="Arial Narrow"/>
              </w:rPr>
              <w:t>2</w:t>
            </w:r>
          </w:p>
        </w:tc>
        <w:tc>
          <w:tcPr>
            <w:tcW w:w="1654" w:type="dxa"/>
            <w:tcBorders>
              <w:top w:val="single" w:sz="2" w:space="0" w:color="auto"/>
              <w:bottom w:val="single" w:sz="2" w:space="0" w:color="auto"/>
            </w:tcBorders>
            <w:shd w:val="clear" w:color="auto" w:fill="auto"/>
            <w:vAlign w:val="center"/>
          </w:tcPr>
          <w:p w14:paraId="1E21E7B2" w14:textId="747F63ED" w:rsidR="00C6350C" w:rsidRPr="00E80E4C" w:rsidRDefault="002A0AFD" w:rsidP="004373B3">
            <w:pPr>
              <w:spacing w:after="0"/>
              <w:ind w:firstLine="0"/>
              <w:jc w:val="right"/>
              <w:rPr>
                <w:rFonts w:ascii="Arial Narrow" w:hAnsi="Arial Narrow"/>
              </w:rPr>
            </w:pPr>
            <w:r>
              <w:rPr>
                <w:rFonts w:ascii="Arial Narrow" w:hAnsi="Arial Narrow"/>
              </w:rPr>
              <w:t>8</w:t>
            </w:r>
          </w:p>
        </w:tc>
      </w:tr>
      <w:tr w:rsidR="000B5D44" w:rsidRPr="00E80E4C" w14:paraId="18776CDE"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5B9B20CC" w14:textId="77777777" w:rsidR="00C6350C" w:rsidRPr="00E80E4C" w:rsidRDefault="00C6350C" w:rsidP="004373B3">
            <w:pPr>
              <w:spacing w:after="0"/>
              <w:ind w:firstLine="0"/>
              <w:jc w:val="left"/>
              <w:rPr>
                <w:rFonts w:ascii="Arial Narrow" w:hAnsi="Arial Narrow"/>
              </w:rPr>
            </w:pPr>
            <w:r>
              <w:rPr>
                <w:rFonts w:ascii="Arial Narrow" w:hAnsi="Arial Narrow"/>
              </w:rPr>
              <w:t>1. motako irakasle elkartua</w:t>
            </w:r>
          </w:p>
        </w:tc>
        <w:tc>
          <w:tcPr>
            <w:tcW w:w="2901" w:type="dxa"/>
            <w:tcBorders>
              <w:top w:val="single" w:sz="2" w:space="0" w:color="auto"/>
              <w:bottom w:val="single" w:sz="2" w:space="0" w:color="auto"/>
            </w:tcBorders>
            <w:shd w:val="clear" w:color="auto" w:fill="auto"/>
            <w:vAlign w:val="center"/>
          </w:tcPr>
          <w:p w14:paraId="6946226D" w14:textId="3694C3DA" w:rsidR="00C6350C" w:rsidRPr="00E80E4C" w:rsidRDefault="002A0AFD" w:rsidP="004373B3">
            <w:pPr>
              <w:spacing w:after="0"/>
              <w:ind w:firstLine="0"/>
              <w:jc w:val="right"/>
              <w:rPr>
                <w:rFonts w:ascii="Arial Narrow" w:hAnsi="Arial Narrow"/>
              </w:rPr>
            </w:pPr>
            <w:r>
              <w:rPr>
                <w:rFonts w:ascii="Arial Narrow" w:hAnsi="Arial Narrow"/>
              </w:rPr>
              <w:t>71</w:t>
            </w:r>
          </w:p>
        </w:tc>
        <w:tc>
          <w:tcPr>
            <w:tcW w:w="1654" w:type="dxa"/>
            <w:tcBorders>
              <w:top w:val="single" w:sz="2" w:space="0" w:color="auto"/>
              <w:bottom w:val="single" w:sz="2" w:space="0" w:color="auto"/>
            </w:tcBorders>
            <w:shd w:val="clear" w:color="auto" w:fill="auto"/>
            <w:vAlign w:val="center"/>
          </w:tcPr>
          <w:p w14:paraId="42A39427" w14:textId="449FDF72" w:rsidR="00C6350C" w:rsidRPr="00E80E4C" w:rsidRDefault="002A0AFD" w:rsidP="004373B3">
            <w:pPr>
              <w:spacing w:after="0"/>
              <w:ind w:firstLine="0"/>
              <w:jc w:val="right"/>
              <w:rPr>
                <w:rFonts w:ascii="Arial Narrow" w:hAnsi="Arial Narrow"/>
              </w:rPr>
            </w:pPr>
            <w:r>
              <w:rPr>
                <w:rFonts w:ascii="Arial Narrow" w:hAnsi="Arial Narrow"/>
              </w:rPr>
              <w:t>98</w:t>
            </w:r>
          </w:p>
        </w:tc>
      </w:tr>
      <w:tr w:rsidR="000B5D44" w:rsidRPr="00E80E4C" w14:paraId="72EFD14F"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38984C2D" w14:textId="77777777" w:rsidR="00C6350C" w:rsidRPr="00E80E4C" w:rsidRDefault="00C6350C" w:rsidP="004373B3">
            <w:pPr>
              <w:spacing w:after="0"/>
              <w:ind w:firstLine="0"/>
              <w:jc w:val="left"/>
              <w:rPr>
                <w:rFonts w:ascii="Arial Narrow" w:hAnsi="Arial Narrow"/>
              </w:rPr>
            </w:pPr>
            <w:r>
              <w:rPr>
                <w:rFonts w:ascii="Arial Narrow" w:hAnsi="Arial Narrow"/>
              </w:rPr>
              <w:t>2. motako irakasle elkartua</w:t>
            </w:r>
          </w:p>
        </w:tc>
        <w:tc>
          <w:tcPr>
            <w:tcW w:w="2901" w:type="dxa"/>
            <w:tcBorders>
              <w:top w:val="single" w:sz="2" w:space="0" w:color="auto"/>
              <w:bottom w:val="single" w:sz="2" w:space="0" w:color="auto"/>
            </w:tcBorders>
            <w:shd w:val="clear" w:color="auto" w:fill="auto"/>
            <w:vAlign w:val="center"/>
          </w:tcPr>
          <w:p w14:paraId="45AF37C9" w14:textId="615FB277" w:rsidR="00C6350C" w:rsidRPr="00E80E4C" w:rsidRDefault="002A0AFD" w:rsidP="004373B3">
            <w:pPr>
              <w:spacing w:after="0"/>
              <w:ind w:firstLine="0"/>
              <w:jc w:val="right"/>
              <w:rPr>
                <w:rFonts w:ascii="Arial Narrow" w:hAnsi="Arial Narrow"/>
              </w:rPr>
            </w:pPr>
            <w:r>
              <w:rPr>
                <w:rFonts w:ascii="Arial Narrow" w:hAnsi="Arial Narrow"/>
              </w:rPr>
              <w:t>336</w:t>
            </w:r>
          </w:p>
        </w:tc>
        <w:tc>
          <w:tcPr>
            <w:tcW w:w="1654" w:type="dxa"/>
            <w:tcBorders>
              <w:top w:val="single" w:sz="2" w:space="0" w:color="auto"/>
              <w:bottom w:val="single" w:sz="2" w:space="0" w:color="auto"/>
            </w:tcBorders>
            <w:shd w:val="clear" w:color="auto" w:fill="auto"/>
            <w:vAlign w:val="center"/>
          </w:tcPr>
          <w:p w14:paraId="6DFBE0E6" w14:textId="0A7BD9C4" w:rsidR="00C6350C" w:rsidRPr="00E80E4C" w:rsidRDefault="002A0AFD" w:rsidP="004373B3">
            <w:pPr>
              <w:spacing w:after="0"/>
              <w:ind w:firstLine="0"/>
              <w:jc w:val="right"/>
              <w:rPr>
                <w:rFonts w:ascii="Arial Narrow" w:hAnsi="Arial Narrow"/>
              </w:rPr>
            </w:pPr>
            <w:r>
              <w:rPr>
                <w:rFonts w:ascii="Arial Narrow" w:hAnsi="Arial Narrow"/>
              </w:rPr>
              <w:t>363</w:t>
            </w:r>
          </w:p>
        </w:tc>
      </w:tr>
      <w:tr w:rsidR="000B5D44" w:rsidRPr="00E80E4C" w14:paraId="36BFC250"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753DCA58" w14:textId="77777777" w:rsidR="00C6350C" w:rsidRPr="00E80E4C" w:rsidRDefault="00C6350C" w:rsidP="004373B3">
            <w:pPr>
              <w:spacing w:after="0"/>
              <w:ind w:firstLine="0"/>
              <w:jc w:val="left"/>
              <w:rPr>
                <w:rFonts w:ascii="Arial Narrow" w:hAnsi="Arial Narrow"/>
              </w:rPr>
            </w:pPr>
            <w:r>
              <w:rPr>
                <w:rFonts w:ascii="Arial Narrow" w:hAnsi="Arial Narrow"/>
              </w:rPr>
              <w:t>3. motako irakasle elkartua</w:t>
            </w:r>
          </w:p>
        </w:tc>
        <w:tc>
          <w:tcPr>
            <w:tcW w:w="2901" w:type="dxa"/>
            <w:tcBorders>
              <w:top w:val="single" w:sz="2" w:space="0" w:color="auto"/>
              <w:bottom w:val="single" w:sz="2" w:space="0" w:color="auto"/>
            </w:tcBorders>
            <w:shd w:val="clear" w:color="auto" w:fill="auto"/>
            <w:vAlign w:val="center"/>
          </w:tcPr>
          <w:p w14:paraId="5E887B8B" w14:textId="7611F5CA" w:rsidR="00C6350C" w:rsidRPr="00E80E4C" w:rsidRDefault="002A0AFD" w:rsidP="004373B3">
            <w:pPr>
              <w:spacing w:after="0"/>
              <w:ind w:firstLine="0"/>
              <w:jc w:val="right"/>
              <w:rPr>
                <w:rFonts w:ascii="Arial Narrow" w:hAnsi="Arial Narrow"/>
              </w:rPr>
            </w:pPr>
            <w:r>
              <w:rPr>
                <w:rFonts w:ascii="Arial Narrow" w:hAnsi="Arial Narrow"/>
              </w:rPr>
              <w:t>116</w:t>
            </w:r>
          </w:p>
        </w:tc>
        <w:tc>
          <w:tcPr>
            <w:tcW w:w="1654" w:type="dxa"/>
            <w:tcBorders>
              <w:top w:val="single" w:sz="2" w:space="0" w:color="auto"/>
              <w:bottom w:val="single" w:sz="2" w:space="0" w:color="auto"/>
            </w:tcBorders>
            <w:shd w:val="clear" w:color="auto" w:fill="auto"/>
            <w:vAlign w:val="center"/>
          </w:tcPr>
          <w:p w14:paraId="34F85ACA" w14:textId="333866CD" w:rsidR="00C6350C" w:rsidRPr="00E80E4C" w:rsidRDefault="002A0AFD" w:rsidP="004373B3">
            <w:pPr>
              <w:spacing w:after="0"/>
              <w:ind w:firstLine="0"/>
              <w:jc w:val="right"/>
              <w:rPr>
                <w:rFonts w:ascii="Arial Narrow" w:hAnsi="Arial Narrow"/>
              </w:rPr>
            </w:pPr>
            <w:r>
              <w:rPr>
                <w:rFonts w:ascii="Arial Narrow" w:hAnsi="Arial Narrow"/>
              </w:rPr>
              <w:t>143</w:t>
            </w:r>
          </w:p>
        </w:tc>
      </w:tr>
      <w:tr w:rsidR="000B5D44" w:rsidRPr="00E80E4C" w14:paraId="74BA629E"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758E431D" w14:textId="77777777" w:rsidR="00C6350C" w:rsidRPr="00E80E4C" w:rsidRDefault="00C6350C" w:rsidP="004373B3">
            <w:pPr>
              <w:spacing w:after="0"/>
              <w:ind w:firstLine="0"/>
              <w:jc w:val="left"/>
              <w:rPr>
                <w:rFonts w:ascii="Arial Narrow" w:hAnsi="Arial Narrow"/>
              </w:rPr>
            </w:pPr>
            <w:r>
              <w:rPr>
                <w:rFonts w:ascii="Arial Narrow" w:hAnsi="Arial Narrow"/>
              </w:rPr>
              <w:t>Ordezko irakaslea</w:t>
            </w:r>
          </w:p>
        </w:tc>
        <w:tc>
          <w:tcPr>
            <w:tcW w:w="2901" w:type="dxa"/>
            <w:tcBorders>
              <w:top w:val="single" w:sz="2" w:space="0" w:color="auto"/>
              <w:bottom w:val="single" w:sz="2" w:space="0" w:color="auto"/>
            </w:tcBorders>
            <w:shd w:val="clear" w:color="auto" w:fill="auto"/>
            <w:vAlign w:val="center"/>
          </w:tcPr>
          <w:p w14:paraId="6DB19762" w14:textId="3532AD8C" w:rsidR="00C6350C" w:rsidRPr="00E80E4C" w:rsidRDefault="00C6350C" w:rsidP="004373B3">
            <w:pPr>
              <w:spacing w:after="0"/>
              <w:ind w:firstLine="0"/>
              <w:jc w:val="right"/>
              <w:rPr>
                <w:rFonts w:ascii="Arial Narrow" w:hAnsi="Arial Narrow"/>
              </w:rPr>
            </w:pPr>
            <w:r>
              <w:rPr>
                <w:rFonts w:ascii="Arial Narrow" w:hAnsi="Arial Narrow"/>
              </w:rPr>
              <w:t>14</w:t>
            </w:r>
          </w:p>
        </w:tc>
        <w:tc>
          <w:tcPr>
            <w:tcW w:w="1654" w:type="dxa"/>
            <w:tcBorders>
              <w:top w:val="single" w:sz="2" w:space="0" w:color="auto"/>
              <w:bottom w:val="single" w:sz="2" w:space="0" w:color="auto"/>
            </w:tcBorders>
            <w:shd w:val="clear" w:color="auto" w:fill="auto"/>
            <w:vAlign w:val="center"/>
          </w:tcPr>
          <w:p w14:paraId="51098183" w14:textId="22833369" w:rsidR="00C6350C" w:rsidRPr="00E80E4C" w:rsidRDefault="00C6350C" w:rsidP="004373B3">
            <w:pPr>
              <w:spacing w:after="0"/>
              <w:ind w:firstLine="0"/>
              <w:jc w:val="right"/>
              <w:rPr>
                <w:rFonts w:ascii="Arial Narrow" w:hAnsi="Arial Narrow"/>
              </w:rPr>
            </w:pPr>
            <w:r>
              <w:rPr>
                <w:rFonts w:ascii="Arial Narrow" w:hAnsi="Arial Narrow"/>
              </w:rPr>
              <w:t>18</w:t>
            </w:r>
          </w:p>
        </w:tc>
      </w:tr>
      <w:tr w:rsidR="000B5D44" w:rsidRPr="00E80E4C" w14:paraId="0DD998D1" w14:textId="77777777" w:rsidTr="004373B3">
        <w:trPr>
          <w:trHeight w:val="198"/>
          <w:jc w:val="center"/>
        </w:trPr>
        <w:tc>
          <w:tcPr>
            <w:tcW w:w="4509" w:type="dxa"/>
            <w:tcBorders>
              <w:top w:val="single" w:sz="2" w:space="0" w:color="auto"/>
              <w:bottom w:val="single" w:sz="2" w:space="0" w:color="auto"/>
            </w:tcBorders>
            <w:shd w:val="clear" w:color="auto" w:fill="auto"/>
            <w:vAlign w:val="center"/>
          </w:tcPr>
          <w:p w14:paraId="1F19FC3E" w14:textId="109C4A3C" w:rsidR="002A0AFD" w:rsidRPr="00E80E4C" w:rsidRDefault="002A0AFD" w:rsidP="004373B3">
            <w:pPr>
              <w:spacing w:after="0"/>
              <w:ind w:firstLine="0"/>
              <w:jc w:val="left"/>
              <w:rPr>
                <w:rFonts w:ascii="Arial Narrow" w:hAnsi="Arial Narrow"/>
              </w:rPr>
            </w:pPr>
            <w:r>
              <w:rPr>
                <w:rFonts w:ascii="Arial Narrow" w:hAnsi="Arial Narrow"/>
              </w:rPr>
              <w:t>Irakasle bisitaria</w:t>
            </w:r>
          </w:p>
        </w:tc>
        <w:tc>
          <w:tcPr>
            <w:tcW w:w="2901" w:type="dxa"/>
            <w:tcBorders>
              <w:top w:val="single" w:sz="2" w:space="0" w:color="auto"/>
              <w:bottom w:val="single" w:sz="2" w:space="0" w:color="auto"/>
            </w:tcBorders>
            <w:shd w:val="clear" w:color="auto" w:fill="auto"/>
            <w:vAlign w:val="center"/>
          </w:tcPr>
          <w:p w14:paraId="42EEA832" w14:textId="1B8BBBE4" w:rsidR="002A0AFD" w:rsidRPr="00E80E4C" w:rsidRDefault="002A0AFD" w:rsidP="004373B3">
            <w:pPr>
              <w:spacing w:after="0"/>
              <w:ind w:firstLine="0"/>
              <w:jc w:val="right"/>
              <w:rPr>
                <w:rFonts w:ascii="Arial Narrow" w:hAnsi="Arial Narrow"/>
              </w:rPr>
            </w:pPr>
            <w:r>
              <w:rPr>
                <w:rFonts w:ascii="Arial Narrow" w:hAnsi="Arial Narrow"/>
              </w:rPr>
              <w:t>4</w:t>
            </w:r>
          </w:p>
        </w:tc>
        <w:tc>
          <w:tcPr>
            <w:tcW w:w="1654" w:type="dxa"/>
            <w:tcBorders>
              <w:top w:val="single" w:sz="2" w:space="0" w:color="auto"/>
              <w:bottom w:val="single" w:sz="2" w:space="0" w:color="auto"/>
            </w:tcBorders>
            <w:shd w:val="clear" w:color="auto" w:fill="auto"/>
            <w:vAlign w:val="center"/>
          </w:tcPr>
          <w:p w14:paraId="58B75F8D" w14:textId="22942AF4" w:rsidR="002A0AFD" w:rsidRPr="00E80E4C" w:rsidRDefault="002A0AFD" w:rsidP="004373B3">
            <w:pPr>
              <w:spacing w:after="0"/>
              <w:ind w:firstLine="0"/>
              <w:jc w:val="right"/>
              <w:rPr>
                <w:rFonts w:ascii="Arial Narrow" w:hAnsi="Arial Narrow"/>
              </w:rPr>
            </w:pPr>
            <w:r>
              <w:rPr>
                <w:rFonts w:ascii="Arial Narrow" w:hAnsi="Arial Narrow"/>
              </w:rPr>
              <w:t>6</w:t>
            </w:r>
          </w:p>
        </w:tc>
      </w:tr>
      <w:tr w:rsidR="003825F1" w:rsidRPr="00E80E4C" w14:paraId="7DD36A25" w14:textId="77777777" w:rsidTr="004373B3">
        <w:trPr>
          <w:trHeight w:val="198"/>
          <w:jc w:val="center"/>
        </w:trPr>
        <w:tc>
          <w:tcPr>
            <w:tcW w:w="4509" w:type="dxa"/>
            <w:tcBorders>
              <w:top w:val="single" w:sz="2" w:space="0" w:color="auto"/>
              <w:bottom w:val="single" w:sz="4" w:space="0" w:color="auto"/>
            </w:tcBorders>
            <w:shd w:val="clear" w:color="auto" w:fill="auto"/>
            <w:vAlign w:val="center"/>
          </w:tcPr>
          <w:p w14:paraId="6D59414F" w14:textId="575E05B5" w:rsidR="002A0AFD" w:rsidRPr="00E80E4C" w:rsidRDefault="002A0AFD" w:rsidP="004373B3">
            <w:pPr>
              <w:spacing w:after="0"/>
              <w:ind w:firstLine="0"/>
              <w:jc w:val="left"/>
              <w:rPr>
                <w:rFonts w:ascii="Arial Narrow" w:hAnsi="Arial Narrow"/>
              </w:rPr>
            </w:pPr>
            <w:r>
              <w:rPr>
                <w:rFonts w:ascii="Arial Narrow" w:hAnsi="Arial Narrow"/>
              </w:rPr>
              <w:t>Ikerlari doktore mugagabea</w:t>
            </w:r>
          </w:p>
        </w:tc>
        <w:tc>
          <w:tcPr>
            <w:tcW w:w="2901" w:type="dxa"/>
            <w:tcBorders>
              <w:top w:val="single" w:sz="2" w:space="0" w:color="auto"/>
              <w:bottom w:val="single" w:sz="4" w:space="0" w:color="auto"/>
            </w:tcBorders>
            <w:shd w:val="clear" w:color="auto" w:fill="auto"/>
            <w:vAlign w:val="center"/>
          </w:tcPr>
          <w:p w14:paraId="142B7541" w14:textId="3A061034" w:rsidR="002A0AFD" w:rsidRPr="00E80E4C" w:rsidRDefault="002A0AFD" w:rsidP="004373B3">
            <w:pPr>
              <w:spacing w:after="0"/>
              <w:ind w:firstLine="0"/>
              <w:jc w:val="right"/>
              <w:rPr>
                <w:rFonts w:ascii="Arial Narrow" w:hAnsi="Arial Narrow"/>
              </w:rPr>
            </w:pPr>
            <w:r>
              <w:rPr>
                <w:rFonts w:ascii="Arial Narrow" w:hAnsi="Arial Narrow"/>
              </w:rPr>
              <w:t>1</w:t>
            </w:r>
          </w:p>
        </w:tc>
        <w:tc>
          <w:tcPr>
            <w:tcW w:w="1654" w:type="dxa"/>
            <w:tcBorders>
              <w:top w:val="single" w:sz="2" w:space="0" w:color="auto"/>
              <w:bottom w:val="single" w:sz="4" w:space="0" w:color="auto"/>
            </w:tcBorders>
            <w:shd w:val="clear" w:color="auto" w:fill="auto"/>
            <w:vAlign w:val="center"/>
          </w:tcPr>
          <w:p w14:paraId="623DF456" w14:textId="1AD10BA8" w:rsidR="002A0AFD" w:rsidRPr="00E80E4C" w:rsidRDefault="002A0AFD" w:rsidP="004373B3">
            <w:pPr>
              <w:spacing w:after="0"/>
              <w:ind w:firstLine="0"/>
              <w:jc w:val="right"/>
              <w:rPr>
                <w:rFonts w:ascii="Arial Narrow" w:hAnsi="Arial Narrow"/>
              </w:rPr>
            </w:pPr>
            <w:r>
              <w:rPr>
                <w:rFonts w:ascii="Arial Narrow" w:hAnsi="Arial Narrow"/>
              </w:rPr>
              <w:t>1</w:t>
            </w:r>
          </w:p>
        </w:tc>
      </w:tr>
      <w:tr w:rsidR="003825F1" w:rsidRPr="000B5D44" w14:paraId="0CE716A0" w14:textId="77777777" w:rsidTr="004373B3">
        <w:trPr>
          <w:trHeight w:val="255"/>
          <w:jc w:val="center"/>
        </w:trPr>
        <w:tc>
          <w:tcPr>
            <w:tcW w:w="4509" w:type="dxa"/>
            <w:tcBorders>
              <w:top w:val="single" w:sz="4" w:space="0" w:color="auto"/>
              <w:bottom w:val="single" w:sz="4" w:space="0" w:color="auto"/>
            </w:tcBorders>
            <w:shd w:val="clear" w:color="auto" w:fill="8DB3E2"/>
            <w:vAlign w:val="center"/>
          </w:tcPr>
          <w:p w14:paraId="4C80C699" w14:textId="77777777" w:rsidR="00C6350C" w:rsidRPr="000B5D44" w:rsidRDefault="00C6350C" w:rsidP="004373B3">
            <w:pPr>
              <w:spacing w:after="0"/>
              <w:ind w:firstLine="0"/>
              <w:jc w:val="left"/>
              <w:rPr>
                <w:rFonts w:ascii="Arial" w:hAnsi="Arial" w:cs="Arial"/>
                <w:sz w:val="18"/>
                <w:szCs w:val="18"/>
              </w:rPr>
            </w:pPr>
            <w:r>
              <w:rPr>
                <w:rFonts w:ascii="Arial" w:hAnsi="Arial"/>
                <w:sz w:val="18"/>
              </w:rPr>
              <w:t>PDI, guztira</w:t>
            </w:r>
          </w:p>
        </w:tc>
        <w:tc>
          <w:tcPr>
            <w:tcW w:w="2901" w:type="dxa"/>
            <w:tcBorders>
              <w:top w:val="single" w:sz="4" w:space="0" w:color="auto"/>
              <w:bottom w:val="single" w:sz="4" w:space="0" w:color="auto"/>
            </w:tcBorders>
            <w:shd w:val="clear" w:color="auto" w:fill="8DB3E2"/>
            <w:vAlign w:val="center"/>
          </w:tcPr>
          <w:p w14:paraId="034FAE9B" w14:textId="66373F16" w:rsidR="00C6350C" w:rsidRPr="000B5D44" w:rsidRDefault="002A0AFD" w:rsidP="004373B3">
            <w:pPr>
              <w:spacing w:after="0"/>
              <w:ind w:firstLine="0"/>
              <w:jc w:val="right"/>
              <w:rPr>
                <w:rFonts w:ascii="Arial" w:hAnsi="Arial" w:cs="Arial"/>
                <w:sz w:val="18"/>
                <w:szCs w:val="18"/>
              </w:rPr>
            </w:pPr>
            <w:r>
              <w:rPr>
                <w:rFonts w:ascii="Arial" w:hAnsi="Arial"/>
                <w:sz w:val="18"/>
              </w:rPr>
              <w:t>1.250</w:t>
            </w:r>
          </w:p>
        </w:tc>
        <w:tc>
          <w:tcPr>
            <w:tcW w:w="1654" w:type="dxa"/>
            <w:tcBorders>
              <w:top w:val="single" w:sz="4" w:space="0" w:color="auto"/>
              <w:bottom w:val="single" w:sz="4" w:space="0" w:color="auto"/>
            </w:tcBorders>
            <w:shd w:val="clear" w:color="auto" w:fill="8DB3E2"/>
            <w:vAlign w:val="center"/>
          </w:tcPr>
          <w:p w14:paraId="22EA2DAD" w14:textId="51342246" w:rsidR="00C6350C" w:rsidRPr="000B5D44" w:rsidRDefault="002A0AFD" w:rsidP="004373B3">
            <w:pPr>
              <w:spacing w:after="0"/>
              <w:ind w:firstLine="0"/>
              <w:jc w:val="right"/>
              <w:rPr>
                <w:rFonts w:ascii="Arial" w:hAnsi="Arial" w:cs="Arial"/>
                <w:sz w:val="18"/>
                <w:szCs w:val="18"/>
              </w:rPr>
            </w:pPr>
            <w:r>
              <w:rPr>
                <w:rFonts w:ascii="Arial" w:hAnsi="Arial"/>
                <w:sz w:val="18"/>
              </w:rPr>
              <w:t>1.334</w:t>
            </w:r>
          </w:p>
        </w:tc>
      </w:tr>
    </w:tbl>
    <w:p w14:paraId="185BBB43" w14:textId="346810F3" w:rsidR="00C6350C" w:rsidRDefault="00C6350C" w:rsidP="00AC1BF4">
      <w:pPr>
        <w:pStyle w:val="texto"/>
        <w:tabs>
          <w:tab w:val="clear" w:pos="2835"/>
          <w:tab w:val="clear" w:pos="3969"/>
          <w:tab w:val="clear" w:pos="5103"/>
          <w:tab w:val="clear" w:pos="6237"/>
          <w:tab w:val="clear" w:pos="7371"/>
          <w:tab w:val="num" w:pos="300"/>
        </w:tabs>
        <w:spacing w:before="240" w:after="240"/>
      </w:pPr>
      <w:r>
        <w:t xml:space="preserve">2022ko abenduaren 31n, </w:t>
      </w:r>
      <w:proofErr w:type="spellStart"/>
      <w:r>
        <w:t>IILen</w:t>
      </w:r>
      <w:proofErr w:type="spellEnd"/>
      <w:r>
        <w:t xml:space="preserve"> lanpostuak 1.334 ziren; horietatik, 257 lanpostu hutsik zeuden, honako koadroak erakusten duenez:</w:t>
      </w:r>
    </w:p>
    <w:tbl>
      <w:tblPr>
        <w:tblW w:w="8675" w:type="dxa"/>
        <w:jc w:val="center"/>
        <w:tblLayout w:type="fixed"/>
        <w:tblLook w:val="01E0" w:firstRow="1" w:lastRow="1" w:firstColumn="1" w:lastColumn="1" w:noHBand="0" w:noVBand="0"/>
      </w:tblPr>
      <w:tblGrid>
        <w:gridCol w:w="4498"/>
        <w:gridCol w:w="3077"/>
        <w:gridCol w:w="1100"/>
      </w:tblGrid>
      <w:tr w:rsidR="003825F1" w:rsidRPr="000B5D44" w14:paraId="08ABE3DA" w14:textId="77777777" w:rsidTr="00BB18D8">
        <w:trPr>
          <w:trHeight w:val="255"/>
          <w:jc w:val="center"/>
        </w:trPr>
        <w:tc>
          <w:tcPr>
            <w:tcW w:w="4667" w:type="dxa"/>
            <w:tcBorders>
              <w:top w:val="single" w:sz="4" w:space="0" w:color="auto"/>
              <w:bottom w:val="single" w:sz="4" w:space="0" w:color="auto"/>
            </w:tcBorders>
            <w:shd w:val="clear" w:color="auto" w:fill="8DB3E2"/>
            <w:vAlign w:val="center"/>
          </w:tcPr>
          <w:p w14:paraId="7E4FE5D1" w14:textId="77777777" w:rsidR="00AC1BF4" w:rsidRPr="000B5D44" w:rsidRDefault="00AC1BF4" w:rsidP="000B5D44">
            <w:pPr>
              <w:spacing w:after="0"/>
              <w:ind w:firstLine="0"/>
              <w:jc w:val="left"/>
              <w:rPr>
                <w:rFonts w:ascii="Arial" w:hAnsi="Arial" w:cs="Arial"/>
                <w:sz w:val="18"/>
                <w:szCs w:val="18"/>
              </w:rPr>
            </w:pPr>
            <w:r>
              <w:rPr>
                <w:rFonts w:ascii="Arial" w:hAnsi="Arial"/>
                <w:sz w:val="18"/>
              </w:rPr>
              <w:t>Postuak</w:t>
            </w:r>
          </w:p>
        </w:tc>
        <w:tc>
          <w:tcPr>
            <w:tcW w:w="3190" w:type="dxa"/>
            <w:tcBorders>
              <w:top w:val="single" w:sz="4" w:space="0" w:color="auto"/>
              <w:bottom w:val="single" w:sz="4" w:space="0" w:color="auto"/>
            </w:tcBorders>
            <w:shd w:val="clear" w:color="auto" w:fill="8DB3E2"/>
            <w:vAlign w:val="center"/>
          </w:tcPr>
          <w:p w14:paraId="5A309004" w14:textId="77777777" w:rsidR="00AC1BF4" w:rsidRPr="000B5D44" w:rsidRDefault="00AC1BF4" w:rsidP="000B5D44">
            <w:pPr>
              <w:spacing w:after="0"/>
              <w:ind w:right="210" w:firstLine="0"/>
              <w:jc w:val="right"/>
              <w:rPr>
                <w:rFonts w:ascii="Arial" w:hAnsi="Arial" w:cs="Arial"/>
                <w:sz w:val="18"/>
                <w:szCs w:val="18"/>
                <w:lang w:val="es-ES" w:eastAsia="es-ES"/>
              </w:rPr>
            </w:pPr>
          </w:p>
        </w:tc>
        <w:tc>
          <w:tcPr>
            <w:tcW w:w="1134" w:type="dxa"/>
            <w:tcBorders>
              <w:top w:val="single" w:sz="4" w:space="0" w:color="auto"/>
              <w:bottom w:val="single" w:sz="4" w:space="0" w:color="auto"/>
            </w:tcBorders>
            <w:shd w:val="clear" w:color="auto" w:fill="8DB3E2"/>
            <w:vAlign w:val="center"/>
          </w:tcPr>
          <w:p w14:paraId="1411C47E" w14:textId="77777777" w:rsidR="00AC1BF4" w:rsidRPr="000B5D44" w:rsidRDefault="00AC1BF4" w:rsidP="000B5D44">
            <w:pPr>
              <w:spacing w:after="0"/>
              <w:ind w:firstLine="0"/>
              <w:jc w:val="right"/>
              <w:rPr>
                <w:rFonts w:ascii="Arial" w:hAnsi="Arial" w:cs="Arial"/>
                <w:sz w:val="18"/>
                <w:szCs w:val="18"/>
              </w:rPr>
            </w:pPr>
            <w:r>
              <w:rPr>
                <w:rFonts w:ascii="Arial" w:hAnsi="Arial"/>
                <w:sz w:val="18"/>
              </w:rPr>
              <w:t>2022</w:t>
            </w:r>
          </w:p>
        </w:tc>
      </w:tr>
      <w:tr w:rsidR="000B5D44" w:rsidRPr="000B5D44" w14:paraId="4B9703F1" w14:textId="77777777" w:rsidTr="00BB18D8">
        <w:trPr>
          <w:trHeight w:val="198"/>
          <w:jc w:val="center"/>
        </w:trPr>
        <w:tc>
          <w:tcPr>
            <w:tcW w:w="4667" w:type="dxa"/>
            <w:tcBorders>
              <w:top w:val="single" w:sz="4" w:space="0" w:color="auto"/>
              <w:bottom w:val="single" w:sz="2" w:space="0" w:color="auto"/>
            </w:tcBorders>
            <w:shd w:val="clear" w:color="auto" w:fill="auto"/>
            <w:vAlign w:val="center"/>
          </w:tcPr>
          <w:p w14:paraId="4550E003" w14:textId="77777777" w:rsidR="00AC1BF4" w:rsidRPr="000B5D44" w:rsidRDefault="00AC1BF4" w:rsidP="000B5D44">
            <w:pPr>
              <w:spacing w:after="0"/>
              <w:ind w:firstLine="0"/>
              <w:jc w:val="left"/>
              <w:rPr>
                <w:rFonts w:ascii="Arial Narrow" w:hAnsi="Arial Narrow"/>
              </w:rPr>
            </w:pPr>
            <w:r>
              <w:rPr>
                <w:rFonts w:ascii="Arial Narrow" w:hAnsi="Arial Narrow"/>
              </w:rPr>
              <w:t>Lanpostuak, guztira</w:t>
            </w:r>
          </w:p>
        </w:tc>
        <w:tc>
          <w:tcPr>
            <w:tcW w:w="3190" w:type="dxa"/>
            <w:tcBorders>
              <w:top w:val="single" w:sz="4" w:space="0" w:color="auto"/>
              <w:bottom w:val="single" w:sz="2" w:space="0" w:color="auto"/>
            </w:tcBorders>
            <w:shd w:val="clear" w:color="auto" w:fill="auto"/>
            <w:vAlign w:val="center"/>
          </w:tcPr>
          <w:p w14:paraId="4AAEA74F" w14:textId="77777777" w:rsidR="00AC1BF4" w:rsidRPr="000B5D44" w:rsidRDefault="00AC1BF4" w:rsidP="000B5D44">
            <w:pPr>
              <w:spacing w:after="0"/>
              <w:ind w:right="210" w:firstLine="0"/>
              <w:jc w:val="right"/>
              <w:rPr>
                <w:rFonts w:ascii="Arial Narrow" w:hAnsi="Arial Narrow"/>
                <w:lang w:val="es-ES" w:eastAsia="es-ES"/>
              </w:rPr>
            </w:pPr>
          </w:p>
        </w:tc>
        <w:tc>
          <w:tcPr>
            <w:tcW w:w="1134" w:type="dxa"/>
            <w:tcBorders>
              <w:top w:val="single" w:sz="4" w:space="0" w:color="auto"/>
              <w:bottom w:val="single" w:sz="2" w:space="0" w:color="auto"/>
            </w:tcBorders>
            <w:shd w:val="clear" w:color="auto" w:fill="auto"/>
            <w:vAlign w:val="center"/>
          </w:tcPr>
          <w:p w14:paraId="295561D5" w14:textId="2BDCCB82" w:rsidR="00AC1BF4" w:rsidRPr="000B5D44" w:rsidRDefault="00AC1BF4" w:rsidP="000B5D44">
            <w:pPr>
              <w:spacing w:after="0"/>
              <w:ind w:firstLine="0"/>
              <w:jc w:val="right"/>
              <w:rPr>
                <w:rFonts w:ascii="Arial Narrow" w:hAnsi="Arial Narrow"/>
              </w:rPr>
            </w:pPr>
            <w:r>
              <w:rPr>
                <w:rFonts w:ascii="Arial Narrow" w:hAnsi="Arial Narrow"/>
              </w:rPr>
              <w:t>1.334</w:t>
            </w:r>
          </w:p>
        </w:tc>
      </w:tr>
      <w:tr w:rsidR="000B5D44" w:rsidRPr="000B5D44" w14:paraId="53F4FFE7" w14:textId="77777777" w:rsidTr="00BB18D8">
        <w:trPr>
          <w:trHeight w:val="198"/>
          <w:jc w:val="center"/>
        </w:trPr>
        <w:tc>
          <w:tcPr>
            <w:tcW w:w="4667" w:type="dxa"/>
            <w:tcBorders>
              <w:top w:val="single" w:sz="2" w:space="0" w:color="auto"/>
              <w:bottom w:val="single" w:sz="2" w:space="0" w:color="auto"/>
            </w:tcBorders>
            <w:shd w:val="clear" w:color="auto" w:fill="auto"/>
            <w:vAlign w:val="center"/>
          </w:tcPr>
          <w:p w14:paraId="7B7F0D0A" w14:textId="77777777" w:rsidR="00AC1BF4" w:rsidRPr="000B5D44" w:rsidRDefault="00AC1BF4" w:rsidP="000B5D44">
            <w:pPr>
              <w:spacing w:after="0"/>
              <w:ind w:firstLine="0"/>
              <w:jc w:val="left"/>
              <w:rPr>
                <w:rFonts w:ascii="Arial Narrow" w:hAnsi="Arial Narrow"/>
              </w:rPr>
            </w:pPr>
            <w:r>
              <w:rPr>
                <w:rFonts w:ascii="Arial Narrow" w:hAnsi="Arial Narrow"/>
              </w:rPr>
              <w:t>Hutsik</w:t>
            </w:r>
          </w:p>
        </w:tc>
        <w:tc>
          <w:tcPr>
            <w:tcW w:w="3190" w:type="dxa"/>
            <w:tcBorders>
              <w:top w:val="single" w:sz="2" w:space="0" w:color="auto"/>
              <w:bottom w:val="single" w:sz="2" w:space="0" w:color="auto"/>
            </w:tcBorders>
            <w:shd w:val="clear" w:color="auto" w:fill="auto"/>
            <w:vAlign w:val="center"/>
          </w:tcPr>
          <w:p w14:paraId="54242654" w14:textId="77777777" w:rsidR="00AC1BF4" w:rsidRPr="000B5D44" w:rsidRDefault="00AC1BF4" w:rsidP="000B5D44">
            <w:pPr>
              <w:spacing w:after="0"/>
              <w:ind w:right="210" w:firstLine="0"/>
              <w:jc w:val="right"/>
              <w:rPr>
                <w:rFonts w:ascii="Arial Narrow" w:hAnsi="Arial Narrow"/>
                <w:lang w:val="es-ES" w:eastAsia="es-ES"/>
              </w:rPr>
            </w:pPr>
          </w:p>
        </w:tc>
        <w:tc>
          <w:tcPr>
            <w:tcW w:w="1134" w:type="dxa"/>
            <w:tcBorders>
              <w:top w:val="single" w:sz="2" w:space="0" w:color="auto"/>
              <w:bottom w:val="single" w:sz="2" w:space="0" w:color="auto"/>
            </w:tcBorders>
            <w:shd w:val="clear" w:color="auto" w:fill="auto"/>
            <w:vAlign w:val="center"/>
          </w:tcPr>
          <w:p w14:paraId="09DF3B5C" w14:textId="7758E35A" w:rsidR="00AC1BF4" w:rsidRPr="000B5D44" w:rsidRDefault="240ADEDA" w:rsidP="000B5D44">
            <w:pPr>
              <w:spacing w:after="0"/>
              <w:ind w:firstLine="0"/>
              <w:jc w:val="right"/>
              <w:rPr>
                <w:rFonts w:ascii="Arial Narrow" w:hAnsi="Arial Narrow"/>
              </w:rPr>
            </w:pPr>
            <w:r>
              <w:rPr>
                <w:rFonts w:ascii="Arial Narrow" w:hAnsi="Arial Narrow"/>
              </w:rPr>
              <w:t>257</w:t>
            </w:r>
            <w:r w:rsidR="009D568F" w:rsidRPr="000B5D44">
              <w:rPr>
                <w:rStyle w:val="Refdenotaalpie"/>
                <w:rFonts w:ascii="Arial Narrow" w:hAnsi="Arial Narrow"/>
                <w:lang w:val="es-ES" w:eastAsia="es-ES"/>
              </w:rPr>
              <w:footnoteReference w:id="4"/>
            </w:r>
          </w:p>
        </w:tc>
      </w:tr>
      <w:tr w:rsidR="000B5D44" w:rsidRPr="000B5D44" w14:paraId="1FB30EFF" w14:textId="77777777" w:rsidTr="00BB18D8">
        <w:trPr>
          <w:trHeight w:val="198"/>
          <w:jc w:val="center"/>
        </w:trPr>
        <w:tc>
          <w:tcPr>
            <w:tcW w:w="4667" w:type="dxa"/>
            <w:tcBorders>
              <w:top w:val="single" w:sz="2" w:space="0" w:color="auto"/>
              <w:bottom w:val="single" w:sz="2" w:space="0" w:color="auto"/>
            </w:tcBorders>
            <w:shd w:val="clear" w:color="auto" w:fill="auto"/>
            <w:vAlign w:val="center"/>
          </w:tcPr>
          <w:p w14:paraId="790A25B2" w14:textId="77777777" w:rsidR="00AC1BF4" w:rsidRPr="000B5D44" w:rsidRDefault="00AC1BF4" w:rsidP="000B5D44">
            <w:pPr>
              <w:spacing w:after="0"/>
              <w:ind w:firstLine="0"/>
              <w:jc w:val="left"/>
              <w:rPr>
                <w:rFonts w:ascii="Arial Narrow" w:hAnsi="Arial Narrow"/>
              </w:rPr>
            </w:pPr>
            <w:r>
              <w:rPr>
                <w:rFonts w:ascii="Arial Narrow" w:hAnsi="Arial Narrow"/>
              </w:rPr>
              <w:t>Lanpostu guztien gaineko lanpostu hutsak (%)</w:t>
            </w:r>
          </w:p>
        </w:tc>
        <w:tc>
          <w:tcPr>
            <w:tcW w:w="3190" w:type="dxa"/>
            <w:tcBorders>
              <w:top w:val="single" w:sz="2" w:space="0" w:color="auto"/>
              <w:bottom w:val="single" w:sz="2" w:space="0" w:color="auto"/>
            </w:tcBorders>
            <w:shd w:val="clear" w:color="auto" w:fill="auto"/>
            <w:vAlign w:val="center"/>
          </w:tcPr>
          <w:p w14:paraId="15550345" w14:textId="77777777" w:rsidR="00AC1BF4" w:rsidRPr="000B5D44" w:rsidRDefault="00AC1BF4" w:rsidP="000B5D44">
            <w:pPr>
              <w:spacing w:after="0"/>
              <w:ind w:right="210" w:firstLine="0"/>
              <w:jc w:val="right"/>
              <w:rPr>
                <w:rFonts w:ascii="Arial Narrow" w:hAnsi="Arial Narrow"/>
                <w:lang w:val="es-ES" w:eastAsia="es-ES"/>
              </w:rPr>
            </w:pPr>
          </w:p>
        </w:tc>
        <w:tc>
          <w:tcPr>
            <w:tcW w:w="1134" w:type="dxa"/>
            <w:tcBorders>
              <w:top w:val="single" w:sz="2" w:space="0" w:color="auto"/>
              <w:bottom w:val="single" w:sz="2" w:space="0" w:color="auto"/>
            </w:tcBorders>
            <w:shd w:val="clear" w:color="auto" w:fill="auto"/>
            <w:vAlign w:val="center"/>
          </w:tcPr>
          <w:p w14:paraId="796B2D3A" w14:textId="22D01966" w:rsidR="00AC1BF4" w:rsidRPr="000B5D44" w:rsidRDefault="004D7CB9" w:rsidP="000B5D44">
            <w:pPr>
              <w:spacing w:after="0"/>
              <w:ind w:firstLine="0"/>
              <w:jc w:val="right"/>
              <w:rPr>
                <w:rFonts w:ascii="Arial Narrow" w:hAnsi="Arial Narrow"/>
              </w:rPr>
            </w:pPr>
            <w:r>
              <w:rPr>
                <w:rFonts w:ascii="Arial Narrow" w:hAnsi="Arial Narrow"/>
              </w:rPr>
              <w:t>19</w:t>
            </w:r>
          </w:p>
        </w:tc>
      </w:tr>
      <w:tr w:rsidR="000B5D44" w:rsidRPr="000B5D44" w14:paraId="2E8F7C80" w14:textId="77777777" w:rsidTr="00BB18D8">
        <w:trPr>
          <w:trHeight w:val="198"/>
          <w:jc w:val="center"/>
        </w:trPr>
        <w:tc>
          <w:tcPr>
            <w:tcW w:w="4667" w:type="dxa"/>
            <w:tcBorders>
              <w:top w:val="single" w:sz="2" w:space="0" w:color="auto"/>
              <w:bottom w:val="single" w:sz="2" w:space="0" w:color="auto"/>
            </w:tcBorders>
            <w:shd w:val="clear" w:color="auto" w:fill="auto"/>
            <w:vAlign w:val="center"/>
          </w:tcPr>
          <w:p w14:paraId="3353091B" w14:textId="77777777" w:rsidR="00AC1BF4" w:rsidRPr="000B5D44" w:rsidRDefault="00AC1BF4" w:rsidP="000B5D44">
            <w:pPr>
              <w:spacing w:after="0"/>
              <w:ind w:firstLine="0"/>
              <w:jc w:val="left"/>
              <w:rPr>
                <w:rFonts w:ascii="Arial Narrow" w:hAnsi="Arial Narrow"/>
              </w:rPr>
            </w:pPr>
            <w:r>
              <w:rPr>
                <w:rFonts w:ascii="Arial Narrow" w:hAnsi="Arial Narrow"/>
              </w:rPr>
              <w:t>Aldi baterako estalitako lanpostu hutsak</w:t>
            </w:r>
          </w:p>
        </w:tc>
        <w:tc>
          <w:tcPr>
            <w:tcW w:w="3190" w:type="dxa"/>
            <w:tcBorders>
              <w:top w:val="single" w:sz="2" w:space="0" w:color="auto"/>
              <w:bottom w:val="single" w:sz="2" w:space="0" w:color="auto"/>
            </w:tcBorders>
            <w:shd w:val="clear" w:color="auto" w:fill="auto"/>
            <w:vAlign w:val="center"/>
          </w:tcPr>
          <w:p w14:paraId="13911AB1" w14:textId="77777777" w:rsidR="00AC1BF4" w:rsidRPr="000B5D44" w:rsidRDefault="00AC1BF4" w:rsidP="000B5D44">
            <w:pPr>
              <w:spacing w:after="0"/>
              <w:ind w:right="210" w:firstLine="0"/>
              <w:jc w:val="right"/>
              <w:rPr>
                <w:rFonts w:ascii="Arial Narrow" w:hAnsi="Arial Narrow"/>
                <w:lang w:val="es-ES" w:eastAsia="es-ES"/>
              </w:rPr>
            </w:pPr>
          </w:p>
        </w:tc>
        <w:tc>
          <w:tcPr>
            <w:tcW w:w="1134" w:type="dxa"/>
            <w:tcBorders>
              <w:top w:val="single" w:sz="2" w:space="0" w:color="auto"/>
              <w:bottom w:val="single" w:sz="2" w:space="0" w:color="auto"/>
            </w:tcBorders>
            <w:shd w:val="clear" w:color="auto" w:fill="auto"/>
            <w:vAlign w:val="center"/>
          </w:tcPr>
          <w:p w14:paraId="40B9AF86" w14:textId="45DEB649" w:rsidR="00AC1BF4" w:rsidRPr="000B5D44" w:rsidRDefault="00DC37C1" w:rsidP="000B5D44">
            <w:pPr>
              <w:spacing w:after="0"/>
              <w:ind w:firstLine="0"/>
              <w:jc w:val="right"/>
              <w:rPr>
                <w:rFonts w:ascii="Arial Narrow" w:hAnsi="Arial Narrow"/>
              </w:rPr>
            </w:pPr>
            <w:r>
              <w:rPr>
                <w:rFonts w:ascii="Arial Narrow" w:hAnsi="Arial Narrow"/>
              </w:rPr>
              <w:t>102</w:t>
            </w:r>
          </w:p>
        </w:tc>
      </w:tr>
      <w:tr w:rsidR="000B5D44" w:rsidRPr="00BB18D8" w14:paraId="0FA1318F" w14:textId="77777777" w:rsidTr="00BB18D8">
        <w:trPr>
          <w:trHeight w:val="198"/>
          <w:jc w:val="center"/>
        </w:trPr>
        <w:tc>
          <w:tcPr>
            <w:tcW w:w="4667" w:type="dxa"/>
            <w:tcBorders>
              <w:top w:val="single" w:sz="2" w:space="0" w:color="auto"/>
              <w:bottom w:val="single" w:sz="4" w:space="0" w:color="auto"/>
            </w:tcBorders>
            <w:shd w:val="clear" w:color="auto" w:fill="auto"/>
            <w:vAlign w:val="center"/>
          </w:tcPr>
          <w:p w14:paraId="51A805A7" w14:textId="77777777" w:rsidR="00AC1BF4" w:rsidRPr="00BB18D8" w:rsidRDefault="00AC1BF4" w:rsidP="000B5D44">
            <w:pPr>
              <w:spacing w:after="0"/>
              <w:ind w:firstLine="0"/>
              <w:jc w:val="left"/>
              <w:rPr>
                <w:rFonts w:ascii="Arial Narrow" w:hAnsi="Arial Narrow" w:cs="Arial"/>
              </w:rPr>
            </w:pPr>
            <w:r>
              <w:rPr>
                <w:rFonts w:ascii="Arial Narrow" w:hAnsi="Arial Narrow"/>
              </w:rPr>
              <w:t>Estalitako lanpostu hutsak lanpostu hutsen guztizkoaren gainean (%)</w:t>
            </w:r>
          </w:p>
        </w:tc>
        <w:tc>
          <w:tcPr>
            <w:tcW w:w="3190" w:type="dxa"/>
            <w:tcBorders>
              <w:top w:val="single" w:sz="2" w:space="0" w:color="auto"/>
              <w:bottom w:val="single" w:sz="4" w:space="0" w:color="auto"/>
            </w:tcBorders>
            <w:shd w:val="clear" w:color="auto" w:fill="auto"/>
            <w:vAlign w:val="center"/>
          </w:tcPr>
          <w:p w14:paraId="35EDB8A0" w14:textId="77777777" w:rsidR="00AC1BF4" w:rsidRPr="00BB18D8" w:rsidRDefault="00AC1BF4" w:rsidP="000B5D44">
            <w:pPr>
              <w:spacing w:after="0"/>
              <w:ind w:right="210" w:firstLine="0"/>
              <w:jc w:val="right"/>
              <w:rPr>
                <w:rFonts w:ascii="Arial Narrow" w:hAnsi="Arial Narrow" w:cs="Arial"/>
                <w:lang w:val="es-ES" w:eastAsia="es-ES"/>
              </w:rPr>
            </w:pPr>
          </w:p>
        </w:tc>
        <w:tc>
          <w:tcPr>
            <w:tcW w:w="1134" w:type="dxa"/>
            <w:tcBorders>
              <w:top w:val="single" w:sz="2" w:space="0" w:color="auto"/>
              <w:bottom w:val="single" w:sz="4" w:space="0" w:color="auto"/>
            </w:tcBorders>
            <w:shd w:val="clear" w:color="auto" w:fill="auto"/>
            <w:vAlign w:val="center"/>
          </w:tcPr>
          <w:p w14:paraId="7BD0AD9C" w14:textId="4475364E" w:rsidR="00AC1BF4" w:rsidRPr="00BB18D8" w:rsidRDefault="004D7CB9" w:rsidP="000B5D44">
            <w:pPr>
              <w:spacing w:after="0"/>
              <w:ind w:firstLine="0"/>
              <w:jc w:val="right"/>
              <w:rPr>
                <w:rFonts w:ascii="Arial Narrow" w:hAnsi="Arial Narrow" w:cs="Arial"/>
              </w:rPr>
            </w:pPr>
            <w:r>
              <w:rPr>
                <w:rFonts w:ascii="Arial Narrow" w:hAnsi="Arial Narrow"/>
              </w:rPr>
              <w:t>40</w:t>
            </w:r>
          </w:p>
        </w:tc>
      </w:tr>
    </w:tbl>
    <w:p w14:paraId="122BC997" w14:textId="0458756B" w:rsidR="00C6350C" w:rsidRPr="007B59C6" w:rsidRDefault="00C6350C" w:rsidP="004D7CB9">
      <w:pPr>
        <w:pStyle w:val="texto"/>
        <w:tabs>
          <w:tab w:val="clear" w:pos="2835"/>
          <w:tab w:val="clear" w:pos="3969"/>
          <w:tab w:val="clear" w:pos="5103"/>
          <w:tab w:val="clear" w:pos="6237"/>
          <w:tab w:val="clear" w:pos="7371"/>
          <w:tab w:val="num" w:pos="300"/>
        </w:tabs>
        <w:spacing w:before="240"/>
      </w:pPr>
      <w:r>
        <w:t xml:space="preserve">Lanpostu huts guztietatik, 102 lanpostu okupatuta zeuden. Okupatutako lanpostu huts horietatik, 101 dira bitartekotasuneko lan-araubideko kontratupeko irakasle </w:t>
      </w:r>
      <w:proofErr w:type="spellStart"/>
      <w:r>
        <w:t>doktoreentzakoak</w:t>
      </w:r>
      <w:proofErr w:type="spellEnd"/>
      <w:r>
        <w:t xml:space="preserve">, eta bat, ikerlari doktore mugagabe baterako. </w:t>
      </w:r>
    </w:p>
    <w:p w14:paraId="2DE145C8" w14:textId="77777777" w:rsidR="00E80E4C" w:rsidRDefault="00E80E4C">
      <w:pPr>
        <w:spacing w:after="0"/>
        <w:ind w:firstLine="0"/>
        <w:jc w:val="left"/>
        <w:rPr>
          <w:spacing w:val="6"/>
          <w:sz w:val="26"/>
          <w:szCs w:val="24"/>
        </w:rPr>
      </w:pPr>
      <w:r>
        <w:br w:type="page"/>
      </w:r>
    </w:p>
    <w:p w14:paraId="5A4E839D" w14:textId="4949C397" w:rsidR="00E80E4C" w:rsidRPr="00B33A26" w:rsidRDefault="00C6350C" w:rsidP="00C6350C">
      <w:pPr>
        <w:pStyle w:val="texto"/>
        <w:tabs>
          <w:tab w:val="clear" w:pos="2835"/>
          <w:tab w:val="clear" w:pos="3969"/>
          <w:tab w:val="clear" w:pos="5103"/>
          <w:tab w:val="clear" w:pos="6237"/>
          <w:tab w:val="clear" w:pos="7371"/>
          <w:tab w:val="num" w:pos="300"/>
        </w:tabs>
        <w:spacing w:before="120" w:after="240"/>
      </w:pPr>
      <w:r>
        <w:lastRenderedPageBreak/>
        <w:t xml:space="preserve">Ordezte-tasaren ondoriozko 2022rako enplegu publikoaren eskaintzak, zeina 2022ko martxoaren 1ean argitaratu eta 2022ko abuztu eta urrian aldatua izan baitzen, honako IIL postu hauek jasotzen zituen: </w:t>
      </w:r>
    </w:p>
    <w:tbl>
      <w:tblPr>
        <w:tblW w:w="8789" w:type="dxa"/>
        <w:jc w:val="center"/>
        <w:tblLayout w:type="fixed"/>
        <w:tblLook w:val="01E0" w:firstRow="1" w:lastRow="1" w:firstColumn="1" w:lastColumn="1" w:noHBand="0" w:noVBand="0"/>
      </w:tblPr>
      <w:tblGrid>
        <w:gridCol w:w="3785"/>
        <w:gridCol w:w="5004"/>
      </w:tblGrid>
      <w:tr w:rsidR="000B5D44" w:rsidRPr="000B5D44" w14:paraId="6238D3D6" w14:textId="77777777" w:rsidTr="0048417F">
        <w:trPr>
          <w:trHeight w:val="255"/>
          <w:jc w:val="center"/>
        </w:trPr>
        <w:tc>
          <w:tcPr>
            <w:tcW w:w="3785" w:type="dxa"/>
            <w:tcBorders>
              <w:top w:val="single" w:sz="4" w:space="0" w:color="auto"/>
              <w:bottom w:val="single" w:sz="4" w:space="0" w:color="auto"/>
            </w:tcBorders>
            <w:shd w:val="clear" w:color="auto" w:fill="8DB3E2"/>
            <w:vAlign w:val="center"/>
          </w:tcPr>
          <w:p w14:paraId="14678A06" w14:textId="77777777" w:rsidR="00C6350C" w:rsidRPr="000B5D44" w:rsidRDefault="00C6350C" w:rsidP="000B5D44">
            <w:pPr>
              <w:tabs>
                <w:tab w:val="left" w:pos="2778"/>
                <w:tab w:val="left" w:pos="3629"/>
                <w:tab w:val="left" w:pos="3752"/>
              </w:tabs>
              <w:spacing w:after="0"/>
              <w:ind w:right="-19" w:firstLine="0"/>
              <w:jc w:val="left"/>
              <w:rPr>
                <w:rFonts w:ascii="Arial" w:hAnsi="Arial" w:cs="Arial"/>
                <w:sz w:val="18"/>
                <w:szCs w:val="18"/>
              </w:rPr>
            </w:pPr>
            <w:r>
              <w:rPr>
                <w:rFonts w:ascii="Arial" w:hAnsi="Arial"/>
                <w:sz w:val="18"/>
              </w:rPr>
              <w:t>IIL lanpostua</w:t>
            </w:r>
          </w:p>
        </w:tc>
        <w:tc>
          <w:tcPr>
            <w:tcW w:w="5004" w:type="dxa"/>
            <w:tcBorders>
              <w:top w:val="single" w:sz="4" w:space="0" w:color="auto"/>
              <w:bottom w:val="single" w:sz="4" w:space="0" w:color="auto"/>
            </w:tcBorders>
            <w:shd w:val="clear" w:color="auto" w:fill="8DB3E2"/>
            <w:vAlign w:val="center"/>
          </w:tcPr>
          <w:p w14:paraId="6326CAA4" w14:textId="77777777" w:rsidR="00C6350C" w:rsidRPr="000B5D44" w:rsidRDefault="00C6350C" w:rsidP="000B5D44">
            <w:pPr>
              <w:spacing w:after="0"/>
              <w:ind w:firstLine="0"/>
              <w:jc w:val="right"/>
              <w:rPr>
                <w:rFonts w:ascii="Arial" w:hAnsi="Arial" w:cs="Arial"/>
                <w:sz w:val="18"/>
                <w:szCs w:val="18"/>
              </w:rPr>
            </w:pPr>
            <w:r>
              <w:rPr>
                <w:rFonts w:ascii="Arial" w:hAnsi="Arial"/>
                <w:sz w:val="18"/>
              </w:rPr>
              <w:t>Kopurua</w:t>
            </w:r>
          </w:p>
        </w:tc>
      </w:tr>
      <w:tr w:rsidR="0048417F" w:rsidRPr="000B5D44" w14:paraId="74EB7CE5" w14:textId="77777777" w:rsidTr="0048417F">
        <w:trPr>
          <w:trHeight w:val="255"/>
          <w:jc w:val="center"/>
        </w:trPr>
        <w:tc>
          <w:tcPr>
            <w:tcW w:w="3785" w:type="dxa"/>
            <w:tcBorders>
              <w:top w:val="single" w:sz="4" w:space="0" w:color="auto"/>
              <w:bottom w:val="single" w:sz="4" w:space="0" w:color="auto"/>
            </w:tcBorders>
            <w:shd w:val="clear" w:color="auto" w:fill="FFFFFF" w:themeFill="background1"/>
            <w:vAlign w:val="center"/>
          </w:tcPr>
          <w:p w14:paraId="4B7F4876" w14:textId="12FFF848" w:rsidR="0048417F" w:rsidRPr="000B5D44" w:rsidRDefault="0048417F" w:rsidP="000B5D44">
            <w:pPr>
              <w:tabs>
                <w:tab w:val="left" w:pos="2778"/>
                <w:tab w:val="left" w:pos="3629"/>
                <w:tab w:val="left" w:pos="3752"/>
              </w:tabs>
              <w:spacing w:after="0"/>
              <w:ind w:right="-19" w:firstLine="0"/>
              <w:jc w:val="left"/>
              <w:rPr>
                <w:rFonts w:ascii="Arial" w:hAnsi="Arial" w:cs="Arial"/>
                <w:sz w:val="18"/>
                <w:szCs w:val="18"/>
              </w:rPr>
            </w:pPr>
            <w:r>
              <w:rPr>
                <w:rFonts w:ascii="Arial Narrow" w:hAnsi="Arial Narrow"/>
              </w:rPr>
              <w:t>Unibertsitateko katedraduna</w:t>
            </w:r>
            <w:r w:rsidRPr="000B5D44">
              <w:rPr>
                <w:rStyle w:val="Refdenotaalpie"/>
                <w:rFonts w:ascii="Arial Narrow" w:hAnsi="Arial Narrow"/>
                <w:lang w:val="es-ES" w:eastAsia="es-ES"/>
              </w:rPr>
              <w:footnoteReference w:id="5"/>
            </w:r>
          </w:p>
        </w:tc>
        <w:tc>
          <w:tcPr>
            <w:tcW w:w="5004" w:type="dxa"/>
            <w:tcBorders>
              <w:top w:val="single" w:sz="4" w:space="0" w:color="auto"/>
              <w:bottom w:val="single" w:sz="4" w:space="0" w:color="auto"/>
            </w:tcBorders>
            <w:shd w:val="clear" w:color="auto" w:fill="FFFFFF" w:themeFill="background1"/>
            <w:vAlign w:val="center"/>
          </w:tcPr>
          <w:p w14:paraId="6D0BB354" w14:textId="5DD129E9" w:rsidR="0048417F" w:rsidRPr="000B5D44" w:rsidRDefault="0048417F" w:rsidP="000B5D44">
            <w:pPr>
              <w:spacing w:after="0"/>
              <w:ind w:firstLine="0"/>
              <w:jc w:val="right"/>
              <w:rPr>
                <w:rFonts w:ascii="Arial" w:hAnsi="Arial" w:cs="Arial"/>
                <w:sz w:val="18"/>
                <w:szCs w:val="18"/>
              </w:rPr>
            </w:pPr>
            <w:r>
              <w:rPr>
                <w:rFonts w:ascii="Arial Narrow" w:hAnsi="Arial Narrow"/>
              </w:rPr>
              <w:t>28</w:t>
            </w:r>
          </w:p>
        </w:tc>
      </w:tr>
      <w:tr w:rsidR="0048417F" w:rsidRPr="000B5D44" w14:paraId="6E7108B4" w14:textId="77777777" w:rsidTr="0048417F">
        <w:trPr>
          <w:trHeight w:val="255"/>
          <w:jc w:val="center"/>
        </w:trPr>
        <w:tc>
          <w:tcPr>
            <w:tcW w:w="3785" w:type="dxa"/>
            <w:tcBorders>
              <w:top w:val="single" w:sz="4" w:space="0" w:color="auto"/>
              <w:bottom w:val="single" w:sz="4" w:space="0" w:color="auto"/>
            </w:tcBorders>
            <w:shd w:val="clear" w:color="auto" w:fill="FFFFFF" w:themeFill="background1"/>
            <w:vAlign w:val="center"/>
          </w:tcPr>
          <w:p w14:paraId="02B36699" w14:textId="2642B6A2" w:rsidR="0048417F" w:rsidRPr="000B5D44" w:rsidRDefault="0048417F" w:rsidP="0048417F">
            <w:pPr>
              <w:tabs>
                <w:tab w:val="left" w:pos="2778"/>
                <w:tab w:val="left" w:pos="3629"/>
                <w:tab w:val="left" w:pos="3752"/>
              </w:tabs>
              <w:spacing w:after="0"/>
              <w:ind w:right="-19" w:firstLine="0"/>
              <w:jc w:val="left"/>
              <w:rPr>
                <w:rFonts w:ascii="Arial" w:hAnsi="Arial" w:cs="Arial"/>
                <w:sz w:val="18"/>
                <w:szCs w:val="18"/>
              </w:rPr>
            </w:pPr>
            <w:r>
              <w:rPr>
                <w:rFonts w:ascii="Arial Narrow" w:hAnsi="Arial Narrow"/>
              </w:rPr>
              <w:t>Unibertsitateko titularra</w:t>
            </w:r>
          </w:p>
        </w:tc>
        <w:tc>
          <w:tcPr>
            <w:tcW w:w="5004" w:type="dxa"/>
            <w:tcBorders>
              <w:top w:val="single" w:sz="4" w:space="0" w:color="auto"/>
              <w:bottom w:val="single" w:sz="4" w:space="0" w:color="auto"/>
            </w:tcBorders>
            <w:shd w:val="clear" w:color="auto" w:fill="FFFFFF" w:themeFill="background1"/>
            <w:vAlign w:val="center"/>
          </w:tcPr>
          <w:p w14:paraId="3773BEF2" w14:textId="52133713" w:rsidR="0048417F" w:rsidRPr="000B5D44" w:rsidRDefault="0048417F" w:rsidP="0048417F">
            <w:pPr>
              <w:spacing w:after="0"/>
              <w:ind w:firstLine="0"/>
              <w:jc w:val="right"/>
              <w:rPr>
                <w:rFonts w:ascii="Arial" w:hAnsi="Arial" w:cs="Arial"/>
                <w:sz w:val="18"/>
                <w:szCs w:val="18"/>
              </w:rPr>
            </w:pPr>
            <w:r>
              <w:rPr>
                <w:rFonts w:ascii="Arial Narrow" w:hAnsi="Arial Narrow"/>
              </w:rPr>
              <w:t>2</w:t>
            </w:r>
          </w:p>
        </w:tc>
      </w:tr>
      <w:tr w:rsidR="0048417F" w:rsidRPr="000B5D44" w14:paraId="6DB6F208" w14:textId="77777777" w:rsidTr="0048417F">
        <w:trPr>
          <w:trHeight w:val="255"/>
          <w:jc w:val="center"/>
        </w:trPr>
        <w:tc>
          <w:tcPr>
            <w:tcW w:w="3785" w:type="dxa"/>
            <w:tcBorders>
              <w:top w:val="single" w:sz="4" w:space="0" w:color="auto"/>
              <w:bottom w:val="single" w:sz="4" w:space="0" w:color="auto"/>
            </w:tcBorders>
            <w:shd w:val="clear" w:color="auto" w:fill="FFFFFF" w:themeFill="background1"/>
            <w:vAlign w:val="center"/>
          </w:tcPr>
          <w:p w14:paraId="5589ECB3" w14:textId="34C03DAC" w:rsidR="0048417F" w:rsidRPr="000B5D44" w:rsidRDefault="0048417F" w:rsidP="0048417F">
            <w:pPr>
              <w:tabs>
                <w:tab w:val="left" w:pos="2778"/>
                <w:tab w:val="left" w:pos="3629"/>
                <w:tab w:val="left" w:pos="3752"/>
              </w:tabs>
              <w:spacing w:after="0"/>
              <w:ind w:right="-19" w:firstLine="0"/>
              <w:jc w:val="left"/>
              <w:rPr>
                <w:rFonts w:ascii="Arial Narrow" w:hAnsi="Arial Narrow"/>
              </w:rPr>
            </w:pPr>
            <w:r>
              <w:rPr>
                <w:rFonts w:ascii="Arial Narrow" w:hAnsi="Arial Narrow"/>
              </w:rPr>
              <w:t>Irakasle kontratatua, doktorea</w:t>
            </w:r>
          </w:p>
        </w:tc>
        <w:tc>
          <w:tcPr>
            <w:tcW w:w="5004" w:type="dxa"/>
            <w:tcBorders>
              <w:top w:val="single" w:sz="4" w:space="0" w:color="auto"/>
              <w:bottom w:val="single" w:sz="4" w:space="0" w:color="auto"/>
            </w:tcBorders>
            <w:shd w:val="clear" w:color="auto" w:fill="FFFFFF" w:themeFill="background1"/>
            <w:vAlign w:val="center"/>
          </w:tcPr>
          <w:p w14:paraId="274A6FFD" w14:textId="669FEDF2" w:rsidR="0048417F" w:rsidRPr="000B5D44" w:rsidRDefault="0048417F" w:rsidP="0048417F">
            <w:pPr>
              <w:spacing w:after="0"/>
              <w:ind w:firstLine="0"/>
              <w:jc w:val="right"/>
              <w:rPr>
                <w:rFonts w:ascii="Arial Narrow" w:hAnsi="Arial Narrow"/>
              </w:rPr>
            </w:pPr>
            <w:r>
              <w:rPr>
                <w:rFonts w:ascii="Arial Narrow" w:hAnsi="Arial Narrow"/>
              </w:rPr>
              <w:t>40</w:t>
            </w:r>
          </w:p>
        </w:tc>
      </w:tr>
      <w:tr w:rsidR="0048417F" w:rsidRPr="000B5D44" w14:paraId="12EF8424" w14:textId="77777777" w:rsidTr="0048417F">
        <w:trPr>
          <w:trHeight w:val="255"/>
          <w:jc w:val="center"/>
        </w:trPr>
        <w:tc>
          <w:tcPr>
            <w:tcW w:w="3785" w:type="dxa"/>
            <w:tcBorders>
              <w:top w:val="single" w:sz="4" w:space="0" w:color="auto"/>
              <w:bottom w:val="single" w:sz="4" w:space="0" w:color="auto"/>
            </w:tcBorders>
            <w:shd w:val="clear" w:color="auto" w:fill="8DB3E2"/>
            <w:vAlign w:val="center"/>
          </w:tcPr>
          <w:p w14:paraId="32C5A910" w14:textId="45E056B1" w:rsidR="0048417F" w:rsidRPr="0048417F" w:rsidRDefault="0048417F" w:rsidP="0048417F">
            <w:pPr>
              <w:tabs>
                <w:tab w:val="left" w:pos="2778"/>
                <w:tab w:val="left" w:pos="3629"/>
                <w:tab w:val="left" w:pos="3752"/>
              </w:tabs>
              <w:spacing w:after="0"/>
              <w:ind w:right="-19" w:firstLine="0"/>
              <w:jc w:val="left"/>
              <w:rPr>
                <w:rFonts w:ascii="Arial" w:hAnsi="Arial" w:cs="Arial"/>
                <w:sz w:val="18"/>
                <w:szCs w:val="18"/>
              </w:rPr>
            </w:pPr>
            <w:r>
              <w:rPr>
                <w:rFonts w:ascii="Arial" w:hAnsi="Arial"/>
                <w:sz w:val="18"/>
              </w:rPr>
              <w:t>Guztira</w:t>
            </w:r>
          </w:p>
        </w:tc>
        <w:tc>
          <w:tcPr>
            <w:tcW w:w="5004" w:type="dxa"/>
            <w:tcBorders>
              <w:top w:val="single" w:sz="4" w:space="0" w:color="auto"/>
              <w:bottom w:val="single" w:sz="4" w:space="0" w:color="auto"/>
            </w:tcBorders>
            <w:shd w:val="clear" w:color="auto" w:fill="8DB3E2"/>
            <w:vAlign w:val="center"/>
          </w:tcPr>
          <w:p w14:paraId="63F396DD" w14:textId="280A5935" w:rsidR="0048417F" w:rsidRPr="000B5D44" w:rsidRDefault="0048417F" w:rsidP="0048417F">
            <w:pPr>
              <w:spacing w:after="0"/>
              <w:ind w:firstLine="0"/>
              <w:jc w:val="right"/>
              <w:rPr>
                <w:rFonts w:ascii="Arial Narrow" w:hAnsi="Arial Narrow"/>
              </w:rPr>
            </w:pPr>
            <w:r>
              <w:rPr>
                <w:rFonts w:ascii="Arial Narrow" w:hAnsi="Arial Narrow"/>
              </w:rPr>
              <w:t>70</w:t>
            </w:r>
          </w:p>
        </w:tc>
      </w:tr>
    </w:tbl>
    <w:p w14:paraId="51CF727D" w14:textId="3B65A6D0" w:rsidR="00CA70ED" w:rsidRDefault="00540154" w:rsidP="00E11A9E">
      <w:pPr>
        <w:pStyle w:val="texto"/>
        <w:spacing w:before="240" w:after="120"/>
      </w:pPr>
      <w:r>
        <w:t>Txosten honen prestatze-aldian, ordezte-tasei dagokienez lanpostu guztietarako deialdia egin da, 11tarako izan ezik (zortzi, kontratupeko doktoreentzat; bi, unibertsitate-katedradunentzat; eta bat, unibertsitate-titular baterako)</w:t>
      </w:r>
      <w:r w:rsidR="00B518B0">
        <w:rPr>
          <w:rStyle w:val="Refdenotaalpie"/>
        </w:rPr>
        <w:footnoteReference w:id="6"/>
      </w:r>
      <w:r>
        <w:t>. Aurreko urteetako enplegu publikoaren eskaintzei dagokienez, oraindik deitu gabe daude 2020ko eskaintzako hiru postu eta 2021ekoko beste hiru; guztiak kontratupeko irakasle doktorerako.</w:t>
      </w:r>
    </w:p>
    <w:p w14:paraId="555E3C1A" w14:textId="61CECB5F" w:rsidR="00540154" w:rsidRDefault="00540154" w:rsidP="60353C01">
      <w:pPr>
        <w:pStyle w:val="texto"/>
        <w:spacing w:before="120" w:after="120"/>
      </w:pPr>
      <w:r>
        <w:t xml:space="preserve">2021eko egonkortzeari dagokionez, Enplegu publikoan aldibaterakotasuna murrizteko neurri urgenteei buruzko uztailaren 6ko 14/2021 Errege Lege-dekretuaren arabera, bai eta Enplegu Publikoan dagoen Behin-behinekotasuna Murrizteko Premiazko Neurrien abenduaren 28ko 20/2021 Legearen arabera ere, eskaintza publikoa eta </w:t>
      </w:r>
      <w:proofErr w:type="spellStart"/>
      <w:r>
        <w:t>hautaprozesuak</w:t>
      </w:r>
      <w:proofErr w:type="spellEnd"/>
      <w:r>
        <w:t xml:space="preserve"> 2021eko eta 2022ko abenduaren 31 baino lehen onetsi behar ziren, hurrenez hurren. NUPek bete egin zituen baldintza horiek, 27 lanpostuko eskaintza onetsiz; eta aipatu prozesuak bukatuta daude jada. </w:t>
      </w:r>
    </w:p>
    <w:p w14:paraId="563CCEEF" w14:textId="181EF326" w:rsidR="00E11A9E" w:rsidRDefault="00AC1BF4" w:rsidP="00E11A9E">
      <w:pPr>
        <w:pStyle w:val="texto"/>
        <w:spacing w:before="120" w:after="120"/>
      </w:pPr>
      <w:r>
        <w:t xml:space="preserve">Egiaztatu dugu ezen ordezte- eta egonkortze-tasagatik enplegu publikoaren eskaintzetan jasotako postuek bete egiten zituztela araudian ezarritako baldintzak. Egonkortze-tasan jasotako postuei dagokienez, ezinezkoa zaigu esatea ez dagoela jasorik egon beharko lukeen postu gehiagorik; izan ere, eskaintzan jasotakoen kopurua zehazteko erabili zen prozedura eskuzkoa izan zen, Zerbitzu Informatikoari eskaturiko berariazko zerrenda batean oinarritua, eta egindako berrikuspenaren nondik norakoak ez ziren kasu guztietan jasota utzi. </w:t>
      </w:r>
    </w:p>
    <w:p w14:paraId="696611E5" w14:textId="17213EDE" w:rsidR="00CE02DA" w:rsidRDefault="00E11A9E" w:rsidP="00E11A9E">
      <w:pPr>
        <w:pStyle w:val="texto"/>
        <w:spacing w:before="120" w:after="120"/>
      </w:pPr>
      <w:r>
        <w:t>Bestetik, Unibertsitateen Lege Organikoak ezartzen du honako portzentaje hauek bete beharrekoak direla:</w:t>
      </w:r>
    </w:p>
    <w:p w14:paraId="32984F5D" w14:textId="01E6C607" w:rsidR="00E11A9E" w:rsidRDefault="00CE02DA"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pPr>
      <w:r>
        <w:t xml:space="preserve"> Kontratatzen diren irakasle eta ikerlarien portzentajeak, lanaldi osoko baliokidetasunen bidez zenbatuta, ezin izanen du gainditu irakasle eta ikerlari guztien ehuneko 49.</w:t>
      </w:r>
    </w:p>
    <w:p w14:paraId="0D47BDAF" w14:textId="1FBC2A97" w:rsidR="00E11A9E" w:rsidRDefault="00E11A9E">
      <w:pPr>
        <w:spacing w:after="0"/>
        <w:ind w:firstLine="0"/>
        <w:jc w:val="left"/>
        <w:rPr>
          <w:spacing w:val="6"/>
          <w:sz w:val="26"/>
          <w:szCs w:val="24"/>
        </w:rPr>
      </w:pPr>
    </w:p>
    <w:p w14:paraId="342625C8" w14:textId="45BC1A90" w:rsidR="00CE02DA" w:rsidRDefault="00CE02DA" w:rsidP="00CE02DA">
      <w:pPr>
        <w:pStyle w:val="texto"/>
        <w:tabs>
          <w:tab w:val="clear" w:pos="2835"/>
          <w:tab w:val="clear" w:pos="3969"/>
          <w:tab w:val="clear" w:pos="5103"/>
          <w:tab w:val="clear" w:pos="6237"/>
          <w:tab w:val="clear" w:pos="7371"/>
          <w:tab w:val="left" w:pos="480"/>
          <w:tab w:val="num" w:pos="928"/>
          <w:tab w:val="num" w:pos="1948"/>
          <w:tab w:val="num" w:pos="6597"/>
        </w:tabs>
        <w:spacing w:before="120" w:after="240"/>
      </w:pPr>
      <w:r>
        <w:lastRenderedPageBreak/>
        <w:t>NUPeko Gardentasun Atarian jasotzen diren datuen arabera, portzentaje hori honako hau izan zen, 2021erako eta 2022rako:</w:t>
      </w:r>
    </w:p>
    <w:tbl>
      <w:tblPr>
        <w:tblW w:w="8845" w:type="dxa"/>
        <w:jc w:val="center"/>
        <w:tblLayout w:type="fixed"/>
        <w:tblLook w:val="01E0" w:firstRow="1" w:lastRow="1" w:firstColumn="1" w:lastColumn="1" w:noHBand="0" w:noVBand="0"/>
      </w:tblPr>
      <w:tblGrid>
        <w:gridCol w:w="7019"/>
        <w:gridCol w:w="987"/>
        <w:gridCol w:w="839"/>
      </w:tblGrid>
      <w:tr w:rsidR="003825F1" w:rsidRPr="000B5D44" w14:paraId="508CF198" w14:textId="77777777" w:rsidTr="00415A49">
        <w:trPr>
          <w:trHeight w:val="255"/>
          <w:jc w:val="center"/>
        </w:trPr>
        <w:tc>
          <w:tcPr>
            <w:tcW w:w="7062" w:type="dxa"/>
            <w:tcBorders>
              <w:top w:val="single" w:sz="4" w:space="0" w:color="auto"/>
              <w:bottom w:val="single" w:sz="2" w:space="0" w:color="auto"/>
            </w:tcBorders>
            <w:shd w:val="clear" w:color="auto" w:fill="8DB3E2"/>
            <w:vAlign w:val="center"/>
          </w:tcPr>
          <w:p w14:paraId="20630B8A" w14:textId="41A5C2FC" w:rsidR="00E11A9E" w:rsidRPr="000B5D44" w:rsidRDefault="00E11A9E" w:rsidP="000B5D44">
            <w:pPr>
              <w:spacing w:after="0"/>
              <w:ind w:firstLine="0"/>
              <w:jc w:val="left"/>
              <w:rPr>
                <w:rFonts w:ascii="Arial" w:hAnsi="Arial" w:cs="Arial"/>
                <w:sz w:val="18"/>
                <w:szCs w:val="18"/>
                <w:lang w:val="es-ES" w:eastAsia="es-ES"/>
              </w:rPr>
            </w:pPr>
          </w:p>
        </w:tc>
        <w:tc>
          <w:tcPr>
            <w:tcW w:w="992" w:type="dxa"/>
            <w:tcBorders>
              <w:top w:val="single" w:sz="4" w:space="0" w:color="auto"/>
              <w:bottom w:val="single" w:sz="2" w:space="0" w:color="auto"/>
            </w:tcBorders>
            <w:shd w:val="clear" w:color="auto" w:fill="8DB3E2"/>
            <w:vAlign w:val="center"/>
          </w:tcPr>
          <w:p w14:paraId="12BE65EE" w14:textId="4036F91F" w:rsidR="00E11A9E" w:rsidRPr="000B5D44" w:rsidRDefault="00E11A9E" w:rsidP="000B5D44">
            <w:pPr>
              <w:spacing w:after="0"/>
              <w:ind w:right="64" w:firstLine="0"/>
              <w:jc w:val="right"/>
              <w:rPr>
                <w:rFonts w:ascii="Arial" w:hAnsi="Arial" w:cs="Arial"/>
                <w:sz w:val="18"/>
                <w:szCs w:val="18"/>
              </w:rPr>
            </w:pPr>
            <w:r>
              <w:rPr>
                <w:rFonts w:ascii="Arial" w:hAnsi="Arial"/>
                <w:sz w:val="18"/>
              </w:rPr>
              <w:t>2021</w:t>
            </w:r>
          </w:p>
        </w:tc>
        <w:tc>
          <w:tcPr>
            <w:tcW w:w="843" w:type="dxa"/>
            <w:tcBorders>
              <w:top w:val="single" w:sz="4" w:space="0" w:color="auto"/>
              <w:bottom w:val="single" w:sz="2" w:space="0" w:color="auto"/>
            </w:tcBorders>
            <w:shd w:val="clear" w:color="auto" w:fill="8DB3E2"/>
            <w:vAlign w:val="center"/>
          </w:tcPr>
          <w:p w14:paraId="2D59292A" w14:textId="77777777" w:rsidR="00E11A9E" w:rsidRPr="000B5D44" w:rsidRDefault="00E11A9E" w:rsidP="000B5D44">
            <w:pPr>
              <w:spacing w:after="0"/>
              <w:ind w:firstLine="0"/>
              <w:jc w:val="right"/>
              <w:rPr>
                <w:rFonts w:ascii="Arial" w:hAnsi="Arial" w:cs="Arial"/>
                <w:sz w:val="18"/>
                <w:szCs w:val="18"/>
              </w:rPr>
            </w:pPr>
            <w:r>
              <w:rPr>
                <w:rFonts w:ascii="Arial" w:hAnsi="Arial"/>
                <w:sz w:val="18"/>
              </w:rPr>
              <w:t>2022</w:t>
            </w:r>
          </w:p>
        </w:tc>
      </w:tr>
      <w:tr w:rsidR="000B5D44" w:rsidRPr="000B5D44" w14:paraId="024AAE43" w14:textId="77777777" w:rsidTr="00415A49">
        <w:trPr>
          <w:trHeight w:val="198"/>
          <w:jc w:val="center"/>
        </w:trPr>
        <w:tc>
          <w:tcPr>
            <w:tcW w:w="7062" w:type="dxa"/>
            <w:tcBorders>
              <w:top w:val="single" w:sz="2" w:space="0" w:color="auto"/>
              <w:bottom w:val="single" w:sz="4" w:space="0" w:color="auto"/>
            </w:tcBorders>
            <w:shd w:val="clear" w:color="auto" w:fill="auto"/>
            <w:vAlign w:val="center"/>
          </w:tcPr>
          <w:p w14:paraId="3EB733BE" w14:textId="75E14F97" w:rsidR="00E11A9E" w:rsidRPr="000B5D44" w:rsidRDefault="00E11A9E" w:rsidP="000B5D44">
            <w:pPr>
              <w:spacing w:after="0"/>
              <w:ind w:firstLine="0"/>
              <w:jc w:val="left"/>
              <w:rPr>
                <w:rFonts w:ascii="Arial" w:hAnsi="Arial" w:cs="Arial"/>
                <w:sz w:val="18"/>
              </w:rPr>
            </w:pPr>
            <w:r>
              <w:rPr>
                <w:rFonts w:ascii="Arial" w:hAnsi="Arial"/>
                <w:sz w:val="18"/>
              </w:rPr>
              <w:t>Kontratupeko langileen portzentajea, lanaldi osoko baliokidetasunean / lanaldi osoko IIL baliokideak</w:t>
            </w:r>
          </w:p>
        </w:tc>
        <w:tc>
          <w:tcPr>
            <w:tcW w:w="992" w:type="dxa"/>
            <w:tcBorders>
              <w:top w:val="single" w:sz="2" w:space="0" w:color="auto"/>
              <w:bottom w:val="single" w:sz="4" w:space="0" w:color="auto"/>
            </w:tcBorders>
            <w:shd w:val="clear" w:color="auto" w:fill="auto"/>
            <w:vAlign w:val="center"/>
          </w:tcPr>
          <w:p w14:paraId="1548E22F" w14:textId="52367BAC" w:rsidR="00E11A9E" w:rsidRPr="000B5D44" w:rsidRDefault="00E11A9E" w:rsidP="000B5D44">
            <w:pPr>
              <w:spacing w:after="0"/>
              <w:ind w:right="64" w:firstLine="0"/>
              <w:jc w:val="right"/>
              <w:rPr>
                <w:rFonts w:ascii="Arial" w:hAnsi="Arial" w:cs="Arial"/>
                <w:sz w:val="18"/>
              </w:rPr>
            </w:pPr>
            <w:r>
              <w:rPr>
                <w:rFonts w:ascii="Arial" w:hAnsi="Arial"/>
                <w:sz w:val="18"/>
              </w:rPr>
              <w:t>50,55</w:t>
            </w:r>
          </w:p>
        </w:tc>
        <w:tc>
          <w:tcPr>
            <w:tcW w:w="843" w:type="dxa"/>
            <w:tcBorders>
              <w:top w:val="single" w:sz="2" w:space="0" w:color="auto"/>
              <w:bottom w:val="single" w:sz="4" w:space="0" w:color="auto"/>
            </w:tcBorders>
            <w:shd w:val="clear" w:color="auto" w:fill="auto"/>
            <w:vAlign w:val="center"/>
          </w:tcPr>
          <w:p w14:paraId="2819D69B" w14:textId="43EFB13C" w:rsidR="00E11A9E" w:rsidRPr="000B5D44" w:rsidRDefault="00E11A9E" w:rsidP="000B5D44">
            <w:pPr>
              <w:spacing w:after="0"/>
              <w:ind w:firstLine="0"/>
              <w:jc w:val="right"/>
              <w:rPr>
                <w:rFonts w:ascii="Arial" w:hAnsi="Arial" w:cs="Arial"/>
                <w:sz w:val="18"/>
              </w:rPr>
            </w:pPr>
            <w:r>
              <w:rPr>
                <w:rFonts w:ascii="Arial" w:hAnsi="Arial"/>
                <w:sz w:val="18"/>
              </w:rPr>
              <w:t>53,93</w:t>
            </w:r>
          </w:p>
        </w:tc>
      </w:tr>
    </w:tbl>
    <w:p w14:paraId="46BB8320" w14:textId="13AE7953" w:rsidR="00E11A9E" w:rsidRDefault="3D935C57" w:rsidP="00E11A9E">
      <w:pPr>
        <w:pStyle w:val="texto"/>
        <w:tabs>
          <w:tab w:val="clear" w:pos="2835"/>
          <w:tab w:val="clear" w:pos="3969"/>
          <w:tab w:val="clear" w:pos="5103"/>
          <w:tab w:val="clear" w:pos="6237"/>
          <w:tab w:val="clear" w:pos="7371"/>
          <w:tab w:val="left" w:pos="480"/>
          <w:tab w:val="num" w:pos="928"/>
          <w:tab w:val="num" w:pos="1948"/>
          <w:tab w:val="num" w:pos="6597"/>
        </w:tabs>
        <w:spacing w:before="240" w:after="120"/>
        <w:ind w:firstLine="289"/>
      </w:pPr>
      <w:r>
        <w:t>2022an, portzentajeak ehuneko 53,93 iristen du. Kopuru hori ez da araudiak ezartzen duen ehuneko 49a baino nabarmenki handiagoa, baina ehuneko 7 egiten du gora, 2021ekoarekin alderatuta.</w:t>
      </w:r>
    </w:p>
    <w:p w14:paraId="341A9580" w14:textId="016A8BA9" w:rsidR="00CE02DA" w:rsidRDefault="00CE02DA"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pPr>
      <w:r>
        <w:t>Aldi baterako lan-kontratupeko irakasle eta ikerlarien portzentajeak ezin izanen du gainditu irakasle-plantillaren ehuneko 40.</w:t>
      </w:r>
    </w:p>
    <w:p w14:paraId="6F7C90F5" w14:textId="7D2134F0" w:rsidR="00E11A9E" w:rsidRDefault="00E11A9E" w:rsidP="00E11A9E">
      <w:pPr>
        <w:pStyle w:val="texto"/>
        <w:tabs>
          <w:tab w:val="clear" w:pos="2835"/>
          <w:tab w:val="clear" w:pos="3969"/>
          <w:tab w:val="clear" w:pos="5103"/>
          <w:tab w:val="clear" w:pos="6237"/>
          <w:tab w:val="clear" w:pos="7371"/>
          <w:tab w:val="left" w:pos="480"/>
          <w:tab w:val="num" w:pos="928"/>
          <w:tab w:val="num" w:pos="1948"/>
          <w:tab w:val="num" w:pos="6597"/>
        </w:tabs>
        <w:spacing w:before="120" w:after="240"/>
        <w:ind w:left="289" w:firstLine="0"/>
      </w:pPr>
      <w:r>
        <w:t>Kasu honetan, NUPeko 2021eko eta 2022ko portzentajea honakoa izan zen:</w:t>
      </w:r>
    </w:p>
    <w:tbl>
      <w:tblPr>
        <w:tblW w:w="8840" w:type="dxa"/>
        <w:jc w:val="center"/>
        <w:tblLayout w:type="fixed"/>
        <w:tblLook w:val="01E0" w:firstRow="1" w:lastRow="1" w:firstColumn="1" w:lastColumn="1" w:noHBand="0" w:noVBand="0"/>
      </w:tblPr>
      <w:tblGrid>
        <w:gridCol w:w="7014"/>
        <w:gridCol w:w="987"/>
        <w:gridCol w:w="839"/>
      </w:tblGrid>
      <w:tr w:rsidR="003825F1" w:rsidRPr="000B5D44" w14:paraId="54B590AD" w14:textId="77777777" w:rsidTr="00415A49">
        <w:trPr>
          <w:trHeight w:val="255"/>
          <w:jc w:val="center"/>
        </w:trPr>
        <w:tc>
          <w:tcPr>
            <w:tcW w:w="7062" w:type="dxa"/>
            <w:tcBorders>
              <w:top w:val="single" w:sz="4" w:space="0" w:color="auto"/>
              <w:bottom w:val="single" w:sz="2" w:space="0" w:color="auto"/>
            </w:tcBorders>
            <w:shd w:val="clear" w:color="auto" w:fill="8DB3E2"/>
            <w:vAlign w:val="center"/>
          </w:tcPr>
          <w:p w14:paraId="7C089F6A" w14:textId="77777777" w:rsidR="00E11A9E" w:rsidRPr="000B5D44" w:rsidRDefault="00E11A9E" w:rsidP="000B5D44">
            <w:pPr>
              <w:spacing w:after="0"/>
              <w:ind w:firstLine="0"/>
              <w:jc w:val="left"/>
              <w:rPr>
                <w:rFonts w:ascii="Arial" w:hAnsi="Arial" w:cs="Arial"/>
                <w:sz w:val="18"/>
                <w:szCs w:val="18"/>
                <w:lang w:val="es-ES" w:eastAsia="es-ES"/>
              </w:rPr>
            </w:pPr>
          </w:p>
        </w:tc>
        <w:tc>
          <w:tcPr>
            <w:tcW w:w="992" w:type="dxa"/>
            <w:tcBorders>
              <w:top w:val="single" w:sz="4" w:space="0" w:color="auto"/>
              <w:bottom w:val="single" w:sz="2" w:space="0" w:color="auto"/>
            </w:tcBorders>
            <w:shd w:val="clear" w:color="auto" w:fill="8DB3E2"/>
            <w:vAlign w:val="center"/>
          </w:tcPr>
          <w:p w14:paraId="71D8912D" w14:textId="77777777" w:rsidR="00E11A9E" w:rsidRPr="000B5D44" w:rsidRDefault="00E11A9E" w:rsidP="000B5D44">
            <w:pPr>
              <w:spacing w:after="0"/>
              <w:ind w:right="64" w:firstLine="0"/>
              <w:jc w:val="right"/>
              <w:rPr>
                <w:rFonts w:ascii="Arial" w:hAnsi="Arial" w:cs="Arial"/>
                <w:sz w:val="18"/>
                <w:szCs w:val="18"/>
              </w:rPr>
            </w:pPr>
            <w:r>
              <w:rPr>
                <w:rFonts w:ascii="Arial" w:hAnsi="Arial"/>
                <w:sz w:val="18"/>
              </w:rPr>
              <w:t>2021</w:t>
            </w:r>
          </w:p>
        </w:tc>
        <w:tc>
          <w:tcPr>
            <w:tcW w:w="843" w:type="dxa"/>
            <w:tcBorders>
              <w:top w:val="single" w:sz="4" w:space="0" w:color="auto"/>
              <w:bottom w:val="single" w:sz="2" w:space="0" w:color="auto"/>
            </w:tcBorders>
            <w:shd w:val="clear" w:color="auto" w:fill="8DB3E2"/>
            <w:vAlign w:val="center"/>
          </w:tcPr>
          <w:p w14:paraId="1C466C4D" w14:textId="77777777" w:rsidR="00E11A9E" w:rsidRPr="000B5D44" w:rsidRDefault="00E11A9E" w:rsidP="000B5D44">
            <w:pPr>
              <w:spacing w:after="0"/>
              <w:ind w:firstLine="0"/>
              <w:jc w:val="right"/>
              <w:rPr>
                <w:rFonts w:ascii="Arial" w:hAnsi="Arial" w:cs="Arial"/>
                <w:sz w:val="18"/>
                <w:szCs w:val="18"/>
              </w:rPr>
            </w:pPr>
            <w:r>
              <w:rPr>
                <w:rFonts w:ascii="Arial" w:hAnsi="Arial"/>
                <w:sz w:val="18"/>
              </w:rPr>
              <w:t>2022</w:t>
            </w:r>
          </w:p>
        </w:tc>
      </w:tr>
      <w:tr w:rsidR="000B5D44" w:rsidRPr="000B5D44" w14:paraId="02FE86FA" w14:textId="77777777" w:rsidTr="00415A49">
        <w:trPr>
          <w:trHeight w:val="355"/>
          <w:jc w:val="center"/>
        </w:trPr>
        <w:tc>
          <w:tcPr>
            <w:tcW w:w="7062" w:type="dxa"/>
            <w:tcBorders>
              <w:top w:val="single" w:sz="2" w:space="0" w:color="auto"/>
              <w:bottom w:val="single" w:sz="4" w:space="0" w:color="auto"/>
            </w:tcBorders>
            <w:shd w:val="clear" w:color="auto" w:fill="auto"/>
            <w:vAlign w:val="center"/>
          </w:tcPr>
          <w:p w14:paraId="547C1A5B" w14:textId="598BC6A7" w:rsidR="00E11A9E" w:rsidRPr="000B5D44" w:rsidRDefault="00E11A9E" w:rsidP="000B5D44">
            <w:pPr>
              <w:spacing w:after="0"/>
              <w:ind w:firstLine="0"/>
              <w:jc w:val="left"/>
              <w:rPr>
                <w:rFonts w:ascii="Arial" w:hAnsi="Arial" w:cs="Arial"/>
                <w:sz w:val="18"/>
              </w:rPr>
            </w:pPr>
            <w:r>
              <w:rPr>
                <w:rFonts w:ascii="Arial" w:hAnsi="Arial"/>
                <w:sz w:val="18"/>
              </w:rPr>
              <w:t xml:space="preserve">Aldi baterako lan-kontratupeko </w:t>
            </w:r>
            <w:proofErr w:type="spellStart"/>
            <w:r>
              <w:rPr>
                <w:rFonts w:ascii="Arial" w:hAnsi="Arial"/>
                <w:sz w:val="18"/>
              </w:rPr>
              <w:t>IILen</w:t>
            </w:r>
            <w:proofErr w:type="spellEnd"/>
            <w:r>
              <w:rPr>
                <w:rFonts w:ascii="Arial" w:hAnsi="Arial"/>
                <w:sz w:val="18"/>
              </w:rPr>
              <w:t xml:space="preserve"> % / irakasle-plantillako langileak</w:t>
            </w:r>
          </w:p>
        </w:tc>
        <w:tc>
          <w:tcPr>
            <w:tcW w:w="992" w:type="dxa"/>
            <w:tcBorders>
              <w:top w:val="single" w:sz="2" w:space="0" w:color="auto"/>
              <w:bottom w:val="single" w:sz="4" w:space="0" w:color="auto"/>
            </w:tcBorders>
            <w:shd w:val="clear" w:color="auto" w:fill="auto"/>
            <w:vAlign w:val="center"/>
          </w:tcPr>
          <w:p w14:paraId="380C0946" w14:textId="6271470F" w:rsidR="00E11A9E" w:rsidRPr="000B5D44" w:rsidRDefault="00E11A9E" w:rsidP="000B5D44">
            <w:pPr>
              <w:spacing w:after="0"/>
              <w:ind w:right="64" w:firstLine="0"/>
              <w:jc w:val="right"/>
              <w:rPr>
                <w:rFonts w:ascii="Arial" w:hAnsi="Arial" w:cs="Arial"/>
                <w:sz w:val="18"/>
              </w:rPr>
            </w:pPr>
            <w:r>
              <w:rPr>
                <w:rFonts w:ascii="Arial" w:hAnsi="Arial"/>
                <w:sz w:val="18"/>
              </w:rPr>
              <w:t>62,71</w:t>
            </w:r>
          </w:p>
        </w:tc>
        <w:tc>
          <w:tcPr>
            <w:tcW w:w="843" w:type="dxa"/>
            <w:tcBorders>
              <w:top w:val="single" w:sz="2" w:space="0" w:color="auto"/>
              <w:bottom w:val="single" w:sz="4" w:space="0" w:color="auto"/>
            </w:tcBorders>
            <w:shd w:val="clear" w:color="auto" w:fill="auto"/>
            <w:vAlign w:val="center"/>
          </w:tcPr>
          <w:p w14:paraId="40CC91B4" w14:textId="46762BFC" w:rsidR="00E11A9E" w:rsidRPr="000B5D44" w:rsidRDefault="00E11A9E" w:rsidP="000B5D44">
            <w:pPr>
              <w:spacing w:after="0"/>
              <w:ind w:firstLine="0"/>
              <w:jc w:val="right"/>
              <w:rPr>
                <w:rFonts w:ascii="Arial" w:hAnsi="Arial" w:cs="Arial"/>
                <w:sz w:val="18"/>
              </w:rPr>
            </w:pPr>
            <w:r>
              <w:rPr>
                <w:rFonts w:ascii="Arial" w:hAnsi="Arial"/>
                <w:sz w:val="18"/>
              </w:rPr>
              <w:t>63,07</w:t>
            </w:r>
          </w:p>
        </w:tc>
      </w:tr>
    </w:tbl>
    <w:p w14:paraId="7DF8DB03" w14:textId="41DAF57C" w:rsidR="00E11A9E" w:rsidRDefault="00E11A9E" w:rsidP="00E11A9E">
      <w:pPr>
        <w:pStyle w:val="texto"/>
        <w:tabs>
          <w:tab w:val="clear" w:pos="2835"/>
          <w:tab w:val="clear" w:pos="3969"/>
          <w:tab w:val="clear" w:pos="5103"/>
          <w:tab w:val="clear" w:pos="6237"/>
          <w:tab w:val="clear" w:pos="7371"/>
          <w:tab w:val="left" w:pos="480"/>
          <w:tab w:val="num" w:pos="928"/>
          <w:tab w:val="num" w:pos="1948"/>
          <w:tab w:val="num" w:pos="6597"/>
        </w:tabs>
        <w:spacing w:before="240" w:after="240"/>
        <w:ind w:firstLine="289"/>
      </w:pPr>
      <w:r>
        <w:t>Kasu honetan, portzentajea nabarmenki handiagoa da araudiak ezartzen duena baino; dena den, araudiak ez du zehazten ea langileek lanaldi osoko baliokidetasuna izan behar duten. Zertzelada hori aintzat hartuz lortu dugu portzentajea, eta honakoa da emaitza:</w:t>
      </w:r>
    </w:p>
    <w:tbl>
      <w:tblPr>
        <w:tblW w:w="8840" w:type="dxa"/>
        <w:jc w:val="center"/>
        <w:tblLayout w:type="fixed"/>
        <w:tblLook w:val="01E0" w:firstRow="1" w:lastRow="1" w:firstColumn="1" w:lastColumn="1" w:noHBand="0" w:noVBand="0"/>
      </w:tblPr>
      <w:tblGrid>
        <w:gridCol w:w="7181"/>
        <w:gridCol w:w="820"/>
        <w:gridCol w:w="839"/>
      </w:tblGrid>
      <w:tr w:rsidR="003825F1" w:rsidRPr="000B5D44" w14:paraId="6F589B26" w14:textId="77777777" w:rsidTr="00415A49">
        <w:trPr>
          <w:trHeight w:val="255"/>
          <w:jc w:val="center"/>
        </w:trPr>
        <w:tc>
          <w:tcPr>
            <w:tcW w:w="7230" w:type="dxa"/>
            <w:tcBorders>
              <w:top w:val="single" w:sz="4" w:space="0" w:color="auto"/>
              <w:bottom w:val="single" w:sz="2" w:space="0" w:color="auto"/>
            </w:tcBorders>
            <w:shd w:val="clear" w:color="auto" w:fill="8DB3E2"/>
            <w:vAlign w:val="center"/>
          </w:tcPr>
          <w:p w14:paraId="2FCC07E7" w14:textId="77777777" w:rsidR="00E11A9E" w:rsidRPr="000B5D44" w:rsidRDefault="00E11A9E" w:rsidP="000B5D44">
            <w:pPr>
              <w:spacing w:after="0"/>
              <w:ind w:firstLine="0"/>
              <w:jc w:val="left"/>
              <w:rPr>
                <w:rFonts w:ascii="Arial" w:hAnsi="Arial" w:cs="Arial"/>
                <w:sz w:val="18"/>
                <w:szCs w:val="18"/>
                <w:lang w:val="es-ES" w:eastAsia="es-ES"/>
              </w:rPr>
            </w:pPr>
          </w:p>
        </w:tc>
        <w:tc>
          <w:tcPr>
            <w:tcW w:w="824" w:type="dxa"/>
            <w:tcBorders>
              <w:top w:val="single" w:sz="4" w:space="0" w:color="auto"/>
              <w:bottom w:val="single" w:sz="2" w:space="0" w:color="auto"/>
            </w:tcBorders>
            <w:shd w:val="clear" w:color="auto" w:fill="8DB3E2"/>
            <w:vAlign w:val="center"/>
          </w:tcPr>
          <w:p w14:paraId="4157EE3A" w14:textId="77777777" w:rsidR="00E11A9E" w:rsidRPr="000B5D44" w:rsidRDefault="00E11A9E" w:rsidP="000B5D44">
            <w:pPr>
              <w:spacing w:after="0"/>
              <w:ind w:right="64" w:firstLine="0"/>
              <w:jc w:val="right"/>
              <w:rPr>
                <w:rFonts w:ascii="Arial" w:hAnsi="Arial" w:cs="Arial"/>
                <w:sz w:val="18"/>
                <w:szCs w:val="18"/>
              </w:rPr>
            </w:pPr>
            <w:r>
              <w:rPr>
                <w:rFonts w:ascii="Arial" w:hAnsi="Arial"/>
                <w:sz w:val="18"/>
              </w:rPr>
              <w:t>2021</w:t>
            </w:r>
          </w:p>
        </w:tc>
        <w:tc>
          <w:tcPr>
            <w:tcW w:w="843" w:type="dxa"/>
            <w:tcBorders>
              <w:top w:val="single" w:sz="4" w:space="0" w:color="auto"/>
              <w:bottom w:val="single" w:sz="2" w:space="0" w:color="auto"/>
            </w:tcBorders>
            <w:shd w:val="clear" w:color="auto" w:fill="8DB3E2"/>
            <w:vAlign w:val="center"/>
          </w:tcPr>
          <w:p w14:paraId="655B0195" w14:textId="77777777" w:rsidR="00E11A9E" w:rsidRPr="000B5D44" w:rsidRDefault="00E11A9E" w:rsidP="000B5D44">
            <w:pPr>
              <w:spacing w:after="0"/>
              <w:ind w:firstLine="0"/>
              <w:jc w:val="right"/>
              <w:rPr>
                <w:rFonts w:ascii="Arial" w:hAnsi="Arial" w:cs="Arial"/>
                <w:sz w:val="18"/>
                <w:szCs w:val="18"/>
              </w:rPr>
            </w:pPr>
            <w:r>
              <w:rPr>
                <w:rFonts w:ascii="Arial" w:hAnsi="Arial"/>
                <w:sz w:val="18"/>
              </w:rPr>
              <w:t>2022</w:t>
            </w:r>
          </w:p>
        </w:tc>
      </w:tr>
      <w:tr w:rsidR="003825F1" w:rsidRPr="000B5D44" w14:paraId="36CA16A7" w14:textId="77777777" w:rsidTr="00415A49">
        <w:trPr>
          <w:trHeight w:val="198"/>
          <w:jc w:val="center"/>
        </w:trPr>
        <w:tc>
          <w:tcPr>
            <w:tcW w:w="7230" w:type="dxa"/>
            <w:tcBorders>
              <w:top w:val="single" w:sz="2" w:space="0" w:color="auto"/>
              <w:bottom w:val="single" w:sz="4" w:space="0" w:color="auto"/>
            </w:tcBorders>
            <w:shd w:val="clear" w:color="auto" w:fill="auto"/>
            <w:vAlign w:val="center"/>
          </w:tcPr>
          <w:p w14:paraId="354501D5" w14:textId="6D9AD52F" w:rsidR="00E11A9E" w:rsidRPr="000B5D44" w:rsidRDefault="00E11A9E" w:rsidP="000B5D44">
            <w:pPr>
              <w:spacing w:after="0"/>
              <w:ind w:firstLine="0"/>
              <w:jc w:val="left"/>
              <w:rPr>
                <w:rFonts w:ascii="Arial" w:hAnsi="Arial" w:cs="Arial"/>
                <w:sz w:val="18"/>
              </w:rPr>
            </w:pPr>
            <w:r>
              <w:rPr>
                <w:rFonts w:ascii="Arial" w:hAnsi="Arial"/>
                <w:sz w:val="18"/>
              </w:rPr>
              <w:t xml:space="preserve">Aldi baterako lan-kontratupeko lanaldi osoko baliokidetasuna duten </w:t>
            </w:r>
            <w:proofErr w:type="spellStart"/>
            <w:r>
              <w:rPr>
                <w:rFonts w:ascii="Arial" w:hAnsi="Arial"/>
                <w:sz w:val="18"/>
              </w:rPr>
              <w:t>IILen</w:t>
            </w:r>
            <w:proofErr w:type="spellEnd"/>
            <w:r>
              <w:rPr>
                <w:rFonts w:ascii="Arial" w:hAnsi="Arial"/>
                <w:sz w:val="18"/>
              </w:rPr>
              <w:t xml:space="preserve"> % / lanaldi osoko baliokidetasuna duten irakasle-plantillako langileak</w:t>
            </w:r>
          </w:p>
        </w:tc>
        <w:tc>
          <w:tcPr>
            <w:tcW w:w="824" w:type="dxa"/>
            <w:tcBorders>
              <w:top w:val="single" w:sz="2" w:space="0" w:color="auto"/>
              <w:bottom w:val="single" w:sz="4" w:space="0" w:color="auto"/>
            </w:tcBorders>
            <w:shd w:val="clear" w:color="auto" w:fill="auto"/>
            <w:vAlign w:val="center"/>
          </w:tcPr>
          <w:p w14:paraId="33641A20" w14:textId="4100616C" w:rsidR="00E11A9E" w:rsidRPr="000B5D44" w:rsidRDefault="00E11A9E" w:rsidP="000B5D44">
            <w:pPr>
              <w:spacing w:after="0"/>
              <w:ind w:right="64" w:firstLine="0"/>
              <w:jc w:val="right"/>
              <w:rPr>
                <w:rFonts w:ascii="Arial" w:hAnsi="Arial" w:cs="Arial"/>
                <w:sz w:val="18"/>
              </w:rPr>
            </w:pPr>
            <w:r>
              <w:rPr>
                <w:rFonts w:ascii="Arial" w:hAnsi="Arial"/>
                <w:sz w:val="18"/>
              </w:rPr>
              <w:t>43,24</w:t>
            </w:r>
          </w:p>
        </w:tc>
        <w:tc>
          <w:tcPr>
            <w:tcW w:w="843" w:type="dxa"/>
            <w:tcBorders>
              <w:top w:val="single" w:sz="2" w:space="0" w:color="auto"/>
              <w:bottom w:val="single" w:sz="4" w:space="0" w:color="auto"/>
            </w:tcBorders>
            <w:shd w:val="clear" w:color="auto" w:fill="auto"/>
            <w:vAlign w:val="center"/>
          </w:tcPr>
          <w:p w14:paraId="224B1DFC" w14:textId="7476C844" w:rsidR="00E11A9E" w:rsidRPr="000B5D44" w:rsidRDefault="00E11A9E" w:rsidP="000B5D44">
            <w:pPr>
              <w:spacing w:after="0"/>
              <w:ind w:firstLine="0"/>
              <w:jc w:val="right"/>
              <w:rPr>
                <w:rFonts w:ascii="Arial" w:hAnsi="Arial" w:cs="Arial"/>
                <w:sz w:val="18"/>
              </w:rPr>
            </w:pPr>
            <w:r>
              <w:rPr>
                <w:rFonts w:ascii="Arial" w:hAnsi="Arial"/>
                <w:sz w:val="18"/>
              </w:rPr>
              <w:t>42,21</w:t>
            </w:r>
          </w:p>
        </w:tc>
      </w:tr>
    </w:tbl>
    <w:p w14:paraId="6D7D6AFE" w14:textId="5FC13FE9" w:rsidR="00E11A9E" w:rsidRDefault="00E11A9E" w:rsidP="00E11A9E">
      <w:pPr>
        <w:pStyle w:val="texto"/>
        <w:tabs>
          <w:tab w:val="clear" w:pos="2835"/>
          <w:tab w:val="clear" w:pos="3969"/>
          <w:tab w:val="clear" w:pos="5103"/>
          <w:tab w:val="clear" w:pos="6237"/>
          <w:tab w:val="clear" w:pos="7371"/>
          <w:tab w:val="left" w:pos="480"/>
          <w:tab w:val="num" w:pos="928"/>
          <w:tab w:val="num" w:pos="1948"/>
          <w:tab w:val="num" w:pos="6597"/>
        </w:tabs>
        <w:spacing w:before="240" w:after="240"/>
        <w:ind w:firstLine="289"/>
      </w:pPr>
      <w:r>
        <w:t>Nahiz eta portzentajeak araudian ezartzen den ehuneko 40 baino gehiagokoa izaten segitzen duen, aldea nabarmenki jaitsi da, aurreko datuekin erkatuta.</w:t>
      </w:r>
    </w:p>
    <w:p w14:paraId="24952428" w14:textId="77777777" w:rsidR="00C6350C" w:rsidRPr="006C4251" w:rsidRDefault="00C6350C" w:rsidP="00415A49">
      <w:pPr>
        <w:pStyle w:val="atitulo3"/>
        <w:spacing w:before="240"/>
      </w:pPr>
      <w:r>
        <w:t>Administrazioko eta zerbitzuetako langileak (AZL)</w:t>
      </w:r>
    </w:p>
    <w:p w14:paraId="0898CCD5" w14:textId="5499AA2D" w:rsidR="00E11A9E" w:rsidRDefault="00AC1BF4" w:rsidP="00C6350C">
      <w:pPr>
        <w:pStyle w:val="texto"/>
        <w:tabs>
          <w:tab w:val="clear" w:pos="2835"/>
          <w:tab w:val="clear" w:pos="3969"/>
          <w:tab w:val="clear" w:pos="5103"/>
          <w:tab w:val="clear" w:pos="6237"/>
          <w:tab w:val="clear" w:pos="7371"/>
          <w:tab w:val="num" w:pos="300"/>
        </w:tabs>
        <w:spacing w:before="120" w:after="120"/>
        <w:rPr>
          <w:szCs w:val="26"/>
        </w:rPr>
      </w:pPr>
      <w:r>
        <w:t>Nafarroako Unibertsitate Publikoko errektorearen urtarrilaren 12ko 41/2023 Ebazpenaren bidez onetsi ziren plantilla organikoa eta Unibertsitatean AZLen izendapen askeko zuzendaritza-karguetan diharduten langile finkoen eta bitartekoen zerrenda, 2022ko abenduaren 31koak. Ebazpen hori 2023ko urtarrilaren 27ko NAOn argitaratu zen.</w:t>
      </w:r>
    </w:p>
    <w:p w14:paraId="68F6AC21" w14:textId="47FC5F61" w:rsidR="00C6350C" w:rsidRDefault="00C6350C" w:rsidP="00C6350C">
      <w:pPr>
        <w:pStyle w:val="texto"/>
        <w:tabs>
          <w:tab w:val="clear" w:pos="2835"/>
          <w:tab w:val="clear" w:pos="3969"/>
          <w:tab w:val="clear" w:pos="5103"/>
          <w:tab w:val="clear" w:pos="6237"/>
          <w:tab w:val="clear" w:pos="7371"/>
          <w:tab w:val="num" w:pos="300"/>
        </w:tabs>
        <w:spacing w:before="120" w:after="280"/>
        <w:rPr>
          <w:szCs w:val="26"/>
        </w:rPr>
      </w:pPr>
      <w:r>
        <w:t>Onetsitako plantillako lanpostuak 554 dira. Honako hau da haien sailkapena, araubide juridikoaren araberakoa:</w:t>
      </w:r>
    </w:p>
    <w:tbl>
      <w:tblPr>
        <w:tblW w:w="8840" w:type="dxa"/>
        <w:jc w:val="center"/>
        <w:tblLayout w:type="fixed"/>
        <w:tblLook w:val="01E0" w:firstRow="1" w:lastRow="1" w:firstColumn="1" w:lastColumn="1" w:noHBand="0" w:noVBand="0"/>
      </w:tblPr>
      <w:tblGrid>
        <w:gridCol w:w="4586"/>
        <w:gridCol w:w="3136"/>
        <w:gridCol w:w="1118"/>
      </w:tblGrid>
      <w:tr w:rsidR="003825F1" w:rsidRPr="000B5D44" w14:paraId="1A38739E" w14:textId="77777777" w:rsidTr="00415A49">
        <w:trPr>
          <w:trHeight w:val="255"/>
          <w:jc w:val="center"/>
        </w:trPr>
        <w:tc>
          <w:tcPr>
            <w:tcW w:w="4667" w:type="dxa"/>
            <w:tcBorders>
              <w:top w:val="single" w:sz="4" w:space="0" w:color="auto"/>
              <w:bottom w:val="single" w:sz="4" w:space="0" w:color="auto"/>
            </w:tcBorders>
            <w:shd w:val="clear" w:color="auto" w:fill="8DB3E2"/>
            <w:vAlign w:val="center"/>
          </w:tcPr>
          <w:p w14:paraId="5A365EA4" w14:textId="77777777" w:rsidR="00C6350C" w:rsidRPr="000B5D44" w:rsidRDefault="00C6350C" w:rsidP="000B5D44">
            <w:pPr>
              <w:spacing w:after="0"/>
              <w:ind w:firstLine="0"/>
              <w:jc w:val="left"/>
              <w:rPr>
                <w:rFonts w:ascii="Arial" w:hAnsi="Arial" w:cs="Arial"/>
                <w:sz w:val="18"/>
                <w:szCs w:val="18"/>
              </w:rPr>
            </w:pPr>
            <w:r>
              <w:rPr>
                <w:rFonts w:ascii="Arial" w:hAnsi="Arial"/>
                <w:sz w:val="18"/>
              </w:rPr>
              <w:t>Araubide juridikoa</w:t>
            </w:r>
          </w:p>
        </w:tc>
        <w:tc>
          <w:tcPr>
            <w:tcW w:w="3190" w:type="dxa"/>
            <w:tcBorders>
              <w:top w:val="single" w:sz="4" w:space="0" w:color="auto"/>
              <w:bottom w:val="single" w:sz="4" w:space="0" w:color="auto"/>
            </w:tcBorders>
            <w:shd w:val="clear" w:color="auto" w:fill="8DB3E2"/>
            <w:vAlign w:val="center"/>
          </w:tcPr>
          <w:p w14:paraId="72D9AA44" w14:textId="023850AB" w:rsidR="00C6350C" w:rsidRPr="000B5D44" w:rsidRDefault="00C6350C" w:rsidP="000B5D44">
            <w:pPr>
              <w:spacing w:after="0"/>
              <w:ind w:right="64" w:firstLine="0"/>
              <w:jc w:val="right"/>
              <w:rPr>
                <w:rFonts w:ascii="Arial" w:hAnsi="Arial" w:cs="Arial"/>
                <w:sz w:val="18"/>
                <w:szCs w:val="18"/>
              </w:rPr>
            </w:pPr>
            <w:r>
              <w:rPr>
                <w:rFonts w:ascii="Arial" w:hAnsi="Arial"/>
                <w:sz w:val="18"/>
              </w:rPr>
              <w:t>2021</w:t>
            </w:r>
          </w:p>
        </w:tc>
        <w:tc>
          <w:tcPr>
            <w:tcW w:w="1134" w:type="dxa"/>
            <w:tcBorders>
              <w:top w:val="single" w:sz="4" w:space="0" w:color="auto"/>
              <w:bottom w:val="single" w:sz="4" w:space="0" w:color="auto"/>
            </w:tcBorders>
            <w:shd w:val="clear" w:color="auto" w:fill="8DB3E2"/>
            <w:vAlign w:val="center"/>
          </w:tcPr>
          <w:p w14:paraId="2365FA1A" w14:textId="04E90E46" w:rsidR="00C6350C" w:rsidRPr="000B5D44" w:rsidRDefault="00C6350C" w:rsidP="000B5D44">
            <w:pPr>
              <w:spacing w:after="0"/>
              <w:ind w:firstLine="0"/>
              <w:jc w:val="right"/>
              <w:rPr>
                <w:rFonts w:ascii="Arial" w:hAnsi="Arial" w:cs="Arial"/>
                <w:sz w:val="18"/>
                <w:szCs w:val="18"/>
              </w:rPr>
            </w:pPr>
            <w:r>
              <w:rPr>
                <w:rFonts w:ascii="Arial" w:hAnsi="Arial"/>
                <w:sz w:val="18"/>
              </w:rPr>
              <w:t>2022</w:t>
            </w:r>
          </w:p>
        </w:tc>
      </w:tr>
      <w:tr w:rsidR="000B5D44" w:rsidRPr="000B5D44" w14:paraId="2FCA3B41" w14:textId="77777777" w:rsidTr="00415A49">
        <w:trPr>
          <w:trHeight w:val="198"/>
          <w:jc w:val="center"/>
        </w:trPr>
        <w:tc>
          <w:tcPr>
            <w:tcW w:w="4667" w:type="dxa"/>
            <w:tcBorders>
              <w:top w:val="single" w:sz="4" w:space="0" w:color="auto"/>
              <w:bottom w:val="single" w:sz="2" w:space="0" w:color="auto"/>
            </w:tcBorders>
            <w:shd w:val="clear" w:color="auto" w:fill="auto"/>
            <w:vAlign w:val="center"/>
          </w:tcPr>
          <w:p w14:paraId="02B82269" w14:textId="77777777" w:rsidR="00C6350C" w:rsidRPr="000B5D44" w:rsidRDefault="00C6350C" w:rsidP="000B5D44">
            <w:pPr>
              <w:spacing w:after="0"/>
              <w:ind w:firstLine="0"/>
              <w:jc w:val="left"/>
              <w:rPr>
                <w:rFonts w:ascii="Arial Narrow" w:hAnsi="Arial Narrow"/>
              </w:rPr>
            </w:pPr>
            <w:r>
              <w:rPr>
                <w:rFonts w:ascii="Arial Narrow" w:hAnsi="Arial Narrow"/>
              </w:rPr>
              <w:t>Funtzionarioak</w:t>
            </w:r>
          </w:p>
        </w:tc>
        <w:tc>
          <w:tcPr>
            <w:tcW w:w="3190" w:type="dxa"/>
            <w:tcBorders>
              <w:top w:val="single" w:sz="4" w:space="0" w:color="auto"/>
              <w:bottom w:val="single" w:sz="2" w:space="0" w:color="auto"/>
            </w:tcBorders>
            <w:shd w:val="clear" w:color="auto" w:fill="auto"/>
            <w:vAlign w:val="center"/>
          </w:tcPr>
          <w:p w14:paraId="6D0CB77C" w14:textId="06603E6C" w:rsidR="00C6350C" w:rsidRPr="000B5D44" w:rsidRDefault="00C6350C" w:rsidP="000B5D44">
            <w:pPr>
              <w:spacing w:after="0"/>
              <w:ind w:right="64" w:firstLine="0"/>
              <w:jc w:val="right"/>
              <w:rPr>
                <w:rFonts w:ascii="Arial Narrow" w:hAnsi="Arial Narrow"/>
              </w:rPr>
            </w:pPr>
            <w:r>
              <w:rPr>
                <w:rFonts w:ascii="Arial Narrow" w:hAnsi="Arial Narrow"/>
              </w:rPr>
              <w:t>533</w:t>
            </w:r>
          </w:p>
        </w:tc>
        <w:tc>
          <w:tcPr>
            <w:tcW w:w="1134" w:type="dxa"/>
            <w:tcBorders>
              <w:top w:val="single" w:sz="4" w:space="0" w:color="auto"/>
              <w:bottom w:val="single" w:sz="2" w:space="0" w:color="auto"/>
            </w:tcBorders>
            <w:shd w:val="clear" w:color="auto" w:fill="auto"/>
            <w:vAlign w:val="center"/>
          </w:tcPr>
          <w:p w14:paraId="1BE809BC" w14:textId="5CAEC3E1" w:rsidR="00C6350C" w:rsidRPr="000B5D44" w:rsidRDefault="00AC1BF4" w:rsidP="000B5D44">
            <w:pPr>
              <w:spacing w:after="0"/>
              <w:ind w:firstLine="0"/>
              <w:jc w:val="right"/>
              <w:rPr>
                <w:rFonts w:ascii="Arial Narrow" w:hAnsi="Arial Narrow"/>
              </w:rPr>
            </w:pPr>
            <w:r>
              <w:rPr>
                <w:rFonts w:ascii="Arial Narrow" w:hAnsi="Arial Narrow"/>
              </w:rPr>
              <w:t>537</w:t>
            </w:r>
          </w:p>
        </w:tc>
      </w:tr>
      <w:tr w:rsidR="000B5D44" w:rsidRPr="000B5D44" w14:paraId="496740EA" w14:textId="77777777" w:rsidTr="00415A49">
        <w:trPr>
          <w:trHeight w:val="198"/>
          <w:jc w:val="center"/>
        </w:trPr>
        <w:tc>
          <w:tcPr>
            <w:tcW w:w="4667" w:type="dxa"/>
            <w:tcBorders>
              <w:top w:val="single" w:sz="2" w:space="0" w:color="auto"/>
              <w:bottom w:val="single" w:sz="2" w:space="0" w:color="auto"/>
            </w:tcBorders>
            <w:shd w:val="clear" w:color="auto" w:fill="auto"/>
            <w:vAlign w:val="center"/>
          </w:tcPr>
          <w:p w14:paraId="7C4FEACD" w14:textId="77777777" w:rsidR="00C6350C" w:rsidRPr="000B5D44" w:rsidRDefault="00C6350C" w:rsidP="000B5D44">
            <w:pPr>
              <w:spacing w:after="0"/>
              <w:ind w:firstLine="0"/>
              <w:jc w:val="left"/>
              <w:rPr>
                <w:rFonts w:ascii="Arial Narrow" w:hAnsi="Arial Narrow"/>
              </w:rPr>
            </w:pPr>
            <w:r>
              <w:rPr>
                <w:rFonts w:ascii="Arial Narrow" w:hAnsi="Arial Narrow"/>
              </w:rPr>
              <w:t xml:space="preserve">Izendapen askeko zuzendaritza-kargua, behin </w:t>
            </w:r>
            <w:proofErr w:type="spellStart"/>
            <w:r>
              <w:rPr>
                <w:rFonts w:ascii="Arial Narrow" w:hAnsi="Arial Narrow"/>
              </w:rPr>
              <w:t>behinekoa</w:t>
            </w:r>
            <w:proofErr w:type="spellEnd"/>
          </w:p>
        </w:tc>
        <w:tc>
          <w:tcPr>
            <w:tcW w:w="3190" w:type="dxa"/>
            <w:tcBorders>
              <w:top w:val="single" w:sz="2" w:space="0" w:color="auto"/>
              <w:bottom w:val="single" w:sz="2" w:space="0" w:color="auto"/>
            </w:tcBorders>
            <w:shd w:val="clear" w:color="auto" w:fill="auto"/>
            <w:vAlign w:val="center"/>
          </w:tcPr>
          <w:p w14:paraId="20EFB189" w14:textId="77777777" w:rsidR="00C6350C" w:rsidRPr="000B5D44" w:rsidRDefault="00C6350C" w:rsidP="000B5D44">
            <w:pPr>
              <w:spacing w:after="0"/>
              <w:ind w:right="64" w:firstLine="0"/>
              <w:jc w:val="right"/>
              <w:rPr>
                <w:rFonts w:ascii="Arial Narrow" w:hAnsi="Arial Narrow"/>
              </w:rPr>
            </w:pPr>
            <w:r>
              <w:rPr>
                <w:rFonts w:ascii="Arial Narrow" w:hAnsi="Arial Narrow"/>
              </w:rPr>
              <w:t>4</w:t>
            </w:r>
          </w:p>
        </w:tc>
        <w:tc>
          <w:tcPr>
            <w:tcW w:w="1134" w:type="dxa"/>
            <w:tcBorders>
              <w:top w:val="single" w:sz="2" w:space="0" w:color="auto"/>
              <w:bottom w:val="single" w:sz="2" w:space="0" w:color="auto"/>
            </w:tcBorders>
            <w:shd w:val="clear" w:color="auto" w:fill="auto"/>
            <w:vAlign w:val="center"/>
          </w:tcPr>
          <w:p w14:paraId="267AA060" w14:textId="0F2E9018" w:rsidR="00C6350C" w:rsidRPr="000B5D44" w:rsidRDefault="00AC1BF4" w:rsidP="000B5D44">
            <w:pPr>
              <w:spacing w:after="0"/>
              <w:ind w:firstLine="0"/>
              <w:jc w:val="right"/>
              <w:rPr>
                <w:rFonts w:ascii="Arial Narrow" w:hAnsi="Arial Narrow"/>
              </w:rPr>
            </w:pPr>
            <w:r>
              <w:rPr>
                <w:rFonts w:ascii="Arial Narrow" w:hAnsi="Arial Narrow"/>
              </w:rPr>
              <w:t>4</w:t>
            </w:r>
          </w:p>
        </w:tc>
      </w:tr>
      <w:tr w:rsidR="003825F1" w:rsidRPr="000B5D44" w14:paraId="234C8334" w14:textId="77777777" w:rsidTr="00415A49">
        <w:trPr>
          <w:trHeight w:val="198"/>
          <w:jc w:val="center"/>
        </w:trPr>
        <w:tc>
          <w:tcPr>
            <w:tcW w:w="4667" w:type="dxa"/>
            <w:tcBorders>
              <w:top w:val="single" w:sz="2" w:space="0" w:color="auto"/>
              <w:bottom w:val="single" w:sz="4" w:space="0" w:color="auto"/>
            </w:tcBorders>
            <w:shd w:val="clear" w:color="auto" w:fill="auto"/>
            <w:vAlign w:val="center"/>
          </w:tcPr>
          <w:p w14:paraId="19323A23" w14:textId="77777777" w:rsidR="00C6350C" w:rsidRPr="000B5D44" w:rsidRDefault="00C6350C" w:rsidP="000B5D44">
            <w:pPr>
              <w:spacing w:after="0"/>
              <w:ind w:firstLine="0"/>
              <w:jc w:val="left"/>
              <w:rPr>
                <w:rFonts w:ascii="Arial Narrow" w:hAnsi="Arial Narrow"/>
              </w:rPr>
            </w:pPr>
            <w:r>
              <w:rPr>
                <w:rFonts w:ascii="Arial Narrow" w:hAnsi="Arial Narrow"/>
              </w:rPr>
              <w:t>Kabineteko behin-behineko langileak</w:t>
            </w:r>
          </w:p>
        </w:tc>
        <w:tc>
          <w:tcPr>
            <w:tcW w:w="3190" w:type="dxa"/>
            <w:tcBorders>
              <w:top w:val="single" w:sz="2" w:space="0" w:color="auto"/>
              <w:bottom w:val="single" w:sz="4" w:space="0" w:color="auto"/>
            </w:tcBorders>
            <w:shd w:val="clear" w:color="auto" w:fill="auto"/>
            <w:vAlign w:val="center"/>
          </w:tcPr>
          <w:p w14:paraId="36ECFE1F" w14:textId="77777777" w:rsidR="00C6350C" w:rsidRPr="000B5D44" w:rsidRDefault="00C6350C" w:rsidP="000B5D44">
            <w:pPr>
              <w:spacing w:after="0"/>
              <w:ind w:right="64" w:firstLine="0"/>
              <w:jc w:val="right"/>
              <w:rPr>
                <w:rFonts w:ascii="Arial Narrow" w:hAnsi="Arial Narrow"/>
              </w:rPr>
            </w:pPr>
            <w:r>
              <w:rPr>
                <w:rFonts w:ascii="Arial Narrow" w:hAnsi="Arial Narrow"/>
              </w:rPr>
              <w:t>14</w:t>
            </w:r>
          </w:p>
        </w:tc>
        <w:tc>
          <w:tcPr>
            <w:tcW w:w="1134" w:type="dxa"/>
            <w:tcBorders>
              <w:top w:val="single" w:sz="2" w:space="0" w:color="auto"/>
              <w:bottom w:val="single" w:sz="4" w:space="0" w:color="auto"/>
            </w:tcBorders>
            <w:shd w:val="clear" w:color="auto" w:fill="auto"/>
            <w:vAlign w:val="center"/>
          </w:tcPr>
          <w:p w14:paraId="3CDDC7F3" w14:textId="70FDA2F4" w:rsidR="00C6350C" w:rsidRPr="000B5D44" w:rsidRDefault="00C6350C" w:rsidP="000B5D44">
            <w:pPr>
              <w:spacing w:after="0"/>
              <w:ind w:firstLine="0"/>
              <w:jc w:val="right"/>
              <w:rPr>
                <w:rFonts w:ascii="Arial Narrow" w:hAnsi="Arial Narrow"/>
              </w:rPr>
            </w:pPr>
            <w:r>
              <w:rPr>
                <w:rFonts w:ascii="Arial Narrow" w:hAnsi="Arial Narrow"/>
              </w:rPr>
              <w:t>13</w:t>
            </w:r>
          </w:p>
        </w:tc>
      </w:tr>
      <w:tr w:rsidR="003825F1" w:rsidRPr="000B5D44" w14:paraId="64447498" w14:textId="77777777" w:rsidTr="00415A49">
        <w:trPr>
          <w:trHeight w:val="255"/>
          <w:jc w:val="center"/>
        </w:trPr>
        <w:tc>
          <w:tcPr>
            <w:tcW w:w="4667" w:type="dxa"/>
            <w:tcBorders>
              <w:top w:val="single" w:sz="4" w:space="0" w:color="auto"/>
              <w:bottom w:val="single" w:sz="4" w:space="0" w:color="auto"/>
            </w:tcBorders>
            <w:shd w:val="clear" w:color="auto" w:fill="8DB3E2"/>
            <w:vAlign w:val="center"/>
          </w:tcPr>
          <w:p w14:paraId="49523822" w14:textId="77777777" w:rsidR="00C6350C" w:rsidRPr="000B5D44" w:rsidRDefault="00C6350C" w:rsidP="000B5D44">
            <w:pPr>
              <w:spacing w:after="0"/>
              <w:ind w:firstLine="0"/>
              <w:jc w:val="left"/>
              <w:rPr>
                <w:rFonts w:ascii="Arial" w:hAnsi="Arial" w:cs="Arial"/>
                <w:sz w:val="18"/>
                <w:szCs w:val="18"/>
              </w:rPr>
            </w:pPr>
            <w:r>
              <w:rPr>
                <w:rFonts w:ascii="Arial" w:hAnsi="Arial"/>
                <w:sz w:val="18"/>
              </w:rPr>
              <w:t xml:space="preserve">Guztira </w:t>
            </w:r>
          </w:p>
        </w:tc>
        <w:tc>
          <w:tcPr>
            <w:tcW w:w="3190" w:type="dxa"/>
            <w:tcBorders>
              <w:top w:val="single" w:sz="4" w:space="0" w:color="auto"/>
              <w:bottom w:val="single" w:sz="4" w:space="0" w:color="auto"/>
            </w:tcBorders>
            <w:shd w:val="clear" w:color="auto" w:fill="8DB3E2"/>
            <w:vAlign w:val="center"/>
          </w:tcPr>
          <w:p w14:paraId="72404CCF" w14:textId="2A52DD46" w:rsidR="00C6350C" w:rsidRPr="000B5D44" w:rsidRDefault="00C6350C" w:rsidP="000B5D44">
            <w:pPr>
              <w:spacing w:after="0"/>
              <w:ind w:right="64" w:firstLine="0"/>
              <w:jc w:val="right"/>
              <w:rPr>
                <w:rFonts w:ascii="Arial" w:hAnsi="Arial" w:cs="Arial"/>
                <w:sz w:val="18"/>
                <w:szCs w:val="18"/>
              </w:rPr>
            </w:pPr>
            <w:r>
              <w:rPr>
                <w:rFonts w:ascii="Arial" w:hAnsi="Arial"/>
                <w:sz w:val="18"/>
              </w:rPr>
              <w:t>551</w:t>
            </w:r>
          </w:p>
        </w:tc>
        <w:tc>
          <w:tcPr>
            <w:tcW w:w="1134" w:type="dxa"/>
            <w:tcBorders>
              <w:top w:val="single" w:sz="4" w:space="0" w:color="auto"/>
              <w:bottom w:val="single" w:sz="4" w:space="0" w:color="auto"/>
            </w:tcBorders>
            <w:shd w:val="clear" w:color="auto" w:fill="8DB3E2"/>
            <w:vAlign w:val="center"/>
          </w:tcPr>
          <w:p w14:paraId="27CFA6F3" w14:textId="1D59A1F7" w:rsidR="00C6350C" w:rsidRPr="000B5D44" w:rsidRDefault="00C6350C" w:rsidP="000B5D44">
            <w:pPr>
              <w:spacing w:after="0"/>
              <w:ind w:firstLine="0"/>
              <w:jc w:val="right"/>
              <w:rPr>
                <w:rFonts w:ascii="Arial" w:hAnsi="Arial" w:cs="Arial"/>
                <w:sz w:val="18"/>
                <w:szCs w:val="18"/>
              </w:rPr>
            </w:pPr>
            <w:r>
              <w:rPr>
                <w:rFonts w:ascii="Arial" w:hAnsi="Arial"/>
                <w:sz w:val="18"/>
              </w:rPr>
              <w:t>554</w:t>
            </w:r>
          </w:p>
        </w:tc>
      </w:tr>
    </w:tbl>
    <w:p w14:paraId="20F2164C" w14:textId="07123E6D" w:rsidR="00C6350C" w:rsidRDefault="00C6350C" w:rsidP="00CE02DA">
      <w:pPr>
        <w:pStyle w:val="texto"/>
        <w:tabs>
          <w:tab w:val="clear" w:pos="2835"/>
          <w:tab w:val="clear" w:pos="3969"/>
          <w:tab w:val="clear" w:pos="5103"/>
          <w:tab w:val="clear" w:pos="6237"/>
          <w:tab w:val="clear" w:pos="7371"/>
          <w:tab w:val="num" w:pos="300"/>
        </w:tabs>
        <w:spacing w:before="240" w:after="240"/>
      </w:pPr>
      <w:r>
        <w:lastRenderedPageBreak/>
        <w:t xml:space="preserve">2022ko abenduaren 31n, AZLetako funtzionario-lanpostuak 554 ziren, honela banatuta: </w:t>
      </w:r>
    </w:p>
    <w:tbl>
      <w:tblPr>
        <w:tblW w:w="8845" w:type="dxa"/>
        <w:jc w:val="center"/>
        <w:tblLayout w:type="fixed"/>
        <w:tblLook w:val="01E0" w:firstRow="1" w:lastRow="1" w:firstColumn="1" w:lastColumn="1" w:noHBand="0" w:noVBand="0"/>
      </w:tblPr>
      <w:tblGrid>
        <w:gridCol w:w="6224"/>
        <w:gridCol w:w="2621"/>
      </w:tblGrid>
      <w:tr w:rsidR="003825F1" w:rsidRPr="000B5D44" w14:paraId="13875F29" w14:textId="77777777" w:rsidTr="00886324">
        <w:trPr>
          <w:trHeight w:val="255"/>
          <w:jc w:val="center"/>
        </w:trPr>
        <w:tc>
          <w:tcPr>
            <w:tcW w:w="6085" w:type="dxa"/>
            <w:tcBorders>
              <w:top w:val="single" w:sz="4" w:space="0" w:color="auto"/>
              <w:bottom w:val="single" w:sz="4" w:space="0" w:color="auto"/>
            </w:tcBorders>
            <w:shd w:val="clear" w:color="auto" w:fill="8DB3E2"/>
            <w:vAlign w:val="center"/>
          </w:tcPr>
          <w:p w14:paraId="024E33CF" w14:textId="61F17D17" w:rsidR="00F16173" w:rsidRPr="000B5D44" w:rsidRDefault="00F16173" w:rsidP="000B5D44">
            <w:pPr>
              <w:spacing w:after="0"/>
              <w:ind w:firstLine="0"/>
              <w:jc w:val="left"/>
              <w:rPr>
                <w:rFonts w:ascii="Arial" w:hAnsi="Arial" w:cs="Arial"/>
                <w:sz w:val="18"/>
                <w:szCs w:val="18"/>
                <w:lang w:val="es-ES" w:eastAsia="es-ES"/>
              </w:rPr>
            </w:pPr>
          </w:p>
        </w:tc>
        <w:tc>
          <w:tcPr>
            <w:tcW w:w="2563" w:type="dxa"/>
            <w:tcBorders>
              <w:top w:val="single" w:sz="4" w:space="0" w:color="auto"/>
              <w:bottom w:val="single" w:sz="4" w:space="0" w:color="auto"/>
            </w:tcBorders>
            <w:shd w:val="clear" w:color="auto" w:fill="8DB3E2"/>
            <w:vAlign w:val="center"/>
          </w:tcPr>
          <w:p w14:paraId="10E3F053" w14:textId="4F48A408" w:rsidR="00F16173" w:rsidRPr="000B5D44" w:rsidRDefault="00F16173" w:rsidP="000B5D44">
            <w:pPr>
              <w:spacing w:after="0"/>
              <w:ind w:firstLine="0"/>
              <w:jc w:val="right"/>
              <w:rPr>
                <w:rFonts w:ascii="Arial" w:hAnsi="Arial" w:cs="Arial"/>
                <w:sz w:val="18"/>
                <w:szCs w:val="18"/>
              </w:rPr>
            </w:pPr>
            <w:r>
              <w:rPr>
                <w:rFonts w:ascii="Arial" w:hAnsi="Arial"/>
                <w:sz w:val="18"/>
              </w:rPr>
              <w:t>Postu-kopurua</w:t>
            </w:r>
          </w:p>
        </w:tc>
      </w:tr>
      <w:tr w:rsidR="003825F1" w:rsidRPr="000B5D44" w14:paraId="4D6AEA22" w14:textId="77777777" w:rsidTr="00886324">
        <w:trPr>
          <w:trHeight w:val="198"/>
          <w:jc w:val="center"/>
        </w:trPr>
        <w:tc>
          <w:tcPr>
            <w:tcW w:w="6085" w:type="dxa"/>
            <w:tcBorders>
              <w:top w:val="single" w:sz="4" w:space="0" w:color="auto"/>
              <w:bottom w:val="single" w:sz="2" w:space="0" w:color="auto"/>
            </w:tcBorders>
            <w:shd w:val="clear" w:color="auto" w:fill="auto"/>
            <w:vAlign w:val="center"/>
          </w:tcPr>
          <w:p w14:paraId="4B5A6945" w14:textId="77777777" w:rsidR="00F16173" w:rsidRPr="000B5D44" w:rsidRDefault="00F16173" w:rsidP="000B5D44">
            <w:pPr>
              <w:spacing w:after="0"/>
              <w:ind w:firstLine="0"/>
              <w:jc w:val="left"/>
              <w:rPr>
                <w:rFonts w:ascii="Arial Narrow" w:hAnsi="Arial Narrow"/>
              </w:rPr>
            </w:pPr>
            <w:r>
              <w:rPr>
                <w:rFonts w:ascii="Arial Narrow" w:hAnsi="Arial Narrow"/>
              </w:rPr>
              <w:t>Lanpostuak, guztira</w:t>
            </w:r>
          </w:p>
        </w:tc>
        <w:tc>
          <w:tcPr>
            <w:tcW w:w="2563" w:type="dxa"/>
            <w:tcBorders>
              <w:top w:val="single" w:sz="4" w:space="0" w:color="auto"/>
              <w:bottom w:val="single" w:sz="2" w:space="0" w:color="auto"/>
            </w:tcBorders>
            <w:shd w:val="clear" w:color="auto" w:fill="auto"/>
            <w:vAlign w:val="center"/>
          </w:tcPr>
          <w:p w14:paraId="24222825" w14:textId="66EDFB8F" w:rsidR="00F16173" w:rsidRPr="000B5D44" w:rsidRDefault="00F16173" w:rsidP="000B5D44">
            <w:pPr>
              <w:spacing w:after="0"/>
              <w:ind w:firstLine="0"/>
              <w:jc w:val="right"/>
              <w:rPr>
                <w:rFonts w:ascii="Arial Narrow" w:hAnsi="Arial Narrow"/>
              </w:rPr>
            </w:pPr>
            <w:r>
              <w:rPr>
                <w:rFonts w:ascii="Arial Narrow" w:hAnsi="Arial Narrow"/>
              </w:rPr>
              <w:t>554</w:t>
            </w:r>
          </w:p>
        </w:tc>
      </w:tr>
      <w:tr w:rsidR="003825F1" w:rsidRPr="000B5D44" w14:paraId="50B4A8FB" w14:textId="77777777" w:rsidTr="00886324">
        <w:trPr>
          <w:trHeight w:val="198"/>
          <w:jc w:val="center"/>
        </w:trPr>
        <w:tc>
          <w:tcPr>
            <w:tcW w:w="6085" w:type="dxa"/>
            <w:tcBorders>
              <w:top w:val="single" w:sz="2" w:space="0" w:color="auto"/>
              <w:bottom w:val="single" w:sz="2" w:space="0" w:color="auto"/>
            </w:tcBorders>
            <w:shd w:val="clear" w:color="auto" w:fill="auto"/>
            <w:vAlign w:val="center"/>
          </w:tcPr>
          <w:p w14:paraId="19A4FA43" w14:textId="77777777" w:rsidR="00F16173" w:rsidRPr="000B5D44" w:rsidRDefault="00F16173" w:rsidP="000B5D44">
            <w:pPr>
              <w:spacing w:after="0"/>
              <w:ind w:firstLine="0"/>
              <w:jc w:val="left"/>
              <w:rPr>
                <w:rFonts w:ascii="Arial Narrow" w:hAnsi="Arial Narrow"/>
              </w:rPr>
            </w:pPr>
            <w:r>
              <w:rPr>
                <w:rFonts w:ascii="Arial Narrow" w:hAnsi="Arial Narrow"/>
              </w:rPr>
              <w:t>Hutsik</w:t>
            </w:r>
          </w:p>
        </w:tc>
        <w:tc>
          <w:tcPr>
            <w:tcW w:w="2563" w:type="dxa"/>
            <w:tcBorders>
              <w:top w:val="single" w:sz="2" w:space="0" w:color="auto"/>
              <w:bottom w:val="single" w:sz="2" w:space="0" w:color="auto"/>
            </w:tcBorders>
            <w:shd w:val="clear" w:color="auto" w:fill="auto"/>
            <w:vAlign w:val="center"/>
          </w:tcPr>
          <w:p w14:paraId="4A76F57D" w14:textId="477A9069" w:rsidR="00F16173" w:rsidRPr="000B5D44" w:rsidRDefault="00F16173" w:rsidP="000B5D44">
            <w:pPr>
              <w:spacing w:after="0"/>
              <w:ind w:firstLine="0"/>
              <w:jc w:val="right"/>
              <w:rPr>
                <w:rFonts w:ascii="Arial Narrow" w:hAnsi="Arial Narrow"/>
              </w:rPr>
            </w:pPr>
            <w:r>
              <w:rPr>
                <w:rFonts w:ascii="Arial Narrow" w:hAnsi="Arial Narrow"/>
              </w:rPr>
              <w:t>214</w:t>
            </w:r>
          </w:p>
        </w:tc>
      </w:tr>
      <w:tr w:rsidR="003825F1" w:rsidRPr="000B5D44" w14:paraId="0D490B33" w14:textId="77777777" w:rsidTr="00886324">
        <w:trPr>
          <w:trHeight w:val="198"/>
          <w:jc w:val="center"/>
        </w:trPr>
        <w:tc>
          <w:tcPr>
            <w:tcW w:w="6085" w:type="dxa"/>
            <w:tcBorders>
              <w:top w:val="single" w:sz="2" w:space="0" w:color="auto"/>
              <w:bottom w:val="single" w:sz="2" w:space="0" w:color="auto"/>
            </w:tcBorders>
            <w:shd w:val="clear" w:color="auto" w:fill="auto"/>
            <w:vAlign w:val="center"/>
          </w:tcPr>
          <w:p w14:paraId="3DC38697" w14:textId="77777777" w:rsidR="00F16173" w:rsidRPr="000B5D44" w:rsidRDefault="00F16173" w:rsidP="000B5D44">
            <w:pPr>
              <w:spacing w:after="0"/>
              <w:ind w:firstLine="0"/>
              <w:jc w:val="left"/>
              <w:rPr>
                <w:rFonts w:ascii="Arial Narrow" w:hAnsi="Arial Narrow"/>
              </w:rPr>
            </w:pPr>
            <w:r>
              <w:rPr>
                <w:rFonts w:ascii="Arial Narrow" w:hAnsi="Arial Narrow"/>
              </w:rPr>
              <w:t>Lanpostu guztien gaineko lanpostu hutsak (%)</w:t>
            </w:r>
          </w:p>
        </w:tc>
        <w:tc>
          <w:tcPr>
            <w:tcW w:w="2563" w:type="dxa"/>
            <w:tcBorders>
              <w:top w:val="single" w:sz="2" w:space="0" w:color="auto"/>
              <w:bottom w:val="single" w:sz="2" w:space="0" w:color="auto"/>
            </w:tcBorders>
            <w:shd w:val="clear" w:color="auto" w:fill="auto"/>
            <w:vAlign w:val="center"/>
          </w:tcPr>
          <w:p w14:paraId="0E5C7D8C" w14:textId="0AE4BDE0" w:rsidR="00F16173" w:rsidRPr="000B5D44" w:rsidRDefault="00F16173" w:rsidP="000B5D44">
            <w:pPr>
              <w:spacing w:after="0"/>
              <w:ind w:firstLine="0"/>
              <w:jc w:val="right"/>
              <w:rPr>
                <w:rFonts w:ascii="Arial Narrow" w:hAnsi="Arial Narrow"/>
              </w:rPr>
            </w:pPr>
            <w:r>
              <w:rPr>
                <w:rFonts w:ascii="Arial Narrow" w:hAnsi="Arial Narrow"/>
              </w:rPr>
              <w:t>39</w:t>
            </w:r>
          </w:p>
        </w:tc>
      </w:tr>
      <w:tr w:rsidR="003825F1" w:rsidRPr="000B5D44" w14:paraId="555BAC21" w14:textId="77777777" w:rsidTr="00886324">
        <w:trPr>
          <w:trHeight w:val="198"/>
          <w:jc w:val="center"/>
        </w:trPr>
        <w:tc>
          <w:tcPr>
            <w:tcW w:w="6085" w:type="dxa"/>
            <w:tcBorders>
              <w:top w:val="single" w:sz="2" w:space="0" w:color="auto"/>
              <w:bottom w:val="single" w:sz="2" w:space="0" w:color="auto"/>
            </w:tcBorders>
            <w:shd w:val="clear" w:color="auto" w:fill="auto"/>
            <w:vAlign w:val="center"/>
          </w:tcPr>
          <w:p w14:paraId="463F64DD" w14:textId="77777777" w:rsidR="00F16173" w:rsidRPr="000B5D44" w:rsidRDefault="00F16173" w:rsidP="000B5D44">
            <w:pPr>
              <w:spacing w:after="0"/>
              <w:ind w:firstLine="0"/>
              <w:jc w:val="left"/>
              <w:rPr>
                <w:rFonts w:ascii="Arial Narrow" w:hAnsi="Arial Narrow"/>
              </w:rPr>
            </w:pPr>
            <w:r>
              <w:rPr>
                <w:rFonts w:ascii="Arial Narrow" w:hAnsi="Arial Narrow"/>
              </w:rPr>
              <w:t>Aldi baterako estalitako lanpostu hutsak</w:t>
            </w:r>
          </w:p>
        </w:tc>
        <w:tc>
          <w:tcPr>
            <w:tcW w:w="2563" w:type="dxa"/>
            <w:tcBorders>
              <w:top w:val="single" w:sz="2" w:space="0" w:color="auto"/>
              <w:bottom w:val="single" w:sz="2" w:space="0" w:color="auto"/>
            </w:tcBorders>
            <w:shd w:val="clear" w:color="auto" w:fill="auto"/>
            <w:vAlign w:val="center"/>
          </w:tcPr>
          <w:p w14:paraId="606D1F6E" w14:textId="6C7BCF95" w:rsidR="00F16173" w:rsidRPr="000B5D44" w:rsidRDefault="00F16173" w:rsidP="000B5D44">
            <w:pPr>
              <w:spacing w:after="0"/>
              <w:ind w:firstLine="0"/>
              <w:jc w:val="right"/>
              <w:rPr>
                <w:rFonts w:ascii="Arial Narrow" w:hAnsi="Arial Narrow"/>
                <w:highlight w:val="yellow"/>
              </w:rPr>
            </w:pPr>
            <w:r>
              <w:rPr>
                <w:rFonts w:ascii="Arial Narrow" w:hAnsi="Arial Narrow"/>
              </w:rPr>
              <w:t>157</w:t>
            </w:r>
          </w:p>
        </w:tc>
      </w:tr>
      <w:tr w:rsidR="000B5D44" w:rsidRPr="000B5D44" w14:paraId="10CF9644" w14:textId="77777777" w:rsidTr="00886324">
        <w:trPr>
          <w:trHeight w:val="198"/>
          <w:jc w:val="center"/>
        </w:trPr>
        <w:tc>
          <w:tcPr>
            <w:tcW w:w="6085" w:type="dxa"/>
            <w:tcBorders>
              <w:top w:val="single" w:sz="2" w:space="0" w:color="auto"/>
              <w:bottom w:val="single" w:sz="4" w:space="0" w:color="auto"/>
            </w:tcBorders>
            <w:shd w:val="clear" w:color="auto" w:fill="auto"/>
            <w:vAlign w:val="center"/>
          </w:tcPr>
          <w:p w14:paraId="38E760C7" w14:textId="77777777" w:rsidR="00F16173" w:rsidRPr="000B5D44" w:rsidRDefault="00F16173" w:rsidP="000B5D44">
            <w:pPr>
              <w:spacing w:after="0"/>
              <w:ind w:firstLine="0"/>
              <w:jc w:val="left"/>
              <w:rPr>
                <w:rFonts w:ascii="Arial" w:hAnsi="Arial" w:cs="Arial"/>
                <w:sz w:val="18"/>
              </w:rPr>
            </w:pPr>
            <w:r>
              <w:rPr>
                <w:rFonts w:ascii="Arial" w:hAnsi="Arial"/>
                <w:sz w:val="18"/>
              </w:rPr>
              <w:t>Betetako lanpostu hutsak lanpostu hutsen guztizkoaren gainean (%)</w:t>
            </w:r>
          </w:p>
        </w:tc>
        <w:tc>
          <w:tcPr>
            <w:tcW w:w="2563" w:type="dxa"/>
            <w:tcBorders>
              <w:top w:val="single" w:sz="2" w:space="0" w:color="auto"/>
              <w:bottom w:val="single" w:sz="4" w:space="0" w:color="auto"/>
            </w:tcBorders>
            <w:shd w:val="clear" w:color="auto" w:fill="auto"/>
            <w:vAlign w:val="center"/>
          </w:tcPr>
          <w:p w14:paraId="703733EA" w14:textId="3ADBC425" w:rsidR="00F16173" w:rsidRPr="000B5D44" w:rsidRDefault="00F16173" w:rsidP="000B5D44">
            <w:pPr>
              <w:spacing w:after="0"/>
              <w:ind w:firstLine="0"/>
              <w:jc w:val="right"/>
              <w:rPr>
                <w:rFonts w:ascii="Arial" w:hAnsi="Arial" w:cs="Arial"/>
                <w:sz w:val="18"/>
              </w:rPr>
            </w:pPr>
            <w:r>
              <w:rPr>
                <w:rFonts w:ascii="Arial" w:hAnsi="Arial"/>
                <w:sz w:val="18"/>
              </w:rPr>
              <w:t>73</w:t>
            </w:r>
          </w:p>
        </w:tc>
      </w:tr>
    </w:tbl>
    <w:p w14:paraId="06C464BB" w14:textId="730B0818" w:rsidR="00C6350C" w:rsidRPr="00FE11F6" w:rsidRDefault="00C6350C" w:rsidP="00AC1BF4">
      <w:pPr>
        <w:pStyle w:val="texto"/>
        <w:spacing w:before="240" w:after="120"/>
      </w:pPr>
      <w:r>
        <w:t xml:space="preserve">2022an, AZLen lanpostu guztien ehuneko 39 hutsik zeuden, eta horien barruan, ehuneko 73 aldi baterako beteta zeuden. </w:t>
      </w:r>
    </w:p>
    <w:p w14:paraId="37590BFD" w14:textId="3D842DB1" w:rsidR="00C6350C" w:rsidRDefault="004238A0" w:rsidP="008460C2">
      <w:pPr>
        <w:pStyle w:val="texto"/>
        <w:spacing w:before="120" w:after="120"/>
      </w:pPr>
      <w:r>
        <w:t xml:space="preserve">Egonkortze-prozesuez denaz bezainbatean, esan behar da ezen NUP, Gobernu Kontseiluaren 2022ko irailaren 23ko Erabakiz, partzialki atxiki zitzaiola uztailaren 1eko 19/2022 Foru Legean xedatuari, eta berariaz arautu zituela bere ustez, eta zituzten ezaugarri bereziengatik, bestelako araubide baten beharrean zeuden zertzeladak. Hori kontuan harturik, enplegu publikoaren eskaintzak, zeina 2022ko maiatzeko eta azaroko NAOn argitaratu baitzen bi ebazpenetan, guztira 20 postu jasotzen ditu; horietatik, 13 dagozkio egonkortzeari buruz araudiak dioena betetzeari, eta zazpi, ordezte-tasa betetzeari. </w:t>
      </w:r>
    </w:p>
    <w:p w14:paraId="04E2B044" w14:textId="3D89FF0C" w:rsidR="00C6350C" w:rsidRDefault="00C6350C" w:rsidP="00C3621A">
      <w:pPr>
        <w:pStyle w:val="texto"/>
        <w:spacing w:before="120" w:after="120"/>
      </w:pPr>
      <w:r>
        <w:t xml:space="preserve">Txosten hau idaztean, aipatu postu guztietarako deialdiak eginda daude, bai eta aurreko urteetako eskaintzetan </w:t>
      </w:r>
      <w:proofErr w:type="spellStart"/>
      <w:r>
        <w:t>onetsietarakoak</w:t>
      </w:r>
      <w:proofErr w:type="spellEnd"/>
      <w:r>
        <w:t>.</w:t>
      </w:r>
    </w:p>
    <w:p w14:paraId="2772865E" w14:textId="2FAAC713" w:rsidR="00E11A9E" w:rsidRDefault="00E11A9E" w:rsidP="00E11A9E">
      <w:pPr>
        <w:pStyle w:val="texto"/>
        <w:spacing w:before="120" w:after="240"/>
      </w:pPr>
      <w:r>
        <w:t xml:space="preserve">Egiaztatu dugunez, ordezte- eta egonkortze-tasengatik enplegu-eskaintza publikoetan jaso diren postuen kopuruak bete egiten zituen araudiak ezarritako betekizunak. Egonkortze-tasekin zerikusia duten postuei dagokienez, ezin dugu aldarrikatu ez dagoenik jaso beharko zatekeen postu gehiagorik, ezen eskaintzan jasotako kopurua zehazte aldera erabilitako prozedura eskuzkoa izan zen, Zerbitzu Informatikoari eskaturiko berariazko zerrenda batean oinarritua, eta egindako berrikuspenaren berri ez da kasu guztietan eman. </w:t>
      </w:r>
    </w:p>
    <w:p w14:paraId="0790C14D" w14:textId="77777777" w:rsidR="00C6350C" w:rsidRPr="000962EC" w:rsidRDefault="00C6350C" w:rsidP="00886324">
      <w:pPr>
        <w:pStyle w:val="atitulo3"/>
        <w:spacing w:before="240"/>
      </w:pPr>
      <w:r>
        <w:t>Langile ikertzaileak</w:t>
      </w:r>
    </w:p>
    <w:p w14:paraId="57545AF9" w14:textId="143BA67F" w:rsidR="00C6350C" w:rsidRDefault="00C6350C">
      <w:pPr>
        <w:pStyle w:val="texto"/>
        <w:spacing w:before="120" w:after="240" w:line="259" w:lineRule="auto"/>
      </w:pPr>
      <w:proofErr w:type="spellStart"/>
      <w:r>
        <w:t>IILez</w:t>
      </w:r>
      <w:proofErr w:type="spellEnd"/>
      <w:r>
        <w:t xml:space="preserve"> eta AZLez gainera, Unibertsitatean zerbitzuak ematen dituzte, 2022ko abenduaren 31n, ikerketa-jarduerekin zerikusia duten 285 pertsonak. Hau da, prestakuntzan diharduten langile ikertzaileek, langile ikertzaileek, eta ikerketa-proiektuen, Unibertsitateen Lege Organikoko 83. artikuluko kontratuen edo lankidetza-hitzarmenen kargura diharduten laguntza-langile teknikariek. </w:t>
      </w:r>
    </w:p>
    <w:p w14:paraId="3B9B41ED" w14:textId="77777777" w:rsidR="004238A0" w:rsidRDefault="004238A0">
      <w:pPr>
        <w:spacing w:after="0"/>
        <w:ind w:firstLine="0"/>
        <w:jc w:val="left"/>
        <w:rPr>
          <w:rFonts w:ascii="Arial" w:hAnsi="Arial"/>
          <w:i/>
          <w:iCs/>
          <w:color w:val="000000"/>
          <w:spacing w:val="10"/>
          <w:kern w:val="28"/>
          <w:sz w:val="25"/>
          <w:szCs w:val="26"/>
        </w:rPr>
      </w:pPr>
      <w:r>
        <w:br w:type="page"/>
      </w:r>
    </w:p>
    <w:p w14:paraId="6C905D66" w14:textId="3DCB4ECF" w:rsidR="00C6350C" w:rsidRPr="000962EC" w:rsidRDefault="00C6350C" w:rsidP="00886324">
      <w:pPr>
        <w:pStyle w:val="atitulo3"/>
        <w:spacing w:before="240"/>
      </w:pPr>
      <w:r>
        <w:lastRenderedPageBreak/>
        <w:t xml:space="preserve">Langileak eta </w:t>
      </w:r>
      <w:proofErr w:type="spellStart"/>
      <w:r>
        <w:t>aldibaterakotasun</w:t>
      </w:r>
      <w:proofErr w:type="spellEnd"/>
      <w:r>
        <w:t xml:space="preserve">-indizea 2022ko abenduaren 31n </w:t>
      </w:r>
    </w:p>
    <w:p w14:paraId="795C0943" w14:textId="45F38094" w:rsidR="00C6350C" w:rsidRPr="00E11A9E" w:rsidRDefault="00F16173"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240"/>
        <w:ind w:left="0" w:firstLine="289"/>
      </w:pPr>
      <w:r>
        <w:t>2022ko abenduan 1.939 pertsonak jaso zuten nomina NUPen, xehakapen honen arabera:</w:t>
      </w:r>
    </w:p>
    <w:tbl>
      <w:tblPr>
        <w:tblW w:w="8848" w:type="dxa"/>
        <w:jc w:val="center"/>
        <w:tblLayout w:type="fixed"/>
        <w:tblLook w:val="01E0" w:firstRow="1" w:lastRow="1" w:firstColumn="1" w:lastColumn="1" w:noHBand="0" w:noVBand="0"/>
      </w:tblPr>
      <w:tblGrid>
        <w:gridCol w:w="3960"/>
        <w:gridCol w:w="1601"/>
        <w:gridCol w:w="1602"/>
        <w:gridCol w:w="1685"/>
      </w:tblGrid>
      <w:tr w:rsidR="003825F1" w:rsidRPr="000B5D44" w14:paraId="19DB1EE8" w14:textId="77777777" w:rsidTr="00B332DF">
        <w:trPr>
          <w:trHeight w:val="255"/>
          <w:jc w:val="center"/>
        </w:trPr>
        <w:tc>
          <w:tcPr>
            <w:tcW w:w="3960" w:type="dxa"/>
            <w:tcBorders>
              <w:top w:val="single" w:sz="4" w:space="0" w:color="auto"/>
              <w:bottom w:val="single" w:sz="4" w:space="0" w:color="auto"/>
            </w:tcBorders>
            <w:shd w:val="clear" w:color="auto" w:fill="8DB3E2"/>
            <w:vAlign w:val="center"/>
          </w:tcPr>
          <w:p w14:paraId="5ADC4F3E" w14:textId="21BD574D" w:rsidR="00C6350C" w:rsidRPr="000B5D44" w:rsidRDefault="00C6350C" w:rsidP="000B5D44">
            <w:pPr>
              <w:spacing w:after="0"/>
              <w:ind w:firstLine="0"/>
              <w:jc w:val="left"/>
              <w:rPr>
                <w:rFonts w:ascii="Arial" w:hAnsi="Arial" w:cs="Arial"/>
                <w:sz w:val="18"/>
                <w:szCs w:val="18"/>
                <w:lang w:val="es-ES" w:eastAsia="es-ES"/>
              </w:rPr>
            </w:pPr>
          </w:p>
        </w:tc>
        <w:tc>
          <w:tcPr>
            <w:tcW w:w="1601" w:type="dxa"/>
            <w:tcBorders>
              <w:top w:val="single" w:sz="4" w:space="0" w:color="auto"/>
              <w:bottom w:val="single" w:sz="4" w:space="0" w:color="auto"/>
            </w:tcBorders>
            <w:shd w:val="clear" w:color="auto" w:fill="8DB3E2"/>
            <w:vAlign w:val="center"/>
          </w:tcPr>
          <w:p w14:paraId="50D8D9C2" w14:textId="77777777" w:rsidR="00C6350C" w:rsidRPr="000B5D44" w:rsidRDefault="00C6350C" w:rsidP="000B5D44">
            <w:pPr>
              <w:tabs>
                <w:tab w:val="left" w:pos="1278"/>
              </w:tabs>
              <w:spacing w:after="0"/>
              <w:ind w:firstLine="0"/>
              <w:jc w:val="right"/>
              <w:rPr>
                <w:rFonts w:ascii="Arial" w:hAnsi="Arial" w:cs="Arial"/>
                <w:sz w:val="18"/>
                <w:szCs w:val="18"/>
              </w:rPr>
            </w:pPr>
            <w:r>
              <w:rPr>
                <w:rFonts w:ascii="Arial" w:hAnsi="Arial"/>
                <w:sz w:val="18"/>
              </w:rPr>
              <w:t>Funtzionarioak</w:t>
            </w:r>
          </w:p>
        </w:tc>
        <w:tc>
          <w:tcPr>
            <w:tcW w:w="1602" w:type="dxa"/>
            <w:tcBorders>
              <w:top w:val="single" w:sz="4" w:space="0" w:color="auto"/>
              <w:bottom w:val="single" w:sz="4" w:space="0" w:color="auto"/>
            </w:tcBorders>
            <w:shd w:val="clear" w:color="auto" w:fill="8DB3E2"/>
            <w:vAlign w:val="center"/>
          </w:tcPr>
          <w:p w14:paraId="2A26D852" w14:textId="77777777" w:rsidR="00C6350C" w:rsidRPr="000B5D44" w:rsidRDefault="00C6350C" w:rsidP="000B5D44">
            <w:pPr>
              <w:spacing w:after="0"/>
              <w:ind w:firstLine="0"/>
              <w:jc w:val="right"/>
              <w:rPr>
                <w:rFonts w:ascii="Arial" w:hAnsi="Arial" w:cs="Arial"/>
                <w:sz w:val="18"/>
                <w:szCs w:val="18"/>
              </w:rPr>
            </w:pPr>
            <w:r>
              <w:rPr>
                <w:rFonts w:ascii="Arial" w:hAnsi="Arial"/>
                <w:sz w:val="18"/>
              </w:rPr>
              <w:t>Kontratudunak</w:t>
            </w:r>
          </w:p>
        </w:tc>
        <w:tc>
          <w:tcPr>
            <w:tcW w:w="1685" w:type="dxa"/>
            <w:tcBorders>
              <w:top w:val="single" w:sz="4" w:space="0" w:color="auto"/>
              <w:bottom w:val="single" w:sz="4" w:space="0" w:color="auto"/>
            </w:tcBorders>
            <w:shd w:val="clear" w:color="auto" w:fill="8DB3E2"/>
            <w:vAlign w:val="center"/>
          </w:tcPr>
          <w:p w14:paraId="2F458A65" w14:textId="77777777" w:rsidR="00C6350C" w:rsidRPr="000B5D44" w:rsidRDefault="00C6350C" w:rsidP="000B5D44">
            <w:pPr>
              <w:tabs>
                <w:tab w:val="left" w:pos="1619"/>
              </w:tabs>
              <w:spacing w:after="0"/>
              <w:ind w:firstLine="0"/>
              <w:jc w:val="right"/>
              <w:rPr>
                <w:rFonts w:ascii="Arial" w:hAnsi="Arial" w:cs="Arial"/>
                <w:sz w:val="18"/>
                <w:szCs w:val="18"/>
              </w:rPr>
            </w:pPr>
            <w:r>
              <w:rPr>
                <w:rFonts w:ascii="Arial" w:hAnsi="Arial"/>
                <w:sz w:val="18"/>
              </w:rPr>
              <w:t>Guztira</w:t>
            </w:r>
          </w:p>
        </w:tc>
      </w:tr>
      <w:tr w:rsidR="003825F1" w:rsidRPr="000B5D44" w14:paraId="6A154750" w14:textId="77777777" w:rsidTr="00B332DF">
        <w:trPr>
          <w:trHeight w:val="198"/>
          <w:jc w:val="center"/>
        </w:trPr>
        <w:tc>
          <w:tcPr>
            <w:tcW w:w="3960" w:type="dxa"/>
            <w:tcBorders>
              <w:top w:val="single" w:sz="4" w:space="0" w:color="auto"/>
              <w:bottom w:val="single" w:sz="2" w:space="0" w:color="auto"/>
            </w:tcBorders>
            <w:shd w:val="clear" w:color="auto" w:fill="auto"/>
            <w:vAlign w:val="center"/>
          </w:tcPr>
          <w:p w14:paraId="063D786F" w14:textId="77777777" w:rsidR="00C6350C" w:rsidRPr="000B5D44" w:rsidRDefault="00C6350C" w:rsidP="000B5D44">
            <w:pPr>
              <w:spacing w:after="0"/>
              <w:ind w:firstLine="0"/>
              <w:jc w:val="left"/>
              <w:rPr>
                <w:rFonts w:ascii="Arial Narrow" w:hAnsi="Arial Narrow"/>
              </w:rPr>
            </w:pPr>
            <w:r>
              <w:rPr>
                <w:rFonts w:ascii="Arial Narrow" w:hAnsi="Arial Narrow"/>
              </w:rPr>
              <w:t>Irakasle eta ikertzaile diren langileak (IIL)</w:t>
            </w:r>
          </w:p>
        </w:tc>
        <w:tc>
          <w:tcPr>
            <w:tcW w:w="1601" w:type="dxa"/>
            <w:tcBorders>
              <w:top w:val="single" w:sz="4" w:space="0" w:color="auto"/>
              <w:bottom w:val="single" w:sz="2" w:space="0" w:color="auto"/>
            </w:tcBorders>
            <w:shd w:val="clear" w:color="auto" w:fill="auto"/>
            <w:vAlign w:val="center"/>
          </w:tcPr>
          <w:p w14:paraId="7F41FF1B" w14:textId="7026EE2B" w:rsidR="00C6350C" w:rsidRPr="000B5D44" w:rsidRDefault="004D7CB9" w:rsidP="000B5D44">
            <w:pPr>
              <w:tabs>
                <w:tab w:val="left" w:pos="1278"/>
              </w:tabs>
              <w:spacing w:after="0"/>
              <w:ind w:firstLine="0"/>
              <w:jc w:val="right"/>
              <w:rPr>
                <w:rFonts w:ascii="Arial Narrow" w:hAnsi="Arial Narrow"/>
              </w:rPr>
            </w:pPr>
            <w:r>
              <w:rPr>
                <w:rFonts w:ascii="Arial Narrow" w:hAnsi="Arial Narrow"/>
              </w:rPr>
              <w:t>365</w:t>
            </w:r>
          </w:p>
        </w:tc>
        <w:tc>
          <w:tcPr>
            <w:tcW w:w="1602" w:type="dxa"/>
            <w:tcBorders>
              <w:top w:val="single" w:sz="4" w:space="0" w:color="auto"/>
              <w:bottom w:val="single" w:sz="2" w:space="0" w:color="auto"/>
            </w:tcBorders>
            <w:shd w:val="clear" w:color="auto" w:fill="auto"/>
            <w:vAlign w:val="center"/>
          </w:tcPr>
          <w:p w14:paraId="21E4A546" w14:textId="42F42AAD" w:rsidR="00C6350C" w:rsidRPr="000B5D44" w:rsidRDefault="005005FA" w:rsidP="000B5D44">
            <w:pPr>
              <w:spacing w:after="0"/>
              <w:ind w:firstLine="0"/>
              <w:jc w:val="right"/>
              <w:rPr>
                <w:rFonts w:ascii="Arial Narrow" w:hAnsi="Arial Narrow"/>
              </w:rPr>
            </w:pPr>
            <w:r>
              <w:rPr>
                <w:rFonts w:ascii="Arial Narrow" w:hAnsi="Arial Narrow"/>
              </w:rPr>
              <w:t>783</w:t>
            </w:r>
          </w:p>
        </w:tc>
        <w:tc>
          <w:tcPr>
            <w:tcW w:w="1685" w:type="dxa"/>
            <w:tcBorders>
              <w:top w:val="single" w:sz="4" w:space="0" w:color="auto"/>
              <w:bottom w:val="single" w:sz="2" w:space="0" w:color="auto"/>
            </w:tcBorders>
            <w:shd w:val="clear" w:color="auto" w:fill="auto"/>
            <w:vAlign w:val="center"/>
          </w:tcPr>
          <w:p w14:paraId="5BA528A6" w14:textId="7474747B" w:rsidR="00C6350C" w:rsidRPr="000B5D44" w:rsidRDefault="002A0AFD" w:rsidP="000B5D44">
            <w:pPr>
              <w:tabs>
                <w:tab w:val="left" w:pos="1619"/>
              </w:tabs>
              <w:spacing w:after="0"/>
              <w:ind w:firstLine="0"/>
              <w:jc w:val="right"/>
              <w:rPr>
                <w:rFonts w:ascii="Arial Narrow" w:hAnsi="Arial Narrow"/>
              </w:rPr>
            </w:pPr>
            <w:r>
              <w:rPr>
                <w:rFonts w:ascii="Arial Narrow" w:hAnsi="Arial Narrow"/>
              </w:rPr>
              <w:t>1.148</w:t>
            </w:r>
          </w:p>
        </w:tc>
      </w:tr>
      <w:tr w:rsidR="003825F1" w:rsidRPr="000B5D44" w14:paraId="0D5365CE" w14:textId="77777777" w:rsidTr="00B332DF">
        <w:trPr>
          <w:trHeight w:val="198"/>
          <w:jc w:val="center"/>
        </w:trPr>
        <w:tc>
          <w:tcPr>
            <w:tcW w:w="3960" w:type="dxa"/>
            <w:tcBorders>
              <w:top w:val="single" w:sz="2" w:space="0" w:color="auto"/>
              <w:bottom w:val="single" w:sz="2" w:space="0" w:color="auto"/>
            </w:tcBorders>
            <w:shd w:val="clear" w:color="auto" w:fill="auto"/>
            <w:vAlign w:val="center"/>
          </w:tcPr>
          <w:p w14:paraId="4D5DAE30" w14:textId="77777777" w:rsidR="00C6350C" w:rsidRPr="000B5D44" w:rsidRDefault="00C6350C" w:rsidP="000B5D44">
            <w:pPr>
              <w:spacing w:after="0"/>
              <w:ind w:firstLine="0"/>
              <w:jc w:val="left"/>
              <w:rPr>
                <w:rFonts w:ascii="Arial Narrow" w:hAnsi="Arial Narrow"/>
              </w:rPr>
            </w:pPr>
            <w:r>
              <w:rPr>
                <w:rFonts w:ascii="Arial Narrow" w:hAnsi="Arial Narrow"/>
              </w:rPr>
              <w:t>Administrazioko eta zerbitzuetako langileak (AZL)</w:t>
            </w:r>
          </w:p>
        </w:tc>
        <w:tc>
          <w:tcPr>
            <w:tcW w:w="1601" w:type="dxa"/>
            <w:tcBorders>
              <w:top w:val="single" w:sz="2" w:space="0" w:color="auto"/>
              <w:bottom w:val="single" w:sz="2" w:space="0" w:color="auto"/>
            </w:tcBorders>
            <w:shd w:val="clear" w:color="auto" w:fill="auto"/>
            <w:vAlign w:val="center"/>
          </w:tcPr>
          <w:p w14:paraId="1DF05762" w14:textId="0FE9911E" w:rsidR="00C6350C" w:rsidRPr="000B5D44" w:rsidRDefault="00C6350C" w:rsidP="000B5D44">
            <w:pPr>
              <w:tabs>
                <w:tab w:val="left" w:pos="1278"/>
              </w:tabs>
              <w:spacing w:after="0"/>
              <w:ind w:firstLine="0"/>
              <w:jc w:val="right"/>
              <w:rPr>
                <w:rFonts w:ascii="Arial Narrow" w:hAnsi="Arial Narrow"/>
              </w:rPr>
            </w:pPr>
            <w:r>
              <w:rPr>
                <w:rFonts w:ascii="Arial Narrow" w:hAnsi="Arial Narrow"/>
              </w:rPr>
              <w:t>310</w:t>
            </w:r>
          </w:p>
        </w:tc>
        <w:tc>
          <w:tcPr>
            <w:tcW w:w="1602" w:type="dxa"/>
            <w:tcBorders>
              <w:top w:val="single" w:sz="2" w:space="0" w:color="auto"/>
              <w:bottom w:val="single" w:sz="2" w:space="0" w:color="auto"/>
            </w:tcBorders>
            <w:shd w:val="clear" w:color="auto" w:fill="auto"/>
            <w:vAlign w:val="center"/>
          </w:tcPr>
          <w:p w14:paraId="28550C51" w14:textId="6AD3CB4C" w:rsidR="00C6350C" w:rsidRPr="000B5D44" w:rsidRDefault="004D7CB9" w:rsidP="000B5D44">
            <w:pPr>
              <w:spacing w:after="0"/>
              <w:ind w:firstLine="0"/>
              <w:jc w:val="right"/>
              <w:rPr>
                <w:rFonts w:ascii="Arial Narrow" w:hAnsi="Arial Narrow"/>
              </w:rPr>
            </w:pPr>
            <w:r>
              <w:rPr>
                <w:rFonts w:ascii="Arial Narrow" w:hAnsi="Arial Narrow"/>
              </w:rPr>
              <w:t>196</w:t>
            </w:r>
          </w:p>
        </w:tc>
        <w:tc>
          <w:tcPr>
            <w:tcW w:w="1685" w:type="dxa"/>
            <w:tcBorders>
              <w:top w:val="single" w:sz="2" w:space="0" w:color="auto"/>
              <w:bottom w:val="single" w:sz="2" w:space="0" w:color="auto"/>
            </w:tcBorders>
            <w:shd w:val="clear" w:color="auto" w:fill="auto"/>
            <w:vAlign w:val="center"/>
          </w:tcPr>
          <w:p w14:paraId="61C63E5D" w14:textId="20C4B093" w:rsidR="00C6350C" w:rsidRPr="000B5D44" w:rsidRDefault="005005FA" w:rsidP="000B5D44">
            <w:pPr>
              <w:tabs>
                <w:tab w:val="left" w:pos="1619"/>
              </w:tabs>
              <w:spacing w:after="0"/>
              <w:ind w:firstLine="0"/>
              <w:jc w:val="right"/>
              <w:rPr>
                <w:rFonts w:ascii="Arial Narrow" w:hAnsi="Arial Narrow"/>
              </w:rPr>
            </w:pPr>
            <w:r>
              <w:rPr>
                <w:rFonts w:ascii="Arial Narrow" w:hAnsi="Arial Narrow"/>
              </w:rPr>
              <w:t>506</w:t>
            </w:r>
          </w:p>
        </w:tc>
      </w:tr>
      <w:tr w:rsidR="003825F1" w:rsidRPr="000B5D44" w14:paraId="56F3886F" w14:textId="77777777" w:rsidTr="00B332DF">
        <w:trPr>
          <w:trHeight w:val="198"/>
          <w:jc w:val="center"/>
        </w:trPr>
        <w:tc>
          <w:tcPr>
            <w:tcW w:w="3960" w:type="dxa"/>
            <w:tcBorders>
              <w:top w:val="single" w:sz="2" w:space="0" w:color="auto"/>
              <w:bottom w:val="single" w:sz="4" w:space="0" w:color="auto"/>
            </w:tcBorders>
            <w:shd w:val="clear" w:color="auto" w:fill="auto"/>
            <w:vAlign w:val="center"/>
          </w:tcPr>
          <w:p w14:paraId="53755884" w14:textId="77777777" w:rsidR="00C6350C" w:rsidRPr="000B5D44" w:rsidRDefault="00C6350C" w:rsidP="000B5D44">
            <w:pPr>
              <w:spacing w:after="0"/>
              <w:ind w:firstLine="0"/>
              <w:jc w:val="left"/>
              <w:rPr>
                <w:rFonts w:ascii="Arial Narrow" w:hAnsi="Arial Narrow"/>
              </w:rPr>
            </w:pPr>
            <w:r>
              <w:rPr>
                <w:rFonts w:ascii="Arial Narrow" w:hAnsi="Arial Narrow"/>
              </w:rPr>
              <w:t>Langile ikertzaileak (LI)</w:t>
            </w:r>
          </w:p>
        </w:tc>
        <w:tc>
          <w:tcPr>
            <w:tcW w:w="1601" w:type="dxa"/>
            <w:tcBorders>
              <w:top w:val="single" w:sz="2" w:space="0" w:color="auto"/>
              <w:bottom w:val="single" w:sz="4" w:space="0" w:color="auto"/>
            </w:tcBorders>
            <w:shd w:val="clear" w:color="auto" w:fill="auto"/>
            <w:vAlign w:val="center"/>
          </w:tcPr>
          <w:p w14:paraId="57D1A122" w14:textId="77777777" w:rsidR="00C6350C" w:rsidRPr="000B5D44" w:rsidRDefault="00C6350C" w:rsidP="000B5D44">
            <w:pPr>
              <w:tabs>
                <w:tab w:val="left" w:pos="1278"/>
              </w:tabs>
              <w:spacing w:after="0"/>
              <w:ind w:firstLine="0"/>
              <w:jc w:val="right"/>
              <w:rPr>
                <w:rFonts w:ascii="Arial Narrow" w:hAnsi="Arial Narrow"/>
              </w:rPr>
            </w:pPr>
            <w:r>
              <w:rPr>
                <w:rFonts w:ascii="Arial Narrow" w:hAnsi="Arial Narrow"/>
              </w:rPr>
              <w:t>-</w:t>
            </w:r>
          </w:p>
        </w:tc>
        <w:tc>
          <w:tcPr>
            <w:tcW w:w="1602" w:type="dxa"/>
            <w:tcBorders>
              <w:top w:val="single" w:sz="2" w:space="0" w:color="auto"/>
              <w:bottom w:val="single" w:sz="4" w:space="0" w:color="auto"/>
            </w:tcBorders>
            <w:shd w:val="clear" w:color="auto" w:fill="auto"/>
            <w:vAlign w:val="center"/>
          </w:tcPr>
          <w:p w14:paraId="201F85BF" w14:textId="699E4642" w:rsidR="00C6350C" w:rsidRPr="000B5D44" w:rsidRDefault="00C6350C" w:rsidP="000B5D44">
            <w:pPr>
              <w:spacing w:after="0"/>
              <w:ind w:firstLine="0"/>
              <w:jc w:val="right"/>
              <w:rPr>
                <w:rFonts w:ascii="Arial Narrow" w:hAnsi="Arial Narrow"/>
              </w:rPr>
            </w:pPr>
            <w:r>
              <w:rPr>
                <w:rFonts w:ascii="Arial Narrow" w:hAnsi="Arial Narrow"/>
              </w:rPr>
              <w:t>285</w:t>
            </w:r>
          </w:p>
        </w:tc>
        <w:tc>
          <w:tcPr>
            <w:tcW w:w="1685" w:type="dxa"/>
            <w:tcBorders>
              <w:top w:val="single" w:sz="2" w:space="0" w:color="auto"/>
              <w:bottom w:val="single" w:sz="4" w:space="0" w:color="auto"/>
            </w:tcBorders>
            <w:shd w:val="clear" w:color="auto" w:fill="auto"/>
            <w:vAlign w:val="center"/>
          </w:tcPr>
          <w:p w14:paraId="745AB58B" w14:textId="4383BD81" w:rsidR="00C6350C" w:rsidRPr="000B5D44" w:rsidRDefault="007D1B66" w:rsidP="000B5D44">
            <w:pPr>
              <w:tabs>
                <w:tab w:val="left" w:pos="1619"/>
              </w:tabs>
              <w:spacing w:after="0"/>
              <w:ind w:firstLine="0"/>
              <w:jc w:val="right"/>
              <w:rPr>
                <w:rFonts w:ascii="Arial Narrow" w:hAnsi="Arial Narrow"/>
              </w:rPr>
            </w:pPr>
            <w:r>
              <w:rPr>
                <w:rFonts w:ascii="Arial Narrow" w:hAnsi="Arial Narrow"/>
              </w:rPr>
              <w:t>285</w:t>
            </w:r>
          </w:p>
        </w:tc>
      </w:tr>
      <w:tr w:rsidR="003825F1" w:rsidRPr="000B5D44" w14:paraId="70046C04" w14:textId="77777777" w:rsidTr="00B332DF">
        <w:trPr>
          <w:trHeight w:val="255"/>
          <w:jc w:val="center"/>
        </w:trPr>
        <w:tc>
          <w:tcPr>
            <w:tcW w:w="3960" w:type="dxa"/>
            <w:tcBorders>
              <w:top w:val="single" w:sz="4" w:space="0" w:color="auto"/>
              <w:bottom w:val="single" w:sz="4" w:space="0" w:color="auto"/>
            </w:tcBorders>
            <w:shd w:val="clear" w:color="auto" w:fill="8DB3E2"/>
            <w:vAlign w:val="center"/>
          </w:tcPr>
          <w:p w14:paraId="57C5FCBD" w14:textId="2AF8AA82" w:rsidR="00C6350C" w:rsidRPr="000B5D44" w:rsidRDefault="006846AF" w:rsidP="000B5D44">
            <w:pPr>
              <w:spacing w:after="0"/>
              <w:ind w:firstLine="0"/>
              <w:jc w:val="left"/>
              <w:rPr>
                <w:rFonts w:ascii="Arial" w:hAnsi="Arial" w:cs="Arial"/>
                <w:sz w:val="18"/>
                <w:szCs w:val="18"/>
              </w:rPr>
            </w:pPr>
            <w:r>
              <w:rPr>
                <w:rFonts w:ascii="Arial" w:hAnsi="Arial"/>
                <w:sz w:val="18"/>
              </w:rPr>
              <w:t>Langileak, guztira</w:t>
            </w:r>
          </w:p>
        </w:tc>
        <w:tc>
          <w:tcPr>
            <w:tcW w:w="1601" w:type="dxa"/>
            <w:tcBorders>
              <w:top w:val="single" w:sz="4" w:space="0" w:color="auto"/>
              <w:bottom w:val="single" w:sz="4" w:space="0" w:color="auto"/>
            </w:tcBorders>
            <w:shd w:val="clear" w:color="auto" w:fill="8DB3E2"/>
            <w:vAlign w:val="center"/>
          </w:tcPr>
          <w:p w14:paraId="617DC682" w14:textId="24AB036D" w:rsidR="00C6350C" w:rsidRPr="000B5D44" w:rsidRDefault="004D7CB9" w:rsidP="000B5D44">
            <w:pPr>
              <w:tabs>
                <w:tab w:val="left" w:pos="1278"/>
              </w:tabs>
              <w:spacing w:after="0"/>
              <w:ind w:firstLine="0"/>
              <w:jc w:val="right"/>
              <w:rPr>
                <w:rFonts w:ascii="Arial" w:hAnsi="Arial" w:cs="Arial"/>
                <w:sz w:val="18"/>
                <w:szCs w:val="18"/>
              </w:rPr>
            </w:pPr>
            <w:r>
              <w:rPr>
                <w:rFonts w:ascii="Arial" w:hAnsi="Arial"/>
                <w:sz w:val="18"/>
              </w:rPr>
              <w:t>675</w:t>
            </w:r>
          </w:p>
        </w:tc>
        <w:tc>
          <w:tcPr>
            <w:tcW w:w="1602" w:type="dxa"/>
            <w:tcBorders>
              <w:top w:val="single" w:sz="4" w:space="0" w:color="auto"/>
              <w:bottom w:val="single" w:sz="4" w:space="0" w:color="auto"/>
            </w:tcBorders>
            <w:shd w:val="clear" w:color="auto" w:fill="8DB3E2"/>
            <w:vAlign w:val="center"/>
          </w:tcPr>
          <w:p w14:paraId="31355FFD" w14:textId="39CB4D2C" w:rsidR="00C6350C" w:rsidRPr="000B5D44" w:rsidRDefault="007D1B66" w:rsidP="000B5D44">
            <w:pPr>
              <w:spacing w:after="0"/>
              <w:ind w:firstLine="0"/>
              <w:jc w:val="right"/>
              <w:rPr>
                <w:rFonts w:ascii="Arial" w:hAnsi="Arial" w:cs="Arial"/>
                <w:sz w:val="18"/>
                <w:szCs w:val="18"/>
              </w:rPr>
            </w:pPr>
            <w:r>
              <w:rPr>
                <w:rFonts w:ascii="Arial" w:hAnsi="Arial"/>
                <w:sz w:val="18"/>
              </w:rPr>
              <w:t>1.264</w:t>
            </w:r>
          </w:p>
        </w:tc>
        <w:tc>
          <w:tcPr>
            <w:tcW w:w="1685" w:type="dxa"/>
            <w:tcBorders>
              <w:top w:val="single" w:sz="4" w:space="0" w:color="auto"/>
              <w:bottom w:val="single" w:sz="4" w:space="0" w:color="auto"/>
            </w:tcBorders>
            <w:shd w:val="clear" w:color="auto" w:fill="8DB3E2"/>
            <w:vAlign w:val="center"/>
          </w:tcPr>
          <w:p w14:paraId="67B042ED" w14:textId="6DE1C20A" w:rsidR="00C6350C" w:rsidRPr="000B5D44" w:rsidRDefault="004D7CB9" w:rsidP="000B5D44">
            <w:pPr>
              <w:tabs>
                <w:tab w:val="left" w:pos="1619"/>
              </w:tabs>
              <w:spacing w:after="0"/>
              <w:ind w:firstLine="0"/>
              <w:jc w:val="right"/>
              <w:rPr>
                <w:rFonts w:ascii="Arial" w:hAnsi="Arial" w:cs="Arial"/>
                <w:sz w:val="18"/>
                <w:szCs w:val="18"/>
              </w:rPr>
            </w:pPr>
            <w:r>
              <w:rPr>
                <w:rFonts w:ascii="Arial" w:hAnsi="Arial"/>
                <w:sz w:val="18"/>
              </w:rPr>
              <w:t>1.939</w:t>
            </w:r>
          </w:p>
        </w:tc>
      </w:tr>
    </w:tbl>
    <w:p w14:paraId="74B0C132" w14:textId="221D5D67" w:rsidR="00C6350C" w:rsidRDefault="00C6350C" w:rsidP="00C6350C">
      <w:pPr>
        <w:pStyle w:val="texto"/>
        <w:tabs>
          <w:tab w:val="clear" w:pos="2835"/>
          <w:tab w:val="clear" w:pos="3969"/>
          <w:tab w:val="clear" w:pos="5103"/>
          <w:tab w:val="clear" w:pos="6237"/>
          <w:tab w:val="clear" w:pos="7371"/>
          <w:tab w:val="num" w:pos="300"/>
        </w:tabs>
        <w:spacing w:before="240"/>
        <w:rPr>
          <w:szCs w:val="26"/>
        </w:rPr>
      </w:pPr>
      <w:r>
        <w:t xml:space="preserve">Langileen ehuneko 59 </w:t>
      </w:r>
      <w:proofErr w:type="spellStart"/>
      <w:r>
        <w:t>IILak</w:t>
      </w:r>
      <w:proofErr w:type="spellEnd"/>
      <w:r>
        <w:t xml:space="preserve"> dira; ehuneko 26, AZLak, eta gainerakoak, ehuneko 15a, LIak.</w:t>
      </w:r>
    </w:p>
    <w:p w14:paraId="1632D42E" w14:textId="3FC8D8B4" w:rsidR="00C6350C" w:rsidRDefault="00C6350C" w:rsidP="00E11A9E">
      <w:pPr>
        <w:pStyle w:val="texto"/>
        <w:tabs>
          <w:tab w:val="clear" w:pos="2835"/>
          <w:tab w:val="clear" w:pos="3969"/>
          <w:tab w:val="clear" w:pos="5103"/>
          <w:tab w:val="clear" w:pos="6237"/>
          <w:tab w:val="clear" w:pos="7371"/>
          <w:tab w:val="num" w:pos="300"/>
        </w:tabs>
        <w:spacing w:before="120" w:after="120"/>
        <w:rPr>
          <w:szCs w:val="26"/>
        </w:rPr>
      </w:pPr>
      <w:r>
        <w:t>Txosten honekin batera doan II. eranskinean, NUPeko abenduaren 31ko egiazko langileen 2019-2022 urteetako bilakaera agertzen da.</w:t>
      </w:r>
    </w:p>
    <w:p w14:paraId="45425E84" w14:textId="1E32C11F" w:rsidR="00F16173" w:rsidRDefault="00E11A9E" w:rsidP="005C28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240"/>
        <w:ind w:left="0" w:firstLine="289"/>
      </w:pPr>
      <w:r>
        <w:t xml:space="preserve">2021eko eta 2022ko abenduaren 31n NUPeko langileen </w:t>
      </w:r>
      <w:proofErr w:type="spellStart"/>
      <w:r>
        <w:t>aldibaterakotasun</w:t>
      </w:r>
      <w:proofErr w:type="spellEnd"/>
      <w:r>
        <w:t>-indizea, zeina neurtu baita zatiketa eginez lanpostu huts okupatuen eta plantilla-lanpostu okupatuen artean, honakoa da:</w:t>
      </w:r>
    </w:p>
    <w:tbl>
      <w:tblPr>
        <w:tblW w:w="8897" w:type="dxa"/>
        <w:jc w:val="center"/>
        <w:tblLayout w:type="fixed"/>
        <w:tblLook w:val="01E0" w:firstRow="1" w:lastRow="1" w:firstColumn="1" w:lastColumn="1" w:noHBand="0" w:noVBand="0"/>
      </w:tblPr>
      <w:tblGrid>
        <w:gridCol w:w="7062"/>
        <w:gridCol w:w="992"/>
        <w:gridCol w:w="843"/>
      </w:tblGrid>
      <w:tr w:rsidR="003825F1" w:rsidRPr="000B5D44" w14:paraId="7E7BDF4D" w14:textId="77777777" w:rsidTr="00B332DF">
        <w:trPr>
          <w:trHeight w:val="255"/>
          <w:jc w:val="center"/>
        </w:trPr>
        <w:tc>
          <w:tcPr>
            <w:tcW w:w="7062" w:type="dxa"/>
            <w:tcBorders>
              <w:top w:val="single" w:sz="4" w:space="0" w:color="auto"/>
              <w:bottom w:val="single" w:sz="4" w:space="0" w:color="auto"/>
            </w:tcBorders>
            <w:shd w:val="clear" w:color="auto" w:fill="8DB3E2"/>
            <w:vAlign w:val="center"/>
          </w:tcPr>
          <w:p w14:paraId="54DD4105" w14:textId="6C819A29" w:rsidR="00F16173" w:rsidRPr="000B5D44" w:rsidRDefault="00F16173" w:rsidP="000B5D44">
            <w:pPr>
              <w:spacing w:after="0"/>
              <w:ind w:firstLine="0"/>
              <w:jc w:val="left"/>
              <w:rPr>
                <w:rFonts w:ascii="Arial" w:hAnsi="Arial" w:cs="Arial"/>
                <w:sz w:val="18"/>
                <w:szCs w:val="18"/>
              </w:rPr>
            </w:pPr>
            <w:r>
              <w:rPr>
                <w:rFonts w:ascii="Arial" w:hAnsi="Arial"/>
                <w:sz w:val="18"/>
              </w:rPr>
              <w:t>Lanpostu huts okupatuak / plantilla-lanpostu okupatuak</w:t>
            </w:r>
          </w:p>
        </w:tc>
        <w:tc>
          <w:tcPr>
            <w:tcW w:w="992" w:type="dxa"/>
            <w:tcBorders>
              <w:top w:val="single" w:sz="4" w:space="0" w:color="auto"/>
              <w:bottom w:val="single" w:sz="4" w:space="0" w:color="auto"/>
            </w:tcBorders>
            <w:shd w:val="clear" w:color="auto" w:fill="8DB3E2"/>
            <w:vAlign w:val="center"/>
          </w:tcPr>
          <w:p w14:paraId="4714481D" w14:textId="77777777" w:rsidR="00F16173" w:rsidRPr="000B5D44" w:rsidRDefault="00F16173" w:rsidP="000B5D44">
            <w:pPr>
              <w:spacing w:after="0"/>
              <w:ind w:right="64" w:firstLine="0"/>
              <w:jc w:val="right"/>
              <w:rPr>
                <w:rFonts w:ascii="Arial" w:hAnsi="Arial" w:cs="Arial"/>
                <w:sz w:val="18"/>
                <w:szCs w:val="18"/>
              </w:rPr>
            </w:pPr>
            <w:r>
              <w:rPr>
                <w:rFonts w:ascii="Arial" w:hAnsi="Arial"/>
                <w:sz w:val="18"/>
              </w:rPr>
              <w:t>2021</w:t>
            </w:r>
          </w:p>
        </w:tc>
        <w:tc>
          <w:tcPr>
            <w:tcW w:w="843" w:type="dxa"/>
            <w:tcBorders>
              <w:top w:val="single" w:sz="4" w:space="0" w:color="auto"/>
              <w:bottom w:val="single" w:sz="4" w:space="0" w:color="auto"/>
            </w:tcBorders>
            <w:shd w:val="clear" w:color="auto" w:fill="8DB3E2"/>
            <w:vAlign w:val="center"/>
          </w:tcPr>
          <w:p w14:paraId="701F5E91" w14:textId="77777777" w:rsidR="00F16173" w:rsidRPr="000B5D44" w:rsidRDefault="00F16173" w:rsidP="000B5D44">
            <w:pPr>
              <w:spacing w:after="0"/>
              <w:ind w:firstLine="0"/>
              <w:jc w:val="right"/>
              <w:rPr>
                <w:rFonts w:ascii="Arial" w:hAnsi="Arial" w:cs="Arial"/>
                <w:sz w:val="18"/>
                <w:szCs w:val="18"/>
              </w:rPr>
            </w:pPr>
            <w:r>
              <w:rPr>
                <w:rFonts w:ascii="Arial" w:hAnsi="Arial"/>
                <w:sz w:val="18"/>
              </w:rPr>
              <w:t>2022</w:t>
            </w:r>
          </w:p>
        </w:tc>
      </w:tr>
      <w:tr w:rsidR="000B5D44" w:rsidRPr="000B5D44" w14:paraId="4941ACCF" w14:textId="77777777" w:rsidTr="00B332DF">
        <w:trPr>
          <w:trHeight w:val="198"/>
          <w:jc w:val="center"/>
        </w:trPr>
        <w:tc>
          <w:tcPr>
            <w:tcW w:w="7062" w:type="dxa"/>
            <w:tcBorders>
              <w:top w:val="single" w:sz="4" w:space="0" w:color="auto"/>
              <w:bottom w:val="single" w:sz="2" w:space="0" w:color="auto"/>
            </w:tcBorders>
            <w:shd w:val="clear" w:color="auto" w:fill="auto"/>
            <w:vAlign w:val="center"/>
          </w:tcPr>
          <w:p w14:paraId="71328C46" w14:textId="77777777" w:rsidR="00F16173" w:rsidRPr="000B5D44" w:rsidRDefault="00F16173" w:rsidP="000B5D44">
            <w:pPr>
              <w:spacing w:after="0"/>
              <w:ind w:firstLine="0"/>
              <w:jc w:val="left"/>
              <w:rPr>
                <w:rFonts w:ascii="Arial Narrow" w:hAnsi="Arial Narrow"/>
              </w:rPr>
            </w:pPr>
            <w:r>
              <w:rPr>
                <w:rFonts w:ascii="Arial Narrow" w:hAnsi="Arial Narrow"/>
              </w:rPr>
              <w:t>Aldibaterakotasun-indizea, IIL</w:t>
            </w:r>
          </w:p>
        </w:tc>
        <w:tc>
          <w:tcPr>
            <w:tcW w:w="992" w:type="dxa"/>
            <w:tcBorders>
              <w:top w:val="single" w:sz="4" w:space="0" w:color="auto"/>
              <w:bottom w:val="single" w:sz="2" w:space="0" w:color="auto"/>
            </w:tcBorders>
            <w:shd w:val="clear" w:color="auto" w:fill="auto"/>
            <w:vAlign w:val="center"/>
          </w:tcPr>
          <w:p w14:paraId="3B3C4AA6" w14:textId="31B11C19" w:rsidR="00F16173" w:rsidRPr="000B5D44" w:rsidRDefault="00F16173" w:rsidP="000B5D44">
            <w:pPr>
              <w:spacing w:after="0"/>
              <w:ind w:right="64" w:firstLine="0"/>
              <w:jc w:val="right"/>
              <w:rPr>
                <w:rFonts w:ascii="Arial Narrow" w:hAnsi="Arial Narrow"/>
              </w:rPr>
            </w:pPr>
            <w:r>
              <w:rPr>
                <w:rFonts w:ascii="Arial Narrow" w:hAnsi="Arial Narrow"/>
              </w:rPr>
              <w:t>10,1</w:t>
            </w:r>
          </w:p>
        </w:tc>
        <w:tc>
          <w:tcPr>
            <w:tcW w:w="843" w:type="dxa"/>
            <w:tcBorders>
              <w:top w:val="single" w:sz="4" w:space="0" w:color="auto"/>
              <w:bottom w:val="single" w:sz="2" w:space="0" w:color="auto"/>
            </w:tcBorders>
            <w:shd w:val="clear" w:color="auto" w:fill="auto"/>
            <w:vAlign w:val="center"/>
          </w:tcPr>
          <w:p w14:paraId="13088777" w14:textId="30090A6B" w:rsidR="00F16173" w:rsidRPr="000B5D44" w:rsidRDefault="00F16173" w:rsidP="000B5D44">
            <w:pPr>
              <w:spacing w:after="0"/>
              <w:ind w:firstLine="0"/>
              <w:jc w:val="right"/>
              <w:rPr>
                <w:rFonts w:ascii="Arial Narrow" w:hAnsi="Arial Narrow"/>
              </w:rPr>
            </w:pPr>
            <w:r>
              <w:rPr>
                <w:rFonts w:ascii="Arial Narrow" w:hAnsi="Arial Narrow"/>
              </w:rPr>
              <w:t>8,9</w:t>
            </w:r>
          </w:p>
        </w:tc>
      </w:tr>
      <w:tr w:rsidR="000B5D44" w:rsidRPr="000B5D44" w14:paraId="46E58D15" w14:textId="77777777" w:rsidTr="00B332DF">
        <w:trPr>
          <w:trHeight w:val="198"/>
          <w:jc w:val="center"/>
        </w:trPr>
        <w:tc>
          <w:tcPr>
            <w:tcW w:w="7062" w:type="dxa"/>
            <w:tcBorders>
              <w:top w:val="single" w:sz="2" w:space="0" w:color="auto"/>
              <w:bottom w:val="single" w:sz="4" w:space="0" w:color="auto"/>
            </w:tcBorders>
            <w:shd w:val="clear" w:color="auto" w:fill="auto"/>
            <w:vAlign w:val="center"/>
          </w:tcPr>
          <w:p w14:paraId="778F4D19" w14:textId="77777777" w:rsidR="00F16173" w:rsidRPr="000B5D44" w:rsidRDefault="00F16173" w:rsidP="000B5D44">
            <w:pPr>
              <w:spacing w:after="0"/>
              <w:ind w:firstLine="0"/>
              <w:jc w:val="left"/>
              <w:rPr>
                <w:rFonts w:ascii="Arial" w:hAnsi="Arial" w:cs="Arial"/>
                <w:sz w:val="18"/>
              </w:rPr>
            </w:pPr>
            <w:r>
              <w:rPr>
                <w:rFonts w:ascii="Arial" w:hAnsi="Arial"/>
                <w:sz w:val="18"/>
              </w:rPr>
              <w:t>Aldibaterakotasun-indizea, AZL</w:t>
            </w:r>
          </w:p>
        </w:tc>
        <w:tc>
          <w:tcPr>
            <w:tcW w:w="992" w:type="dxa"/>
            <w:tcBorders>
              <w:top w:val="single" w:sz="2" w:space="0" w:color="auto"/>
              <w:bottom w:val="single" w:sz="4" w:space="0" w:color="auto"/>
            </w:tcBorders>
            <w:shd w:val="clear" w:color="auto" w:fill="auto"/>
            <w:vAlign w:val="center"/>
          </w:tcPr>
          <w:p w14:paraId="4F8DB85C" w14:textId="49EADF9C" w:rsidR="00F16173" w:rsidRPr="000B5D44" w:rsidRDefault="00F16173" w:rsidP="000B5D44">
            <w:pPr>
              <w:spacing w:after="0"/>
              <w:ind w:right="64" w:firstLine="0"/>
              <w:jc w:val="right"/>
              <w:rPr>
                <w:rFonts w:ascii="Arial" w:hAnsi="Arial" w:cs="Arial"/>
                <w:sz w:val="18"/>
              </w:rPr>
            </w:pPr>
            <w:r>
              <w:rPr>
                <w:rFonts w:ascii="Arial" w:hAnsi="Arial"/>
                <w:sz w:val="18"/>
              </w:rPr>
              <w:t>45,1</w:t>
            </w:r>
          </w:p>
        </w:tc>
        <w:tc>
          <w:tcPr>
            <w:tcW w:w="843" w:type="dxa"/>
            <w:tcBorders>
              <w:top w:val="single" w:sz="2" w:space="0" w:color="auto"/>
              <w:bottom w:val="single" w:sz="4" w:space="0" w:color="auto"/>
            </w:tcBorders>
            <w:shd w:val="clear" w:color="auto" w:fill="auto"/>
            <w:vAlign w:val="center"/>
          </w:tcPr>
          <w:p w14:paraId="0AE67A11" w14:textId="60CCC529" w:rsidR="00F16173" w:rsidRPr="000B5D44" w:rsidRDefault="00F16173" w:rsidP="000B5D44">
            <w:pPr>
              <w:spacing w:after="0"/>
              <w:ind w:firstLine="0"/>
              <w:jc w:val="right"/>
              <w:rPr>
                <w:rFonts w:ascii="Arial" w:hAnsi="Arial" w:cs="Arial"/>
                <w:sz w:val="18"/>
              </w:rPr>
            </w:pPr>
            <w:r>
              <w:rPr>
                <w:rFonts w:ascii="Arial" w:hAnsi="Arial"/>
                <w:sz w:val="18"/>
              </w:rPr>
              <w:t>45,6</w:t>
            </w:r>
          </w:p>
        </w:tc>
      </w:tr>
    </w:tbl>
    <w:p w14:paraId="39494303" w14:textId="6433DB07" w:rsidR="00F16173" w:rsidRDefault="005C288D" w:rsidP="00F16173">
      <w:pPr>
        <w:pStyle w:val="texto"/>
        <w:tabs>
          <w:tab w:val="clear" w:pos="2835"/>
          <w:tab w:val="clear" w:pos="3969"/>
          <w:tab w:val="clear" w:pos="5103"/>
          <w:tab w:val="clear" w:pos="6237"/>
          <w:tab w:val="clear" w:pos="7371"/>
          <w:tab w:val="num" w:pos="300"/>
        </w:tabs>
        <w:spacing w:before="240" w:after="120"/>
      </w:pPr>
      <w:proofErr w:type="spellStart"/>
      <w:r>
        <w:t>IILentzako</w:t>
      </w:r>
      <w:proofErr w:type="spellEnd"/>
      <w:r>
        <w:t xml:space="preserve"> </w:t>
      </w:r>
      <w:proofErr w:type="spellStart"/>
      <w:r>
        <w:t>aldibaterakotasun</w:t>
      </w:r>
      <w:proofErr w:type="spellEnd"/>
      <w:r>
        <w:t xml:space="preserve">-indizea ere (ehuneko 8,9) nabarmenki baxuagoa da AZLena baino (45,6). 2021eko datuekin alderatuta, </w:t>
      </w:r>
      <w:proofErr w:type="spellStart"/>
      <w:r>
        <w:t>IILen</w:t>
      </w:r>
      <w:proofErr w:type="spellEnd"/>
      <w:r>
        <w:t xml:space="preserve"> indizeak ehuneko 12 behera egin du, AZLenak ehuneko bat gora egin bitartean.</w:t>
      </w:r>
    </w:p>
    <w:p w14:paraId="40622354" w14:textId="7FA33950" w:rsidR="001C2F47" w:rsidRPr="007C5159" w:rsidRDefault="001C2F47" w:rsidP="001C2F47">
      <w:pPr>
        <w:pStyle w:val="texto"/>
        <w:spacing w:before="240" w:after="240"/>
        <w:rPr>
          <w:rFonts w:ascii="Arial" w:hAnsi="Arial"/>
          <w:i/>
          <w:iCs/>
          <w:spacing w:val="10"/>
          <w:kern w:val="28"/>
          <w:sz w:val="25"/>
          <w:szCs w:val="26"/>
        </w:rPr>
      </w:pPr>
      <w:r>
        <w:rPr>
          <w:rFonts w:ascii="Arial" w:hAnsi="Arial"/>
          <w:i/>
          <w:sz w:val="25"/>
        </w:rPr>
        <w:t>Langile-gastuaren egiaztapenak</w:t>
      </w:r>
    </w:p>
    <w:p w14:paraId="2AFD50F7" w14:textId="2423BCB5" w:rsidR="00027550" w:rsidRPr="00027550" w:rsidRDefault="001C2F47"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IIL eta AZL langileek 2022ko maiatzean izandako nominako ordain-kontzeptu batzuen lagin bat berrikusi dugu, jarraian zehaztu bezala:</w:t>
      </w:r>
    </w:p>
    <w:p w14:paraId="2F4876CD" w14:textId="052A0145" w:rsidR="00027550" w:rsidRDefault="00027550" w:rsidP="00027550">
      <w:pPr>
        <w:pStyle w:val="texto"/>
        <w:numPr>
          <w:ilvl w:val="0"/>
          <w:numId w:val="13"/>
        </w:numPr>
        <w:tabs>
          <w:tab w:val="clear" w:pos="2835"/>
          <w:tab w:val="clear" w:pos="3969"/>
          <w:tab w:val="clear" w:pos="5103"/>
          <w:tab w:val="clear" w:pos="6237"/>
          <w:tab w:val="clear" w:pos="7371"/>
        </w:tabs>
        <w:ind w:left="993" w:hanging="426"/>
      </w:pPr>
      <w:r>
        <w:t xml:space="preserve"> IIL: oinarrizko soldatarekin zerikusia duten bi nomina-kontzeptu aztertu ditugu, nola baitira destinoko osagarriarena eta berariazko osagarriarena, zeinak jasota ageri baitira 843 pertsonak jasotako 1.515 erregistrotan, zeinen zenbatekoak 1,64 milioi egiten baitu.</w:t>
      </w:r>
    </w:p>
    <w:p w14:paraId="0A0B3BEE" w14:textId="6153F42A" w:rsidR="00027550" w:rsidRPr="00027550" w:rsidRDefault="00027550" w:rsidP="00027550">
      <w:pPr>
        <w:pStyle w:val="texto"/>
        <w:numPr>
          <w:ilvl w:val="0"/>
          <w:numId w:val="13"/>
        </w:numPr>
        <w:tabs>
          <w:tab w:val="clear" w:pos="2835"/>
          <w:tab w:val="clear" w:pos="3969"/>
          <w:tab w:val="clear" w:pos="5103"/>
          <w:tab w:val="clear" w:pos="6237"/>
          <w:tab w:val="clear" w:pos="7371"/>
        </w:tabs>
        <w:ind w:left="993" w:hanging="426"/>
      </w:pPr>
      <w:r>
        <w:t xml:space="preserve"> AZL: zortzi nomina-kontzeptu aztertu ditugu, </w:t>
      </w:r>
      <w:r>
        <w:rPr>
          <w:rStyle w:val="Refdenotaalpie"/>
        </w:rPr>
        <w:footnoteReference w:id="7"/>
      </w:r>
      <w:r>
        <w:t>1.979 erregistrori eta 491 pertsonari zegozkienak, eta guztira 1,03 milioi egiten zutenak.</w:t>
      </w:r>
    </w:p>
    <w:p w14:paraId="6A590EA4" w14:textId="3B3DE313" w:rsidR="001C2F47" w:rsidRDefault="001C2F47" w:rsidP="001C2F47">
      <w:pPr>
        <w:pStyle w:val="texto"/>
        <w:spacing w:after="120"/>
      </w:pPr>
      <w:r>
        <w:t>Egiaztatu dugu langile aztertuek behar bezala jaso dituztela plantillak ezarritakoari jarraikiz berrikusitako ordain-kontzeptu guztiak, 35 diferentzia salbu,</w:t>
      </w:r>
      <w:r w:rsidR="00300E2E">
        <w:rPr>
          <w:rStyle w:val="Refdenotaalpie"/>
          <w:lang w:val="es-ES"/>
        </w:rPr>
        <w:footnoteReference w:id="8"/>
      </w:r>
      <w:r>
        <w:t xml:space="preserve"> </w:t>
      </w:r>
      <w:r>
        <w:lastRenderedPageBreak/>
        <w:t xml:space="preserve">aipatu dokumentuan zenbait ordain-kontzeptuk okerreko isla izatearen ondoriozkoak. </w:t>
      </w:r>
    </w:p>
    <w:p w14:paraId="42F32E7F" w14:textId="62E7DE2D" w:rsidR="00300E2E" w:rsidRPr="00F16173" w:rsidRDefault="00027550" w:rsidP="0045518D">
      <w:pPr>
        <w:pStyle w:val="texto"/>
        <w:numPr>
          <w:ilvl w:val="0"/>
          <w:numId w:val="1"/>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pPr>
      <w:r>
        <w:t xml:space="preserve">Horrez gain, urtean zehar irakas-meritu indibidualengatiko osagarri gisa jasotakoaren lagin bat fiskalizatu dugu. Eginiko berrikuspenetik ondoriozta dezakegu ezen jarraitutako prozedura eta horren ordainketa behar bezalakoak izan direla. </w:t>
      </w:r>
    </w:p>
    <w:p w14:paraId="67D18E6D" w14:textId="77777777" w:rsidR="00300E2E" w:rsidRDefault="00300E2E" w:rsidP="00300E2E">
      <w:pPr>
        <w:pStyle w:val="texto"/>
        <w:tabs>
          <w:tab w:val="clear" w:pos="2835"/>
          <w:tab w:val="clear" w:pos="3969"/>
          <w:tab w:val="clear" w:pos="5103"/>
          <w:tab w:val="clear" w:pos="6237"/>
          <w:tab w:val="clear" w:pos="7371"/>
          <w:tab w:val="left" w:pos="480"/>
          <w:tab w:val="num" w:pos="928"/>
          <w:tab w:val="num" w:pos="1948"/>
          <w:tab w:val="num" w:pos="6597"/>
        </w:tabs>
      </w:pPr>
      <w:r>
        <w:t>Gure laneko konklusioak aintzat harturik, gomendatzen dugu:</w:t>
      </w:r>
    </w:p>
    <w:p w14:paraId="5315D1B7" w14:textId="2B40D1E9" w:rsidR="00300E2E" w:rsidRPr="00300E2E" w:rsidRDefault="00300E2E"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rPr>
          <w:i/>
          <w:iCs/>
        </w:rPr>
      </w:pPr>
      <w:r>
        <w:rPr>
          <w:i/>
        </w:rPr>
        <w:t xml:space="preserve"> Aurrekontuan eranskin bat txertatzea, berritik proposatzen diren postuak jasoko dituena, araudian ezarritakoaren arabera.</w:t>
      </w:r>
    </w:p>
    <w:p w14:paraId="15E4E2AD" w14:textId="707C3DE8" w:rsidR="00300E2E" w:rsidRPr="00300E2E" w:rsidRDefault="00300E2E"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rPr>
          <w:i/>
        </w:rPr>
      </w:pPr>
      <w:r>
        <w:rPr>
          <w:i/>
        </w:rPr>
        <w:t xml:space="preserve">Araudiak irakaskuntza- eta ikerkuntza-langile kontratatuak direla-eta ezarritako portzentajeak betetzea. Horretarako konputua eginen da irakasle eta ikertzaile diren langileen guztizkoaren gaineko lanaldi osoko baliokidetasunen bidez, bai eta aldi baterako lan-kontratua duten irakaskuntza- eta ikerkuntza-langileek irakasle-plantillaren gainean zenbatekoa egiten duten aintzat hartuz. </w:t>
      </w:r>
    </w:p>
    <w:p w14:paraId="0BFB5838" w14:textId="1AC3F7CF" w:rsidR="00300E2E" w:rsidRPr="00300E2E" w:rsidRDefault="00300E2E" w:rsidP="60353C01">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rPr>
          <w:i/>
          <w:iCs/>
        </w:rPr>
      </w:pPr>
      <w:r>
        <w:rPr>
          <w:i/>
        </w:rPr>
        <w:t>Plantillako ordain-kontzeptu jakin batzuetan aurkituriko okerrak zuzentzea.</w:t>
      </w:r>
    </w:p>
    <w:p w14:paraId="4A30AA4D" w14:textId="73DA218F" w:rsidR="30E70469" w:rsidRDefault="30E70469" w:rsidP="60353C01">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rPr>
          <w:i/>
          <w:iCs/>
        </w:rPr>
      </w:pPr>
      <w:r>
        <w:rPr>
          <w:i/>
        </w:rPr>
        <w:t>Langileriarekin zerikusia duten prozedura guztietan eginiko urratsak behar bezala adierazita uztea.</w:t>
      </w:r>
    </w:p>
    <w:p w14:paraId="0BA192C8" w14:textId="1E523BA9" w:rsidR="00C6350C" w:rsidRPr="00D572FB" w:rsidRDefault="000417CA" w:rsidP="00D572FB">
      <w:pPr>
        <w:pStyle w:val="atitulo2"/>
        <w:spacing w:before="240" w:after="120"/>
      </w:pPr>
      <w:bookmarkStart w:id="72" w:name="_Toc158369031"/>
      <w:r>
        <w:t>4,4. Ondasun eta zerbitzuetako gastu arruntak</w:t>
      </w:r>
      <w:bookmarkEnd w:id="72"/>
    </w:p>
    <w:p w14:paraId="5088C4F8" w14:textId="759F5EF7" w:rsidR="00C6350C" w:rsidRDefault="00C6350C" w:rsidP="00C6350C">
      <w:pPr>
        <w:pStyle w:val="texto"/>
        <w:spacing w:before="120" w:after="120"/>
      </w:pPr>
      <w:r>
        <w:t>2022ko ekitaldiko ondasun eta zerbitzuengatiko gastu arruntak 17,49 milioikoak izan ziren, eta Unibertsitatearen gastu guztien ehuneko 18 egiten dute. Betetze-maila ehuneko 69koa izan zen, eta ekitaldiaren itxieran gastu horien ehuneko 86 zeuden ordainduta.</w:t>
      </w:r>
    </w:p>
    <w:p w14:paraId="29F92E6B" w14:textId="77777777" w:rsidR="00C6350C" w:rsidRDefault="00C6350C" w:rsidP="00C6350C">
      <w:pPr>
        <w:pStyle w:val="texto"/>
        <w:spacing w:before="120" w:after="120"/>
      </w:pPr>
      <w:r>
        <w:t>Honako hau da artikulu ekonomikoen araberako gastua eta haren eta aurreko ekitaldikoaren arteko alderaketa:</w:t>
      </w:r>
    </w:p>
    <w:p w14:paraId="57768DEB" w14:textId="02E92BE3" w:rsidR="00C6350C" w:rsidRPr="00200D7D" w:rsidRDefault="00C6350C" w:rsidP="00C6350C">
      <w:pPr>
        <w:pStyle w:val="texto"/>
        <w:tabs>
          <w:tab w:val="clear" w:pos="2835"/>
          <w:tab w:val="clear" w:pos="3969"/>
          <w:tab w:val="clear" w:pos="5103"/>
          <w:tab w:val="clear" w:pos="6237"/>
          <w:tab w:val="clear" w:pos="7371"/>
          <w:tab w:val="left" w:pos="480"/>
          <w:tab w:val="num" w:pos="928"/>
          <w:tab w:val="num" w:pos="6597"/>
        </w:tabs>
        <w:spacing w:before="120" w:after="0"/>
        <w:ind w:left="568" w:firstLine="0"/>
        <w:jc w:val="right"/>
        <w:rPr>
          <w:rFonts w:ascii="Arial" w:hAnsi="Arial" w:cs="Arial"/>
          <w:sz w:val="18"/>
          <w:szCs w:val="18"/>
        </w:rPr>
      </w:pPr>
      <w:r>
        <w:rPr>
          <w:rFonts w:ascii="Arial" w:hAnsi="Arial"/>
          <w:sz w:val="18"/>
        </w:rPr>
        <w:t>(milakotan)</w:t>
      </w:r>
    </w:p>
    <w:tbl>
      <w:tblPr>
        <w:tblW w:w="8789" w:type="dxa"/>
        <w:jc w:val="center"/>
        <w:tblCellMar>
          <w:left w:w="70" w:type="dxa"/>
          <w:right w:w="70" w:type="dxa"/>
        </w:tblCellMar>
        <w:tblLook w:val="0000" w:firstRow="0" w:lastRow="0" w:firstColumn="0" w:lastColumn="0" w:noHBand="0" w:noVBand="0"/>
      </w:tblPr>
      <w:tblGrid>
        <w:gridCol w:w="3636"/>
        <w:gridCol w:w="1814"/>
        <w:gridCol w:w="2049"/>
        <w:gridCol w:w="1290"/>
      </w:tblGrid>
      <w:tr w:rsidR="000B5D44" w:rsidRPr="000B5D44" w14:paraId="35E55EE8" w14:textId="77777777" w:rsidTr="00886324">
        <w:trPr>
          <w:trHeight w:val="255"/>
          <w:jc w:val="center"/>
        </w:trPr>
        <w:tc>
          <w:tcPr>
            <w:tcW w:w="3636" w:type="dxa"/>
            <w:tcBorders>
              <w:top w:val="single" w:sz="4" w:space="0" w:color="auto"/>
              <w:bottom w:val="single" w:sz="4" w:space="0" w:color="auto"/>
            </w:tcBorders>
            <w:shd w:val="clear" w:color="auto" w:fill="8DB3E2"/>
            <w:noWrap/>
            <w:vAlign w:val="center"/>
          </w:tcPr>
          <w:p w14:paraId="7A2F6269" w14:textId="77777777" w:rsidR="00C6350C" w:rsidRPr="000B5D44" w:rsidRDefault="00C6350C" w:rsidP="000B5D44">
            <w:pPr>
              <w:pStyle w:val="cuadroCabe"/>
              <w:jc w:val="left"/>
              <w:rPr>
                <w:rFonts w:cs="Arial"/>
                <w:szCs w:val="18"/>
              </w:rPr>
            </w:pPr>
            <w:r>
              <w:t>Artikulua</w:t>
            </w:r>
          </w:p>
        </w:tc>
        <w:tc>
          <w:tcPr>
            <w:tcW w:w="2085" w:type="dxa"/>
            <w:tcBorders>
              <w:top w:val="single" w:sz="4" w:space="0" w:color="auto"/>
              <w:bottom w:val="single" w:sz="4" w:space="0" w:color="auto"/>
            </w:tcBorders>
            <w:shd w:val="clear" w:color="auto" w:fill="8DB3E2"/>
            <w:vAlign w:val="center"/>
          </w:tcPr>
          <w:p w14:paraId="06DF4185" w14:textId="77777777" w:rsidR="00C6350C" w:rsidRPr="000B5D44" w:rsidRDefault="00C6350C" w:rsidP="000B5D44">
            <w:pPr>
              <w:spacing w:after="0"/>
              <w:ind w:firstLine="0"/>
              <w:jc w:val="right"/>
              <w:rPr>
                <w:rFonts w:ascii="Arial" w:hAnsi="Arial" w:cs="Arial"/>
                <w:bCs/>
                <w:sz w:val="18"/>
                <w:szCs w:val="18"/>
              </w:rPr>
            </w:pPr>
            <w:r>
              <w:rPr>
                <w:rFonts w:ascii="Arial" w:hAnsi="Arial"/>
                <w:sz w:val="18"/>
              </w:rPr>
              <w:t>Aitortutako betebeharrak, 2021*</w:t>
            </w:r>
          </w:p>
          <w:p w14:paraId="3DE14A08" w14:textId="022D9C94" w:rsidR="00C6350C" w:rsidRPr="000B5D44" w:rsidRDefault="00C6350C" w:rsidP="000B5D44">
            <w:pPr>
              <w:spacing w:after="0"/>
              <w:ind w:firstLine="0"/>
              <w:jc w:val="right"/>
              <w:rPr>
                <w:rFonts w:ascii="Arial" w:hAnsi="Arial" w:cs="Arial"/>
                <w:bCs/>
                <w:sz w:val="18"/>
                <w:szCs w:val="18"/>
              </w:rPr>
            </w:pPr>
            <w:r>
              <w:rPr>
                <w:rFonts w:ascii="Arial" w:hAnsi="Arial"/>
                <w:sz w:val="18"/>
              </w:rPr>
              <w:t xml:space="preserve"> </w:t>
            </w:r>
          </w:p>
        </w:tc>
        <w:tc>
          <w:tcPr>
            <w:tcW w:w="2049" w:type="dxa"/>
            <w:tcBorders>
              <w:top w:val="single" w:sz="4" w:space="0" w:color="auto"/>
              <w:bottom w:val="single" w:sz="4" w:space="0" w:color="auto"/>
            </w:tcBorders>
            <w:shd w:val="clear" w:color="auto" w:fill="8DB3E2"/>
            <w:noWrap/>
            <w:vAlign w:val="center"/>
          </w:tcPr>
          <w:p w14:paraId="06E1F006" w14:textId="77777777" w:rsidR="00C6350C" w:rsidRPr="000B5D44" w:rsidRDefault="00C6350C" w:rsidP="000B5D44">
            <w:pPr>
              <w:spacing w:after="0"/>
              <w:ind w:firstLine="0"/>
              <w:jc w:val="right"/>
              <w:rPr>
                <w:rFonts w:ascii="Arial" w:hAnsi="Arial" w:cs="Arial"/>
                <w:bCs/>
                <w:sz w:val="18"/>
                <w:szCs w:val="18"/>
              </w:rPr>
            </w:pPr>
            <w:r>
              <w:rPr>
                <w:rFonts w:ascii="Arial" w:hAnsi="Arial"/>
                <w:sz w:val="18"/>
              </w:rPr>
              <w:t xml:space="preserve">Aitortutako betebeharrak, 2022 </w:t>
            </w:r>
          </w:p>
          <w:p w14:paraId="24C1C4DD" w14:textId="00E65265" w:rsidR="00C6350C" w:rsidRPr="000B5D44" w:rsidRDefault="00C6350C" w:rsidP="000B5D44">
            <w:pPr>
              <w:spacing w:after="0"/>
              <w:ind w:firstLine="0"/>
              <w:jc w:val="right"/>
              <w:rPr>
                <w:rFonts w:ascii="Arial" w:hAnsi="Arial" w:cs="Arial"/>
                <w:bCs/>
                <w:sz w:val="18"/>
                <w:szCs w:val="18"/>
              </w:rPr>
            </w:pPr>
          </w:p>
        </w:tc>
        <w:tc>
          <w:tcPr>
            <w:tcW w:w="1290" w:type="dxa"/>
            <w:tcBorders>
              <w:top w:val="single" w:sz="4" w:space="0" w:color="auto"/>
              <w:bottom w:val="single" w:sz="4" w:space="0" w:color="auto"/>
            </w:tcBorders>
            <w:shd w:val="clear" w:color="auto" w:fill="8DB3E2"/>
            <w:noWrap/>
            <w:vAlign w:val="center"/>
          </w:tcPr>
          <w:p w14:paraId="38AA0BFB" w14:textId="77777777" w:rsidR="00C6350C" w:rsidRPr="000B5D44" w:rsidRDefault="00C6350C" w:rsidP="000B5D44">
            <w:pPr>
              <w:spacing w:after="0"/>
              <w:ind w:firstLine="0"/>
              <w:jc w:val="right"/>
              <w:rPr>
                <w:rFonts w:ascii="Arial" w:hAnsi="Arial" w:cs="Arial"/>
                <w:bCs/>
                <w:sz w:val="18"/>
                <w:szCs w:val="18"/>
              </w:rPr>
            </w:pPr>
            <w:r>
              <w:rPr>
                <w:rFonts w:ascii="Arial" w:hAnsi="Arial"/>
                <w:sz w:val="18"/>
              </w:rPr>
              <w:t xml:space="preserve">Aldea (%) </w:t>
            </w:r>
          </w:p>
          <w:p w14:paraId="6E9A70C6" w14:textId="1BB140D9" w:rsidR="00C6350C" w:rsidRPr="000B5D44" w:rsidRDefault="00C6350C" w:rsidP="000B5D44">
            <w:pPr>
              <w:spacing w:after="0"/>
              <w:ind w:firstLine="0"/>
              <w:jc w:val="right"/>
              <w:rPr>
                <w:rFonts w:ascii="Arial" w:hAnsi="Arial" w:cs="Arial"/>
                <w:bCs/>
                <w:sz w:val="18"/>
                <w:szCs w:val="18"/>
              </w:rPr>
            </w:pPr>
            <w:r>
              <w:rPr>
                <w:rFonts w:ascii="Arial" w:hAnsi="Arial"/>
                <w:sz w:val="18"/>
              </w:rPr>
              <w:t>2022-2021</w:t>
            </w:r>
          </w:p>
        </w:tc>
      </w:tr>
      <w:tr w:rsidR="000B5D44" w:rsidRPr="000B5D44" w14:paraId="6A3EE404" w14:textId="77777777" w:rsidTr="00886324">
        <w:trPr>
          <w:trHeight w:val="198"/>
          <w:jc w:val="center"/>
        </w:trPr>
        <w:tc>
          <w:tcPr>
            <w:tcW w:w="3636" w:type="dxa"/>
            <w:tcBorders>
              <w:top w:val="single" w:sz="4" w:space="0" w:color="auto"/>
              <w:bottom w:val="single" w:sz="2" w:space="0" w:color="auto"/>
            </w:tcBorders>
            <w:shd w:val="clear" w:color="auto" w:fill="auto"/>
            <w:noWrap/>
            <w:vAlign w:val="center"/>
          </w:tcPr>
          <w:p w14:paraId="3B76B13D" w14:textId="77777777" w:rsidR="004A31EC" w:rsidRPr="000B5D44" w:rsidRDefault="004A31EC" w:rsidP="000B5D44">
            <w:pPr>
              <w:spacing w:after="0"/>
              <w:ind w:firstLine="0"/>
              <w:jc w:val="left"/>
              <w:rPr>
                <w:rFonts w:ascii="Arial Narrow" w:hAnsi="Arial Narrow"/>
              </w:rPr>
            </w:pPr>
            <w:r>
              <w:rPr>
                <w:rFonts w:ascii="Arial Narrow" w:hAnsi="Arial Narrow"/>
              </w:rPr>
              <w:t>Errentamenduak</w:t>
            </w:r>
          </w:p>
        </w:tc>
        <w:tc>
          <w:tcPr>
            <w:tcW w:w="2085" w:type="dxa"/>
            <w:tcBorders>
              <w:top w:val="single" w:sz="4" w:space="0" w:color="auto"/>
              <w:bottom w:val="single" w:sz="2" w:space="0" w:color="auto"/>
            </w:tcBorders>
            <w:shd w:val="clear" w:color="auto" w:fill="auto"/>
            <w:vAlign w:val="center"/>
          </w:tcPr>
          <w:p w14:paraId="537A4B86" w14:textId="3DECCE83" w:rsidR="004A31EC" w:rsidRPr="000B5D44" w:rsidRDefault="004A31EC" w:rsidP="000B5D44">
            <w:pPr>
              <w:spacing w:after="0"/>
              <w:ind w:firstLine="0"/>
              <w:jc w:val="right"/>
              <w:rPr>
                <w:rFonts w:ascii="Arial Narrow" w:hAnsi="Arial Narrow"/>
              </w:rPr>
            </w:pPr>
            <w:r>
              <w:rPr>
                <w:rFonts w:ascii="Arial Narrow" w:hAnsi="Arial Narrow"/>
              </w:rPr>
              <w:t>87</w:t>
            </w:r>
          </w:p>
        </w:tc>
        <w:tc>
          <w:tcPr>
            <w:tcW w:w="2049" w:type="dxa"/>
            <w:tcBorders>
              <w:top w:val="single" w:sz="4" w:space="0" w:color="auto"/>
              <w:bottom w:val="single" w:sz="2" w:space="0" w:color="auto"/>
            </w:tcBorders>
            <w:shd w:val="clear" w:color="auto" w:fill="auto"/>
            <w:noWrap/>
            <w:vAlign w:val="center"/>
          </w:tcPr>
          <w:p w14:paraId="15B02FC5" w14:textId="6E970A77" w:rsidR="004A31EC" w:rsidRPr="000B5D44" w:rsidRDefault="004A31EC" w:rsidP="000B5D44">
            <w:pPr>
              <w:spacing w:after="0"/>
              <w:ind w:firstLine="0"/>
              <w:jc w:val="right"/>
              <w:rPr>
                <w:rFonts w:ascii="Arial Narrow" w:hAnsi="Arial Narrow"/>
              </w:rPr>
            </w:pPr>
            <w:r>
              <w:rPr>
                <w:rFonts w:ascii="Arial Narrow" w:hAnsi="Arial Narrow"/>
              </w:rPr>
              <w:t>88</w:t>
            </w:r>
          </w:p>
        </w:tc>
        <w:tc>
          <w:tcPr>
            <w:tcW w:w="1290" w:type="dxa"/>
            <w:tcBorders>
              <w:top w:val="single" w:sz="4" w:space="0" w:color="auto"/>
              <w:bottom w:val="single" w:sz="2" w:space="0" w:color="auto"/>
            </w:tcBorders>
            <w:shd w:val="clear" w:color="auto" w:fill="auto"/>
            <w:noWrap/>
            <w:vAlign w:val="center"/>
          </w:tcPr>
          <w:p w14:paraId="2325551C" w14:textId="5360EC3E" w:rsidR="004A31EC" w:rsidRPr="000B5D44" w:rsidRDefault="004A31EC" w:rsidP="000B5D44">
            <w:pPr>
              <w:spacing w:after="0"/>
              <w:ind w:firstLine="0"/>
              <w:jc w:val="right"/>
              <w:rPr>
                <w:rFonts w:ascii="Arial Narrow" w:hAnsi="Arial Narrow"/>
              </w:rPr>
            </w:pPr>
            <w:r>
              <w:rPr>
                <w:rFonts w:ascii="Arial Narrow" w:hAnsi="Arial Narrow"/>
              </w:rPr>
              <w:t>2</w:t>
            </w:r>
          </w:p>
        </w:tc>
      </w:tr>
      <w:tr w:rsidR="000B5D44" w:rsidRPr="000B5D44" w14:paraId="5AC63802" w14:textId="77777777" w:rsidTr="00886324">
        <w:trPr>
          <w:trHeight w:val="198"/>
          <w:jc w:val="center"/>
        </w:trPr>
        <w:tc>
          <w:tcPr>
            <w:tcW w:w="3636" w:type="dxa"/>
            <w:tcBorders>
              <w:top w:val="single" w:sz="2" w:space="0" w:color="auto"/>
              <w:bottom w:val="single" w:sz="2" w:space="0" w:color="auto"/>
            </w:tcBorders>
            <w:shd w:val="clear" w:color="auto" w:fill="auto"/>
            <w:noWrap/>
            <w:vAlign w:val="center"/>
          </w:tcPr>
          <w:p w14:paraId="09BE6D49" w14:textId="77777777" w:rsidR="004A31EC" w:rsidRPr="000B5D44" w:rsidRDefault="004A31EC" w:rsidP="000B5D44">
            <w:pPr>
              <w:spacing w:after="0"/>
              <w:ind w:firstLine="0"/>
              <w:jc w:val="left"/>
              <w:rPr>
                <w:rFonts w:ascii="Arial Narrow" w:hAnsi="Arial Narrow"/>
              </w:rPr>
            </w:pPr>
            <w:r>
              <w:rPr>
                <w:rFonts w:ascii="Arial Narrow" w:hAnsi="Arial Narrow"/>
              </w:rPr>
              <w:t>Konponketa eta kontserbazioa</w:t>
            </w:r>
          </w:p>
        </w:tc>
        <w:tc>
          <w:tcPr>
            <w:tcW w:w="2085" w:type="dxa"/>
            <w:tcBorders>
              <w:top w:val="single" w:sz="2" w:space="0" w:color="auto"/>
              <w:bottom w:val="single" w:sz="2" w:space="0" w:color="auto"/>
            </w:tcBorders>
            <w:shd w:val="clear" w:color="auto" w:fill="auto"/>
            <w:vAlign w:val="center"/>
          </w:tcPr>
          <w:p w14:paraId="69733859" w14:textId="57D29EED" w:rsidR="004A31EC" w:rsidRPr="000B5D44" w:rsidRDefault="004A31EC" w:rsidP="000B5D44">
            <w:pPr>
              <w:spacing w:after="0"/>
              <w:ind w:firstLine="0"/>
              <w:jc w:val="right"/>
              <w:rPr>
                <w:rFonts w:ascii="Arial Narrow" w:hAnsi="Arial Narrow"/>
              </w:rPr>
            </w:pPr>
            <w:r>
              <w:rPr>
                <w:rFonts w:ascii="Arial Narrow" w:hAnsi="Arial Narrow"/>
              </w:rPr>
              <w:t>2.894</w:t>
            </w:r>
          </w:p>
        </w:tc>
        <w:tc>
          <w:tcPr>
            <w:tcW w:w="2049" w:type="dxa"/>
            <w:tcBorders>
              <w:top w:val="single" w:sz="2" w:space="0" w:color="auto"/>
              <w:bottom w:val="single" w:sz="2" w:space="0" w:color="auto"/>
            </w:tcBorders>
            <w:shd w:val="clear" w:color="auto" w:fill="auto"/>
            <w:noWrap/>
            <w:vAlign w:val="center"/>
          </w:tcPr>
          <w:p w14:paraId="04459C55" w14:textId="0057EB8F" w:rsidR="004A31EC" w:rsidRPr="000B5D44" w:rsidRDefault="004A31EC" w:rsidP="000B5D44">
            <w:pPr>
              <w:spacing w:after="0"/>
              <w:ind w:firstLine="0"/>
              <w:jc w:val="right"/>
              <w:rPr>
                <w:rFonts w:ascii="Arial Narrow" w:hAnsi="Arial Narrow"/>
              </w:rPr>
            </w:pPr>
            <w:r>
              <w:rPr>
                <w:rFonts w:ascii="Arial Narrow" w:hAnsi="Arial Narrow"/>
              </w:rPr>
              <w:t>3.097</w:t>
            </w:r>
          </w:p>
        </w:tc>
        <w:tc>
          <w:tcPr>
            <w:tcW w:w="1290" w:type="dxa"/>
            <w:tcBorders>
              <w:top w:val="single" w:sz="2" w:space="0" w:color="auto"/>
              <w:bottom w:val="single" w:sz="2" w:space="0" w:color="auto"/>
            </w:tcBorders>
            <w:shd w:val="clear" w:color="auto" w:fill="auto"/>
            <w:noWrap/>
            <w:vAlign w:val="center"/>
          </w:tcPr>
          <w:p w14:paraId="7D8B0EDD" w14:textId="0AA4BF21" w:rsidR="004A31EC" w:rsidRPr="000B5D44" w:rsidRDefault="004A31EC" w:rsidP="000B5D44">
            <w:pPr>
              <w:spacing w:after="0"/>
              <w:ind w:firstLine="0"/>
              <w:jc w:val="right"/>
              <w:rPr>
                <w:rFonts w:ascii="Arial Narrow" w:hAnsi="Arial Narrow"/>
              </w:rPr>
            </w:pPr>
            <w:r>
              <w:rPr>
                <w:rFonts w:ascii="Arial Narrow" w:hAnsi="Arial Narrow"/>
              </w:rPr>
              <w:t>7</w:t>
            </w:r>
          </w:p>
        </w:tc>
      </w:tr>
      <w:tr w:rsidR="000B5D44" w:rsidRPr="000B5D44" w14:paraId="391C1C48" w14:textId="77777777" w:rsidTr="00886324">
        <w:trPr>
          <w:trHeight w:val="198"/>
          <w:jc w:val="center"/>
        </w:trPr>
        <w:tc>
          <w:tcPr>
            <w:tcW w:w="3636" w:type="dxa"/>
            <w:tcBorders>
              <w:top w:val="single" w:sz="2" w:space="0" w:color="auto"/>
              <w:bottom w:val="single" w:sz="2" w:space="0" w:color="auto"/>
            </w:tcBorders>
            <w:shd w:val="clear" w:color="auto" w:fill="auto"/>
            <w:noWrap/>
            <w:vAlign w:val="center"/>
          </w:tcPr>
          <w:p w14:paraId="015F8B28" w14:textId="77777777" w:rsidR="004A31EC" w:rsidRPr="000B5D44" w:rsidRDefault="004A31EC" w:rsidP="000B5D44">
            <w:pPr>
              <w:spacing w:after="0"/>
              <w:ind w:firstLine="0"/>
              <w:jc w:val="left"/>
              <w:rPr>
                <w:rFonts w:ascii="Arial Narrow" w:hAnsi="Arial Narrow"/>
              </w:rPr>
            </w:pPr>
            <w:r>
              <w:rPr>
                <w:rFonts w:ascii="Arial Narrow" w:hAnsi="Arial Narrow"/>
              </w:rPr>
              <w:t>Materiala, hornidurak eta bestelakoak</w:t>
            </w:r>
          </w:p>
        </w:tc>
        <w:tc>
          <w:tcPr>
            <w:tcW w:w="2085" w:type="dxa"/>
            <w:tcBorders>
              <w:top w:val="single" w:sz="2" w:space="0" w:color="auto"/>
              <w:bottom w:val="single" w:sz="2" w:space="0" w:color="auto"/>
            </w:tcBorders>
            <w:shd w:val="clear" w:color="auto" w:fill="auto"/>
            <w:vAlign w:val="center"/>
          </w:tcPr>
          <w:p w14:paraId="496A3C9F" w14:textId="0A0F89AD" w:rsidR="004A31EC" w:rsidRPr="000B5D44" w:rsidRDefault="004A31EC" w:rsidP="000B5D44">
            <w:pPr>
              <w:spacing w:after="0"/>
              <w:ind w:firstLine="0"/>
              <w:jc w:val="right"/>
              <w:rPr>
                <w:rFonts w:ascii="Arial Narrow" w:hAnsi="Arial Narrow"/>
              </w:rPr>
            </w:pPr>
            <w:r>
              <w:rPr>
                <w:rFonts w:ascii="Arial Narrow" w:hAnsi="Arial Narrow"/>
              </w:rPr>
              <w:t>11.589</w:t>
            </w:r>
          </w:p>
        </w:tc>
        <w:tc>
          <w:tcPr>
            <w:tcW w:w="2049" w:type="dxa"/>
            <w:tcBorders>
              <w:top w:val="single" w:sz="2" w:space="0" w:color="auto"/>
              <w:bottom w:val="single" w:sz="2" w:space="0" w:color="auto"/>
            </w:tcBorders>
            <w:shd w:val="clear" w:color="auto" w:fill="auto"/>
            <w:noWrap/>
            <w:vAlign w:val="center"/>
          </w:tcPr>
          <w:p w14:paraId="0BA4775C" w14:textId="4A8663D2" w:rsidR="004A31EC" w:rsidRPr="000B5D44" w:rsidRDefault="004A31EC" w:rsidP="000B5D44">
            <w:pPr>
              <w:spacing w:after="0"/>
              <w:ind w:firstLine="0"/>
              <w:jc w:val="right"/>
              <w:rPr>
                <w:rFonts w:ascii="Arial Narrow" w:hAnsi="Arial Narrow"/>
              </w:rPr>
            </w:pPr>
            <w:r>
              <w:rPr>
                <w:rFonts w:ascii="Arial Narrow" w:hAnsi="Arial Narrow"/>
              </w:rPr>
              <w:t>13.474</w:t>
            </w:r>
          </w:p>
        </w:tc>
        <w:tc>
          <w:tcPr>
            <w:tcW w:w="1290" w:type="dxa"/>
            <w:tcBorders>
              <w:top w:val="single" w:sz="2" w:space="0" w:color="auto"/>
              <w:bottom w:val="single" w:sz="2" w:space="0" w:color="auto"/>
            </w:tcBorders>
            <w:shd w:val="clear" w:color="auto" w:fill="auto"/>
            <w:noWrap/>
            <w:vAlign w:val="center"/>
          </w:tcPr>
          <w:p w14:paraId="3F83A9F6" w14:textId="28FA65BE" w:rsidR="004A31EC" w:rsidRPr="000B5D44" w:rsidRDefault="004A31EC" w:rsidP="000B5D44">
            <w:pPr>
              <w:spacing w:after="0"/>
              <w:ind w:firstLine="0"/>
              <w:jc w:val="right"/>
              <w:rPr>
                <w:rFonts w:ascii="Arial Narrow" w:hAnsi="Arial Narrow"/>
              </w:rPr>
            </w:pPr>
            <w:r>
              <w:rPr>
                <w:rFonts w:ascii="Arial Narrow" w:hAnsi="Arial Narrow"/>
              </w:rPr>
              <w:t>16</w:t>
            </w:r>
          </w:p>
        </w:tc>
      </w:tr>
      <w:tr w:rsidR="000B5D44" w:rsidRPr="000B5D44" w14:paraId="4A8820D9" w14:textId="77777777" w:rsidTr="00886324">
        <w:trPr>
          <w:trHeight w:val="198"/>
          <w:jc w:val="center"/>
        </w:trPr>
        <w:tc>
          <w:tcPr>
            <w:tcW w:w="3636" w:type="dxa"/>
            <w:tcBorders>
              <w:top w:val="single" w:sz="2" w:space="0" w:color="auto"/>
              <w:bottom w:val="single" w:sz="2" w:space="0" w:color="auto"/>
            </w:tcBorders>
            <w:shd w:val="clear" w:color="auto" w:fill="auto"/>
            <w:noWrap/>
            <w:vAlign w:val="center"/>
          </w:tcPr>
          <w:p w14:paraId="0675CECD" w14:textId="77777777" w:rsidR="004A31EC" w:rsidRPr="000B5D44" w:rsidRDefault="004A31EC" w:rsidP="000B5D44">
            <w:pPr>
              <w:spacing w:after="0"/>
              <w:ind w:firstLine="0"/>
              <w:jc w:val="left"/>
              <w:rPr>
                <w:rFonts w:ascii="Arial Narrow" w:hAnsi="Arial Narrow"/>
              </w:rPr>
            </w:pPr>
            <w:r>
              <w:rPr>
                <w:rFonts w:ascii="Arial Narrow" w:hAnsi="Arial Narrow"/>
              </w:rPr>
              <w:t>Zerbitzua dela-eta emaniko kalte-ordaina</w:t>
            </w:r>
          </w:p>
        </w:tc>
        <w:tc>
          <w:tcPr>
            <w:tcW w:w="2085" w:type="dxa"/>
            <w:tcBorders>
              <w:top w:val="single" w:sz="2" w:space="0" w:color="auto"/>
              <w:bottom w:val="single" w:sz="2" w:space="0" w:color="auto"/>
            </w:tcBorders>
            <w:shd w:val="clear" w:color="auto" w:fill="auto"/>
            <w:vAlign w:val="center"/>
          </w:tcPr>
          <w:p w14:paraId="708B3D60" w14:textId="7F7007FD" w:rsidR="004A31EC" w:rsidRPr="000B5D44" w:rsidRDefault="004A31EC" w:rsidP="000B5D44">
            <w:pPr>
              <w:spacing w:after="0"/>
              <w:ind w:firstLine="0"/>
              <w:jc w:val="right"/>
              <w:rPr>
                <w:rFonts w:ascii="Arial Narrow" w:hAnsi="Arial Narrow"/>
              </w:rPr>
            </w:pPr>
            <w:r>
              <w:rPr>
                <w:rFonts w:ascii="Arial Narrow" w:hAnsi="Arial Narrow"/>
              </w:rPr>
              <w:t>288</w:t>
            </w:r>
          </w:p>
        </w:tc>
        <w:tc>
          <w:tcPr>
            <w:tcW w:w="2049" w:type="dxa"/>
            <w:tcBorders>
              <w:top w:val="single" w:sz="2" w:space="0" w:color="auto"/>
              <w:bottom w:val="single" w:sz="2" w:space="0" w:color="auto"/>
            </w:tcBorders>
            <w:shd w:val="clear" w:color="auto" w:fill="auto"/>
            <w:noWrap/>
            <w:vAlign w:val="center"/>
          </w:tcPr>
          <w:p w14:paraId="28BE80D7" w14:textId="078C7560" w:rsidR="004A31EC" w:rsidRPr="000B5D44" w:rsidRDefault="004A31EC" w:rsidP="000B5D44">
            <w:pPr>
              <w:spacing w:after="0"/>
              <w:ind w:firstLine="0"/>
              <w:jc w:val="right"/>
              <w:rPr>
                <w:rFonts w:ascii="Arial Narrow" w:hAnsi="Arial Narrow"/>
              </w:rPr>
            </w:pPr>
            <w:r>
              <w:rPr>
                <w:rFonts w:ascii="Arial Narrow" w:hAnsi="Arial Narrow"/>
              </w:rPr>
              <w:t>524</w:t>
            </w:r>
          </w:p>
        </w:tc>
        <w:tc>
          <w:tcPr>
            <w:tcW w:w="1290" w:type="dxa"/>
            <w:tcBorders>
              <w:top w:val="single" w:sz="2" w:space="0" w:color="auto"/>
              <w:bottom w:val="single" w:sz="2" w:space="0" w:color="auto"/>
            </w:tcBorders>
            <w:shd w:val="clear" w:color="auto" w:fill="auto"/>
            <w:noWrap/>
            <w:vAlign w:val="center"/>
          </w:tcPr>
          <w:p w14:paraId="2F61806A" w14:textId="6146273D" w:rsidR="004A31EC" w:rsidRPr="000B5D44" w:rsidRDefault="004A31EC" w:rsidP="000B5D44">
            <w:pPr>
              <w:spacing w:after="0"/>
              <w:ind w:firstLine="0"/>
              <w:jc w:val="right"/>
              <w:rPr>
                <w:rFonts w:ascii="Arial Narrow" w:hAnsi="Arial Narrow"/>
              </w:rPr>
            </w:pPr>
            <w:r>
              <w:rPr>
                <w:rFonts w:ascii="Arial Narrow" w:hAnsi="Arial Narrow"/>
              </w:rPr>
              <w:t>82</w:t>
            </w:r>
          </w:p>
        </w:tc>
      </w:tr>
      <w:tr w:rsidR="000B5D44" w:rsidRPr="000B5D44" w14:paraId="3CB144BC" w14:textId="77777777" w:rsidTr="00886324">
        <w:trPr>
          <w:trHeight w:val="198"/>
          <w:jc w:val="center"/>
        </w:trPr>
        <w:tc>
          <w:tcPr>
            <w:tcW w:w="3636" w:type="dxa"/>
            <w:tcBorders>
              <w:top w:val="single" w:sz="2" w:space="0" w:color="auto"/>
              <w:bottom w:val="single" w:sz="2" w:space="0" w:color="auto"/>
            </w:tcBorders>
            <w:shd w:val="clear" w:color="auto" w:fill="auto"/>
            <w:noWrap/>
            <w:vAlign w:val="center"/>
          </w:tcPr>
          <w:p w14:paraId="63610377" w14:textId="77777777" w:rsidR="004A31EC" w:rsidRPr="000B5D44" w:rsidRDefault="004A31EC" w:rsidP="000B5D44">
            <w:pPr>
              <w:spacing w:after="0"/>
              <w:ind w:firstLine="0"/>
              <w:jc w:val="left"/>
              <w:rPr>
                <w:rFonts w:ascii="Arial Narrow" w:hAnsi="Arial Narrow"/>
              </w:rPr>
            </w:pPr>
            <w:r>
              <w:rPr>
                <w:rFonts w:ascii="Arial Narrow" w:hAnsi="Arial Narrow"/>
              </w:rPr>
              <w:t>Argitalpenak editatu eta banatzea</w:t>
            </w:r>
          </w:p>
        </w:tc>
        <w:tc>
          <w:tcPr>
            <w:tcW w:w="2085" w:type="dxa"/>
            <w:tcBorders>
              <w:top w:val="single" w:sz="2" w:space="0" w:color="auto"/>
              <w:bottom w:val="single" w:sz="2" w:space="0" w:color="auto"/>
            </w:tcBorders>
            <w:shd w:val="clear" w:color="auto" w:fill="auto"/>
            <w:vAlign w:val="center"/>
          </w:tcPr>
          <w:p w14:paraId="1BCED5E2" w14:textId="7E3B2184" w:rsidR="004A31EC" w:rsidRPr="000B5D44" w:rsidRDefault="004A31EC" w:rsidP="000B5D44">
            <w:pPr>
              <w:spacing w:after="0"/>
              <w:ind w:firstLine="0"/>
              <w:jc w:val="right"/>
              <w:rPr>
                <w:rFonts w:ascii="Arial Narrow" w:hAnsi="Arial Narrow"/>
              </w:rPr>
            </w:pPr>
            <w:r>
              <w:rPr>
                <w:rFonts w:ascii="Arial Narrow" w:hAnsi="Arial Narrow"/>
              </w:rPr>
              <w:t>33</w:t>
            </w:r>
          </w:p>
        </w:tc>
        <w:tc>
          <w:tcPr>
            <w:tcW w:w="2049" w:type="dxa"/>
            <w:tcBorders>
              <w:top w:val="single" w:sz="2" w:space="0" w:color="auto"/>
              <w:bottom w:val="single" w:sz="2" w:space="0" w:color="auto"/>
            </w:tcBorders>
            <w:shd w:val="clear" w:color="auto" w:fill="auto"/>
            <w:noWrap/>
            <w:vAlign w:val="center"/>
          </w:tcPr>
          <w:p w14:paraId="68EFF6EC" w14:textId="3586CBF0" w:rsidR="004A31EC" w:rsidRPr="000B5D44" w:rsidRDefault="004A31EC" w:rsidP="000B5D44">
            <w:pPr>
              <w:spacing w:after="0"/>
              <w:ind w:firstLine="0"/>
              <w:jc w:val="right"/>
              <w:rPr>
                <w:rFonts w:ascii="Arial Narrow" w:hAnsi="Arial Narrow"/>
              </w:rPr>
            </w:pPr>
            <w:r>
              <w:rPr>
                <w:rFonts w:ascii="Arial Narrow" w:hAnsi="Arial Narrow"/>
              </w:rPr>
              <w:t>26</w:t>
            </w:r>
          </w:p>
        </w:tc>
        <w:tc>
          <w:tcPr>
            <w:tcW w:w="1290" w:type="dxa"/>
            <w:tcBorders>
              <w:top w:val="single" w:sz="2" w:space="0" w:color="auto"/>
              <w:bottom w:val="single" w:sz="2" w:space="0" w:color="auto"/>
            </w:tcBorders>
            <w:shd w:val="clear" w:color="auto" w:fill="auto"/>
            <w:noWrap/>
            <w:vAlign w:val="center"/>
          </w:tcPr>
          <w:p w14:paraId="58E0A1EF" w14:textId="39F7548D" w:rsidR="004A31EC" w:rsidRPr="000B5D44" w:rsidRDefault="004A31EC" w:rsidP="000B5D44">
            <w:pPr>
              <w:spacing w:after="0"/>
              <w:ind w:firstLine="0"/>
              <w:jc w:val="right"/>
              <w:rPr>
                <w:rFonts w:ascii="Arial Narrow" w:hAnsi="Arial Narrow"/>
              </w:rPr>
            </w:pPr>
            <w:r>
              <w:rPr>
                <w:rFonts w:ascii="Arial Narrow" w:hAnsi="Arial Narrow"/>
              </w:rPr>
              <w:t>-20</w:t>
            </w:r>
          </w:p>
        </w:tc>
      </w:tr>
      <w:tr w:rsidR="000B5D44" w:rsidRPr="000B5D44" w14:paraId="6F4E56F9" w14:textId="77777777" w:rsidTr="00886324">
        <w:trPr>
          <w:trHeight w:val="198"/>
          <w:jc w:val="center"/>
        </w:trPr>
        <w:tc>
          <w:tcPr>
            <w:tcW w:w="3636" w:type="dxa"/>
            <w:tcBorders>
              <w:top w:val="single" w:sz="2" w:space="0" w:color="auto"/>
              <w:bottom w:val="single" w:sz="4" w:space="0" w:color="auto"/>
            </w:tcBorders>
            <w:shd w:val="clear" w:color="auto" w:fill="auto"/>
            <w:noWrap/>
            <w:vAlign w:val="center"/>
          </w:tcPr>
          <w:p w14:paraId="77A6C440" w14:textId="77777777" w:rsidR="004A31EC" w:rsidRPr="000B5D44" w:rsidRDefault="004A31EC" w:rsidP="000B5D44">
            <w:pPr>
              <w:tabs>
                <w:tab w:val="left" w:pos="3617"/>
              </w:tabs>
              <w:spacing w:after="0"/>
              <w:ind w:right="-109" w:firstLine="0"/>
              <w:jc w:val="left"/>
              <w:rPr>
                <w:rFonts w:ascii="Arial Narrow" w:hAnsi="Arial Narrow"/>
              </w:rPr>
            </w:pPr>
            <w:r>
              <w:rPr>
                <w:rFonts w:ascii="Arial Narrow" w:hAnsi="Arial Narrow"/>
              </w:rPr>
              <w:t>Unibertsitateekiko akordioak, nazioarteko programak eta beste</w:t>
            </w:r>
          </w:p>
        </w:tc>
        <w:tc>
          <w:tcPr>
            <w:tcW w:w="2085" w:type="dxa"/>
            <w:tcBorders>
              <w:top w:val="single" w:sz="2" w:space="0" w:color="auto"/>
              <w:bottom w:val="single" w:sz="4" w:space="0" w:color="auto"/>
            </w:tcBorders>
            <w:shd w:val="clear" w:color="auto" w:fill="auto"/>
            <w:vAlign w:val="center"/>
          </w:tcPr>
          <w:p w14:paraId="53C3B0ED" w14:textId="4B5129CD" w:rsidR="004A31EC" w:rsidRPr="000B5D44" w:rsidRDefault="004A31EC" w:rsidP="000B5D44">
            <w:pPr>
              <w:spacing w:after="0"/>
              <w:ind w:firstLine="0"/>
              <w:jc w:val="right"/>
              <w:rPr>
                <w:rFonts w:ascii="Arial Narrow" w:hAnsi="Arial Narrow"/>
              </w:rPr>
            </w:pPr>
            <w:r>
              <w:rPr>
                <w:rFonts w:ascii="Arial Narrow" w:hAnsi="Arial Narrow"/>
              </w:rPr>
              <w:t>422</w:t>
            </w:r>
          </w:p>
        </w:tc>
        <w:tc>
          <w:tcPr>
            <w:tcW w:w="2049" w:type="dxa"/>
            <w:tcBorders>
              <w:top w:val="single" w:sz="2" w:space="0" w:color="auto"/>
              <w:bottom w:val="single" w:sz="4" w:space="0" w:color="auto"/>
            </w:tcBorders>
            <w:shd w:val="clear" w:color="auto" w:fill="auto"/>
            <w:noWrap/>
            <w:vAlign w:val="center"/>
          </w:tcPr>
          <w:p w14:paraId="156760AC" w14:textId="1757A113" w:rsidR="004A31EC" w:rsidRPr="000B5D44" w:rsidRDefault="004A31EC" w:rsidP="000B5D44">
            <w:pPr>
              <w:spacing w:after="0"/>
              <w:ind w:firstLine="0"/>
              <w:jc w:val="right"/>
              <w:rPr>
                <w:rFonts w:ascii="Arial Narrow" w:hAnsi="Arial Narrow"/>
              </w:rPr>
            </w:pPr>
            <w:r>
              <w:rPr>
                <w:rFonts w:ascii="Arial Narrow" w:hAnsi="Arial Narrow"/>
              </w:rPr>
              <w:t>283</w:t>
            </w:r>
          </w:p>
        </w:tc>
        <w:tc>
          <w:tcPr>
            <w:tcW w:w="1290" w:type="dxa"/>
            <w:tcBorders>
              <w:top w:val="single" w:sz="2" w:space="0" w:color="auto"/>
              <w:bottom w:val="single" w:sz="4" w:space="0" w:color="auto"/>
            </w:tcBorders>
            <w:shd w:val="clear" w:color="auto" w:fill="auto"/>
            <w:noWrap/>
            <w:vAlign w:val="center"/>
          </w:tcPr>
          <w:p w14:paraId="39F46187" w14:textId="62000DBF" w:rsidR="004A31EC" w:rsidRPr="000B5D44" w:rsidRDefault="004A31EC" w:rsidP="000B5D44">
            <w:pPr>
              <w:spacing w:after="0"/>
              <w:ind w:firstLine="0"/>
              <w:jc w:val="right"/>
              <w:rPr>
                <w:rFonts w:ascii="Arial Narrow" w:hAnsi="Arial Narrow"/>
              </w:rPr>
            </w:pPr>
            <w:r>
              <w:rPr>
                <w:rFonts w:ascii="Arial Narrow" w:hAnsi="Arial Narrow"/>
              </w:rPr>
              <w:t>-33</w:t>
            </w:r>
          </w:p>
        </w:tc>
      </w:tr>
      <w:tr w:rsidR="000B5D44" w:rsidRPr="000B5D44" w14:paraId="385E2147" w14:textId="77777777" w:rsidTr="00886324">
        <w:trPr>
          <w:trHeight w:val="255"/>
          <w:jc w:val="center"/>
        </w:trPr>
        <w:tc>
          <w:tcPr>
            <w:tcW w:w="3636" w:type="dxa"/>
            <w:tcBorders>
              <w:top w:val="single" w:sz="4" w:space="0" w:color="auto"/>
              <w:bottom w:val="single" w:sz="4" w:space="0" w:color="auto"/>
            </w:tcBorders>
            <w:shd w:val="clear" w:color="auto" w:fill="8DB3E2"/>
            <w:noWrap/>
            <w:vAlign w:val="center"/>
          </w:tcPr>
          <w:p w14:paraId="2B6B93FB" w14:textId="77777777" w:rsidR="004A31EC" w:rsidRPr="000B5D44" w:rsidRDefault="004A31EC" w:rsidP="000B5D44">
            <w:pPr>
              <w:pStyle w:val="cuadroCabe"/>
              <w:jc w:val="left"/>
              <w:rPr>
                <w:rFonts w:cs="Arial"/>
                <w:szCs w:val="18"/>
              </w:rPr>
            </w:pPr>
            <w:r>
              <w:t>Guztira</w:t>
            </w:r>
          </w:p>
        </w:tc>
        <w:tc>
          <w:tcPr>
            <w:tcW w:w="2085" w:type="dxa"/>
            <w:tcBorders>
              <w:top w:val="single" w:sz="4" w:space="0" w:color="auto"/>
              <w:bottom w:val="single" w:sz="4" w:space="0" w:color="auto"/>
            </w:tcBorders>
            <w:shd w:val="clear" w:color="auto" w:fill="8DB3E2"/>
            <w:vAlign w:val="center"/>
          </w:tcPr>
          <w:p w14:paraId="5918D208" w14:textId="5285ACCC" w:rsidR="004A31EC" w:rsidRPr="000B5D44" w:rsidRDefault="004A31EC" w:rsidP="000B5D44">
            <w:pPr>
              <w:pStyle w:val="cuadroCabe"/>
              <w:jc w:val="right"/>
              <w:rPr>
                <w:rFonts w:cs="Arial"/>
                <w:szCs w:val="18"/>
              </w:rPr>
            </w:pPr>
            <w:r>
              <w:t>15.313</w:t>
            </w:r>
          </w:p>
        </w:tc>
        <w:tc>
          <w:tcPr>
            <w:tcW w:w="2049" w:type="dxa"/>
            <w:tcBorders>
              <w:top w:val="single" w:sz="4" w:space="0" w:color="auto"/>
              <w:bottom w:val="single" w:sz="4" w:space="0" w:color="auto"/>
            </w:tcBorders>
            <w:shd w:val="clear" w:color="auto" w:fill="8DB3E2"/>
            <w:noWrap/>
            <w:vAlign w:val="center"/>
          </w:tcPr>
          <w:p w14:paraId="283E728C" w14:textId="3D66E8D1" w:rsidR="004A31EC" w:rsidRPr="000B5D44" w:rsidRDefault="004A31EC" w:rsidP="000B5D44">
            <w:pPr>
              <w:pStyle w:val="cuadroCabe"/>
              <w:jc w:val="right"/>
              <w:rPr>
                <w:rFonts w:cs="Arial"/>
                <w:szCs w:val="18"/>
              </w:rPr>
            </w:pPr>
            <w:r>
              <w:t>17.493</w:t>
            </w:r>
          </w:p>
        </w:tc>
        <w:tc>
          <w:tcPr>
            <w:tcW w:w="1290" w:type="dxa"/>
            <w:tcBorders>
              <w:top w:val="single" w:sz="4" w:space="0" w:color="auto"/>
              <w:bottom w:val="single" w:sz="4" w:space="0" w:color="auto"/>
            </w:tcBorders>
            <w:shd w:val="clear" w:color="auto" w:fill="8DB3E2"/>
            <w:noWrap/>
            <w:vAlign w:val="center"/>
          </w:tcPr>
          <w:p w14:paraId="7EBD1F13" w14:textId="4F727A76" w:rsidR="004A31EC" w:rsidRPr="000B5D44" w:rsidRDefault="004A31EC" w:rsidP="000B5D44">
            <w:pPr>
              <w:pStyle w:val="cuadroCabe"/>
              <w:jc w:val="right"/>
              <w:rPr>
                <w:rFonts w:cs="Arial"/>
                <w:szCs w:val="18"/>
              </w:rPr>
            </w:pPr>
            <w:r>
              <w:t>14</w:t>
            </w:r>
          </w:p>
        </w:tc>
      </w:tr>
    </w:tbl>
    <w:p w14:paraId="0E2F608F" w14:textId="4BFF36D0" w:rsidR="00C6350C" w:rsidRPr="00200D7D" w:rsidRDefault="00C6350C" w:rsidP="00C6350C">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Pr>
          <w:rFonts w:ascii="Arial" w:hAnsi="Arial"/>
          <w:sz w:val="14"/>
        </w:rPr>
        <w:t>*Auditatu gabeko ekitaldia.</w:t>
      </w:r>
    </w:p>
    <w:p w14:paraId="099D3485" w14:textId="79DB97B9" w:rsidR="004A31EC" w:rsidRDefault="00C6350C" w:rsidP="004A31EC">
      <w:pPr>
        <w:pStyle w:val="texto"/>
        <w:spacing w:before="240"/>
      </w:pPr>
      <w:r>
        <w:t xml:space="preserve">2021eko ekitaldiarekin alderatuta, gastu horiek ehuneko 14 egin zuten gora; hots, 2,19 milioi. Zenbakitan, gorakadarik handiena material eta horniduren kontzeptuan ikusten da; funtsean, argindarrean eta gasean izandako gastuaren areagotzearen ondorioz (839.467 euro eta 483.182 euro, hurrenez hurren). </w:t>
      </w:r>
    </w:p>
    <w:p w14:paraId="73D9D5BE" w14:textId="1209B76F" w:rsidR="004238A0" w:rsidRDefault="004A31EC" w:rsidP="003706C4">
      <w:pPr>
        <w:pStyle w:val="texto"/>
        <w:spacing w:before="120" w:after="240"/>
        <w:rPr>
          <w:rFonts w:ascii="Arial" w:hAnsi="Arial"/>
          <w:i/>
          <w:iCs/>
          <w:color w:val="000000"/>
          <w:spacing w:val="10"/>
          <w:kern w:val="28"/>
          <w:sz w:val="25"/>
          <w:szCs w:val="26"/>
        </w:rPr>
      </w:pPr>
      <w:r>
        <w:lastRenderedPageBreak/>
        <w:t>2022an, NUPeko Kontu-hartze Zerbitzuak auditoretza-txosten bat egin zuen, NUPen ondasun eta zerbitzuetako gastu arrunten eta inbertsio errealen alorraren kudeaketa ezagutzeko eta ebaluatzeko, prozeduraren ikuspegitik eta ikuspegi ekonomikotik ere. Txostenaren konklusio nagusia zera izan zen, kontratazio publikoko prozesuak oro har kasuko araudia beterik egiten zirela. Halaber, txostenak zioenez, espedienteek, oro har, kasuko dokumentazio guztia jasotzen dute; kasuan kasuko organo eskudunak onetsita daude; eta, behin abiatuta daudenean, izapidetze-epeak errespetatu egiten dira.</w:t>
      </w:r>
    </w:p>
    <w:p w14:paraId="6E78818A" w14:textId="405E11B3" w:rsidR="00C6350C" w:rsidRPr="00207D65" w:rsidRDefault="00C6350C" w:rsidP="00F2039B">
      <w:pPr>
        <w:pStyle w:val="atitulo3"/>
        <w:spacing w:after="120"/>
      </w:pPr>
      <w:r>
        <w:t>Kontratazio-espedienteen lagin baten azterketa</w:t>
      </w:r>
    </w:p>
    <w:p w14:paraId="200E6C51" w14:textId="0BD36EAF" w:rsidR="00C6350C" w:rsidRDefault="00C6350C" w:rsidP="00C6350C">
      <w:pPr>
        <w:pStyle w:val="texto"/>
        <w:spacing w:after="240"/>
      </w:pPr>
      <w:proofErr w:type="spellStart"/>
      <w:r>
        <w:t>NUPk</w:t>
      </w:r>
      <w:proofErr w:type="spellEnd"/>
      <w:r>
        <w:t xml:space="preserve"> eta haren fundazioak 2022an izapidetutako kontratazio-espediente hauek fiskalizatu ditugu:</w:t>
      </w:r>
    </w:p>
    <w:tbl>
      <w:tblPr>
        <w:tblW w:w="8789" w:type="dxa"/>
        <w:jc w:val="center"/>
        <w:tblLayout w:type="fixed"/>
        <w:tblLook w:val="01E0" w:firstRow="1" w:lastRow="1" w:firstColumn="1" w:lastColumn="1" w:noHBand="0" w:noVBand="0"/>
      </w:tblPr>
      <w:tblGrid>
        <w:gridCol w:w="3565"/>
        <w:gridCol w:w="1053"/>
        <w:gridCol w:w="1497"/>
        <w:gridCol w:w="1363"/>
        <w:gridCol w:w="1311"/>
      </w:tblGrid>
      <w:tr w:rsidR="003706C4" w:rsidRPr="000B5D44" w14:paraId="4BD42542" w14:textId="37EA24B1" w:rsidTr="009436CD">
        <w:trPr>
          <w:trHeight w:val="255"/>
          <w:jc w:val="center"/>
        </w:trPr>
        <w:tc>
          <w:tcPr>
            <w:tcW w:w="3565" w:type="dxa"/>
            <w:tcBorders>
              <w:top w:val="single" w:sz="4" w:space="0" w:color="auto"/>
              <w:bottom w:val="single" w:sz="4" w:space="0" w:color="auto"/>
            </w:tcBorders>
            <w:shd w:val="clear" w:color="auto" w:fill="8DB3E2" w:themeFill="text2" w:themeFillTint="66"/>
            <w:vAlign w:val="center"/>
          </w:tcPr>
          <w:p w14:paraId="0167327C" w14:textId="77777777" w:rsidR="003706C4" w:rsidRPr="000B5D44" w:rsidRDefault="003706C4" w:rsidP="000B5D44">
            <w:pPr>
              <w:pStyle w:val="cuatexto"/>
              <w:tabs>
                <w:tab w:val="clear" w:pos="2835"/>
              </w:tabs>
              <w:ind w:right="-6"/>
              <w:jc w:val="left"/>
              <w:rPr>
                <w:rFonts w:ascii="Arial" w:hAnsi="Arial" w:cs="Arial"/>
                <w:sz w:val="18"/>
                <w:szCs w:val="18"/>
              </w:rPr>
            </w:pPr>
            <w:r>
              <w:rPr>
                <w:rFonts w:ascii="Arial" w:hAnsi="Arial"/>
                <w:sz w:val="18"/>
              </w:rPr>
              <w:t>Kontratua</w:t>
            </w:r>
          </w:p>
        </w:tc>
        <w:tc>
          <w:tcPr>
            <w:tcW w:w="1053" w:type="dxa"/>
            <w:tcBorders>
              <w:top w:val="single" w:sz="4" w:space="0" w:color="auto"/>
              <w:bottom w:val="single" w:sz="4" w:space="0" w:color="auto"/>
            </w:tcBorders>
            <w:shd w:val="clear" w:color="auto" w:fill="8DB3E2" w:themeFill="text2" w:themeFillTint="66"/>
            <w:vAlign w:val="center"/>
          </w:tcPr>
          <w:p w14:paraId="6F086123" w14:textId="77777777" w:rsidR="003706C4" w:rsidRPr="000B5D44" w:rsidRDefault="003706C4" w:rsidP="000B5D44">
            <w:pPr>
              <w:pStyle w:val="cuatexto"/>
              <w:tabs>
                <w:tab w:val="clear" w:pos="2835"/>
              </w:tabs>
              <w:ind w:right="-6"/>
              <w:jc w:val="right"/>
              <w:rPr>
                <w:rFonts w:ascii="Arial" w:hAnsi="Arial" w:cs="Arial"/>
                <w:sz w:val="18"/>
                <w:szCs w:val="18"/>
              </w:rPr>
            </w:pPr>
            <w:r>
              <w:rPr>
                <w:rFonts w:ascii="Arial" w:hAnsi="Arial"/>
                <w:sz w:val="18"/>
              </w:rPr>
              <w:t>Mota</w:t>
            </w:r>
          </w:p>
        </w:tc>
        <w:tc>
          <w:tcPr>
            <w:tcW w:w="1497" w:type="dxa"/>
            <w:tcBorders>
              <w:top w:val="single" w:sz="4" w:space="0" w:color="auto"/>
              <w:bottom w:val="single" w:sz="4" w:space="0" w:color="auto"/>
            </w:tcBorders>
            <w:shd w:val="clear" w:color="auto" w:fill="8DB3E2" w:themeFill="text2" w:themeFillTint="66"/>
            <w:vAlign w:val="center"/>
          </w:tcPr>
          <w:p w14:paraId="16AE0088" w14:textId="77777777" w:rsidR="003706C4" w:rsidRPr="000B5D44" w:rsidRDefault="003706C4" w:rsidP="000B5D44">
            <w:pPr>
              <w:pStyle w:val="cuatexto"/>
              <w:tabs>
                <w:tab w:val="clear" w:pos="2835"/>
              </w:tabs>
              <w:ind w:right="-6"/>
              <w:jc w:val="right"/>
              <w:rPr>
                <w:rFonts w:ascii="Arial" w:hAnsi="Arial" w:cs="Arial"/>
                <w:sz w:val="18"/>
                <w:szCs w:val="18"/>
              </w:rPr>
            </w:pPr>
            <w:r>
              <w:rPr>
                <w:rFonts w:ascii="Arial" w:hAnsi="Arial"/>
                <w:sz w:val="18"/>
              </w:rPr>
              <w:t xml:space="preserve">Adjudikazio-prozedura </w:t>
            </w:r>
          </w:p>
          <w:p w14:paraId="2F836E5C" w14:textId="09B598A7" w:rsidR="003706C4" w:rsidRPr="000B5D44" w:rsidRDefault="003706C4" w:rsidP="000B5D44">
            <w:pPr>
              <w:pStyle w:val="cuatexto"/>
              <w:tabs>
                <w:tab w:val="clear" w:pos="2835"/>
              </w:tabs>
              <w:ind w:right="-6"/>
              <w:jc w:val="right"/>
              <w:rPr>
                <w:rFonts w:ascii="Arial" w:hAnsi="Arial" w:cs="Arial"/>
                <w:sz w:val="18"/>
                <w:szCs w:val="18"/>
              </w:rPr>
            </w:pPr>
          </w:p>
        </w:tc>
        <w:tc>
          <w:tcPr>
            <w:tcW w:w="1363" w:type="dxa"/>
            <w:tcBorders>
              <w:top w:val="single" w:sz="4" w:space="0" w:color="auto"/>
              <w:bottom w:val="single" w:sz="4" w:space="0" w:color="auto"/>
            </w:tcBorders>
            <w:shd w:val="clear" w:color="auto" w:fill="8DB3E2" w:themeFill="text2" w:themeFillTint="66"/>
            <w:vAlign w:val="center"/>
          </w:tcPr>
          <w:p w14:paraId="6EA39595" w14:textId="643899F8" w:rsidR="003706C4" w:rsidRPr="000B5D44" w:rsidRDefault="003706C4" w:rsidP="000B5D44">
            <w:pPr>
              <w:pStyle w:val="cuatexto"/>
              <w:tabs>
                <w:tab w:val="clear" w:pos="2835"/>
              </w:tabs>
              <w:ind w:right="-6"/>
              <w:jc w:val="right"/>
              <w:rPr>
                <w:rFonts w:ascii="Arial" w:hAnsi="Arial" w:cs="Arial"/>
                <w:sz w:val="18"/>
                <w:szCs w:val="18"/>
              </w:rPr>
            </w:pPr>
            <w:r>
              <w:rPr>
                <w:rFonts w:ascii="Arial" w:hAnsi="Arial"/>
                <w:sz w:val="18"/>
              </w:rPr>
              <w:t xml:space="preserve">Adjudikazioaren zenbatekoa </w:t>
            </w:r>
          </w:p>
          <w:p w14:paraId="602D7AFD" w14:textId="2F912776" w:rsidR="003706C4" w:rsidRPr="000B5D44" w:rsidRDefault="003706C4" w:rsidP="000B5D44">
            <w:pPr>
              <w:pStyle w:val="cuatexto"/>
              <w:tabs>
                <w:tab w:val="clear" w:pos="2835"/>
              </w:tabs>
              <w:ind w:right="-6"/>
              <w:jc w:val="right"/>
              <w:rPr>
                <w:rFonts w:ascii="Arial" w:hAnsi="Arial" w:cs="Arial"/>
                <w:sz w:val="18"/>
                <w:szCs w:val="18"/>
              </w:rPr>
            </w:pPr>
          </w:p>
        </w:tc>
        <w:tc>
          <w:tcPr>
            <w:tcW w:w="1311" w:type="dxa"/>
            <w:tcBorders>
              <w:top w:val="single" w:sz="4" w:space="0" w:color="auto"/>
              <w:bottom w:val="single" w:sz="4" w:space="0" w:color="auto"/>
            </w:tcBorders>
            <w:shd w:val="clear" w:color="auto" w:fill="8DB3E2" w:themeFill="text2" w:themeFillTint="66"/>
          </w:tcPr>
          <w:p w14:paraId="5791A512" w14:textId="77777777" w:rsidR="003706C4" w:rsidRDefault="003706C4" w:rsidP="000B5D44">
            <w:pPr>
              <w:pStyle w:val="cuatexto"/>
              <w:tabs>
                <w:tab w:val="clear" w:pos="2835"/>
              </w:tabs>
              <w:ind w:right="-6"/>
              <w:jc w:val="right"/>
              <w:rPr>
                <w:rFonts w:ascii="Arial" w:hAnsi="Arial" w:cs="Arial"/>
                <w:sz w:val="18"/>
                <w:szCs w:val="18"/>
              </w:rPr>
            </w:pPr>
            <w:r>
              <w:rPr>
                <w:rFonts w:ascii="Arial" w:hAnsi="Arial"/>
                <w:sz w:val="18"/>
              </w:rPr>
              <w:t xml:space="preserve">Adjudikazioaren baja (%) </w:t>
            </w:r>
          </w:p>
          <w:p w14:paraId="2C8E7A36" w14:textId="1B95A96E" w:rsidR="003706C4" w:rsidRPr="000B5D44" w:rsidRDefault="003706C4" w:rsidP="000B5D44">
            <w:pPr>
              <w:pStyle w:val="cuatexto"/>
              <w:tabs>
                <w:tab w:val="clear" w:pos="2835"/>
              </w:tabs>
              <w:ind w:right="-6"/>
              <w:jc w:val="right"/>
              <w:rPr>
                <w:rFonts w:ascii="Arial" w:hAnsi="Arial" w:cs="Arial"/>
                <w:sz w:val="18"/>
                <w:szCs w:val="18"/>
              </w:rPr>
            </w:pPr>
          </w:p>
        </w:tc>
      </w:tr>
      <w:tr w:rsidR="003706C4" w:rsidRPr="000B5D44" w14:paraId="63DD3163" w14:textId="70F33046" w:rsidTr="009436CD">
        <w:trPr>
          <w:trHeight w:val="198"/>
          <w:jc w:val="center"/>
        </w:trPr>
        <w:tc>
          <w:tcPr>
            <w:tcW w:w="3565" w:type="dxa"/>
            <w:tcBorders>
              <w:top w:val="single" w:sz="4" w:space="0" w:color="auto"/>
              <w:bottom w:val="single" w:sz="2" w:space="0" w:color="auto"/>
            </w:tcBorders>
            <w:shd w:val="clear" w:color="auto" w:fill="auto"/>
            <w:vAlign w:val="center"/>
          </w:tcPr>
          <w:p w14:paraId="24A63DA7" w14:textId="7DBFF8EC" w:rsidR="003706C4" w:rsidRPr="000B5D44" w:rsidRDefault="003706C4" w:rsidP="00F05458">
            <w:pPr>
              <w:pStyle w:val="cuatexto"/>
              <w:tabs>
                <w:tab w:val="clear" w:pos="2835"/>
              </w:tabs>
              <w:ind w:right="-6"/>
              <w:jc w:val="left"/>
            </w:pPr>
            <w:r>
              <w:t>Ekitaldietarako erakustokiak eta ekipamendu osagarria alokatu, muntatu eta desmuntatzea (Unibertsitatea-Gizartea Fundazioak adjudikatua)</w:t>
            </w:r>
          </w:p>
        </w:tc>
        <w:tc>
          <w:tcPr>
            <w:tcW w:w="1053" w:type="dxa"/>
            <w:tcBorders>
              <w:top w:val="single" w:sz="4" w:space="0" w:color="auto"/>
              <w:bottom w:val="single" w:sz="2" w:space="0" w:color="auto"/>
            </w:tcBorders>
            <w:shd w:val="clear" w:color="auto" w:fill="auto"/>
            <w:vAlign w:val="center"/>
          </w:tcPr>
          <w:p w14:paraId="1897FFFE" w14:textId="77777777" w:rsidR="003706C4" w:rsidRPr="000B5D44" w:rsidRDefault="003706C4" w:rsidP="000B5D44">
            <w:pPr>
              <w:pStyle w:val="cuatexto"/>
              <w:tabs>
                <w:tab w:val="clear" w:pos="2835"/>
              </w:tabs>
              <w:ind w:right="-1"/>
              <w:jc w:val="right"/>
            </w:pPr>
            <w:r>
              <w:t xml:space="preserve">Zerbitzuak </w:t>
            </w:r>
          </w:p>
        </w:tc>
        <w:tc>
          <w:tcPr>
            <w:tcW w:w="1497" w:type="dxa"/>
            <w:tcBorders>
              <w:top w:val="single" w:sz="4" w:space="0" w:color="auto"/>
              <w:bottom w:val="single" w:sz="2" w:space="0" w:color="auto"/>
            </w:tcBorders>
            <w:shd w:val="clear" w:color="auto" w:fill="auto"/>
            <w:vAlign w:val="center"/>
          </w:tcPr>
          <w:p w14:paraId="1A448253" w14:textId="77777777" w:rsidR="003706C4" w:rsidRPr="000B5D44" w:rsidRDefault="003706C4" w:rsidP="000B5D44">
            <w:pPr>
              <w:pStyle w:val="cuatexto"/>
              <w:tabs>
                <w:tab w:val="clear" w:pos="2835"/>
              </w:tabs>
              <w:ind w:right="-1"/>
              <w:jc w:val="right"/>
            </w:pPr>
            <w:r>
              <w:t>Irekia</w:t>
            </w:r>
          </w:p>
        </w:tc>
        <w:tc>
          <w:tcPr>
            <w:tcW w:w="1363" w:type="dxa"/>
            <w:tcBorders>
              <w:top w:val="single" w:sz="4" w:space="0" w:color="auto"/>
              <w:bottom w:val="single" w:sz="2" w:space="0" w:color="auto"/>
            </w:tcBorders>
            <w:shd w:val="clear" w:color="auto" w:fill="auto"/>
            <w:vAlign w:val="center"/>
          </w:tcPr>
          <w:p w14:paraId="514875D4" w14:textId="77777777" w:rsidR="003706C4" w:rsidRPr="000B5D44" w:rsidRDefault="003706C4" w:rsidP="000B5D44">
            <w:pPr>
              <w:pStyle w:val="cuatexto"/>
              <w:tabs>
                <w:tab w:val="clear" w:pos="2835"/>
              </w:tabs>
              <w:ind w:right="-1"/>
              <w:jc w:val="right"/>
            </w:pPr>
            <w:r>
              <w:t>42.750</w:t>
            </w:r>
          </w:p>
        </w:tc>
        <w:tc>
          <w:tcPr>
            <w:tcW w:w="1311" w:type="dxa"/>
            <w:tcBorders>
              <w:top w:val="single" w:sz="4" w:space="0" w:color="auto"/>
              <w:bottom w:val="single" w:sz="2" w:space="0" w:color="auto"/>
            </w:tcBorders>
            <w:vAlign w:val="center"/>
          </w:tcPr>
          <w:p w14:paraId="3C8FD249" w14:textId="5B3D5C3C" w:rsidR="003706C4" w:rsidRPr="000B5D44" w:rsidRDefault="00AF2BD6" w:rsidP="00AF2BD6">
            <w:pPr>
              <w:pStyle w:val="cuatexto"/>
              <w:tabs>
                <w:tab w:val="clear" w:pos="2835"/>
              </w:tabs>
              <w:ind w:right="-1"/>
              <w:jc w:val="right"/>
            </w:pPr>
            <w:r>
              <w:t>5</w:t>
            </w:r>
          </w:p>
        </w:tc>
      </w:tr>
      <w:tr w:rsidR="003706C4" w:rsidRPr="000B5D44" w14:paraId="23CA6EDC" w14:textId="748300E0" w:rsidTr="009436CD">
        <w:trPr>
          <w:trHeight w:val="198"/>
          <w:jc w:val="center"/>
        </w:trPr>
        <w:tc>
          <w:tcPr>
            <w:tcW w:w="3565" w:type="dxa"/>
            <w:tcBorders>
              <w:top w:val="single" w:sz="2" w:space="0" w:color="auto"/>
              <w:bottom w:val="single" w:sz="2" w:space="0" w:color="auto"/>
            </w:tcBorders>
            <w:shd w:val="clear" w:color="auto" w:fill="auto"/>
            <w:vAlign w:val="center"/>
          </w:tcPr>
          <w:p w14:paraId="37BC87F8" w14:textId="77777777" w:rsidR="003706C4" w:rsidRPr="000B5D44" w:rsidRDefault="003706C4" w:rsidP="000B5D44">
            <w:pPr>
              <w:pStyle w:val="cuatexto"/>
              <w:tabs>
                <w:tab w:val="clear" w:pos="2835"/>
              </w:tabs>
              <w:ind w:right="-6"/>
              <w:jc w:val="left"/>
            </w:pPr>
            <w:r>
              <w:t>Nafarroako Unibertsitate Publikoaren bidaia-agentzia zerbitzua</w:t>
            </w:r>
          </w:p>
        </w:tc>
        <w:tc>
          <w:tcPr>
            <w:tcW w:w="1053" w:type="dxa"/>
            <w:tcBorders>
              <w:top w:val="single" w:sz="2" w:space="0" w:color="auto"/>
              <w:bottom w:val="single" w:sz="2" w:space="0" w:color="auto"/>
            </w:tcBorders>
            <w:shd w:val="clear" w:color="auto" w:fill="auto"/>
            <w:vAlign w:val="center"/>
          </w:tcPr>
          <w:p w14:paraId="56B9093D" w14:textId="77777777" w:rsidR="003706C4" w:rsidRPr="000B5D44" w:rsidRDefault="003706C4" w:rsidP="000B5D44">
            <w:pPr>
              <w:pStyle w:val="cuatexto"/>
              <w:tabs>
                <w:tab w:val="clear" w:pos="2835"/>
              </w:tabs>
              <w:ind w:right="-1"/>
              <w:jc w:val="right"/>
            </w:pPr>
            <w:r>
              <w:t xml:space="preserve">Zerbitzuak </w:t>
            </w:r>
          </w:p>
        </w:tc>
        <w:tc>
          <w:tcPr>
            <w:tcW w:w="1497" w:type="dxa"/>
            <w:tcBorders>
              <w:top w:val="single" w:sz="2" w:space="0" w:color="auto"/>
              <w:bottom w:val="single" w:sz="2" w:space="0" w:color="auto"/>
            </w:tcBorders>
            <w:shd w:val="clear" w:color="auto" w:fill="auto"/>
            <w:vAlign w:val="center"/>
          </w:tcPr>
          <w:p w14:paraId="13A44254" w14:textId="77777777" w:rsidR="003706C4" w:rsidRPr="000B5D44" w:rsidRDefault="003706C4" w:rsidP="000B5D44">
            <w:pPr>
              <w:pStyle w:val="cuatexto"/>
              <w:tabs>
                <w:tab w:val="clear" w:pos="2835"/>
              </w:tabs>
              <w:ind w:right="-1"/>
              <w:jc w:val="right"/>
            </w:pPr>
            <w:r>
              <w:t>Irekia</w:t>
            </w:r>
          </w:p>
        </w:tc>
        <w:tc>
          <w:tcPr>
            <w:tcW w:w="1363" w:type="dxa"/>
            <w:tcBorders>
              <w:top w:val="single" w:sz="2" w:space="0" w:color="auto"/>
              <w:bottom w:val="single" w:sz="2" w:space="0" w:color="auto"/>
            </w:tcBorders>
            <w:shd w:val="clear" w:color="auto" w:fill="auto"/>
            <w:vAlign w:val="center"/>
          </w:tcPr>
          <w:p w14:paraId="1F9149D7" w14:textId="77777777" w:rsidR="003706C4" w:rsidRPr="000B5D44" w:rsidRDefault="003706C4" w:rsidP="000B5D44">
            <w:pPr>
              <w:pStyle w:val="cuatexto"/>
              <w:tabs>
                <w:tab w:val="clear" w:pos="2835"/>
              </w:tabs>
              <w:ind w:right="-1"/>
              <w:jc w:val="right"/>
            </w:pPr>
            <w:r>
              <w:t>400.000</w:t>
            </w:r>
          </w:p>
        </w:tc>
        <w:tc>
          <w:tcPr>
            <w:tcW w:w="1311" w:type="dxa"/>
            <w:tcBorders>
              <w:top w:val="single" w:sz="2" w:space="0" w:color="auto"/>
              <w:bottom w:val="single" w:sz="2" w:space="0" w:color="auto"/>
            </w:tcBorders>
            <w:vAlign w:val="center"/>
          </w:tcPr>
          <w:p w14:paraId="60C580B7" w14:textId="4A053BA2" w:rsidR="003706C4" w:rsidRPr="000B5D44" w:rsidRDefault="00AF2BD6" w:rsidP="00AF2BD6">
            <w:pPr>
              <w:pStyle w:val="cuatexto"/>
              <w:tabs>
                <w:tab w:val="clear" w:pos="2835"/>
              </w:tabs>
              <w:ind w:right="-1"/>
              <w:jc w:val="right"/>
            </w:pPr>
            <w:r>
              <w:t>-</w:t>
            </w:r>
          </w:p>
        </w:tc>
      </w:tr>
      <w:tr w:rsidR="003706C4" w:rsidRPr="000B5D44" w14:paraId="1E9C503B" w14:textId="13E7E9B0" w:rsidTr="009436CD">
        <w:trPr>
          <w:trHeight w:val="198"/>
          <w:jc w:val="center"/>
        </w:trPr>
        <w:tc>
          <w:tcPr>
            <w:tcW w:w="3565" w:type="dxa"/>
            <w:tcBorders>
              <w:top w:val="single" w:sz="2" w:space="0" w:color="auto"/>
              <w:bottom w:val="single" w:sz="2" w:space="0" w:color="auto"/>
            </w:tcBorders>
            <w:shd w:val="clear" w:color="auto" w:fill="auto"/>
            <w:vAlign w:val="center"/>
          </w:tcPr>
          <w:p w14:paraId="5BAEBDC2" w14:textId="349F5CBB" w:rsidR="003706C4" w:rsidRPr="000B5D44" w:rsidRDefault="003706C4" w:rsidP="000B5D44">
            <w:pPr>
              <w:pStyle w:val="cuatexto"/>
              <w:tabs>
                <w:tab w:val="clear" w:pos="2835"/>
              </w:tabs>
              <w:ind w:right="-6"/>
              <w:jc w:val="left"/>
            </w:pPr>
            <w:r>
              <w:t xml:space="preserve">NUPeko ekipamendu </w:t>
            </w:r>
            <w:proofErr w:type="spellStart"/>
            <w:r>
              <w:t>mikroinformatikoaren</w:t>
            </w:r>
            <w:proofErr w:type="spellEnd"/>
            <w:r>
              <w:t xml:space="preserve"> mantentzea</w:t>
            </w:r>
          </w:p>
        </w:tc>
        <w:tc>
          <w:tcPr>
            <w:tcW w:w="1053" w:type="dxa"/>
            <w:tcBorders>
              <w:top w:val="single" w:sz="2" w:space="0" w:color="auto"/>
              <w:bottom w:val="single" w:sz="2" w:space="0" w:color="auto"/>
            </w:tcBorders>
            <w:shd w:val="clear" w:color="auto" w:fill="auto"/>
            <w:vAlign w:val="center"/>
          </w:tcPr>
          <w:p w14:paraId="59B29BFC" w14:textId="21DC1273" w:rsidR="003706C4" w:rsidRPr="000B5D44" w:rsidRDefault="003706C4" w:rsidP="000B5D44">
            <w:pPr>
              <w:pStyle w:val="cuatexto"/>
              <w:tabs>
                <w:tab w:val="clear" w:pos="2835"/>
              </w:tabs>
              <w:ind w:right="-1"/>
              <w:jc w:val="right"/>
            </w:pPr>
            <w:r>
              <w:t>Zerbitzuak</w:t>
            </w:r>
          </w:p>
        </w:tc>
        <w:tc>
          <w:tcPr>
            <w:tcW w:w="1497" w:type="dxa"/>
            <w:tcBorders>
              <w:top w:val="single" w:sz="2" w:space="0" w:color="auto"/>
              <w:bottom w:val="single" w:sz="2" w:space="0" w:color="auto"/>
            </w:tcBorders>
            <w:shd w:val="clear" w:color="auto" w:fill="auto"/>
            <w:vAlign w:val="center"/>
          </w:tcPr>
          <w:p w14:paraId="3416EA97" w14:textId="08F0E9C1" w:rsidR="003706C4" w:rsidRPr="000B5D44" w:rsidRDefault="003706C4" w:rsidP="000B5D44">
            <w:pPr>
              <w:pStyle w:val="cuatexto"/>
              <w:tabs>
                <w:tab w:val="clear" w:pos="2835"/>
              </w:tabs>
              <w:ind w:right="-1"/>
              <w:jc w:val="right"/>
            </w:pPr>
            <w:r>
              <w:t>Irekia</w:t>
            </w:r>
          </w:p>
        </w:tc>
        <w:tc>
          <w:tcPr>
            <w:tcW w:w="1363" w:type="dxa"/>
            <w:tcBorders>
              <w:top w:val="single" w:sz="2" w:space="0" w:color="auto"/>
              <w:bottom w:val="single" w:sz="2" w:space="0" w:color="auto"/>
            </w:tcBorders>
            <w:shd w:val="clear" w:color="auto" w:fill="auto"/>
            <w:vAlign w:val="center"/>
          </w:tcPr>
          <w:p w14:paraId="6E3266BD" w14:textId="7E0EC1E7" w:rsidR="003706C4" w:rsidRPr="000B5D44" w:rsidRDefault="003706C4" w:rsidP="000B5D44">
            <w:pPr>
              <w:pStyle w:val="cuatexto"/>
              <w:tabs>
                <w:tab w:val="clear" w:pos="2835"/>
              </w:tabs>
              <w:ind w:right="-1"/>
              <w:jc w:val="right"/>
            </w:pPr>
            <w:r>
              <w:t>80.590</w:t>
            </w:r>
          </w:p>
        </w:tc>
        <w:tc>
          <w:tcPr>
            <w:tcW w:w="1311" w:type="dxa"/>
            <w:tcBorders>
              <w:top w:val="single" w:sz="2" w:space="0" w:color="auto"/>
              <w:bottom w:val="single" w:sz="2" w:space="0" w:color="auto"/>
            </w:tcBorders>
            <w:vAlign w:val="center"/>
          </w:tcPr>
          <w:p w14:paraId="42FCCC6B" w14:textId="2DB430F0" w:rsidR="003706C4" w:rsidRPr="000B5D44" w:rsidRDefault="00AF2BD6" w:rsidP="00AF2BD6">
            <w:pPr>
              <w:pStyle w:val="cuatexto"/>
              <w:tabs>
                <w:tab w:val="clear" w:pos="2835"/>
              </w:tabs>
              <w:ind w:right="-1"/>
              <w:jc w:val="right"/>
            </w:pPr>
            <w:r>
              <w:t>11</w:t>
            </w:r>
          </w:p>
        </w:tc>
      </w:tr>
      <w:tr w:rsidR="003706C4" w:rsidRPr="000B5D44" w14:paraId="0389981A" w14:textId="773B09A6" w:rsidTr="009436CD">
        <w:trPr>
          <w:trHeight w:val="198"/>
          <w:jc w:val="center"/>
        </w:trPr>
        <w:tc>
          <w:tcPr>
            <w:tcW w:w="3565" w:type="dxa"/>
            <w:tcBorders>
              <w:top w:val="single" w:sz="2" w:space="0" w:color="auto"/>
              <w:bottom w:val="single" w:sz="2" w:space="0" w:color="auto"/>
            </w:tcBorders>
            <w:shd w:val="clear" w:color="auto" w:fill="auto"/>
            <w:vAlign w:val="center"/>
          </w:tcPr>
          <w:p w14:paraId="280BB8C7" w14:textId="607EB658" w:rsidR="003706C4" w:rsidRPr="000B5D44" w:rsidRDefault="003706C4" w:rsidP="000B5D44">
            <w:pPr>
              <w:pStyle w:val="cuatexto"/>
              <w:tabs>
                <w:tab w:val="clear" w:pos="2835"/>
              </w:tabs>
              <w:ind w:right="-6"/>
              <w:jc w:val="left"/>
            </w:pPr>
            <w:r>
              <w:t>Administrazio elektronikoko plataforma baten eta haren mantentze-zerbitzuaren ezarpen eta hedapena</w:t>
            </w:r>
          </w:p>
        </w:tc>
        <w:tc>
          <w:tcPr>
            <w:tcW w:w="1053" w:type="dxa"/>
            <w:tcBorders>
              <w:top w:val="single" w:sz="2" w:space="0" w:color="auto"/>
              <w:bottom w:val="single" w:sz="2" w:space="0" w:color="auto"/>
            </w:tcBorders>
            <w:shd w:val="clear" w:color="auto" w:fill="auto"/>
            <w:vAlign w:val="center"/>
          </w:tcPr>
          <w:p w14:paraId="64BC6F60" w14:textId="77777777" w:rsidR="003706C4" w:rsidRPr="000B5D44" w:rsidRDefault="003706C4" w:rsidP="000B5D44">
            <w:pPr>
              <w:pStyle w:val="cuatexto"/>
              <w:tabs>
                <w:tab w:val="clear" w:pos="2835"/>
              </w:tabs>
              <w:ind w:right="-1"/>
              <w:jc w:val="right"/>
            </w:pPr>
            <w:r>
              <w:t>Zerbitzuak</w:t>
            </w:r>
          </w:p>
        </w:tc>
        <w:tc>
          <w:tcPr>
            <w:tcW w:w="1497" w:type="dxa"/>
            <w:tcBorders>
              <w:top w:val="single" w:sz="2" w:space="0" w:color="auto"/>
              <w:bottom w:val="single" w:sz="2" w:space="0" w:color="auto"/>
            </w:tcBorders>
            <w:shd w:val="clear" w:color="auto" w:fill="auto"/>
            <w:vAlign w:val="center"/>
          </w:tcPr>
          <w:p w14:paraId="2C09A1D9" w14:textId="77777777" w:rsidR="003706C4" w:rsidRPr="000B5D44" w:rsidRDefault="003706C4" w:rsidP="000B5D44">
            <w:pPr>
              <w:pStyle w:val="cuatexto"/>
              <w:tabs>
                <w:tab w:val="clear" w:pos="2835"/>
              </w:tabs>
              <w:ind w:right="-1"/>
              <w:jc w:val="right"/>
            </w:pPr>
            <w:r>
              <w:t>Irekia</w:t>
            </w:r>
          </w:p>
        </w:tc>
        <w:tc>
          <w:tcPr>
            <w:tcW w:w="1363" w:type="dxa"/>
            <w:tcBorders>
              <w:top w:val="single" w:sz="2" w:space="0" w:color="auto"/>
              <w:bottom w:val="single" w:sz="2" w:space="0" w:color="auto"/>
            </w:tcBorders>
            <w:shd w:val="clear" w:color="auto" w:fill="auto"/>
            <w:vAlign w:val="center"/>
          </w:tcPr>
          <w:p w14:paraId="0892D1DC" w14:textId="77777777" w:rsidR="003706C4" w:rsidRPr="000B5D44" w:rsidRDefault="003706C4" w:rsidP="000B5D44">
            <w:pPr>
              <w:pStyle w:val="cuatexto"/>
              <w:tabs>
                <w:tab w:val="clear" w:pos="2835"/>
              </w:tabs>
              <w:ind w:right="-1"/>
              <w:jc w:val="right"/>
            </w:pPr>
            <w:r>
              <w:t>270.000</w:t>
            </w:r>
          </w:p>
        </w:tc>
        <w:tc>
          <w:tcPr>
            <w:tcW w:w="1311" w:type="dxa"/>
            <w:tcBorders>
              <w:top w:val="single" w:sz="2" w:space="0" w:color="auto"/>
              <w:bottom w:val="single" w:sz="2" w:space="0" w:color="auto"/>
            </w:tcBorders>
            <w:vAlign w:val="center"/>
          </w:tcPr>
          <w:p w14:paraId="2EEE0AE9" w14:textId="73C02A62" w:rsidR="003706C4" w:rsidRPr="000B5D44" w:rsidRDefault="00AF2BD6" w:rsidP="00AF2BD6">
            <w:pPr>
              <w:pStyle w:val="cuatexto"/>
              <w:tabs>
                <w:tab w:val="clear" w:pos="2835"/>
              </w:tabs>
              <w:ind w:right="-1"/>
              <w:jc w:val="right"/>
            </w:pPr>
            <w:r>
              <w:t>10</w:t>
            </w:r>
          </w:p>
        </w:tc>
      </w:tr>
      <w:tr w:rsidR="003706C4" w:rsidRPr="000B5D44" w14:paraId="0963E7D0" w14:textId="7D254BCE" w:rsidTr="009436CD">
        <w:trPr>
          <w:trHeight w:val="198"/>
          <w:jc w:val="center"/>
        </w:trPr>
        <w:tc>
          <w:tcPr>
            <w:tcW w:w="3565" w:type="dxa"/>
            <w:tcBorders>
              <w:top w:val="single" w:sz="2" w:space="0" w:color="auto"/>
              <w:bottom w:val="single" w:sz="2" w:space="0" w:color="auto"/>
            </w:tcBorders>
            <w:shd w:val="clear" w:color="auto" w:fill="auto"/>
            <w:vAlign w:val="center"/>
          </w:tcPr>
          <w:p w14:paraId="509CD33E" w14:textId="77777777" w:rsidR="003706C4" w:rsidRPr="000B5D44" w:rsidRDefault="003706C4" w:rsidP="000B5D44">
            <w:pPr>
              <w:pStyle w:val="cuatexto"/>
              <w:tabs>
                <w:tab w:val="clear" w:pos="2835"/>
              </w:tabs>
              <w:ind w:right="-6"/>
              <w:jc w:val="left"/>
            </w:pPr>
            <w:r>
              <w:t>Nafarroako Unibertsitate Publikoko Osasun Zientzien Fakultatearen eraikina egiteko proiektuaren moldaketa</w:t>
            </w:r>
          </w:p>
        </w:tc>
        <w:tc>
          <w:tcPr>
            <w:tcW w:w="1053" w:type="dxa"/>
            <w:tcBorders>
              <w:top w:val="single" w:sz="2" w:space="0" w:color="auto"/>
              <w:bottom w:val="single" w:sz="2" w:space="0" w:color="auto"/>
            </w:tcBorders>
            <w:shd w:val="clear" w:color="auto" w:fill="auto"/>
            <w:vAlign w:val="center"/>
          </w:tcPr>
          <w:p w14:paraId="2B60DB66" w14:textId="77777777" w:rsidR="003706C4" w:rsidRPr="000B5D44" w:rsidRDefault="003706C4" w:rsidP="000B5D44">
            <w:pPr>
              <w:pStyle w:val="cuatexto"/>
              <w:tabs>
                <w:tab w:val="clear" w:pos="2835"/>
              </w:tabs>
              <w:ind w:right="-1"/>
              <w:jc w:val="right"/>
            </w:pPr>
            <w:r>
              <w:t>Zerbitzuak</w:t>
            </w:r>
          </w:p>
        </w:tc>
        <w:tc>
          <w:tcPr>
            <w:tcW w:w="1497" w:type="dxa"/>
            <w:tcBorders>
              <w:top w:val="single" w:sz="2" w:space="0" w:color="auto"/>
              <w:bottom w:val="single" w:sz="2" w:space="0" w:color="auto"/>
            </w:tcBorders>
            <w:shd w:val="clear" w:color="auto" w:fill="auto"/>
            <w:vAlign w:val="center"/>
          </w:tcPr>
          <w:p w14:paraId="3DCDA4C8" w14:textId="77777777" w:rsidR="003706C4" w:rsidRPr="000B5D44" w:rsidRDefault="003706C4" w:rsidP="000B5D44">
            <w:pPr>
              <w:pStyle w:val="cuatexto"/>
              <w:tabs>
                <w:tab w:val="clear" w:pos="2835"/>
              </w:tabs>
              <w:ind w:right="-1"/>
              <w:jc w:val="right"/>
            </w:pPr>
            <w:r>
              <w:t>Lizitazio deialdirik gabeko prozedura negoziatua</w:t>
            </w:r>
          </w:p>
        </w:tc>
        <w:tc>
          <w:tcPr>
            <w:tcW w:w="1363" w:type="dxa"/>
            <w:tcBorders>
              <w:top w:val="single" w:sz="2" w:space="0" w:color="auto"/>
              <w:bottom w:val="single" w:sz="2" w:space="0" w:color="auto"/>
            </w:tcBorders>
            <w:shd w:val="clear" w:color="auto" w:fill="auto"/>
            <w:vAlign w:val="center"/>
          </w:tcPr>
          <w:p w14:paraId="15376680" w14:textId="0710A177" w:rsidR="003706C4" w:rsidRPr="000B5D44" w:rsidRDefault="003706C4" w:rsidP="000B5D44">
            <w:pPr>
              <w:pStyle w:val="cuatexto"/>
              <w:tabs>
                <w:tab w:val="clear" w:pos="2835"/>
              </w:tabs>
              <w:ind w:right="-1"/>
              <w:jc w:val="right"/>
            </w:pPr>
            <w:r>
              <w:t>170.850</w:t>
            </w:r>
          </w:p>
        </w:tc>
        <w:tc>
          <w:tcPr>
            <w:tcW w:w="1311" w:type="dxa"/>
            <w:tcBorders>
              <w:top w:val="single" w:sz="2" w:space="0" w:color="auto"/>
              <w:bottom w:val="single" w:sz="2" w:space="0" w:color="auto"/>
            </w:tcBorders>
            <w:vAlign w:val="center"/>
          </w:tcPr>
          <w:p w14:paraId="1ADA22C3" w14:textId="7512D2DB" w:rsidR="003706C4" w:rsidRPr="000B5D44" w:rsidRDefault="00AF2BD6" w:rsidP="00AF2BD6">
            <w:pPr>
              <w:pStyle w:val="cuatexto"/>
              <w:tabs>
                <w:tab w:val="clear" w:pos="2835"/>
              </w:tabs>
              <w:ind w:right="-1"/>
              <w:jc w:val="right"/>
            </w:pPr>
            <w:r>
              <w:t>-</w:t>
            </w:r>
          </w:p>
        </w:tc>
      </w:tr>
      <w:tr w:rsidR="003706C4" w:rsidRPr="00F05458" w14:paraId="35811A85" w14:textId="3D744F4F" w:rsidTr="009436CD">
        <w:trPr>
          <w:trHeight w:val="198"/>
          <w:jc w:val="center"/>
        </w:trPr>
        <w:tc>
          <w:tcPr>
            <w:tcW w:w="3565" w:type="dxa"/>
            <w:tcBorders>
              <w:top w:val="single" w:sz="2" w:space="0" w:color="auto"/>
              <w:bottom w:val="single" w:sz="4" w:space="0" w:color="auto"/>
            </w:tcBorders>
            <w:shd w:val="clear" w:color="auto" w:fill="auto"/>
            <w:vAlign w:val="center"/>
          </w:tcPr>
          <w:p w14:paraId="58C0C996" w14:textId="30F91075" w:rsidR="003706C4" w:rsidRPr="00F05458" w:rsidRDefault="003706C4" w:rsidP="60353C01">
            <w:pPr>
              <w:pStyle w:val="cuatexto"/>
              <w:tabs>
                <w:tab w:val="clear" w:pos="2835"/>
              </w:tabs>
              <w:ind w:right="-6"/>
              <w:jc w:val="left"/>
              <w:rPr>
                <w:rFonts w:cs="Arial"/>
                <w:szCs w:val="20"/>
              </w:rPr>
            </w:pPr>
            <w:r>
              <w:t xml:space="preserve">Arrosadiko campuserako autokontsumo-instalazio fotovoltaiko baterako proiektua idaztea, obra-zuzendaritzaz arduratzea eta ziurtapen energetikoa egitea </w:t>
            </w:r>
          </w:p>
        </w:tc>
        <w:tc>
          <w:tcPr>
            <w:tcW w:w="1053" w:type="dxa"/>
            <w:tcBorders>
              <w:top w:val="single" w:sz="2" w:space="0" w:color="auto"/>
              <w:bottom w:val="single" w:sz="4" w:space="0" w:color="auto"/>
            </w:tcBorders>
            <w:shd w:val="clear" w:color="auto" w:fill="auto"/>
            <w:vAlign w:val="center"/>
          </w:tcPr>
          <w:p w14:paraId="77027414" w14:textId="77777777" w:rsidR="003706C4" w:rsidRPr="00F05458" w:rsidRDefault="003706C4" w:rsidP="000B5D44">
            <w:pPr>
              <w:pStyle w:val="cuatexto"/>
              <w:tabs>
                <w:tab w:val="clear" w:pos="2835"/>
              </w:tabs>
              <w:ind w:right="-1"/>
              <w:jc w:val="right"/>
              <w:rPr>
                <w:rFonts w:cs="Arial"/>
                <w:szCs w:val="20"/>
              </w:rPr>
            </w:pPr>
            <w:r>
              <w:t>Zerbitzuak</w:t>
            </w:r>
          </w:p>
        </w:tc>
        <w:tc>
          <w:tcPr>
            <w:tcW w:w="1497" w:type="dxa"/>
            <w:tcBorders>
              <w:top w:val="single" w:sz="2" w:space="0" w:color="auto"/>
              <w:bottom w:val="single" w:sz="4" w:space="0" w:color="auto"/>
            </w:tcBorders>
            <w:shd w:val="clear" w:color="auto" w:fill="auto"/>
            <w:vAlign w:val="center"/>
          </w:tcPr>
          <w:p w14:paraId="342C1562" w14:textId="77777777" w:rsidR="003706C4" w:rsidRPr="00F05458" w:rsidRDefault="003706C4" w:rsidP="000B5D44">
            <w:pPr>
              <w:pStyle w:val="cuatexto"/>
              <w:tabs>
                <w:tab w:val="clear" w:pos="2835"/>
              </w:tabs>
              <w:ind w:right="-1"/>
              <w:jc w:val="right"/>
              <w:rPr>
                <w:rFonts w:cs="Arial"/>
                <w:szCs w:val="20"/>
              </w:rPr>
            </w:pPr>
            <w:r>
              <w:t>Irekia</w:t>
            </w:r>
          </w:p>
        </w:tc>
        <w:tc>
          <w:tcPr>
            <w:tcW w:w="1363" w:type="dxa"/>
            <w:tcBorders>
              <w:top w:val="single" w:sz="2" w:space="0" w:color="auto"/>
              <w:bottom w:val="single" w:sz="4" w:space="0" w:color="auto"/>
            </w:tcBorders>
            <w:shd w:val="clear" w:color="auto" w:fill="auto"/>
            <w:vAlign w:val="center"/>
          </w:tcPr>
          <w:p w14:paraId="1A3D1CA8" w14:textId="77777777" w:rsidR="003706C4" w:rsidRPr="00F05458" w:rsidRDefault="003706C4" w:rsidP="000B5D44">
            <w:pPr>
              <w:pStyle w:val="cuatexto"/>
              <w:tabs>
                <w:tab w:val="clear" w:pos="2835"/>
              </w:tabs>
              <w:ind w:right="-1"/>
              <w:jc w:val="right"/>
              <w:rPr>
                <w:rFonts w:cs="Arial"/>
                <w:szCs w:val="20"/>
              </w:rPr>
            </w:pPr>
            <w:r>
              <w:t>103.400</w:t>
            </w:r>
          </w:p>
        </w:tc>
        <w:tc>
          <w:tcPr>
            <w:tcW w:w="1311" w:type="dxa"/>
            <w:tcBorders>
              <w:top w:val="single" w:sz="2" w:space="0" w:color="auto"/>
              <w:bottom w:val="single" w:sz="4" w:space="0" w:color="auto"/>
            </w:tcBorders>
            <w:vAlign w:val="center"/>
          </w:tcPr>
          <w:p w14:paraId="32135394" w14:textId="149D0F00" w:rsidR="003706C4" w:rsidRPr="00F05458" w:rsidRDefault="00AF2BD6" w:rsidP="00AF2BD6">
            <w:pPr>
              <w:pStyle w:val="cuatexto"/>
              <w:tabs>
                <w:tab w:val="clear" w:pos="2835"/>
              </w:tabs>
              <w:ind w:right="-1"/>
              <w:jc w:val="right"/>
              <w:rPr>
                <w:rFonts w:cs="Arial"/>
                <w:szCs w:val="20"/>
              </w:rPr>
            </w:pPr>
            <w:r>
              <w:t>23</w:t>
            </w:r>
          </w:p>
        </w:tc>
      </w:tr>
    </w:tbl>
    <w:p w14:paraId="0C5009FB" w14:textId="675068AF" w:rsidR="00C6350C" w:rsidRDefault="00C6350C" w:rsidP="001B34E2">
      <w:pPr>
        <w:pStyle w:val="texto"/>
        <w:spacing w:before="240" w:after="120"/>
        <w:rPr>
          <w:szCs w:val="26"/>
        </w:rPr>
      </w:pPr>
      <w:r>
        <w:t>Aipatutako kontratazio-espedienteak berrikusita, ondorioztatzen dugu ezen, oro har, aplikatzekoa den araudiaren arabera izapidetu zirela. Halere, honako zertzelada hauek adierazi behar ditugu:</w:t>
      </w:r>
    </w:p>
    <w:p w14:paraId="3CDC9711" w14:textId="7311FA51" w:rsidR="001B34E2" w:rsidRDefault="001B34E2"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Bidaia-agentzia zerbitzuaren esleipenaren kasuan, NUPek gaizki aplikatu zuen eskaintza ekonomikoaren puntuazioa lortzeko formula. Nolanahi ere, zuzen aplikatuz gero ere ez zen bestelako emaitzarik lortuko.</w:t>
      </w:r>
    </w:p>
    <w:p w14:paraId="570643B0" w14:textId="5913FC30" w:rsidR="001B34E2" w:rsidRDefault="001B34E2" w:rsidP="001B34E2">
      <w:pPr>
        <w:pStyle w:val="texto"/>
        <w:tabs>
          <w:tab w:val="clear" w:pos="2835"/>
          <w:tab w:val="clear" w:pos="3969"/>
          <w:tab w:val="clear" w:pos="5103"/>
          <w:tab w:val="clear" w:pos="6237"/>
          <w:tab w:val="clear" w:pos="7371"/>
          <w:tab w:val="left" w:pos="480"/>
          <w:tab w:val="num" w:pos="928"/>
          <w:tab w:val="num" w:pos="1948"/>
          <w:tab w:val="num" w:pos="6597"/>
        </w:tabs>
      </w:pPr>
      <w:r>
        <w:t xml:space="preserve">Bestalde, prestazio honi buruzko kontratua 2022ko irailaren hasiera-partean sinatu zen, eta baldintza jakin batzuk ezarri zituen kontrataturiko zerbitzu desberdinetako komisio eta deskontuen inguruan. Ikusi dugunez, 2022ko irailetik abendura bitarteko faktura-lagin batean, baldintza horiek ez ziren aplikatu, eta </w:t>
      </w:r>
      <w:r>
        <w:lastRenderedPageBreak/>
        <w:t xml:space="preserve">lehenagotik zirenak erabili ziren, zeinak kasu batzuetan mesedegarri baitzitzaizkion NUPi, eta beste batzuetan ez. </w:t>
      </w:r>
    </w:p>
    <w:p w14:paraId="752B965C" w14:textId="07A08F43" w:rsidR="00F16173" w:rsidRDefault="002D7A6F" w:rsidP="7291F939">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rPr>
          <w:rFonts w:cs="Arial"/>
        </w:rPr>
      </w:pPr>
      <w:r>
        <w:t>Bost espedientetan, pleguek eskaintza ekonomikoaren balioespenerako aurreikusitako formulak ez zuen linealki saritzen beherapenak aurkezteko ahalegin ekonomikoa, halako moldez non, batzuetan, puntuazioa ematen baitzien are lizitazio-prezioarekiko beherapenik aurkezten ez zuten eskaintzei ere.  Horren ondorioz, suertatzen zen puntu-banaketarekin, puntuen ehuneko 50 ez zen ematen formula objektiboei jarraituz.</w:t>
      </w:r>
    </w:p>
    <w:p w14:paraId="1FB83C8E" w14:textId="77777777" w:rsidR="003706C4" w:rsidRDefault="002D7A6F" w:rsidP="003706C4">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 xml:space="preserve">Bi espedienteren pleguek ez zuten aipatzen eskaintza bat </w:t>
      </w:r>
      <w:proofErr w:type="spellStart"/>
      <w:r>
        <w:t>anormalki</w:t>
      </w:r>
      <w:proofErr w:type="spellEnd"/>
      <w:r>
        <w:t xml:space="preserve"> baxutzat jotzeko irizpiderik.</w:t>
      </w:r>
    </w:p>
    <w:p w14:paraId="4946FE38" w14:textId="09F539D4" w:rsidR="001B34E2" w:rsidRPr="003706C4" w:rsidRDefault="002D7A6F" w:rsidP="003706C4">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Ez da ageri nola zehaztu zen instalazio fotovoltaikoaren proiektua idazteko esleipena arautzen duten pleguen kontratuaren prezioa.</w:t>
      </w:r>
    </w:p>
    <w:p w14:paraId="759B8FAA" w14:textId="77777777" w:rsidR="00C6350C" w:rsidRDefault="00C6350C" w:rsidP="00F05458">
      <w:pPr>
        <w:pStyle w:val="atitulo3"/>
        <w:spacing w:before="240" w:after="120"/>
      </w:pPr>
      <w:r>
        <w:t>Gastu-lagin baten azterketa</w:t>
      </w:r>
    </w:p>
    <w:p w14:paraId="63422E64" w14:textId="77777777" w:rsidR="00B24C21" w:rsidRDefault="00C6350C" w:rsidP="00C6350C">
      <w:pPr>
        <w:pStyle w:val="texto"/>
        <w:spacing w:after="240"/>
        <w:rPr>
          <w:szCs w:val="26"/>
        </w:rPr>
      </w:pPr>
      <w:r>
        <w:t>Honako gastu hauek aztertu ditugu:</w:t>
      </w:r>
    </w:p>
    <w:tbl>
      <w:tblPr>
        <w:tblW w:w="8883" w:type="dxa"/>
        <w:jc w:val="center"/>
        <w:tblCellMar>
          <w:left w:w="70" w:type="dxa"/>
          <w:right w:w="70" w:type="dxa"/>
        </w:tblCellMar>
        <w:tblLook w:val="0000" w:firstRow="0" w:lastRow="0" w:firstColumn="0" w:lastColumn="0" w:noHBand="0" w:noVBand="0"/>
      </w:tblPr>
      <w:tblGrid>
        <w:gridCol w:w="5149"/>
        <w:gridCol w:w="1380"/>
        <w:gridCol w:w="1358"/>
        <w:gridCol w:w="996"/>
      </w:tblGrid>
      <w:tr w:rsidR="000B5D44" w:rsidRPr="000B5D44" w14:paraId="3E33FB4E" w14:textId="77777777" w:rsidTr="60353C01">
        <w:trPr>
          <w:trHeight w:val="255"/>
          <w:jc w:val="center"/>
        </w:trPr>
        <w:tc>
          <w:tcPr>
            <w:tcW w:w="5149" w:type="dxa"/>
            <w:tcBorders>
              <w:top w:val="single" w:sz="4" w:space="0" w:color="auto"/>
              <w:bottom w:val="single" w:sz="4" w:space="0" w:color="auto"/>
            </w:tcBorders>
            <w:shd w:val="clear" w:color="auto" w:fill="8DB3E2" w:themeFill="text2" w:themeFillTint="66"/>
            <w:noWrap/>
            <w:vAlign w:val="center"/>
          </w:tcPr>
          <w:p w14:paraId="25502CC2" w14:textId="77777777" w:rsidR="00B24C21" w:rsidRPr="000B5D44" w:rsidRDefault="00B24C21" w:rsidP="000B5D44">
            <w:pPr>
              <w:pStyle w:val="cuatexto"/>
              <w:tabs>
                <w:tab w:val="clear" w:pos="2835"/>
              </w:tabs>
              <w:spacing w:line="240" w:lineRule="auto"/>
              <w:ind w:right="-6"/>
              <w:jc w:val="left"/>
              <w:rPr>
                <w:rFonts w:ascii="Arial" w:hAnsi="Arial" w:cs="Arial"/>
                <w:sz w:val="18"/>
                <w:szCs w:val="18"/>
              </w:rPr>
            </w:pPr>
          </w:p>
        </w:tc>
        <w:tc>
          <w:tcPr>
            <w:tcW w:w="1392" w:type="dxa"/>
            <w:tcBorders>
              <w:top w:val="single" w:sz="4" w:space="0" w:color="auto"/>
              <w:bottom w:val="single" w:sz="4" w:space="0" w:color="auto"/>
            </w:tcBorders>
            <w:shd w:val="clear" w:color="auto" w:fill="8DB3E2" w:themeFill="text2" w:themeFillTint="66"/>
            <w:vAlign w:val="center"/>
          </w:tcPr>
          <w:p w14:paraId="0FD1D5E3" w14:textId="77777777" w:rsidR="00B24C21" w:rsidRPr="000B5D44" w:rsidRDefault="00B24C21" w:rsidP="000B5D44">
            <w:pPr>
              <w:pStyle w:val="cuatexto"/>
              <w:tabs>
                <w:tab w:val="clear" w:pos="2835"/>
              </w:tabs>
              <w:spacing w:line="240" w:lineRule="auto"/>
              <w:ind w:right="-6"/>
              <w:jc w:val="right"/>
              <w:rPr>
                <w:rFonts w:ascii="Arial" w:hAnsi="Arial" w:cs="Arial"/>
                <w:sz w:val="18"/>
                <w:szCs w:val="18"/>
              </w:rPr>
            </w:pPr>
            <w:r>
              <w:rPr>
                <w:rFonts w:ascii="Arial" w:hAnsi="Arial"/>
                <w:sz w:val="18"/>
              </w:rPr>
              <w:t>Gastua, 2021</w:t>
            </w:r>
          </w:p>
        </w:tc>
        <w:tc>
          <w:tcPr>
            <w:tcW w:w="1298" w:type="dxa"/>
            <w:tcBorders>
              <w:top w:val="single" w:sz="4" w:space="0" w:color="auto"/>
              <w:bottom w:val="single" w:sz="4" w:space="0" w:color="auto"/>
            </w:tcBorders>
            <w:shd w:val="clear" w:color="auto" w:fill="8DB3E2" w:themeFill="text2" w:themeFillTint="66"/>
            <w:noWrap/>
            <w:vAlign w:val="center"/>
          </w:tcPr>
          <w:p w14:paraId="00071CEA" w14:textId="77777777" w:rsidR="00B24C21" w:rsidRPr="000B5D44" w:rsidRDefault="00B24C21" w:rsidP="000B5D44">
            <w:pPr>
              <w:pStyle w:val="cuatexto"/>
              <w:tabs>
                <w:tab w:val="clear" w:pos="2835"/>
              </w:tabs>
              <w:spacing w:line="240" w:lineRule="auto"/>
              <w:ind w:right="-6"/>
              <w:jc w:val="right"/>
              <w:rPr>
                <w:rFonts w:ascii="Arial" w:hAnsi="Arial" w:cs="Arial"/>
                <w:sz w:val="18"/>
                <w:szCs w:val="18"/>
              </w:rPr>
            </w:pPr>
            <w:r>
              <w:rPr>
                <w:rFonts w:ascii="Arial" w:hAnsi="Arial"/>
                <w:sz w:val="18"/>
              </w:rPr>
              <w:t>Gastua, 2022</w:t>
            </w:r>
          </w:p>
        </w:tc>
        <w:tc>
          <w:tcPr>
            <w:tcW w:w="1044" w:type="dxa"/>
            <w:tcBorders>
              <w:top w:val="single" w:sz="4" w:space="0" w:color="auto"/>
              <w:bottom w:val="single" w:sz="4" w:space="0" w:color="auto"/>
            </w:tcBorders>
            <w:shd w:val="clear" w:color="auto" w:fill="8DB3E2" w:themeFill="text2" w:themeFillTint="66"/>
            <w:vAlign w:val="center"/>
          </w:tcPr>
          <w:p w14:paraId="2BED005F" w14:textId="77777777" w:rsidR="00B24C21" w:rsidRPr="000B5D44" w:rsidRDefault="00B24C21" w:rsidP="000B5D44">
            <w:pPr>
              <w:pStyle w:val="cuatexto"/>
              <w:tabs>
                <w:tab w:val="clear" w:pos="2835"/>
              </w:tabs>
              <w:spacing w:line="240" w:lineRule="auto"/>
              <w:ind w:right="-6"/>
              <w:jc w:val="right"/>
              <w:rPr>
                <w:rFonts w:ascii="Arial" w:hAnsi="Arial" w:cs="Arial"/>
                <w:sz w:val="18"/>
                <w:szCs w:val="18"/>
              </w:rPr>
            </w:pPr>
            <w:r>
              <w:rPr>
                <w:rFonts w:ascii="Arial" w:hAnsi="Arial"/>
                <w:sz w:val="18"/>
              </w:rPr>
              <w:t>Aldaketa (%) 2022-2021</w:t>
            </w:r>
          </w:p>
        </w:tc>
      </w:tr>
      <w:tr w:rsidR="000B5D44" w:rsidRPr="000B5D44" w14:paraId="39DC560A" w14:textId="77777777" w:rsidTr="60353C01">
        <w:trPr>
          <w:trHeight w:val="198"/>
          <w:jc w:val="center"/>
        </w:trPr>
        <w:tc>
          <w:tcPr>
            <w:tcW w:w="5149" w:type="dxa"/>
            <w:tcBorders>
              <w:top w:val="single" w:sz="4" w:space="0" w:color="auto"/>
              <w:bottom w:val="single" w:sz="2" w:space="0" w:color="auto"/>
            </w:tcBorders>
            <w:shd w:val="clear" w:color="auto" w:fill="auto"/>
            <w:noWrap/>
            <w:vAlign w:val="center"/>
          </w:tcPr>
          <w:p w14:paraId="6B3CA8B0" w14:textId="77777777" w:rsidR="00B24C21" w:rsidRPr="000B5D44" w:rsidRDefault="00B24C21" w:rsidP="000B5D44">
            <w:pPr>
              <w:pStyle w:val="cuatexto"/>
              <w:tabs>
                <w:tab w:val="clear" w:pos="2835"/>
              </w:tabs>
              <w:spacing w:line="240" w:lineRule="auto"/>
              <w:ind w:right="-6"/>
              <w:jc w:val="left"/>
            </w:pPr>
            <w:r>
              <w:t xml:space="preserve">Ikerketa- eta segurtasun-zerbitzua </w:t>
            </w:r>
          </w:p>
        </w:tc>
        <w:tc>
          <w:tcPr>
            <w:tcW w:w="1392" w:type="dxa"/>
            <w:tcBorders>
              <w:top w:val="single" w:sz="4" w:space="0" w:color="auto"/>
              <w:bottom w:val="single" w:sz="2" w:space="0" w:color="auto"/>
            </w:tcBorders>
            <w:shd w:val="clear" w:color="auto" w:fill="auto"/>
            <w:vAlign w:val="center"/>
          </w:tcPr>
          <w:p w14:paraId="11206179" w14:textId="77777777" w:rsidR="00B24C21" w:rsidRPr="000B5D44" w:rsidRDefault="00B24C21" w:rsidP="000B5D44">
            <w:pPr>
              <w:spacing w:after="0"/>
              <w:jc w:val="right"/>
              <w:rPr>
                <w:rFonts w:ascii="Arial Narrow" w:hAnsi="Arial Narrow"/>
              </w:rPr>
            </w:pPr>
            <w:r>
              <w:rPr>
                <w:rFonts w:ascii="Arial Narrow" w:hAnsi="Arial Narrow"/>
              </w:rPr>
              <w:t>647.875</w:t>
            </w:r>
          </w:p>
        </w:tc>
        <w:tc>
          <w:tcPr>
            <w:tcW w:w="1298" w:type="dxa"/>
            <w:tcBorders>
              <w:top w:val="single" w:sz="4" w:space="0" w:color="auto"/>
              <w:bottom w:val="single" w:sz="2" w:space="0" w:color="auto"/>
            </w:tcBorders>
            <w:shd w:val="clear" w:color="auto" w:fill="auto"/>
            <w:noWrap/>
            <w:vAlign w:val="center"/>
          </w:tcPr>
          <w:p w14:paraId="22482A69" w14:textId="77777777" w:rsidR="00B24C21" w:rsidRPr="000B5D44" w:rsidRDefault="00B24C21" w:rsidP="000B5D44">
            <w:pPr>
              <w:spacing w:after="0"/>
              <w:jc w:val="right"/>
              <w:rPr>
                <w:rFonts w:ascii="Arial Narrow" w:hAnsi="Arial Narrow"/>
              </w:rPr>
            </w:pPr>
            <w:r>
              <w:rPr>
                <w:rFonts w:ascii="Arial Narrow" w:hAnsi="Arial Narrow"/>
              </w:rPr>
              <w:t>647.176</w:t>
            </w:r>
          </w:p>
        </w:tc>
        <w:tc>
          <w:tcPr>
            <w:tcW w:w="1044" w:type="dxa"/>
            <w:tcBorders>
              <w:top w:val="single" w:sz="4" w:space="0" w:color="auto"/>
              <w:bottom w:val="single" w:sz="2" w:space="0" w:color="auto"/>
            </w:tcBorders>
            <w:shd w:val="clear" w:color="auto" w:fill="auto"/>
            <w:vAlign w:val="center"/>
          </w:tcPr>
          <w:p w14:paraId="458FD49D" w14:textId="4A545839" w:rsidR="00B24C21" w:rsidRPr="000B5D44" w:rsidRDefault="00B24C21" w:rsidP="000B5D44">
            <w:pPr>
              <w:spacing w:after="0"/>
              <w:jc w:val="right"/>
              <w:rPr>
                <w:rFonts w:ascii="Arial Narrow" w:hAnsi="Arial Narrow"/>
              </w:rPr>
            </w:pPr>
            <w:r>
              <w:rPr>
                <w:rFonts w:ascii="Arial Narrow" w:hAnsi="Arial Narrow"/>
              </w:rPr>
              <w:t>-0,1</w:t>
            </w:r>
          </w:p>
        </w:tc>
      </w:tr>
      <w:tr w:rsidR="000B5D44" w:rsidRPr="000B5D44" w14:paraId="39A218E8" w14:textId="77777777" w:rsidTr="60353C01">
        <w:trPr>
          <w:trHeight w:val="198"/>
          <w:jc w:val="center"/>
        </w:trPr>
        <w:tc>
          <w:tcPr>
            <w:tcW w:w="5149" w:type="dxa"/>
            <w:tcBorders>
              <w:top w:val="single" w:sz="2" w:space="0" w:color="auto"/>
              <w:bottom w:val="single" w:sz="4" w:space="0" w:color="auto"/>
            </w:tcBorders>
            <w:shd w:val="clear" w:color="auto" w:fill="auto"/>
            <w:noWrap/>
            <w:vAlign w:val="center"/>
          </w:tcPr>
          <w:p w14:paraId="54DD90A7" w14:textId="77777777" w:rsidR="00B24C21" w:rsidRPr="000B5D44" w:rsidRDefault="00B24C21" w:rsidP="000B5D44">
            <w:pPr>
              <w:pStyle w:val="cuatexto"/>
              <w:tabs>
                <w:tab w:val="clear" w:pos="2835"/>
              </w:tabs>
              <w:spacing w:line="240" w:lineRule="auto"/>
              <w:ind w:right="-6"/>
              <w:jc w:val="left"/>
              <w:rPr>
                <w:rFonts w:ascii="Arial" w:hAnsi="Arial" w:cs="Arial"/>
                <w:sz w:val="18"/>
              </w:rPr>
            </w:pPr>
            <w:r>
              <w:rPr>
                <w:rFonts w:ascii="Arial" w:hAnsi="Arial"/>
                <w:sz w:val="18"/>
              </w:rPr>
              <w:t>Aseguru-primak</w:t>
            </w:r>
          </w:p>
        </w:tc>
        <w:tc>
          <w:tcPr>
            <w:tcW w:w="1392" w:type="dxa"/>
            <w:tcBorders>
              <w:top w:val="single" w:sz="2" w:space="0" w:color="auto"/>
              <w:bottom w:val="single" w:sz="4" w:space="0" w:color="auto"/>
            </w:tcBorders>
            <w:shd w:val="clear" w:color="auto" w:fill="auto"/>
            <w:vAlign w:val="center"/>
          </w:tcPr>
          <w:p w14:paraId="53033A66" w14:textId="77777777" w:rsidR="00B24C21" w:rsidRPr="000B5D44" w:rsidRDefault="00B24C21" w:rsidP="000B5D44">
            <w:pPr>
              <w:spacing w:after="0"/>
              <w:jc w:val="right"/>
              <w:rPr>
                <w:rFonts w:ascii="Arial" w:hAnsi="Arial" w:cs="Arial"/>
                <w:sz w:val="18"/>
              </w:rPr>
            </w:pPr>
            <w:r>
              <w:rPr>
                <w:rFonts w:ascii="Arial" w:hAnsi="Arial"/>
                <w:sz w:val="18"/>
              </w:rPr>
              <w:t>196.103</w:t>
            </w:r>
          </w:p>
        </w:tc>
        <w:tc>
          <w:tcPr>
            <w:tcW w:w="1298" w:type="dxa"/>
            <w:tcBorders>
              <w:top w:val="single" w:sz="2" w:space="0" w:color="auto"/>
              <w:bottom w:val="single" w:sz="4" w:space="0" w:color="auto"/>
            </w:tcBorders>
            <w:shd w:val="clear" w:color="auto" w:fill="auto"/>
            <w:noWrap/>
            <w:vAlign w:val="center"/>
          </w:tcPr>
          <w:p w14:paraId="3DE42BD4" w14:textId="77777777" w:rsidR="00B24C21" w:rsidRPr="000B5D44" w:rsidRDefault="00B24C21" w:rsidP="000B5D44">
            <w:pPr>
              <w:spacing w:after="0"/>
              <w:jc w:val="right"/>
              <w:rPr>
                <w:rFonts w:ascii="Arial" w:hAnsi="Arial" w:cs="Arial"/>
                <w:sz w:val="18"/>
              </w:rPr>
            </w:pPr>
            <w:r>
              <w:rPr>
                <w:rFonts w:ascii="Arial" w:hAnsi="Arial"/>
                <w:sz w:val="18"/>
              </w:rPr>
              <w:t>326.838</w:t>
            </w:r>
          </w:p>
        </w:tc>
        <w:tc>
          <w:tcPr>
            <w:tcW w:w="1044" w:type="dxa"/>
            <w:tcBorders>
              <w:top w:val="single" w:sz="2" w:space="0" w:color="auto"/>
              <w:bottom w:val="single" w:sz="4" w:space="0" w:color="auto"/>
            </w:tcBorders>
            <w:shd w:val="clear" w:color="auto" w:fill="auto"/>
            <w:vAlign w:val="center"/>
          </w:tcPr>
          <w:p w14:paraId="75723682" w14:textId="77777777" w:rsidR="00B24C21" w:rsidRPr="000B5D44" w:rsidRDefault="00B24C21" w:rsidP="000B5D44">
            <w:pPr>
              <w:spacing w:after="0"/>
              <w:jc w:val="right"/>
              <w:rPr>
                <w:rFonts w:ascii="Arial" w:hAnsi="Arial" w:cs="Arial"/>
                <w:sz w:val="18"/>
              </w:rPr>
            </w:pPr>
            <w:r>
              <w:rPr>
                <w:rFonts w:ascii="Arial" w:hAnsi="Arial"/>
                <w:sz w:val="18"/>
              </w:rPr>
              <w:t>66</w:t>
            </w:r>
          </w:p>
        </w:tc>
      </w:tr>
    </w:tbl>
    <w:p w14:paraId="6BE35069" w14:textId="0FAFC9CF" w:rsidR="00C6350C" w:rsidRDefault="00B24C21" w:rsidP="00236AD7">
      <w:pPr>
        <w:pStyle w:val="texto"/>
        <w:spacing w:before="240" w:after="120"/>
        <w:rPr>
          <w:szCs w:val="26"/>
        </w:rPr>
      </w:pPr>
      <w:r>
        <w:t>Eginiko analisitik ondoriozta dezakegu gastu horiek baimenduta daudela, kontu-hartzailetzatik pasata, justifikatuta, behar bezala kontabilizatuta eta epe barruan ordainduta. Dena den, honako hau aipatu behar dugu:</w:t>
      </w:r>
    </w:p>
    <w:p w14:paraId="6718AB37" w14:textId="1B3FF952" w:rsidR="00F05458" w:rsidRDefault="00A93719" w:rsidP="00F05458">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Primetan eta seguruetan eginiko gastuaren gorakadaren arrazoia izan zen kontratu-aldaketa bat izapidetu izana, 2023ko urtarrila-abuztua epeko gastua 2022ko aurrekontuaren kargura ordaintze aldera. 2023ko gastuak finantzatu ziren txosten honen 4.1 epigrafean azterturiko kreditu-gehigarriari esker.</w:t>
      </w:r>
    </w:p>
    <w:p w14:paraId="36A1B3A8" w14:textId="1A8998B0" w:rsidR="00236AD7" w:rsidRDefault="00236AD7"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2022ko irailean, NUPek erabaki zuen, kautelazko administrazio-neurri gisa, ikerketa- eta segurtasun-zerbitzuaren esleipena zeukan enpresari zor zitzaizkion 2022ko abuztuko kopuruen ordainketa atxikitzea, langileen soldata-ordainketan martxoaz geroztik izandako atzerapenengatik eta abuztukoak ez zirelako ordaindu. Horrez gain, NUPek enpresari jakinarazi zion kontratua ez luzatzea erabaki zela.</w:t>
      </w:r>
    </w:p>
    <w:p w14:paraId="0B22C3BF" w14:textId="32E620F5" w:rsidR="00236AD7" w:rsidRDefault="00236AD7" w:rsidP="00236AD7">
      <w:pPr>
        <w:pStyle w:val="texto"/>
        <w:tabs>
          <w:tab w:val="clear" w:pos="2835"/>
          <w:tab w:val="clear" w:pos="3969"/>
          <w:tab w:val="clear" w:pos="5103"/>
          <w:tab w:val="clear" w:pos="6237"/>
          <w:tab w:val="clear" w:pos="7371"/>
          <w:tab w:val="left" w:pos="480"/>
          <w:tab w:val="num" w:pos="928"/>
          <w:tab w:val="num" w:pos="1948"/>
          <w:tab w:val="num" w:pos="6597"/>
        </w:tabs>
        <w:ind w:firstLine="289"/>
      </w:pPr>
      <w:r>
        <w:t>2022ko urrian, NUPek esleipen-hartzaileari errekeritu zion iraileko soldaten eta Gizarte Segurantzaren ordainketa justifika zezala. Esleipen-hartzaileak, baina ez zuen halakorik aurkeztu. Hilabete horretan, gainera, kontratuaren kudeatze-unitateak txosten bat jaulki zuen, non zehazten baitziren zerbitzu-ematearen akatsak eta nominen atzerapena eta ez-ordaintzea.</w:t>
      </w:r>
    </w:p>
    <w:p w14:paraId="68F6990B" w14:textId="13CECD1C" w:rsidR="00236AD7" w:rsidRDefault="00236AD7" w:rsidP="00236AD7">
      <w:pPr>
        <w:pStyle w:val="texto"/>
        <w:tabs>
          <w:tab w:val="clear" w:pos="2835"/>
          <w:tab w:val="clear" w:pos="3969"/>
          <w:tab w:val="clear" w:pos="5103"/>
          <w:tab w:val="clear" w:pos="6237"/>
          <w:tab w:val="clear" w:pos="7371"/>
          <w:tab w:val="left" w:pos="480"/>
          <w:tab w:val="num" w:pos="928"/>
          <w:tab w:val="num" w:pos="1948"/>
          <w:tab w:val="num" w:pos="6597"/>
        </w:tabs>
        <w:ind w:firstLine="289"/>
      </w:pPr>
      <w:r>
        <w:t xml:space="preserve">2022ko azaroaren hasieran, NUPek hasiera eman zion kontratu-urraketagatiko zigor-ezarpenerako espedienteari, kontratistari entzutea emanez. Azken horrek </w:t>
      </w:r>
      <w:r>
        <w:lastRenderedPageBreak/>
        <w:t xml:space="preserve">ez zuen alegaziorik aurkeztu. Hilabete horren bukaeran, NUPek zehapen arinak ezarri zituen, irmoak, kontratu-exekuzioaren urraketa partzialagatik (6.847 euro), bai eta oso larriak ere, soldatak atzerapenez ordaintzeagatik eta ez ordaintzeagatik (41.081 euro). </w:t>
      </w:r>
    </w:p>
    <w:p w14:paraId="0A14106A" w14:textId="28E4AFC0" w:rsidR="00236AD7" w:rsidRDefault="00236AD7" w:rsidP="00236AD7">
      <w:pPr>
        <w:pStyle w:val="texto"/>
        <w:tabs>
          <w:tab w:val="clear" w:pos="2835"/>
          <w:tab w:val="clear" w:pos="3969"/>
          <w:tab w:val="clear" w:pos="5103"/>
          <w:tab w:val="clear" w:pos="6237"/>
          <w:tab w:val="clear" w:pos="7371"/>
          <w:tab w:val="left" w:pos="480"/>
          <w:tab w:val="num" w:pos="928"/>
          <w:tab w:val="num" w:pos="1948"/>
          <w:tab w:val="num" w:pos="6597"/>
        </w:tabs>
        <w:ind w:firstLine="289"/>
      </w:pPr>
      <w:r>
        <w:t xml:space="preserve">Azaroan kontratu berri bat lizitatu zen, baina eman gabe geratu zen. Horregatik, abenduan, lehenagoko esleipen-hartzaileari betebehar gisa ezarri zitzaion zerbitzua ematen jarraitzea 2023ko urtarrilaren 1etik lizitazio berriaren esleipenera bitartean. </w:t>
      </w:r>
    </w:p>
    <w:p w14:paraId="23B90106" w14:textId="3C4CD701" w:rsidR="00236AD7" w:rsidRDefault="00236AD7" w:rsidP="00236AD7">
      <w:pPr>
        <w:pStyle w:val="texto"/>
        <w:tabs>
          <w:tab w:val="clear" w:pos="2835"/>
          <w:tab w:val="clear" w:pos="3969"/>
          <w:tab w:val="clear" w:pos="5103"/>
          <w:tab w:val="clear" w:pos="6237"/>
          <w:tab w:val="clear" w:pos="7371"/>
          <w:tab w:val="left" w:pos="480"/>
          <w:tab w:val="num" w:pos="928"/>
          <w:tab w:val="num" w:pos="1948"/>
          <w:tab w:val="num" w:pos="6597"/>
        </w:tabs>
        <w:ind w:firstLine="289"/>
      </w:pPr>
      <w:r>
        <w:t xml:space="preserve">2022ko abenduaren bukaera-partean, NUPek erabaki zuen esleipen-hartzaileak emandako zerbitzuari zegozkion kopuruak atxikitzea harik eta hark justifikatu arte langileei soldatak ordaindu zizkiela. Horrez gain, egun haietan lizitazio berri bat egin zen, deialdirik gabeko prozedura negoziatuaren bitartez, zeina 2023ko urtarrilaren bukaera aldera esleitu baitzen. </w:t>
      </w:r>
    </w:p>
    <w:p w14:paraId="4F9B9D88" w14:textId="738D9EE4" w:rsidR="00932AAF" w:rsidRDefault="00932AAF" w:rsidP="00236AD7">
      <w:pPr>
        <w:pStyle w:val="texto"/>
        <w:tabs>
          <w:tab w:val="clear" w:pos="2835"/>
          <w:tab w:val="clear" w:pos="3969"/>
          <w:tab w:val="clear" w:pos="5103"/>
          <w:tab w:val="clear" w:pos="6237"/>
          <w:tab w:val="clear" w:pos="7371"/>
          <w:tab w:val="left" w:pos="480"/>
          <w:tab w:val="num" w:pos="928"/>
          <w:tab w:val="num" w:pos="1948"/>
          <w:tab w:val="num" w:pos="6597"/>
        </w:tabs>
        <w:ind w:firstLine="289"/>
      </w:pPr>
      <w:r>
        <w:t>Txosten honen idazte-garaian, 2022ko abuztu, irail eta urriko fakturak, azaro eta abendurako estimazioak eta kasuko fidantzek atxikita zirauten (247.273 euro, BEZa kanpo). Enpresako langileek enpresen eta NUPen aurkako salaketa jarri dute auzitegietan.</w:t>
      </w:r>
    </w:p>
    <w:p w14:paraId="0BE82593" w14:textId="191EB1E9" w:rsidR="00C11C23" w:rsidRDefault="00C11C23" w:rsidP="00C11C23">
      <w:pPr>
        <w:pStyle w:val="texto"/>
        <w:tabs>
          <w:tab w:val="clear" w:pos="2835"/>
          <w:tab w:val="clear" w:pos="3969"/>
          <w:tab w:val="clear" w:pos="5103"/>
          <w:tab w:val="clear" w:pos="6237"/>
          <w:tab w:val="clear" w:pos="7371"/>
          <w:tab w:val="left" w:pos="480"/>
          <w:tab w:val="num" w:pos="928"/>
          <w:tab w:val="num" w:pos="1948"/>
          <w:tab w:val="num" w:pos="6597"/>
        </w:tabs>
        <w:ind w:left="289" w:firstLine="0"/>
      </w:pPr>
      <w:r>
        <w:t>Egindako lanaren konklusioak ikusirik, hauexek dira gure aholkuak:</w:t>
      </w:r>
    </w:p>
    <w:p w14:paraId="1A836028" w14:textId="691881D3" w:rsidR="00C11C23" w:rsidRDefault="0B185FC4" w:rsidP="60353C01">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rPr>
          <w:i/>
          <w:iCs/>
        </w:rPr>
      </w:pPr>
      <w:r>
        <w:rPr>
          <w:i/>
        </w:rPr>
        <w:t>Eskaintza ekonomikoak puntuatzeko formulak taxutzea, halakoak non haiek linealki eta proportzionalki puntuatuko baitituzte.</w:t>
      </w:r>
    </w:p>
    <w:p w14:paraId="6A022C07" w14:textId="4806251F" w:rsidR="00C11C23" w:rsidRDefault="00C11C23"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rPr>
          <w:i/>
          <w:iCs/>
        </w:rPr>
      </w:pPr>
      <w:r>
        <w:rPr>
          <w:i/>
        </w:rPr>
        <w:t xml:space="preserve">Esleipenak antolatzen dituzten pleguetan jasotzea zer irizpideren arabera joko den eskaintza bat </w:t>
      </w:r>
      <w:proofErr w:type="spellStart"/>
      <w:r>
        <w:rPr>
          <w:i/>
        </w:rPr>
        <w:t>anormalki</w:t>
      </w:r>
      <w:proofErr w:type="spellEnd"/>
      <w:r>
        <w:rPr>
          <w:i/>
        </w:rPr>
        <w:t xml:space="preserve"> baxua dela.</w:t>
      </w:r>
    </w:p>
    <w:p w14:paraId="04F08B16" w14:textId="77777777" w:rsidR="00C11C23" w:rsidRDefault="00C11C23" w:rsidP="60353C01">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rPr>
          <w:i/>
          <w:iCs/>
        </w:rPr>
      </w:pPr>
      <w:r>
        <w:rPr>
          <w:i/>
        </w:rPr>
        <w:t>Kalkulatzea zenbateko aldea dagoen bidaia-agentziako zerbitzua kontratatu aurreko baldintzak aplikatzearen eta 2022ko irailean kontrataturiko berriak erabiltzearen artean, irailetik abendura bitarteko epean; eta, kasua bada, suertatzen diren kopuruen itzulketa eskatzea.</w:t>
      </w:r>
    </w:p>
    <w:p w14:paraId="4F183409" w14:textId="6B399C77" w:rsidR="006F76BA" w:rsidRPr="006F6B7D" w:rsidRDefault="00C11C23" w:rsidP="006F6B7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rPr>
          <w:i/>
          <w:iCs/>
        </w:rPr>
      </w:pPr>
      <w:r>
        <w:rPr>
          <w:i/>
        </w:rPr>
        <w:t xml:space="preserve">Lizitazio-espedientean justifikatzea kontratuaren prezioa ezartzeko </w:t>
      </w:r>
      <w:proofErr w:type="spellStart"/>
      <w:r>
        <w:rPr>
          <w:i/>
        </w:rPr>
        <w:t>er</w:t>
      </w:r>
      <w:proofErr w:type="spellEnd"/>
      <w:r>
        <w:rPr>
          <w:i/>
        </w:rPr>
        <w:t xml:space="preserve"> prozedurari heldu zaion.</w:t>
      </w:r>
    </w:p>
    <w:p w14:paraId="469C6894" w14:textId="77777777" w:rsidR="003706C4" w:rsidRDefault="003706C4">
      <w:pPr>
        <w:spacing w:after="0"/>
        <w:ind w:firstLine="0"/>
        <w:jc w:val="left"/>
        <w:rPr>
          <w:rFonts w:ascii="Arial" w:hAnsi="Arial"/>
          <w:bCs/>
          <w:iCs/>
          <w:color w:val="000000"/>
          <w:spacing w:val="10"/>
          <w:kern w:val="28"/>
          <w:sz w:val="25"/>
          <w:szCs w:val="26"/>
        </w:rPr>
      </w:pPr>
      <w:r>
        <w:br w:type="page"/>
      </w:r>
    </w:p>
    <w:p w14:paraId="0A90BC77" w14:textId="5B5CC8EB" w:rsidR="00C6350C" w:rsidRPr="00D572FB" w:rsidRDefault="000417CA" w:rsidP="00D572FB">
      <w:pPr>
        <w:pStyle w:val="atitulo2"/>
        <w:spacing w:before="240" w:after="120"/>
      </w:pPr>
      <w:bookmarkStart w:id="73" w:name="_Toc158369032"/>
      <w:r>
        <w:lastRenderedPageBreak/>
        <w:t>4.5 Transferentzia arruntak</w:t>
      </w:r>
      <w:bookmarkEnd w:id="73"/>
      <w:r>
        <w:t xml:space="preserve"> </w:t>
      </w:r>
    </w:p>
    <w:p w14:paraId="7715C064" w14:textId="4F566C97" w:rsidR="00C6350C" w:rsidRDefault="00C6350C" w:rsidP="00E47BE3">
      <w:pPr>
        <w:pStyle w:val="texto"/>
        <w:tabs>
          <w:tab w:val="clear" w:pos="2835"/>
          <w:tab w:val="clear" w:pos="3969"/>
          <w:tab w:val="clear" w:pos="5103"/>
          <w:tab w:val="clear" w:pos="6237"/>
          <w:tab w:val="clear" w:pos="7371"/>
        </w:tabs>
        <w:spacing w:after="120"/>
        <w:rPr>
          <w:szCs w:val="26"/>
        </w:rPr>
      </w:pPr>
      <w:r>
        <w:t>Transferentzia arruntak 2,32 milioi eurokoak izan dira, eta ehuneko 69ko betetze-maila izan dute. Kapitulu honetako gastua eta 2021eko urtean izandakoarekiko alderaketa honako hau da:</w:t>
      </w:r>
    </w:p>
    <w:p w14:paraId="1882A814" w14:textId="49E7D140" w:rsidR="00C6350C" w:rsidRPr="00215F32" w:rsidRDefault="00C6350C" w:rsidP="00C6350C">
      <w:pPr>
        <w:pStyle w:val="texto"/>
        <w:tabs>
          <w:tab w:val="clear" w:pos="2835"/>
          <w:tab w:val="clear" w:pos="3969"/>
          <w:tab w:val="clear" w:pos="5103"/>
          <w:tab w:val="clear" w:pos="6237"/>
          <w:tab w:val="clear" w:pos="7371"/>
          <w:tab w:val="left" w:pos="480"/>
          <w:tab w:val="num" w:pos="928"/>
          <w:tab w:val="num" w:pos="6597"/>
        </w:tabs>
        <w:spacing w:before="120" w:after="0"/>
        <w:ind w:left="568" w:firstLine="0"/>
        <w:jc w:val="right"/>
        <w:rPr>
          <w:rFonts w:ascii="Arial" w:hAnsi="Arial" w:cs="Arial"/>
          <w:sz w:val="18"/>
          <w:szCs w:val="18"/>
        </w:rPr>
      </w:pPr>
      <w:r>
        <w:rPr>
          <w:rFonts w:ascii="Arial" w:hAnsi="Arial"/>
          <w:sz w:val="18"/>
        </w:rPr>
        <w:t>(milakotan)</w:t>
      </w:r>
    </w:p>
    <w:tbl>
      <w:tblPr>
        <w:tblW w:w="8890" w:type="dxa"/>
        <w:jc w:val="center"/>
        <w:tblCellMar>
          <w:left w:w="70" w:type="dxa"/>
          <w:right w:w="70" w:type="dxa"/>
        </w:tblCellMar>
        <w:tblLook w:val="0000" w:firstRow="0" w:lastRow="0" w:firstColumn="0" w:lastColumn="0" w:noHBand="0" w:noVBand="0"/>
      </w:tblPr>
      <w:tblGrid>
        <w:gridCol w:w="3351"/>
        <w:gridCol w:w="2015"/>
        <w:gridCol w:w="2192"/>
        <w:gridCol w:w="1332"/>
      </w:tblGrid>
      <w:tr w:rsidR="000B5D44" w:rsidRPr="000B5D44" w14:paraId="45AC6112" w14:textId="77777777" w:rsidTr="00B332DF">
        <w:trPr>
          <w:trHeight w:val="255"/>
          <w:jc w:val="center"/>
        </w:trPr>
        <w:tc>
          <w:tcPr>
            <w:tcW w:w="3351" w:type="dxa"/>
            <w:tcBorders>
              <w:top w:val="single" w:sz="4" w:space="0" w:color="auto"/>
              <w:bottom w:val="single" w:sz="4" w:space="0" w:color="auto"/>
            </w:tcBorders>
            <w:shd w:val="clear" w:color="auto" w:fill="8DB3E2"/>
            <w:noWrap/>
            <w:vAlign w:val="center"/>
          </w:tcPr>
          <w:p w14:paraId="6776C288" w14:textId="77777777" w:rsidR="00C6350C" w:rsidRPr="000B5D44" w:rsidRDefault="00C6350C" w:rsidP="000B5D44">
            <w:pPr>
              <w:pStyle w:val="cuadroCabe"/>
              <w:jc w:val="left"/>
              <w:rPr>
                <w:rFonts w:cs="Arial"/>
              </w:rPr>
            </w:pPr>
            <w:r>
              <w:t xml:space="preserve"> Kontzeptua</w:t>
            </w:r>
          </w:p>
        </w:tc>
        <w:tc>
          <w:tcPr>
            <w:tcW w:w="2015" w:type="dxa"/>
            <w:tcBorders>
              <w:top w:val="single" w:sz="4" w:space="0" w:color="auto"/>
              <w:bottom w:val="single" w:sz="4" w:space="0" w:color="auto"/>
            </w:tcBorders>
            <w:shd w:val="clear" w:color="auto" w:fill="8DB3E2"/>
            <w:vAlign w:val="center"/>
          </w:tcPr>
          <w:p w14:paraId="5211CF3F" w14:textId="77777777" w:rsidR="00C6350C" w:rsidRPr="000B5D44" w:rsidRDefault="00C6350C" w:rsidP="000B5D44">
            <w:pPr>
              <w:spacing w:after="0"/>
              <w:ind w:firstLine="0"/>
              <w:jc w:val="right"/>
              <w:rPr>
                <w:rFonts w:ascii="Arial" w:hAnsi="Arial" w:cs="Arial"/>
                <w:bCs/>
                <w:sz w:val="18"/>
                <w:szCs w:val="18"/>
              </w:rPr>
            </w:pPr>
            <w:r>
              <w:rPr>
                <w:rFonts w:ascii="Arial" w:hAnsi="Arial"/>
                <w:sz w:val="18"/>
              </w:rPr>
              <w:t>Aitortutako betebeharrak, 2021*</w:t>
            </w:r>
          </w:p>
          <w:p w14:paraId="104876B0" w14:textId="661AF48C" w:rsidR="00C6350C" w:rsidRPr="000B5D44" w:rsidRDefault="00C6350C" w:rsidP="000B5D44">
            <w:pPr>
              <w:spacing w:after="0"/>
              <w:ind w:firstLine="0"/>
              <w:jc w:val="right"/>
              <w:rPr>
                <w:rFonts w:ascii="Arial" w:hAnsi="Arial" w:cs="Arial"/>
                <w:bCs/>
                <w:sz w:val="18"/>
                <w:szCs w:val="18"/>
              </w:rPr>
            </w:pPr>
          </w:p>
        </w:tc>
        <w:tc>
          <w:tcPr>
            <w:tcW w:w="2192" w:type="dxa"/>
            <w:tcBorders>
              <w:top w:val="single" w:sz="4" w:space="0" w:color="auto"/>
              <w:bottom w:val="single" w:sz="4" w:space="0" w:color="auto"/>
            </w:tcBorders>
            <w:shd w:val="clear" w:color="auto" w:fill="8DB3E2"/>
            <w:noWrap/>
            <w:vAlign w:val="center"/>
          </w:tcPr>
          <w:p w14:paraId="46FDE666" w14:textId="77777777" w:rsidR="00C6350C" w:rsidRPr="000B5D44" w:rsidRDefault="00C6350C" w:rsidP="000B5D44">
            <w:pPr>
              <w:spacing w:after="0"/>
              <w:ind w:firstLine="0"/>
              <w:jc w:val="right"/>
              <w:rPr>
                <w:rFonts w:ascii="Arial" w:hAnsi="Arial" w:cs="Arial"/>
                <w:bCs/>
                <w:sz w:val="18"/>
                <w:szCs w:val="18"/>
              </w:rPr>
            </w:pPr>
            <w:r>
              <w:rPr>
                <w:rFonts w:ascii="Arial" w:hAnsi="Arial"/>
                <w:sz w:val="18"/>
              </w:rPr>
              <w:t>Aitortutako betebeharrak, 2022</w:t>
            </w:r>
          </w:p>
          <w:p w14:paraId="157CB432" w14:textId="375443B7" w:rsidR="00C6350C" w:rsidRPr="000B5D44" w:rsidRDefault="00C6350C" w:rsidP="000B5D44">
            <w:pPr>
              <w:spacing w:after="0"/>
              <w:ind w:firstLine="0"/>
              <w:jc w:val="right"/>
              <w:rPr>
                <w:rFonts w:ascii="Arial" w:hAnsi="Arial" w:cs="Arial"/>
                <w:bCs/>
                <w:sz w:val="18"/>
                <w:szCs w:val="18"/>
              </w:rPr>
            </w:pPr>
            <w:r>
              <w:rPr>
                <w:rFonts w:ascii="Arial" w:hAnsi="Arial"/>
                <w:sz w:val="18"/>
              </w:rPr>
              <w:t xml:space="preserve"> </w:t>
            </w:r>
          </w:p>
        </w:tc>
        <w:tc>
          <w:tcPr>
            <w:tcW w:w="1332" w:type="dxa"/>
            <w:tcBorders>
              <w:top w:val="single" w:sz="4" w:space="0" w:color="auto"/>
              <w:bottom w:val="single" w:sz="4" w:space="0" w:color="auto"/>
            </w:tcBorders>
            <w:shd w:val="clear" w:color="auto" w:fill="8DB3E2"/>
            <w:noWrap/>
            <w:vAlign w:val="center"/>
          </w:tcPr>
          <w:p w14:paraId="6C198D2C" w14:textId="77777777" w:rsidR="00C6350C" w:rsidRPr="000B5D44" w:rsidRDefault="00C6350C" w:rsidP="000B5D44">
            <w:pPr>
              <w:spacing w:after="0"/>
              <w:ind w:firstLine="0"/>
              <w:jc w:val="right"/>
              <w:rPr>
                <w:rFonts w:ascii="Arial" w:hAnsi="Arial" w:cs="Arial"/>
                <w:bCs/>
                <w:sz w:val="18"/>
                <w:szCs w:val="18"/>
              </w:rPr>
            </w:pPr>
            <w:r>
              <w:rPr>
                <w:rFonts w:ascii="Arial" w:hAnsi="Arial"/>
                <w:sz w:val="18"/>
              </w:rPr>
              <w:t xml:space="preserve">Aldea (%) </w:t>
            </w:r>
          </w:p>
          <w:p w14:paraId="2B49B4DE" w14:textId="7AF66022" w:rsidR="00C6350C" w:rsidRPr="000B5D44" w:rsidRDefault="00F2039B" w:rsidP="000B5D44">
            <w:pPr>
              <w:spacing w:after="0"/>
              <w:ind w:firstLine="0"/>
              <w:jc w:val="right"/>
              <w:rPr>
                <w:rFonts w:ascii="Arial" w:hAnsi="Arial" w:cs="Arial"/>
                <w:bCs/>
                <w:sz w:val="18"/>
                <w:szCs w:val="18"/>
              </w:rPr>
            </w:pPr>
            <w:r>
              <w:rPr>
                <w:rFonts w:ascii="Arial" w:hAnsi="Arial"/>
                <w:sz w:val="18"/>
              </w:rPr>
              <w:t>2022-2021</w:t>
            </w:r>
          </w:p>
        </w:tc>
      </w:tr>
      <w:tr w:rsidR="000B5D44" w:rsidRPr="000B5D44" w14:paraId="5B6B3A9A" w14:textId="77777777" w:rsidTr="00B332DF">
        <w:trPr>
          <w:trHeight w:val="198"/>
          <w:jc w:val="center"/>
        </w:trPr>
        <w:tc>
          <w:tcPr>
            <w:tcW w:w="3351" w:type="dxa"/>
            <w:tcBorders>
              <w:top w:val="single" w:sz="4" w:space="0" w:color="auto"/>
              <w:bottom w:val="single" w:sz="2" w:space="0" w:color="auto"/>
            </w:tcBorders>
            <w:shd w:val="clear" w:color="auto" w:fill="auto"/>
            <w:noWrap/>
            <w:vAlign w:val="center"/>
          </w:tcPr>
          <w:p w14:paraId="0114C0C4" w14:textId="77777777" w:rsidR="00F2039B" w:rsidRPr="000B5D44" w:rsidRDefault="00F2039B" w:rsidP="000B5D44">
            <w:pPr>
              <w:spacing w:after="0"/>
              <w:ind w:firstLine="0"/>
              <w:jc w:val="left"/>
              <w:rPr>
                <w:rFonts w:ascii="Arial Narrow" w:hAnsi="Arial Narrow"/>
                <w:szCs w:val="18"/>
              </w:rPr>
            </w:pPr>
            <w:r>
              <w:rPr>
                <w:rFonts w:ascii="Arial Narrow" w:hAnsi="Arial Narrow"/>
              </w:rPr>
              <w:t>Ikasleentzako bekak eta laguntzak</w:t>
            </w:r>
          </w:p>
        </w:tc>
        <w:tc>
          <w:tcPr>
            <w:tcW w:w="2015" w:type="dxa"/>
            <w:tcBorders>
              <w:top w:val="single" w:sz="4" w:space="0" w:color="auto"/>
              <w:bottom w:val="single" w:sz="2" w:space="0" w:color="auto"/>
            </w:tcBorders>
            <w:shd w:val="clear" w:color="auto" w:fill="auto"/>
            <w:vAlign w:val="center"/>
          </w:tcPr>
          <w:p w14:paraId="1433CEC9" w14:textId="333EC4F4" w:rsidR="00F2039B" w:rsidRPr="000B5D44" w:rsidRDefault="00F2039B" w:rsidP="000B5D44">
            <w:pPr>
              <w:spacing w:after="0"/>
              <w:ind w:firstLine="0"/>
              <w:jc w:val="right"/>
              <w:rPr>
                <w:rFonts w:ascii="Arial Narrow" w:hAnsi="Arial Narrow"/>
                <w:szCs w:val="18"/>
              </w:rPr>
            </w:pPr>
            <w:r>
              <w:rPr>
                <w:rFonts w:ascii="Arial Narrow" w:hAnsi="Arial Narrow"/>
              </w:rPr>
              <w:t>1.371</w:t>
            </w:r>
          </w:p>
        </w:tc>
        <w:tc>
          <w:tcPr>
            <w:tcW w:w="2192" w:type="dxa"/>
            <w:tcBorders>
              <w:top w:val="single" w:sz="4" w:space="0" w:color="auto"/>
              <w:bottom w:val="single" w:sz="2" w:space="0" w:color="auto"/>
            </w:tcBorders>
            <w:shd w:val="clear" w:color="auto" w:fill="auto"/>
            <w:noWrap/>
            <w:vAlign w:val="center"/>
          </w:tcPr>
          <w:p w14:paraId="2290B59C" w14:textId="1E5DC24B" w:rsidR="00F2039B" w:rsidRPr="000B5D44" w:rsidRDefault="00F2039B" w:rsidP="000B5D44">
            <w:pPr>
              <w:spacing w:after="0"/>
              <w:ind w:firstLine="0"/>
              <w:jc w:val="right"/>
              <w:rPr>
                <w:rFonts w:ascii="Arial Narrow" w:hAnsi="Arial Narrow"/>
                <w:szCs w:val="18"/>
              </w:rPr>
            </w:pPr>
            <w:r>
              <w:rPr>
                <w:rFonts w:ascii="Arial Narrow" w:hAnsi="Arial Narrow"/>
              </w:rPr>
              <w:t>1.536</w:t>
            </w:r>
          </w:p>
        </w:tc>
        <w:tc>
          <w:tcPr>
            <w:tcW w:w="1332" w:type="dxa"/>
            <w:tcBorders>
              <w:top w:val="single" w:sz="4" w:space="0" w:color="auto"/>
              <w:bottom w:val="single" w:sz="2" w:space="0" w:color="auto"/>
            </w:tcBorders>
            <w:shd w:val="clear" w:color="auto" w:fill="auto"/>
            <w:noWrap/>
            <w:vAlign w:val="center"/>
          </w:tcPr>
          <w:p w14:paraId="2493F6AE" w14:textId="4F6BC034" w:rsidR="00F2039B" w:rsidRPr="000B5D44" w:rsidRDefault="00F2039B" w:rsidP="000B5D44">
            <w:pPr>
              <w:spacing w:after="0"/>
              <w:ind w:firstLine="0"/>
              <w:jc w:val="right"/>
              <w:rPr>
                <w:rFonts w:ascii="Arial Narrow" w:hAnsi="Arial Narrow"/>
                <w:szCs w:val="18"/>
              </w:rPr>
            </w:pPr>
            <w:r>
              <w:rPr>
                <w:rFonts w:ascii="Arial Narrow" w:hAnsi="Arial Narrow"/>
              </w:rPr>
              <w:t>12</w:t>
            </w:r>
          </w:p>
        </w:tc>
      </w:tr>
      <w:tr w:rsidR="000B5D44" w:rsidRPr="000B5D44" w14:paraId="489BC62D" w14:textId="77777777" w:rsidTr="00B332DF">
        <w:trPr>
          <w:trHeight w:val="198"/>
          <w:jc w:val="center"/>
        </w:trPr>
        <w:tc>
          <w:tcPr>
            <w:tcW w:w="3351" w:type="dxa"/>
            <w:tcBorders>
              <w:top w:val="single" w:sz="2" w:space="0" w:color="auto"/>
              <w:bottom w:val="single" w:sz="2" w:space="0" w:color="auto"/>
            </w:tcBorders>
            <w:shd w:val="clear" w:color="auto" w:fill="auto"/>
            <w:noWrap/>
            <w:vAlign w:val="center"/>
          </w:tcPr>
          <w:p w14:paraId="3BB40FC8" w14:textId="77777777" w:rsidR="00F2039B" w:rsidRPr="000B5D44" w:rsidRDefault="00F2039B" w:rsidP="000B5D44">
            <w:pPr>
              <w:spacing w:after="0"/>
              <w:ind w:firstLine="0"/>
              <w:jc w:val="left"/>
              <w:rPr>
                <w:rFonts w:ascii="Arial Narrow" w:hAnsi="Arial Narrow"/>
                <w:szCs w:val="18"/>
              </w:rPr>
            </w:pPr>
            <w:r>
              <w:rPr>
                <w:rFonts w:ascii="Arial Narrow" w:hAnsi="Arial Narrow"/>
              </w:rPr>
              <w:t xml:space="preserve">IIL eta </w:t>
            </w:r>
            <w:proofErr w:type="spellStart"/>
            <w:r>
              <w:rPr>
                <w:rFonts w:ascii="Arial Narrow" w:hAnsi="Arial Narrow"/>
              </w:rPr>
              <w:t>ALZentzako</w:t>
            </w:r>
            <w:proofErr w:type="spellEnd"/>
            <w:r>
              <w:rPr>
                <w:rFonts w:ascii="Arial Narrow" w:hAnsi="Arial Narrow"/>
              </w:rPr>
              <w:t xml:space="preserve"> bekak eta laguntzak</w:t>
            </w:r>
          </w:p>
        </w:tc>
        <w:tc>
          <w:tcPr>
            <w:tcW w:w="2015" w:type="dxa"/>
            <w:tcBorders>
              <w:top w:val="single" w:sz="2" w:space="0" w:color="auto"/>
              <w:bottom w:val="single" w:sz="2" w:space="0" w:color="auto"/>
            </w:tcBorders>
            <w:shd w:val="clear" w:color="auto" w:fill="auto"/>
            <w:vAlign w:val="center"/>
          </w:tcPr>
          <w:p w14:paraId="05CE481F" w14:textId="2D008D16" w:rsidR="00F2039B" w:rsidRPr="000B5D44" w:rsidRDefault="00F2039B" w:rsidP="000B5D44">
            <w:pPr>
              <w:spacing w:after="0"/>
              <w:ind w:firstLine="0"/>
              <w:jc w:val="right"/>
              <w:rPr>
                <w:rFonts w:ascii="Arial Narrow" w:hAnsi="Arial Narrow"/>
                <w:szCs w:val="18"/>
              </w:rPr>
            </w:pPr>
            <w:r>
              <w:rPr>
                <w:rFonts w:ascii="Arial Narrow" w:hAnsi="Arial Narrow"/>
              </w:rPr>
              <w:t>96</w:t>
            </w:r>
          </w:p>
        </w:tc>
        <w:tc>
          <w:tcPr>
            <w:tcW w:w="2192" w:type="dxa"/>
            <w:tcBorders>
              <w:top w:val="single" w:sz="2" w:space="0" w:color="auto"/>
              <w:bottom w:val="single" w:sz="2" w:space="0" w:color="auto"/>
            </w:tcBorders>
            <w:shd w:val="clear" w:color="auto" w:fill="auto"/>
            <w:noWrap/>
            <w:vAlign w:val="center"/>
          </w:tcPr>
          <w:p w14:paraId="55B18648" w14:textId="43FEFAD9" w:rsidR="00F2039B" w:rsidRPr="000B5D44" w:rsidRDefault="00F2039B" w:rsidP="000B5D44">
            <w:pPr>
              <w:spacing w:after="0"/>
              <w:ind w:firstLine="0"/>
              <w:jc w:val="right"/>
              <w:rPr>
                <w:rFonts w:ascii="Arial Narrow" w:hAnsi="Arial Narrow"/>
                <w:szCs w:val="18"/>
              </w:rPr>
            </w:pPr>
            <w:r>
              <w:rPr>
                <w:rFonts w:ascii="Arial Narrow" w:hAnsi="Arial Narrow"/>
              </w:rPr>
              <w:t>408</w:t>
            </w:r>
          </w:p>
        </w:tc>
        <w:tc>
          <w:tcPr>
            <w:tcW w:w="1332" w:type="dxa"/>
            <w:tcBorders>
              <w:top w:val="single" w:sz="2" w:space="0" w:color="auto"/>
              <w:bottom w:val="single" w:sz="2" w:space="0" w:color="auto"/>
            </w:tcBorders>
            <w:shd w:val="clear" w:color="auto" w:fill="auto"/>
            <w:noWrap/>
            <w:vAlign w:val="center"/>
          </w:tcPr>
          <w:p w14:paraId="16795AC4" w14:textId="5CEFD873" w:rsidR="00F2039B" w:rsidRPr="000B5D44" w:rsidRDefault="00F2039B" w:rsidP="000B5D44">
            <w:pPr>
              <w:spacing w:after="0"/>
              <w:ind w:firstLine="0"/>
              <w:jc w:val="right"/>
              <w:rPr>
                <w:rFonts w:ascii="Arial Narrow" w:hAnsi="Arial Narrow"/>
                <w:szCs w:val="18"/>
              </w:rPr>
            </w:pPr>
            <w:r>
              <w:rPr>
                <w:rFonts w:ascii="Arial Narrow" w:hAnsi="Arial Narrow"/>
              </w:rPr>
              <w:t>325</w:t>
            </w:r>
          </w:p>
        </w:tc>
      </w:tr>
      <w:tr w:rsidR="000B5D44" w:rsidRPr="000B5D44" w14:paraId="7E420C4A" w14:textId="77777777" w:rsidTr="00B332DF">
        <w:trPr>
          <w:trHeight w:val="198"/>
          <w:jc w:val="center"/>
        </w:trPr>
        <w:tc>
          <w:tcPr>
            <w:tcW w:w="3351" w:type="dxa"/>
            <w:tcBorders>
              <w:top w:val="single" w:sz="2" w:space="0" w:color="auto"/>
              <w:bottom w:val="single" w:sz="2" w:space="0" w:color="auto"/>
            </w:tcBorders>
            <w:shd w:val="clear" w:color="auto" w:fill="auto"/>
            <w:noWrap/>
            <w:vAlign w:val="center"/>
          </w:tcPr>
          <w:p w14:paraId="1B0E964D" w14:textId="70439E5A" w:rsidR="00F2039B" w:rsidRPr="000B5D44" w:rsidRDefault="00F2039B" w:rsidP="00CA20A1">
            <w:pPr>
              <w:spacing w:after="0"/>
              <w:ind w:firstLine="0"/>
              <w:jc w:val="left"/>
              <w:rPr>
                <w:rFonts w:ascii="Arial Narrow" w:hAnsi="Arial Narrow"/>
                <w:szCs w:val="18"/>
              </w:rPr>
            </w:pPr>
            <w:r>
              <w:rPr>
                <w:rFonts w:ascii="Arial Narrow" w:hAnsi="Arial Narrow"/>
              </w:rPr>
              <w:t>Irabazi asmorik ez duten erakundeentzako transferentziak</w:t>
            </w:r>
          </w:p>
        </w:tc>
        <w:tc>
          <w:tcPr>
            <w:tcW w:w="2015" w:type="dxa"/>
            <w:tcBorders>
              <w:top w:val="single" w:sz="2" w:space="0" w:color="auto"/>
              <w:bottom w:val="single" w:sz="2" w:space="0" w:color="auto"/>
            </w:tcBorders>
            <w:shd w:val="clear" w:color="auto" w:fill="auto"/>
            <w:vAlign w:val="center"/>
          </w:tcPr>
          <w:p w14:paraId="19A8B54F" w14:textId="21FB156A" w:rsidR="00F2039B" w:rsidRPr="000B5D44" w:rsidRDefault="00F2039B" w:rsidP="000B5D44">
            <w:pPr>
              <w:spacing w:after="0"/>
              <w:ind w:firstLine="0"/>
              <w:jc w:val="right"/>
              <w:rPr>
                <w:rFonts w:ascii="Arial Narrow" w:hAnsi="Arial Narrow"/>
                <w:szCs w:val="18"/>
              </w:rPr>
            </w:pPr>
            <w:r>
              <w:rPr>
                <w:rFonts w:ascii="Arial Narrow" w:hAnsi="Arial Narrow"/>
              </w:rPr>
              <w:t>371</w:t>
            </w:r>
          </w:p>
        </w:tc>
        <w:tc>
          <w:tcPr>
            <w:tcW w:w="2192" w:type="dxa"/>
            <w:tcBorders>
              <w:top w:val="single" w:sz="2" w:space="0" w:color="auto"/>
              <w:bottom w:val="single" w:sz="2" w:space="0" w:color="auto"/>
            </w:tcBorders>
            <w:shd w:val="clear" w:color="auto" w:fill="auto"/>
            <w:noWrap/>
            <w:vAlign w:val="center"/>
          </w:tcPr>
          <w:p w14:paraId="7840470D" w14:textId="5E4CAF69" w:rsidR="00F2039B" w:rsidRPr="000B5D44" w:rsidRDefault="2B86DBF3" w:rsidP="000B5D44">
            <w:pPr>
              <w:spacing w:after="0" w:line="259" w:lineRule="auto"/>
              <w:jc w:val="right"/>
              <w:rPr>
                <w:rFonts w:ascii="Arial Narrow" w:eastAsia="Arial Narrow" w:hAnsi="Arial Narrow" w:cs="Arial Narrow"/>
              </w:rPr>
            </w:pPr>
            <w:r>
              <w:rPr>
                <w:rFonts w:ascii="Arial Narrow" w:hAnsi="Arial Narrow"/>
              </w:rPr>
              <w:t>355</w:t>
            </w:r>
          </w:p>
        </w:tc>
        <w:tc>
          <w:tcPr>
            <w:tcW w:w="1332" w:type="dxa"/>
            <w:tcBorders>
              <w:top w:val="single" w:sz="2" w:space="0" w:color="auto"/>
              <w:bottom w:val="single" w:sz="2" w:space="0" w:color="auto"/>
            </w:tcBorders>
            <w:shd w:val="clear" w:color="auto" w:fill="auto"/>
            <w:noWrap/>
            <w:vAlign w:val="center"/>
          </w:tcPr>
          <w:p w14:paraId="54F2B622" w14:textId="1754B11C" w:rsidR="00F2039B" w:rsidRPr="000B5D44" w:rsidRDefault="00F2039B" w:rsidP="000B5D44">
            <w:pPr>
              <w:spacing w:after="0"/>
              <w:ind w:firstLine="0"/>
              <w:jc w:val="right"/>
              <w:rPr>
                <w:rFonts w:ascii="Arial Narrow" w:hAnsi="Arial Narrow" w:cs="Calibri"/>
              </w:rPr>
            </w:pPr>
            <w:r>
              <w:rPr>
                <w:rFonts w:ascii="Arial Narrow" w:hAnsi="Arial Narrow"/>
              </w:rPr>
              <w:t>-4</w:t>
            </w:r>
          </w:p>
        </w:tc>
      </w:tr>
      <w:tr w:rsidR="000B5D44" w:rsidRPr="000B5D44" w14:paraId="0889F7A4" w14:textId="77777777" w:rsidTr="00B332DF">
        <w:trPr>
          <w:trHeight w:val="198"/>
          <w:jc w:val="center"/>
        </w:trPr>
        <w:tc>
          <w:tcPr>
            <w:tcW w:w="3351" w:type="dxa"/>
            <w:tcBorders>
              <w:top w:val="single" w:sz="2" w:space="0" w:color="auto"/>
              <w:bottom w:val="single" w:sz="4" w:space="0" w:color="auto"/>
            </w:tcBorders>
            <w:shd w:val="clear" w:color="auto" w:fill="auto"/>
            <w:noWrap/>
            <w:vAlign w:val="center"/>
          </w:tcPr>
          <w:p w14:paraId="46DE8033" w14:textId="0AFA2970" w:rsidR="00F2039B" w:rsidRPr="000B5D44" w:rsidRDefault="00F2039B" w:rsidP="00CA20A1">
            <w:pPr>
              <w:spacing w:after="0"/>
              <w:ind w:firstLine="0"/>
              <w:jc w:val="left"/>
              <w:rPr>
                <w:rFonts w:ascii="Arial Narrow" w:hAnsi="Arial Narrow"/>
                <w:szCs w:val="18"/>
              </w:rPr>
            </w:pPr>
            <w:r>
              <w:rPr>
                <w:rFonts w:ascii="Arial Narrow" w:hAnsi="Arial Narrow"/>
              </w:rPr>
              <w:t>Elkarte eta beste ordezkaritza batzuentzako laguntzak</w:t>
            </w:r>
          </w:p>
        </w:tc>
        <w:tc>
          <w:tcPr>
            <w:tcW w:w="2015" w:type="dxa"/>
            <w:tcBorders>
              <w:top w:val="single" w:sz="2" w:space="0" w:color="auto"/>
              <w:bottom w:val="single" w:sz="4" w:space="0" w:color="auto"/>
            </w:tcBorders>
            <w:shd w:val="clear" w:color="auto" w:fill="auto"/>
            <w:vAlign w:val="center"/>
          </w:tcPr>
          <w:p w14:paraId="60E8EE2E" w14:textId="75A96454" w:rsidR="00F2039B" w:rsidRPr="000B5D44" w:rsidRDefault="00F2039B" w:rsidP="000B5D44">
            <w:pPr>
              <w:spacing w:after="0"/>
              <w:ind w:firstLine="0"/>
              <w:jc w:val="right"/>
              <w:rPr>
                <w:rFonts w:ascii="Arial Narrow" w:hAnsi="Arial Narrow"/>
                <w:szCs w:val="18"/>
              </w:rPr>
            </w:pPr>
            <w:r>
              <w:rPr>
                <w:rFonts w:ascii="Arial Narrow" w:hAnsi="Arial Narrow"/>
              </w:rPr>
              <w:t>18</w:t>
            </w:r>
          </w:p>
        </w:tc>
        <w:tc>
          <w:tcPr>
            <w:tcW w:w="2192" w:type="dxa"/>
            <w:tcBorders>
              <w:top w:val="single" w:sz="2" w:space="0" w:color="auto"/>
              <w:bottom w:val="single" w:sz="4" w:space="0" w:color="auto"/>
            </w:tcBorders>
            <w:shd w:val="clear" w:color="auto" w:fill="auto"/>
            <w:noWrap/>
            <w:vAlign w:val="center"/>
          </w:tcPr>
          <w:p w14:paraId="630649C1" w14:textId="4D7CDBBA" w:rsidR="00F2039B" w:rsidRPr="000B5D44" w:rsidRDefault="00F2039B" w:rsidP="000B5D44">
            <w:pPr>
              <w:spacing w:after="0"/>
              <w:ind w:firstLine="0"/>
              <w:jc w:val="right"/>
              <w:rPr>
                <w:rFonts w:ascii="Arial Narrow" w:hAnsi="Arial Narrow"/>
                <w:szCs w:val="18"/>
              </w:rPr>
            </w:pPr>
            <w:r>
              <w:rPr>
                <w:rFonts w:ascii="Arial Narrow" w:hAnsi="Arial Narrow"/>
              </w:rPr>
              <w:t>18</w:t>
            </w:r>
          </w:p>
        </w:tc>
        <w:tc>
          <w:tcPr>
            <w:tcW w:w="1332" w:type="dxa"/>
            <w:tcBorders>
              <w:top w:val="single" w:sz="2" w:space="0" w:color="auto"/>
              <w:bottom w:val="single" w:sz="4" w:space="0" w:color="auto"/>
            </w:tcBorders>
            <w:shd w:val="clear" w:color="auto" w:fill="auto"/>
            <w:noWrap/>
            <w:vAlign w:val="center"/>
          </w:tcPr>
          <w:p w14:paraId="0348524D" w14:textId="6EEF2BFC" w:rsidR="00F2039B" w:rsidRPr="000B5D44" w:rsidRDefault="00F2039B" w:rsidP="000B5D44">
            <w:pPr>
              <w:spacing w:after="0"/>
              <w:ind w:firstLine="0"/>
              <w:jc w:val="right"/>
              <w:rPr>
                <w:rFonts w:ascii="Arial Narrow" w:hAnsi="Arial Narrow"/>
                <w:szCs w:val="18"/>
              </w:rPr>
            </w:pPr>
            <w:r>
              <w:rPr>
                <w:rFonts w:ascii="Arial Narrow" w:hAnsi="Arial Narrow"/>
              </w:rPr>
              <w:t>-</w:t>
            </w:r>
          </w:p>
        </w:tc>
      </w:tr>
      <w:tr w:rsidR="000B5D44" w:rsidRPr="000B5D44" w14:paraId="6B630A9B" w14:textId="77777777" w:rsidTr="00B332DF">
        <w:trPr>
          <w:trHeight w:val="255"/>
          <w:jc w:val="center"/>
        </w:trPr>
        <w:tc>
          <w:tcPr>
            <w:tcW w:w="3351" w:type="dxa"/>
            <w:tcBorders>
              <w:top w:val="single" w:sz="4" w:space="0" w:color="auto"/>
              <w:bottom w:val="single" w:sz="4" w:space="0" w:color="auto"/>
            </w:tcBorders>
            <w:shd w:val="clear" w:color="auto" w:fill="8DB3E2"/>
            <w:noWrap/>
            <w:vAlign w:val="center"/>
          </w:tcPr>
          <w:p w14:paraId="2FEE13BE" w14:textId="77777777" w:rsidR="00F2039B" w:rsidRPr="000B5D44" w:rsidRDefault="00F2039B" w:rsidP="000B5D44">
            <w:pPr>
              <w:pStyle w:val="cuadroCabe"/>
              <w:jc w:val="left"/>
              <w:rPr>
                <w:rFonts w:cs="Arial"/>
              </w:rPr>
            </w:pPr>
            <w:r>
              <w:t>Guztira</w:t>
            </w:r>
          </w:p>
        </w:tc>
        <w:tc>
          <w:tcPr>
            <w:tcW w:w="2015" w:type="dxa"/>
            <w:tcBorders>
              <w:top w:val="single" w:sz="4" w:space="0" w:color="auto"/>
              <w:bottom w:val="single" w:sz="4" w:space="0" w:color="auto"/>
            </w:tcBorders>
            <w:shd w:val="clear" w:color="auto" w:fill="8DB3E2"/>
            <w:vAlign w:val="center"/>
          </w:tcPr>
          <w:p w14:paraId="5B781D3B" w14:textId="46117D23" w:rsidR="00F2039B" w:rsidRPr="000B5D44" w:rsidRDefault="00F2039B" w:rsidP="000B5D44">
            <w:pPr>
              <w:pStyle w:val="cuadroCabe"/>
              <w:jc w:val="right"/>
              <w:rPr>
                <w:rFonts w:cs="Arial"/>
              </w:rPr>
            </w:pPr>
            <w:r>
              <w:t>1.856</w:t>
            </w:r>
          </w:p>
        </w:tc>
        <w:tc>
          <w:tcPr>
            <w:tcW w:w="2192" w:type="dxa"/>
            <w:tcBorders>
              <w:top w:val="single" w:sz="4" w:space="0" w:color="auto"/>
              <w:bottom w:val="single" w:sz="4" w:space="0" w:color="auto"/>
            </w:tcBorders>
            <w:shd w:val="clear" w:color="auto" w:fill="8DB3E2"/>
            <w:noWrap/>
            <w:vAlign w:val="center"/>
          </w:tcPr>
          <w:p w14:paraId="2A063A63" w14:textId="4F5A60FE" w:rsidR="00F2039B" w:rsidRPr="000B5D44" w:rsidRDefault="00F2039B" w:rsidP="000B5D44">
            <w:pPr>
              <w:pStyle w:val="cuadroCabe"/>
              <w:jc w:val="right"/>
              <w:rPr>
                <w:rFonts w:cs="Arial"/>
              </w:rPr>
            </w:pPr>
            <w:r>
              <w:t>2.318</w:t>
            </w:r>
          </w:p>
        </w:tc>
        <w:tc>
          <w:tcPr>
            <w:tcW w:w="1332" w:type="dxa"/>
            <w:tcBorders>
              <w:top w:val="single" w:sz="4" w:space="0" w:color="auto"/>
              <w:bottom w:val="single" w:sz="4" w:space="0" w:color="auto"/>
            </w:tcBorders>
            <w:shd w:val="clear" w:color="auto" w:fill="8DB3E2"/>
            <w:noWrap/>
            <w:vAlign w:val="center"/>
          </w:tcPr>
          <w:p w14:paraId="4BFAB0F2" w14:textId="3194B28C" w:rsidR="00F2039B" w:rsidRPr="000B5D44" w:rsidRDefault="00F2039B" w:rsidP="000B5D44">
            <w:pPr>
              <w:pStyle w:val="cuadroCabe"/>
              <w:jc w:val="right"/>
              <w:rPr>
                <w:rFonts w:cs="Arial"/>
              </w:rPr>
            </w:pPr>
            <w:r>
              <w:t>25</w:t>
            </w:r>
          </w:p>
        </w:tc>
      </w:tr>
    </w:tbl>
    <w:p w14:paraId="519ABC37" w14:textId="2E0EA107" w:rsidR="00C6350C" w:rsidRPr="00215F32" w:rsidRDefault="00C6350C" w:rsidP="00CA20A1">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Pr>
          <w:rFonts w:ascii="Arial" w:hAnsi="Arial"/>
          <w:sz w:val="14"/>
        </w:rPr>
        <w:t>*Auditatu gabeko ekitaldia.</w:t>
      </w:r>
    </w:p>
    <w:p w14:paraId="3B789C92" w14:textId="65115277" w:rsidR="00F2039B" w:rsidRDefault="00F2039B" w:rsidP="00F2039B">
      <w:pPr>
        <w:pStyle w:val="texto"/>
        <w:spacing w:before="240"/>
      </w:pPr>
      <w:r>
        <w:t xml:space="preserve">Gastu honek ehuneko 25eko igoera izan zuen 2021ekiko; gehienbat, COVID-19aren pandemiaren ondoko </w:t>
      </w:r>
      <w:proofErr w:type="spellStart"/>
      <w:r>
        <w:t>birnormaltzetik</w:t>
      </w:r>
      <w:proofErr w:type="spellEnd"/>
      <w:r>
        <w:t xml:space="preserve"> aurrera ikasle nahiz langileen mugimen-gastuek izandako gorakada zela-eta.</w:t>
      </w:r>
    </w:p>
    <w:p w14:paraId="38337700" w14:textId="06CF8477" w:rsidR="00C6350C" w:rsidRPr="00D152CE" w:rsidRDefault="00C6350C" w:rsidP="00F2039B">
      <w:pPr>
        <w:pStyle w:val="texto"/>
        <w:spacing w:before="120"/>
      </w:pPr>
      <w:r>
        <w:t xml:space="preserve">Irabazi asmorik gabeko erakundeentzako transferentzien barruan, Unibertsitatea-Gizartea Fundazioari egindakoa ageri da, 200.000 milioikoa. Kopuru hori, emandako mandatuaren barruan, Hizkuntzen Goi-mailako Ikastegiaren jardueretara, </w:t>
      </w:r>
      <w:proofErr w:type="spellStart"/>
      <w:r>
        <w:t>Alumni</w:t>
      </w:r>
      <w:proofErr w:type="spellEnd"/>
      <w:r>
        <w:t xml:space="preserve"> Programara eta beste jarduera batzuetara bideratzen da.</w:t>
      </w:r>
    </w:p>
    <w:p w14:paraId="29691FDB" w14:textId="5A756C00" w:rsidR="00C6350C" w:rsidRDefault="00C6350C" w:rsidP="006B1C7A">
      <w:pPr>
        <w:pStyle w:val="texto"/>
        <w:spacing w:after="240"/>
        <w:rPr>
          <w:szCs w:val="26"/>
        </w:rPr>
      </w:pPr>
      <w:r>
        <w:t>2022an baimendutako transferentzia arruntetatik berrikusi dugun lagina honako hau da:</w:t>
      </w:r>
    </w:p>
    <w:tbl>
      <w:tblPr>
        <w:tblW w:w="8789" w:type="dxa"/>
        <w:tblCellMar>
          <w:left w:w="70" w:type="dxa"/>
          <w:right w:w="70" w:type="dxa"/>
        </w:tblCellMar>
        <w:tblLook w:val="0000" w:firstRow="0" w:lastRow="0" w:firstColumn="0" w:lastColumn="0" w:noHBand="0" w:noVBand="0"/>
      </w:tblPr>
      <w:tblGrid>
        <w:gridCol w:w="3893"/>
        <w:gridCol w:w="1681"/>
        <w:gridCol w:w="1681"/>
        <w:gridCol w:w="1534"/>
      </w:tblGrid>
      <w:tr w:rsidR="000B5D44" w:rsidRPr="000B5D44" w14:paraId="5AE881D6" w14:textId="77777777" w:rsidTr="00AD7C2E">
        <w:trPr>
          <w:trHeight w:val="255"/>
        </w:trPr>
        <w:tc>
          <w:tcPr>
            <w:tcW w:w="3893" w:type="dxa"/>
            <w:tcBorders>
              <w:top w:val="single" w:sz="4" w:space="0" w:color="auto"/>
              <w:bottom w:val="single" w:sz="4" w:space="0" w:color="auto"/>
            </w:tcBorders>
            <w:shd w:val="clear" w:color="auto" w:fill="8DB3E2"/>
            <w:noWrap/>
            <w:vAlign w:val="center"/>
          </w:tcPr>
          <w:p w14:paraId="40F7DAC4" w14:textId="77777777" w:rsidR="00C6350C" w:rsidRPr="000B5D44" w:rsidRDefault="00C6350C" w:rsidP="000B5D44">
            <w:pPr>
              <w:pStyle w:val="cuadroCabe"/>
              <w:jc w:val="left"/>
              <w:rPr>
                <w:rFonts w:cs="Arial"/>
              </w:rPr>
            </w:pPr>
            <w:r>
              <w:t>Kontzeptua</w:t>
            </w:r>
          </w:p>
        </w:tc>
        <w:tc>
          <w:tcPr>
            <w:tcW w:w="1681" w:type="dxa"/>
            <w:tcBorders>
              <w:top w:val="single" w:sz="4" w:space="0" w:color="auto"/>
              <w:bottom w:val="single" w:sz="4" w:space="0" w:color="auto"/>
            </w:tcBorders>
            <w:shd w:val="clear" w:color="auto" w:fill="8DB3E2"/>
            <w:vAlign w:val="center"/>
          </w:tcPr>
          <w:p w14:paraId="7F90729B" w14:textId="7ED11C9C" w:rsidR="00C6350C" w:rsidRPr="000B5D44" w:rsidRDefault="006B1C7A" w:rsidP="000B5D44">
            <w:pPr>
              <w:spacing w:after="0"/>
              <w:ind w:firstLine="0"/>
              <w:jc w:val="right"/>
              <w:rPr>
                <w:rFonts w:ascii="Arial" w:hAnsi="Arial" w:cs="Arial"/>
                <w:bCs/>
                <w:sz w:val="18"/>
                <w:szCs w:val="18"/>
              </w:rPr>
            </w:pPr>
            <w:r>
              <w:rPr>
                <w:rFonts w:ascii="Arial" w:hAnsi="Arial"/>
                <w:sz w:val="18"/>
              </w:rPr>
              <w:t>Gastua, 2021*</w:t>
            </w:r>
          </w:p>
        </w:tc>
        <w:tc>
          <w:tcPr>
            <w:tcW w:w="1681" w:type="dxa"/>
            <w:tcBorders>
              <w:top w:val="single" w:sz="4" w:space="0" w:color="auto"/>
              <w:bottom w:val="single" w:sz="4" w:space="0" w:color="auto"/>
            </w:tcBorders>
            <w:shd w:val="clear" w:color="auto" w:fill="8DB3E2"/>
            <w:vAlign w:val="center"/>
          </w:tcPr>
          <w:p w14:paraId="6389A99B" w14:textId="1A86CA04" w:rsidR="00C6350C" w:rsidRPr="000B5D44" w:rsidRDefault="00C6350C" w:rsidP="000B5D44">
            <w:pPr>
              <w:spacing w:after="0"/>
              <w:ind w:left="-148" w:firstLine="0"/>
              <w:jc w:val="right"/>
              <w:rPr>
                <w:rFonts w:ascii="Arial" w:hAnsi="Arial" w:cs="Arial"/>
                <w:bCs/>
                <w:sz w:val="18"/>
                <w:szCs w:val="18"/>
              </w:rPr>
            </w:pPr>
            <w:r>
              <w:rPr>
                <w:rFonts w:ascii="Arial" w:hAnsi="Arial"/>
                <w:sz w:val="18"/>
              </w:rPr>
              <w:t>Gastua, 2022</w:t>
            </w:r>
          </w:p>
        </w:tc>
        <w:tc>
          <w:tcPr>
            <w:tcW w:w="1534" w:type="dxa"/>
            <w:tcBorders>
              <w:top w:val="single" w:sz="4" w:space="0" w:color="auto"/>
              <w:bottom w:val="single" w:sz="4" w:space="0" w:color="auto"/>
            </w:tcBorders>
            <w:shd w:val="clear" w:color="auto" w:fill="8DB3E2"/>
            <w:vAlign w:val="center"/>
          </w:tcPr>
          <w:p w14:paraId="333C7E8B" w14:textId="77777777" w:rsidR="00C6350C" w:rsidRPr="000B5D44" w:rsidRDefault="00C6350C" w:rsidP="000B5D44">
            <w:pPr>
              <w:spacing w:after="0"/>
              <w:ind w:firstLine="0"/>
              <w:jc w:val="right"/>
              <w:rPr>
                <w:rFonts w:ascii="Arial" w:hAnsi="Arial" w:cs="Arial"/>
                <w:bCs/>
                <w:sz w:val="18"/>
                <w:szCs w:val="18"/>
              </w:rPr>
            </w:pPr>
            <w:r>
              <w:rPr>
                <w:rFonts w:ascii="Arial" w:hAnsi="Arial"/>
                <w:sz w:val="18"/>
              </w:rPr>
              <w:t>Aldea (%)</w:t>
            </w:r>
          </w:p>
          <w:p w14:paraId="32CF6F2B" w14:textId="09CF58A9" w:rsidR="00C6350C" w:rsidRPr="000B5D44" w:rsidRDefault="006B1C7A" w:rsidP="000B5D44">
            <w:pPr>
              <w:spacing w:after="0"/>
              <w:ind w:firstLine="0"/>
              <w:jc w:val="right"/>
              <w:rPr>
                <w:rFonts w:ascii="Arial" w:hAnsi="Arial" w:cs="Arial"/>
                <w:bCs/>
                <w:sz w:val="18"/>
                <w:szCs w:val="18"/>
              </w:rPr>
            </w:pPr>
            <w:r>
              <w:rPr>
                <w:rFonts w:ascii="Arial" w:hAnsi="Arial"/>
                <w:sz w:val="18"/>
              </w:rPr>
              <w:t>2022-2021</w:t>
            </w:r>
          </w:p>
        </w:tc>
      </w:tr>
      <w:tr w:rsidR="000B5D44" w:rsidRPr="000B5D44" w14:paraId="7CB739B9" w14:textId="77777777" w:rsidTr="00AD7C2E">
        <w:trPr>
          <w:trHeight w:val="198"/>
        </w:trPr>
        <w:tc>
          <w:tcPr>
            <w:tcW w:w="3893" w:type="dxa"/>
            <w:tcBorders>
              <w:top w:val="single" w:sz="4" w:space="0" w:color="auto"/>
              <w:bottom w:val="single" w:sz="2" w:space="0" w:color="auto"/>
            </w:tcBorders>
            <w:shd w:val="clear" w:color="auto" w:fill="auto"/>
            <w:noWrap/>
            <w:vAlign w:val="center"/>
          </w:tcPr>
          <w:p w14:paraId="24C9D7F2" w14:textId="68EFE9D5" w:rsidR="00C6350C" w:rsidRPr="000B5D44" w:rsidRDefault="00C6350C" w:rsidP="00CA20A1">
            <w:pPr>
              <w:spacing w:after="0"/>
              <w:ind w:firstLine="0"/>
              <w:jc w:val="left"/>
              <w:rPr>
                <w:rFonts w:ascii="Arial Narrow" w:hAnsi="Arial Narrow"/>
                <w:szCs w:val="18"/>
              </w:rPr>
            </w:pPr>
            <w:r>
              <w:rPr>
                <w:rFonts w:ascii="Arial Narrow" w:hAnsi="Arial Narrow"/>
              </w:rPr>
              <w:t>ikasleentzako mugimen-bekak eta -laguntzak. (</w:t>
            </w:r>
            <w:proofErr w:type="spellStart"/>
            <w:r>
              <w:rPr>
                <w:rFonts w:ascii="Arial Narrow" w:hAnsi="Arial Narrow"/>
              </w:rPr>
              <w:t>Erasmusez</w:t>
            </w:r>
            <w:proofErr w:type="spellEnd"/>
            <w:r>
              <w:rPr>
                <w:rFonts w:ascii="Arial Narrow" w:hAnsi="Arial Narrow"/>
              </w:rPr>
              <w:t xml:space="preserve"> bestelakoak)</w:t>
            </w:r>
          </w:p>
        </w:tc>
        <w:tc>
          <w:tcPr>
            <w:tcW w:w="1681" w:type="dxa"/>
            <w:tcBorders>
              <w:top w:val="single" w:sz="4" w:space="0" w:color="auto"/>
              <w:bottom w:val="single" w:sz="2" w:space="0" w:color="auto"/>
            </w:tcBorders>
            <w:shd w:val="clear" w:color="auto" w:fill="auto"/>
            <w:vAlign w:val="center"/>
          </w:tcPr>
          <w:p w14:paraId="6E6E1349" w14:textId="74E1F08D" w:rsidR="00C6350C" w:rsidRPr="000B5D44" w:rsidRDefault="006B1C7A" w:rsidP="000B5D44">
            <w:pPr>
              <w:spacing w:after="0"/>
              <w:ind w:firstLine="0"/>
              <w:jc w:val="right"/>
              <w:rPr>
                <w:rFonts w:ascii="Arial Narrow" w:hAnsi="Arial Narrow"/>
                <w:szCs w:val="18"/>
              </w:rPr>
            </w:pPr>
            <w:r>
              <w:rPr>
                <w:rFonts w:ascii="Arial Narrow" w:hAnsi="Arial Narrow"/>
              </w:rPr>
              <w:t>83.088</w:t>
            </w:r>
          </w:p>
        </w:tc>
        <w:tc>
          <w:tcPr>
            <w:tcW w:w="1681" w:type="dxa"/>
            <w:tcBorders>
              <w:top w:val="single" w:sz="4" w:space="0" w:color="auto"/>
              <w:bottom w:val="single" w:sz="2" w:space="0" w:color="auto"/>
            </w:tcBorders>
            <w:shd w:val="clear" w:color="auto" w:fill="auto"/>
            <w:vAlign w:val="center"/>
          </w:tcPr>
          <w:p w14:paraId="0FE6D674" w14:textId="7967E9FA" w:rsidR="00C6350C" w:rsidRPr="000B5D44" w:rsidRDefault="006B1C7A" w:rsidP="000B5D44">
            <w:pPr>
              <w:spacing w:after="0"/>
              <w:ind w:left="-148" w:firstLine="0"/>
              <w:jc w:val="right"/>
              <w:rPr>
                <w:rFonts w:ascii="Arial Narrow" w:hAnsi="Arial Narrow"/>
                <w:szCs w:val="18"/>
              </w:rPr>
            </w:pPr>
            <w:r>
              <w:rPr>
                <w:rFonts w:ascii="Arial Narrow" w:hAnsi="Arial Narrow"/>
              </w:rPr>
              <w:t>162.465</w:t>
            </w:r>
          </w:p>
        </w:tc>
        <w:tc>
          <w:tcPr>
            <w:tcW w:w="1534" w:type="dxa"/>
            <w:tcBorders>
              <w:top w:val="single" w:sz="4" w:space="0" w:color="auto"/>
              <w:bottom w:val="single" w:sz="2" w:space="0" w:color="auto"/>
            </w:tcBorders>
            <w:shd w:val="clear" w:color="auto" w:fill="auto"/>
            <w:vAlign w:val="center"/>
          </w:tcPr>
          <w:p w14:paraId="25BDC83B" w14:textId="16D196CE" w:rsidR="00C6350C" w:rsidRPr="000B5D44" w:rsidRDefault="006B1C7A" w:rsidP="000B5D44">
            <w:pPr>
              <w:spacing w:after="0"/>
              <w:ind w:firstLine="0"/>
              <w:jc w:val="right"/>
              <w:rPr>
                <w:rFonts w:ascii="Arial Narrow" w:hAnsi="Arial Narrow"/>
                <w:szCs w:val="18"/>
              </w:rPr>
            </w:pPr>
            <w:r>
              <w:rPr>
                <w:rFonts w:ascii="Arial Narrow" w:hAnsi="Arial Narrow"/>
              </w:rPr>
              <w:t>96</w:t>
            </w:r>
          </w:p>
        </w:tc>
      </w:tr>
      <w:tr w:rsidR="003825F1" w:rsidRPr="000B5D44" w14:paraId="027623AC" w14:textId="77777777" w:rsidTr="00AD7C2E">
        <w:trPr>
          <w:trHeight w:val="198"/>
        </w:trPr>
        <w:tc>
          <w:tcPr>
            <w:tcW w:w="3893" w:type="dxa"/>
            <w:tcBorders>
              <w:top w:val="single" w:sz="2" w:space="0" w:color="auto"/>
              <w:bottom w:val="single" w:sz="4" w:space="0" w:color="auto"/>
            </w:tcBorders>
            <w:shd w:val="clear" w:color="auto" w:fill="auto"/>
            <w:noWrap/>
            <w:vAlign w:val="center"/>
          </w:tcPr>
          <w:p w14:paraId="1925564C" w14:textId="34E75201" w:rsidR="00C6350C" w:rsidRPr="000B5D44" w:rsidRDefault="00C6350C" w:rsidP="00CA20A1">
            <w:pPr>
              <w:spacing w:after="0"/>
              <w:ind w:right="-215" w:firstLine="0"/>
              <w:jc w:val="left"/>
              <w:rPr>
                <w:rFonts w:ascii="Arial" w:hAnsi="Arial" w:cs="Arial"/>
                <w:sz w:val="18"/>
                <w:szCs w:val="18"/>
              </w:rPr>
            </w:pPr>
            <w:r>
              <w:rPr>
                <w:rFonts w:ascii="Arial" w:hAnsi="Arial"/>
                <w:sz w:val="18"/>
              </w:rPr>
              <w:t>Atzerriko ikerketa-zentroetan egonaldiak egiteko laguntzak</w:t>
            </w:r>
          </w:p>
        </w:tc>
        <w:tc>
          <w:tcPr>
            <w:tcW w:w="1681" w:type="dxa"/>
            <w:tcBorders>
              <w:top w:val="single" w:sz="2" w:space="0" w:color="auto"/>
              <w:bottom w:val="single" w:sz="4" w:space="0" w:color="auto"/>
            </w:tcBorders>
            <w:shd w:val="clear" w:color="auto" w:fill="auto"/>
            <w:vAlign w:val="center"/>
          </w:tcPr>
          <w:p w14:paraId="486C6652" w14:textId="5A7B714B" w:rsidR="00C6350C" w:rsidRPr="000B5D44" w:rsidRDefault="006B1C7A" w:rsidP="000B5D44">
            <w:pPr>
              <w:spacing w:after="0"/>
              <w:ind w:firstLine="0"/>
              <w:jc w:val="right"/>
              <w:rPr>
                <w:rFonts w:ascii="Arial" w:hAnsi="Arial" w:cs="Arial"/>
                <w:sz w:val="18"/>
                <w:szCs w:val="18"/>
              </w:rPr>
            </w:pPr>
            <w:r>
              <w:rPr>
                <w:rFonts w:ascii="Arial" w:hAnsi="Arial"/>
                <w:sz w:val="18"/>
              </w:rPr>
              <w:t>66.190</w:t>
            </w:r>
          </w:p>
        </w:tc>
        <w:tc>
          <w:tcPr>
            <w:tcW w:w="1681" w:type="dxa"/>
            <w:tcBorders>
              <w:top w:val="single" w:sz="2" w:space="0" w:color="auto"/>
              <w:bottom w:val="single" w:sz="4" w:space="0" w:color="auto"/>
            </w:tcBorders>
            <w:shd w:val="clear" w:color="auto" w:fill="auto"/>
            <w:vAlign w:val="center"/>
          </w:tcPr>
          <w:p w14:paraId="019E20EC" w14:textId="3AD9731E" w:rsidR="00C6350C" w:rsidRPr="000B5D44" w:rsidRDefault="006B1C7A" w:rsidP="000B5D44">
            <w:pPr>
              <w:spacing w:after="0"/>
              <w:ind w:left="-148" w:firstLine="0"/>
              <w:jc w:val="right"/>
              <w:rPr>
                <w:rFonts w:ascii="Arial" w:hAnsi="Arial" w:cs="Arial"/>
                <w:sz w:val="18"/>
                <w:szCs w:val="18"/>
              </w:rPr>
            </w:pPr>
            <w:r>
              <w:rPr>
                <w:rFonts w:ascii="Arial" w:hAnsi="Arial"/>
                <w:sz w:val="18"/>
              </w:rPr>
              <w:t>334.913</w:t>
            </w:r>
          </w:p>
        </w:tc>
        <w:tc>
          <w:tcPr>
            <w:tcW w:w="1534" w:type="dxa"/>
            <w:tcBorders>
              <w:top w:val="single" w:sz="2" w:space="0" w:color="auto"/>
              <w:bottom w:val="single" w:sz="4" w:space="0" w:color="auto"/>
            </w:tcBorders>
            <w:shd w:val="clear" w:color="auto" w:fill="auto"/>
            <w:vAlign w:val="center"/>
          </w:tcPr>
          <w:p w14:paraId="2A61BC00" w14:textId="263EB6D2" w:rsidR="00C6350C" w:rsidRPr="000B5D44" w:rsidRDefault="006B1C7A" w:rsidP="000B5D44">
            <w:pPr>
              <w:spacing w:after="0"/>
              <w:ind w:firstLine="0"/>
              <w:jc w:val="right"/>
              <w:rPr>
                <w:rFonts w:ascii="Arial" w:hAnsi="Arial" w:cs="Arial"/>
                <w:sz w:val="18"/>
                <w:szCs w:val="18"/>
              </w:rPr>
            </w:pPr>
            <w:r>
              <w:rPr>
                <w:rFonts w:ascii="Arial" w:hAnsi="Arial"/>
                <w:sz w:val="18"/>
              </w:rPr>
              <w:t>406</w:t>
            </w:r>
          </w:p>
        </w:tc>
      </w:tr>
    </w:tbl>
    <w:p w14:paraId="09432A08" w14:textId="53901D30" w:rsidR="00C6350C" w:rsidRPr="00215F32" w:rsidRDefault="00C6350C" w:rsidP="00C6350C">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Pr>
          <w:rFonts w:ascii="Arial" w:hAnsi="Arial"/>
          <w:sz w:val="14"/>
        </w:rPr>
        <w:t>*Auditatu gabeko ekitaldia.</w:t>
      </w:r>
    </w:p>
    <w:p w14:paraId="70B03B00" w14:textId="6A864E8C" w:rsidR="00C6350C" w:rsidRDefault="00C6350C" w:rsidP="00C6350C">
      <w:pPr>
        <w:pStyle w:val="texto"/>
        <w:spacing w:before="240"/>
      </w:pPr>
      <w:r>
        <w:t xml:space="preserve">Egiaztatu da ezen, orokorrean, berrikusitako gastuak zuzen baimenduta, kontu-hartzaileak ikusita, justifikatuta eta kontabilizatuta daudela, eta horien onespena, justifikazioa eta ordainketa egin zela horiei buruzko araudiak ezarritakoari jarraituz. Halere, honako alderdi hauek azpimarratu behar ditugu: </w:t>
      </w:r>
    </w:p>
    <w:p w14:paraId="5A1F1201" w14:textId="0E093BD3" w:rsidR="009A137C" w:rsidRDefault="16A5476E" w:rsidP="000B5D44">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line="259" w:lineRule="auto"/>
        <w:ind w:left="0" w:firstLine="289"/>
      </w:pPr>
      <w:r>
        <w:t xml:space="preserve">Berrikusitako laguntzen parte bat banku batek finantzatua da, onuradunen hautaketa NUPek egiten badu ere. NUPen eta banku horren arteko hitzarmenak ez zuen aurreikusten nola jokatu behar zen, balizko onuradunen puntuazioetan berdintasunik suertatuz gero. Kasu horiek ebazteko modua azaltzen du, bai, NUPek, laguntza-tankera honi aplikatzekoak zaizkion arautze-oinarri orokor batzuetan; zehazki, oinarri hauek xedatzen dute ezen, puntuazio-berdinketako kasuetan, hori ebatziko dela unibertsitatean sartzeko nota aintzat hartuz. </w:t>
      </w:r>
    </w:p>
    <w:p w14:paraId="3050A3F0" w14:textId="058BF379" w:rsidR="00816949" w:rsidRDefault="00816949" w:rsidP="000B5D44">
      <w:pPr>
        <w:pStyle w:val="texto"/>
        <w:tabs>
          <w:tab w:val="clear" w:pos="2835"/>
          <w:tab w:val="clear" w:pos="3969"/>
          <w:tab w:val="clear" w:pos="5103"/>
          <w:tab w:val="clear" w:pos="6237"/>
          <w:tab w:val="clear" w:pos="7371"/>
          <w:tab w:val="left" w:pos="480"/>
          <w:tab w:val="num" w:pos="928"/>
          <w:tab w:val="num" w:pos="1948"/>
          <w:tab w:val="num" w:pos="6597"/>
        </w:tabs>
        <w:spacing w:line="259" w:lineRule="auto"/>
      </w:pPr>
      <w:r>
        <w:lastRenderedPageBreak/>
        <w:t>Ikusi dugu bi pertsonaren artean berdinketa bat egon zela, hurrenkera alfabetikoaren arabera ebatzitakoa, besterik ezartzen bazuten ere berrikusitako laguntzari aplikatzekoak zaizkion arautze-oinarri orokorrek.</w:t>
      </w:r>
    </w:p>
    <w:p w14:paraId="64289195" w14:textId="0FD1B3CF" w:rsidR="00DE000B" w:rsidRPr="00DE000B" w:rsidRDefault="66370091" w:rsidP="000B5D44">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line="259" w:lineRule="auto"/>
        <w:ind w:left="0" w:firstLine="289"/>
      </w:pPr>
      <w:proofErr w:type="spellStart"/>
      <w:r>
        <w:t>Erasmusez</w:t>
      </w:r>
      <w:proofErr w:type="spellEnd"/>
      <w:r>
        <w:t xml:space="preserve"> bestelako beken hartzaile suertatu ziren pertsonetako batzuek horiei uko egin zieten. Partida horretan horrela soberatutako kreditua, NUPek erabaki zuen aurreko puntuan aipatu banku-entitateari beka eskatu eta halakorik lortu ez zuten ikasleei helaraztea. </w:t>
      </w:r>
    </w:p>
    <w:p w14:paraId="6163DB14" w14:textId="5C6C3799" w:rsidR="00DE000B" w:rsidRPr="00DE000B" w:rsidRDefault="00DE000B" w:rsidP="7291F939">
      <w:pPr>
        <w:pStyle w:val="texto"/>
        <w:tabs>
          <w:tab w:val="clear" w:pos="2835"/>
          <w:tab w:val="clear" w:pos="3969"/>
          <w:tab w:val="clear" w:pos="5103"/>
          <w:tab w:val="clear" w:pos="6237"/>
          <w:tab w:val="clear" w:pos="7371"/>
          <w:tab w:val="num" w:pos="300"/>
          <w:tab w:val="left" w:pos="480"/>
          <w:tab w:val="num" w:pos="720"/>
          <w:tab w:val="num" w:pos="928"/>
          <w:tab w:val="num" w:pos="6597"/>
        </w:tabs>
        <w:spacing w:line="259" w:lineRule="auto"/>
      </w:pPr>
      <w:r>
        <w:t xml:space="preserve">Egiaztatu dugu laguntza hori jaso zuten lau pertsonak jasota zeukatela, alabaina, banku-entitatearen beka. NUPek jadanik hasi du horrelakoetarako itzulketa-espedientea, guztira 2.522 euro egiten duena. </w:t>
      </w:r>
    </w:p>
    <w:p w14:paraId="7CBFB268" w14:textId="3EB1631D" w:rsidR="00376848" w:rsidRDefault="00DE000B" w:rsidP="60353C01">
      <w:pPr>
        <w:pStyle w:val="texto"/>
        <w:spacing w:before="120"/>
        <w:rPr>
          <w:rFonts w:ascii="Arial" w:hAnsi="Arial"/>
          <w:color w:val="000000"/>
          <w:spacing w:val="10"/>
          <w:kern w:val="28"/>
          <w:sz w:val="25"/>
          <w:szCs w:val="25"/>
        </w:rPr>
      </w:pPr>
      <w:r>
        <w:rPr>
          <w:i/>
        </w:rPr>
        <w:t>Egindako lana kontuan harturik, gomendatzen dugu banku-entitatearekiko hitzarmenean jasota uztea zer prozedura den aplikatzekoa balizko onuradunen arteko berdinketako kasuetan; edo, halakorik ezean, laguntza hauei aplikatzekoak zaizkien NUPeko oinarri orokorrak aplikatzea.</w:t>
      </w:r>
    </w:p>
    <w:p w14:paraId="33D47021" w14:textId="1F7B8C52" w:rsidR="00C6350C" w:rsidRPr="00D572FB" w:rsidRDefault="00B638A7" w:rsidP="00D572FB">
      <w:pPr>
        <w:pStyle w:val="atitulo2"/>
        <w:spacing w:before="240" w:after="120"/>
      </w:pPr>
      <w:bookmarkStart w:id="74" w:name="_Toc158369033"/>
      <w:r>
        <w:t>4,6. Inbertsioak</w:t>
      </w:r>
      <w:bookmarkEnd w:id="74"/>
      <w:r>
        <w:t xml:space="preserve"> </w:t>
      </w:r>
    </w:p>
    <w:p w14:paraId="2E2CFB16" w14:textId="14FE5D2E" w:rsidR="00C6350C" w:rsidRDefault="00C6350C" w:rsidP="009A137C">
      <w:pPr>
        <w:pStyle w:val="texto"/>
        <w:tabs>
          <w:tab w:val="clear" w:pos="2835"/>
          <w:tab w:val="clear" w:pos="3969"/>
          <w:tab w:val="clear" w:pos="5103"/>
          <w:tab w:val="clear" w:pos="6237"/>
          <w:tab w:val="clear" w:pos="7371"/>
        </w:tabs>
        <w:rPr>
          <w:szCs w:val="26"/>
        </w:rPr>
      </w:pPr>
      <w:r>
        <w:t>2022ko inbertsioak 9,24 milioikoak izan dira —aitortutako betebehar guztien ehuneko bederatzi—, eta betetze-mailak ehuneko 93ko portzentajea iritsi du. Honako hau da kontzeptu ekonomikoen araberako gastua eta haren eta 2021eko ekitaldikoaren arteko alderaketa:</w:t>
      </w:r>
    </w:p>
    <w:p w14:paraId="0EA9355D" w14:textId="6B952B44" w:rsidR="00C6350C" w:rsidRPr="00215F32" w:rsidRDefault="00C6350C" w:rsidP="00C6350C">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Pr>
          <w:rFonts w:ascii="Arial" w:hAnsi="Arial"/>
          <w:sz w:val="18"/>
        </w:rPr>
        <w:t>(milakotan)</w:t>
      </w:r>
    </w:p>
    <w:tbl>
      <w:tblPr>
        <w:tblW w:w="8931" w:type="dxa"/>
        <w:jc w:val="center"/>
        <w:tblCellMar>
          <w:left w:w="70" w:type="dxa"/>
          <w:right w:w="70" w:type="dxa"/>
        </w:tblCellMar>
        <w:tblLook w:val="0000" w:firstRow="0" w:lastRow="0" w:firstColumn="0" w:lastColumn="0" w:noHBand="0" w:noVBand="0"/>
      </w:tblPr>
      <w:tblGrid>
        <w:gridCol w:w="3669"/>
        <w:gridCol w:w="1771"/>
        <w:gridCol w:w="1933"/>
        <w:gridCol w:w="1558"/>
      </w:tblGrid>
      <w:tr w:rsidR="000B5D44" w:rsidRPr="000B5D44" w14:paraId="56C0D34B" w14:textId="77777777" w:rsidTr="00AD7C2E">
        <w:trPr>
          <w:trHeight w:val="255"/>
          <w:jc w:val="center"/>
        </w:trPr>
        <w:tc>
          <w:tcPr>
            <w:tcW w:w="3669" w:type="dxa"/>
            <w:tcBorders>
              <w:top w:val="single" w:sz="4" w:space="0" w:color="auto"/>
              <w:bottom w:val="single" w:sz="4" w:space="0" w:color="auto"/>
            </w:tcBorders>
            <w:shd w:val="clear" w:color="auto" w:fill="8DB3E2"/>
            <w:noWrap/>
            <w:vAlign w:val="center"/>
          </w:tcPr>
          <w:p w14:paraId="0C70F75F" w14:textId="77777777" w:rsidR="00C6350C" w:rsidRPr="000B5D44" w:rsidRDefault="00C6350C" w:rsidP="000B5D44">
            <w:pPr>
              <w:pStyle w:val="cuadroCabe"/>
              <w:jc w:val="left"/>
              <w:rPr>
                <w:rFonts w:cs="Arial"/>
              </w:rPr>
            </w:pPr>
            <w:r>
              <w:t>Kontzeptua</w:t>
            </w:r>
          </w:p>
        </w:tc>
        <w:tc>
          <w:tcPr>
            <w:tcW w:w="1771" w:type="dxa"/>
            <w:tcBorders>
              <w:top w:val="single" w:sz="4" w:space="0" w:color="auto"/>
              <w:bottom w:val="single" w:sz="4" w:space="0" w:color="auto"/>
            </w:tcBorders>
            <w:shd w:val="clear" w:color="auto" w:fill="8DB3E2"/>
            <w:vAlign w:val="center"/>
          </w:tcPr>
          <w:p w14:paraId="64CEAF08" w14:textId="77777777" w:rsidR="00C6350C" w:rsidRPr="000B5D44" w:rsidRDefault="00C6350C" w:rsidP="000B5D44">
            <w:pPr>
              <w:spacing w:after="0"/>
              <w:ind w:firstLine="0"/>
              <w:jc w:val="right"/>
              <w:rPr>
                <w:rFonts w:ascii="Arial" w:hAnsi="Arial" w:cs="Arial"/>
                <w:bCs/>
                <w:sz w:val="18"/>
                <w:szCs w:val="18"/>
              </w:rPr>
            </w:pPr>
            <w:r>
              <w:rPr>
                <w:rFonts w:ascii="Arial" w:hAnsi="Arial"/>
                <w:sz w:val="18"/>
              </w:rPr>
              <w:t>Aitortutako betebeharrak, 2021*</w:t>
            </w:r>
          </w:p>
          <w:p w14:paraId="681DB699" w14:textId="5E472ED1" w:rsidR="00C6350C" w:rsidRPr="000B5D44" w:rsidRDefault="00C6350C" w:rsidP="000B5D44">
            <w:pPr>
              <w:spacing w:after="0"/>
              <w:ind w:firstLine="0"/>
              <w:jc w:val="right"/>
              <w:rPr>
                <w:rFonts w:ascii="Arial" w:hAnsi="Arial" w:cs="Arial"/>
                <w:bCs/>
                <w:sz w:val="18"/>
                <w:szCs w:val="18"/>
              </w:rPr>
            </w:pPr>
          </w:p>
        </w:tc>
        <w:tc>
          <w:tcPr>
            <w:tcW w:w="1933" w:type="dxa"/>
            <w:tcBorders>
              <w:top w:val="single" w:sz="4" w:space="0" w:color="auto"/>
              <w:bottom w:val="single" w:sz="4" w:space="0" w:color="auto"/>
            </w:tcBorders>
            <w:shd w:val="clear" w:color="auto" w:fill="8DB3E2"/>
            <w:noWrap/>
            <w:vAlign w:val="center"/>
          </w:tcPr>
          <w:p w14:paraId="56F2EC9D" w14:textId="77777777" w:rsidR="00C6350C" w:rsidRPr="000B5D44" w:rsidRDefault="00C6350C" w:rsidP="000B5D44">
            <w:pPr>
              <w:spacing w:after="0"/>
              <w:ind w:firstLine="0"/>
              <w:jc w:val="right"/>
              <w:rPr>
                <w:rFonts w:ascii="Arial" w:hAnsi="Arial" w:cs="Arial"/>
                <w:bCs/>
                <w:sz w:val="18"/>
                <w:szCs w:val="18"/>
              </w:rPr>
            </w:pPr>
            <w:r>
              <w:rPr>
                <w:rFonts w:ascii="Arial" w:hAnsi="Arial"/>
                <w:sz w:val="18"/>
              </w:rPr>
              <w:t>Aitortutako betebeharrak, 2022</w:t>
            </w:r>
          </w:p>
          <w:p w14:paraId="406C257E" w14:textId="182DEF5B" w:rsidR="00C6350C" w:rsidRPr="000B5D44" w:rsidRDefault="00C6350C" w:rsidP="000B5D44">
            <w:pPr>
              <w:spacing w:after="0"/>
              <w:ind w:firstLine="0"/>
              <w:jc w:val="right"/>
              <w:rPr>
                <w:rFonts w:ascii="Arial" w:hAnsi="Arial" w:cs="Arial"/>
                <w:bCs/>
                <w:sz w:val="18"/>
                <w:szCs w:val="18"/>
              </w:rPr>
            </w:pPr>
            <w:r>
              <w:rPr>
                <w:rFonts w:ascii="Arial" w:hAnsi="Arial"/>
                <w:sz w:val="18"/>
              </w:rPr>
              <w:t xml:space="preserve"> </w:t>
            </w:r>
          </w:p>
        </w:tc>
        <w:tc>
          <w:tcPr>
            <w:tcW w:w="1558" w:type="dxa"/>
            <w:tcBorders>
              <w:top w:val="single" w:sz="4" w:space="0" w:color="auto"/>
              <w:bottom w:val="single" w:sz="4" w:space="0" w:color="auto"/>
            </w:tcBorders>
            <w:shd w:val="clear" w:color="auto" w:fill="8DB3E2"/>
            <w:noWrap/>
            <w:vAlign w:val="center"/>
          </w:tcPr>
          <w:p w14:paraId="0FE7202D" w14:textId="77777777" w:rsidR="00C6350C" w:rsidRPr="000B5D44" w:rsidRDefault="00C6350C" w:rsidP="000B5D44">
            <w:pPr>
              <w:spacing w:after="0"/>
              <w:ind w:firstLine="0"/>
              <w:jc w:val="right"/>
              <w:rPr>
                <w:rFonts w:ascii="Arial" w:hAnsi="Arial" w:cs="Arial"/>
                <w:bCs/>
                <w:sz w:val="18"/>
                <w:szCs w:val="18"/>
              </w:rPr>
            </w:pPr>
            <w:r>
              <w:rPr>
                <w:rFonts w:ascii="Arial" w:hAnsi="Arial"/>
                <w:sz w:val="18"/>
              </w:rPr>
              <w:t xml:space="preserve">Aldea (%) </w:t>
            </w:r>
          </w:p>
          <w:p w14:paraId="30CA2A2D" w14:textId="2B455597" w:rsidR="00C6350C" w:rsidRPr="000B5D44" w:rsidRDefault="00C6350C" w:rsidP="000B5D44">
            <w:pPr>
              <w:spacing w:after="0"/>
              <w:ind w:firstLine="0"/>
              <w:jc w:val="right"/>
              <w:rPr>
                <w:rFonts w:ascii="Arial" w:hAnsi="Arial" w:cs="Arial"/>
                <w:bCs/>
                <w:sz w:val="18"/>
                <w:szCs w:val="18"/>
              </w:rPr>
            </w:pPr>
            <w:r>
              <w:rPr>
                <w:rFonts w:ascii="Arial" w:hAnsi="Arial"/>
                <w:sz w:val="18"/>
              </w:rPr>
              <w:t>2022-2021</w:t>
            </w:r>
          </w:p>
        </w:tc>
      </w:tr>
      <w:tr w:rsidR="000B5D44" w:rsidRPr="000B5D44" w14:paraId="4601280D" w14:textId="77777777" w:rsidTr="00AD7C2E">
        <w:trPr>
          <w:trHeight w:val="198"/>
          <w:jc w:val="center"/>
        </w:trPr>
        <w:tc>
          <w:tcPr>
            <w:tcW w:w="3669" w:type="dxa"/>
            <w:tcBorders>
              <w:top w:val="single" w:sz="4" w:space="0" w:color="auto"/>
              <w:bottom w:val="single" w:sz="2" w:space="0" w:color="auto"/>
            </w:tcBorders>
            <w:shd w:val="clear" w:color="auto" w:fill="auto"/>
            <w:noWrap/>
            <w:vAlign w:val="center"/>
          </w:tcPr>
          <w:p w14:paraId="3E76C102" w14:textId="77777777" w:rsidR="00C6350C" w:rsidRPr="000B5D44" w:rsidRDefault="00C6350C" w:rsidP="000B5D44">
            <w:pPr>
              <w:spacing w:after="0"/>
              <w:ind w:firstLine="0"/>
              <w:jc w:val="left"/>
              <w:rPr>
                <w:rFonts w:ascii="Arial Narrow" w:hAnsi="Arial Narrow"/>
                <w:szCs w:val="18"/>
              </w:rPr>
            </w:pPr>
            <w:r>
              <w:rPr>
                <w:rFonts w:ascii="Arial Narrow" w:hAnsi="Arial Narrow"/>
              </w:rPr>
              <w:t>Eraikinak eta bestelako eraikuntzak</w:t>
            </w:r>
          </w:p>
        </w:tc>
        <w:tc>
          <w:tcPr>
            <w:tcW w:w="1771" w:type="dxa"/>
            <w:tcBorders>
              <w:top w:val="single" w:sz="4" w:space="0" w:color="auto"/>
              <w:bottom w:val="single" w:sz="2" w:space="0" w:color="auto"/>
            </w:tcBorders>
            <w:shd w:val="clear" w:color="auto" w:fill="auto"/>
            <w:vAlign w:val="center"/>
          </w:tcPr>
          <w:p w14:paraId="6CD73E9E" w14:textId="4B288E2D" w:rsidR="00C6350C" w:rsidRPr="000B5D44" w:rsidRDefault="001A347F" w:rsidP="000B5D44">
            <w:pPr>
              <w:spacing w:after="0"/>
              <w:ind w:firstLine="0"/>
              <w:jc w:val="right"/>
              <w:rPr>
                <w:rFonts w:ascii="Arial Narrow" w:hAnsi="Arial Narrow"/>
                <w:szCs w:val="18"/>
              </w:rPr>
            </w:pPr>
            <w:r>
              <w:rPr>
                <w:rFonts w:ascii="Arial Narrow" w:hAnsi="Arial Narrow"/>
              </w:rPr>
              <w:t>1.140</w:t>
            </w:r>
          </w:p>
        </w:tc>
        <w:tc>
          <w:tcPr>
            <w:tcW w:w="1933" w:type="dxa"/>
            <w:tcBorders>
              <w:top w:val="single" w:sz="4" w:space="0" w:color="auto"/>
              <w:bottom w:val="single" w:sz="2" w:space="0" w:color="auto"/>
            </w:tcBorders>
            <w:shd w:val="clear" w:color="auto" w:fill="auto"/>
            <w:noWrap/>
            <w:vAlign w:val="center"/>
          </w:tcPr>
          <w:p w14:paraId="188A2BE3" w14:textId="753E555B" w:rsidR="00C6350C" w:rsidRPr="000B5D44" w:rsidRDefault="001A347F" w:rsidP="000B5D44">
            <w:pPr>
              <w:spacing w:after="0"/>
              <w:ind w:firstLine="0"/>
              <w:jc w:val="right"/>
              <w:rPr>
                <w:rFonts w:ascii="Arial Narrow" w:hAnsi="Arial Narrow"/>
                <w:szCs w:val="18"/>
              </w:rPr>
            </w:pPr>
            <w:r>
              <w:rPr>
                <w:rFonts w:ascii="Arial Narrow" w:hAnsi="Arial Narrow"/>
              </w:rPr>
              <w:t>2.090</w:t>
            </w:r>
          </w:p>
        </w:tc>
        <w:tc>
          <w:tcPr>
            <w:tcW w:w="1558" w:type="dxa"/>
            <w:tcBorders>
              <w:top w:val="single" w:sz="4" w:space="0" w:color="auto"/>
              <w:bottom w:val="single" w:sz="2" w:space="0" w:color="auto"/>
            </w:tcBorders>
            <w:shd w:val="clear" w:color="auto" w:fill="auto"/>
            <w:noWrap/>
            <w:vAlign w:val="center"/>
          </w:tcPr>
          <w:p w14:paraId="07C259F1" w14:textId="5FEAEBF5" w:rsidR="00C6350C" w:rsidRPr="000B5D44" w:rsidRDefault="001A347F" w:rsidP="000B5D44">
            <w:pPr>
              <w:spacing w:after="0"/>
              <w:ind w:firstLine="0"/>
              <w:jc w:val="right"/>
              <w:rPr>
                <w:rFonts w:ascii="Arial Narrow" w:hAnsi="Arial Narrow"/>
                <w:szCs w:val="18"/>
              </w:rPr>
            </w:pPr>
            <w:r>
              <w:rPr>
                <w:rFonts w:ascii="Arial Narrow" w:hAnsi="Arial Narrow"/>
              </w:rPr>
              <w:t>83</w:t>
            </w:r>
          </w:p>
        </w:tc>
      </w:tr>
      <w:tr w:rsidR="000B5D44" w:rsidRPr="000B5D44" w14:paraId="46E45BF5" w14:textId="77777777" w:rsidTr="00AD7C2E">
        <w:trPr>
          <w:trHeight w:val="198"/>
          <w:jc w:val="center"/>
        </w:trPr>
        <w:tc>
          <w:tcPr>
            <w:tcW w:w="3669" w:type="dxa"/>
            <w:tcBorders>
              <w:top w:val="single" w:sz="2" w:space="0" w:color="auto"/>
              <w:bottom w:val="single" w:sz="2" w:space="0" w:color="auto"/>
            </w:tcBorders>
            <w:shd w:val="clear" w:color="auto" w:fill="auto"/>
            <w:noWrap/>
            <w:vAlign w:val="center"/>
          </w:tcPr>
          <w:p w14:paraId="356A48B9" w14:textId="77777777" w:rsidR="00C6350C" w:rsidRPr="000B5D44" w:rsidRDefault="00C6350C" w:rsidP="000B5D44">
            <w:pPr>
              <w:spacing w:after="0"/>
              <w:ind w:firstLine="0"/>
              <w:jc w:val="left"/>
              <w:rPr>
                <w:rFonts w:ascii="Arial Narrow" w:hAnsi="Arial Narrow"/>
                <w:szCs w:val="18"/>
              </w:rPr>
            </w:pPr>
            <w:r>
              <w:rPr>
                <w:rFonts w:ascii="Arial Narrow" w:hAnsi="Arial Narrow"/>
              </w:rPr>
              <w:t>Makinak, instalazioak eta tresnak</w:t>
            </w:r>
          </w:p>
        </w:tc>
        <w:tc>
          <w:tcPr>
            <w:tcW w:w="1771" w:type="dxa"/>
            <w:tcBorders>
              <w:top w:val="single" w:sz="2" w:space="0" w:color="auto"/>
              <w:bottom w:val="single" w:sz="2" w:space="0" w:color="auto"/>
            </w:tcBorders>
            <w:shd w:val="clear" w:color="auto" w:fill="auto"/>
            <w:vAlign w:val="center"/>
          </w:tcPr>
          <w:p w14:paraId="4974BE6B" w14:textId="00B549AA" w:rsidR="00C6350C" w:rsidRPr="000B5D44" w:rsidRDefault="001A347F" w:rsidP="000B5D44">
            <w:pPr>
              <w:spacing w:after="0"/>
              <w:ind w:firstLine="0"/>
              <w:jc w:val="right"/>
              <w:rPr>
                <w:rFonts w:ascii="Arial Narrow" w:hAnsi="Arial Narrow"/>
                <w:szCs w:val="18"/>
              </w:rPr>
            </w:pPr>
            <w:r>
              <w:rPr>
                <w:rFonts w:ascii="Arial Narrow" w:hAnsi="Arial Narrow"/>
              </w:rPr>
              <w:t>237</w:t>
            </w:r>
          </w:p>
        </w:tc>
        <w:tc>
          <w:tcPr>
            <w:tcW w:w="1933" w:type="dxa"/>
            <w:tcBorders>
              <w:top w:val="single" w:sz="2" w:space="0" w:color="auto"/>
              <w:bottom w:val="single" w:sz="2" w:space="0" w:color="auto"/>
            </w:tcBorders>
            <w:shd w:val="clear" w:color="auto" w:fill="auto"/>
            <w:noWrap/>
            <w:vAlign w:val="center"/>
          </w:tcPr>
          <w:p w14:paraId="1EB9E737" w14:textId="114105B4" w:rsidR="00C6350C" w:rsidRPr="000B5D44" w:rsidRDefault="001A347F" w:rsidP="000B5D44">
            <w:pPr>
              <w:spacing w:after="0"/>
              <w:ind w:firstLine="0"/>
              <w:jc w:val="right"/>
              <w:rPr>
                <w:rFonts w:ascii="Arial Narrow" w:hAnsi="Arial Narrow"/>
                <w:szCs w:val="18"/>
              </w:rPr>
            </w:pPr>
            <w:r>
              <w:rPr>
                <w:rFonts w:ascii="Arial Narrow" w:hAnsi="Arial Narrow"/>
              </w:rPr>
              <w:t>471</w:t>
            </w:r>
          </w:p>
        </w:tc>
        <w:tc>
          <w:tcPr>
            <w:tcW w:w="1558" w:type="dxa"/>
            <w:tcBorders>
              <w:top w:val="single" w:sz="2" w:space="0" w:color="auto"/>
              <w:bottom w:val="single" w:sz="2" w:space="0" w:color="auto"/>
            </w:tcBorders>
            <w:shd w:val="clear" w:color="auto" w:fill="auto"/>
            <w:noWrap/>
            <w:vAlign w:val="center"/>
          </w:tcPr>
          <w:p w14:paraId="5CE7E260" w14:textId="5A88ACC5" w:rsidR="00C6350C" w:rsidRPr="000B5D44" w:rsidRDefault="001A347F" w:rsidP="000B5D44">
            <w:pPr>
              <w:spacing w:after="0"/>
              <w:ind w:firstLine="0"/>
              <w:jc w:val="right"/>
              <w:rPr>
                <w:rFonts w:ascii="Arial Narrow" w:hAnsi="Arial Narrow"/>
                <w:szCs w:val="18"/>
              </w:rPr>
            </w:pPr>
            <w:r>
              <w:rPr>
                <w:rFonts w:ascii="Arial Narrow" w:hAnsi="Arial Narrow"/>
              </w:rPr>
              <w:t>99</w:t>
            </w:r>
          </w:p>
        </w:tc>
      </w:tr>
      <w:tr w:rsidR="000B5D44" w:rsidRPr="000B5D44" w14:paraId="61CCAB9D" w14:textId="77777777" w:rsidTr="00AD7C2E">
        <w:trPr>
          <w:trHeight w:val="198"/>
          <w:jc w:val="center"/>
        </w:trPr>
        <w:tc>
          <w:tcPr>
            <w:tcW w:w="3669" w:type="dxa"/>
            <w:tcBorders>
              <w:top w:val="single" w:sz="2" w:space="0" w:color="auto"/>
              <w:bottom w:val="single" w:sz="2" w:space="0" w:color="auto"/>
            </w:tcBorders>
            <w:shd w:val="clear" w:color="auto" w:fill="auto"/>
            <w:noWrap/>
            <w:vAlign w:val="center"/>
          </w:tcPr>
          <w:p w14:paraId="41A8B31A" w14:textId="77777777" w:rsidR="00C6350C" w:rsidRPr="000B5D44" w:rsidRDefault="00C6350C" w:rsidP="000B5D44">
            <w:pPr>
              <w:spacing w:after="0"/>
              <w:ind w:firstLine="0"/>
              <w:jc w:val="left"/>
              <w:rPr>
                <w:rFonts w:ascii="Arial Narrow" w:hAnsi="Arial Narrow"/>
                <w:szCs w:val="18"/>
              </w:rPr>
            </w:pPr>
            <w:r>
              <w:rPr>
                <w:rFonts w:ascii="Arial Narrow" w:hAnsi="Arial Narrow"/>
              </w:rPr>
              <w:t>Altzariak eta tresneria</w:t>
            </w:r>
          </w:p>
        </w:tc>
        <w:tc>
          <w:tcPr>
            <w:tcW w:w="1771" w:type="dxa"/>
            <w:tcBorders>
              <w:top w:val="single" w:sz="2" w:space="0" w:color="auto"/>
              <w:bottom w:val="single" w:sz="2" w:space="0" w:color="auto"/>
            </w:tcBorders>
            <w:shd w:val="clear" w:color="auto" w:fill="auto"/>
            <w:vAlign w:val="center"/>
          </w:tcPr>
          <w:p w14:paraId="7FEBB1E6" w14:textId="56BD9E1C" w:rsidR="00C6350C" w:rsidRPr="000B5D44" w:rsidRDefault="001A347F" w:rsidP="000B5D44">
            <w:pPr>
              <w:spacing w:after="0"/>
              <w:ind w:firstLine="0"/>
              <w:jc w:val="right"/>
              <w:rPr>
                <w:rFonts w:ascii="Arial Narrow" w:hAnsi="Arial Narrow"/>
                <w:szCs w:val="18"/>
              </w:rPr>
            </w:pPr>
            <w:r>
              <w:rPr>
                <w:rFonts w:ascii="Arial Narrow" w:hAnsi="Arial Narrow"/>
              </w:rPr>
              <w:t>149</w:t>
            </w:r>
          </w:p>
        </w:tc>
        <w:tc>
          <w:tcPr>
            <w:tcW w:w="1933" w:type="dxa"/>
            <w:tcBorders>
              <w:top w:val="single" w:sz="2" w:space="0" w:color="auto"/>
              <w:bottom w:val="single" w:sz="2" w:space="0" w:color="auto"/>
            </w:tcBorders>
            <w:shd w:val="clear" w:color="auto" w:fill="auto"/>
            <w:noWrap/>
            <w:vAlign w:val="center"/>
          </w:tcPr>
          <w:p w14:paraId="1014D35F" w14:textId="131B6230" w:rsidR="00C6350C" w:rsidRPr="000B5D44" w:rsidRDefault="001A347F" w:rsidP="000B5D44">
            <w:pPr>
              <w:spacing w:after="0"/>
              <w:ind w:firstLine="0"/>
              <w:jc w:val="right"/>
              <w:rPr>
                <w:rFonts w:ascii="Arial Narrow" w:hAnsi="Arial Narrow"/>
                <w:szCs w:val="18"/>
              </w:rPr>
            </w:pPr>
            <w:r>
              <w:rPr>
                <w:rFonts w:ascii="Arial Narrow" w:hAnsi="Arial Narrow"/>
              </w:rPr>
              <w:t>209</w:t>
            </w:r>
          </w:p>
        </w:tc>
        <w:tc>
          <w:tcPr>
            <w:tcW w:w="1558" w:type="dxa"/>
            <w:tcBorders>
              <w:top w:val="single" w:sz="2" w:space="0" w:color="auto"/>
              <w:bottom w:val="single" w:sz="2" w:space="0" w:color="auto"/>
            </w:tcBorders>
            <w:shd w:val="clear" w:color="auto" w:fill="auto"/>
            <w:noWrap/>
            <w:vAlign w:val="center"/>
          </w:tcPr>
          <w:p w14:paraId="09FD9F15" w14:textId="544D6C95" w:rsidR="00C6350C" w:rsidRPr="000B5D44" w:rsidRDefault="001A347F" w:rsidP="000B5D44">
            <w:pPr>
              <w:spacing w:after="0"/>
              <w:ind w:firstLine="0"/>
              <w:jc w:val="right"/>
              <w:rPr>
                <w:rFonts w:ascii="Arial Narrow" w:hAnsi="Arial Narrow"/>
                <w:szCs w:val="18"/>
              </w:rPr>
            </w:pPr>
            <w:r>
              <w:rPr>
                <w:rFonts w:ascii="Arial Narrow" w:hAnsi="Arial Narrow"/>
              </w:rPr>
              <w:t>41</w:t>
            </w:r>
          </w:p>
        </w:tc>
      </w:tr>
      <w:tr w:rsidR="000B5D44" w:rsidRPr="000B5D44" w14:paraId="2A7667A3" w14:textId="77777777" w:rsidTr="00AD7C2E">
        <w:trPr>
          <w:trHeight w:val="198"/>
          <w:jc w:val="center"/>
        </w:trPr>
        <w:tc>
          <w:tcPr>
            <w:tcW w:w="3669" w:type="dxa"/>
            <w:tcBorders>
              <w:top w:val="single" w:sz="2" w:space="0" w:color="auto"/>
              <w:bottom w:val="single" w:sz="2" w:space="0" w:color="auto"/>
            </w:tcBorders>
            <w:shd w:val="clear" w:color="auto" w:fill="auto"/>
            <w:noWrap/>
            <w:vAlign w:val="center"/>
          </w:tcPr>
          <w:p w14:paraId="03E08EB7" w14:textId="77777777" w:rsidR="00C6350C" w:rsidRPr="000B5D44" w:rsidRDefault="00C6350C" w:rsidP="000B5D44">
            <w:pPr>
              <w:spacing w:after="0"/>
              <w:ind w:firstLine="0"/>
              <w:jc w:val="left"/>
              <w:rPr>
                <w:rFonts w:ascii="Arial Narrow" w:hAnsi="Arial Narrow"/>
                <w:szCs w:val="18"/>
              </w:rPr>
            </w:pPr>
            <w:r>
              <w:rPr>
                <w:rFonts w:ascii="Arial Narrow" w:hAnsi="Arial Narrow"/>
              </w:rPr>
              <w:t>Informazio prozesuetarako ekipamenduak</w:t>
            </w:r>
          </w:p>
        </w:tc>
        <w:tc>
          <w:tcPr>
            <w:tcW w:w="1771" w:type="dxa"/>
            <w:tcBorders>
              <w:top w:val="single" w:sz="2" w:space="0" w:color="auto"/>
              <w:bottom w:val="single" w:sz="2" w:space="0" w:color="auto"/>
            </w:tcBorders>
            <w:shd w:val="clear" w:color="auto" w:fill="auto"/>
            <w:vAlign w:val="center"/>
          </w:tcPr>
          <w:p w14:paraId="58CFAC70" w14:textId="061859FF" w:rsidR="00C6350C" w:rsidRPr="000B5D44" w:rsidRDefault="001A347F" w:rsidP="000B5D44">
            <w:pPr>
              <w:spacing w:after="0"/>
              <w:ind w:firstLine="0"/>
              <w:jc w:val="right"/>
              <w:rPr>
                <w:rFonts w:ascii="Arial Narrow" w:hAnsi="Arial Narrow"/>
                <w:szCs w:val="18"/>
              </w:rPr>
            </w:pPr>
            <w:r>
              <w:rPr>
                <w:rFonts w:ascii="Arial Narrow" w:hAnsi="Arial Narrow"/>
              </w:rPr>
              <w:t>132</w:t>
            </w:r>
          </w:p>
        </w:tc>
        <w:tc>
          <w:tcPr>
            <w:tcW w:w="1933" w:type="dxa"/>
            <w:tcBorders>
              <w:top w:val="single" w:sz="2" w:space="0" w:color="auto"/>
              <w:bottom w:val="single" w:sz="2" w:space="0" w:color="auto"/>
            </w:tcBorders>
            <w:shd w:val="clear" w:color="auto" w:fill="auto"/>
            <w:noWrap/>
            <w:vAlign w:val="center"/>
          </w:tcPr>
          <w:p w14:paraId="32173A1A" w14:textId="16A521B2" w:rsidR="00C6350C" w:rsidRPr="000B5D44" w:rsidRDefault="001A347F" w:rsidP="000B5D44">
            <w:pPr>
              <w:spacing w:after="0"/>
              <w:ind w:firstLine="0"/>
              <w:jc w:val="right"/>
              <w:rPr>
                <w:rFonts w:ascii="Arial Narrow" w:hAnsi="Arial Narrow"/>
                <w:szCs w:val="18"/>
              </w:rPr>
            </w:pPr>
            <w:r>
              <w:rPr>
                <w:rFonts w:ascii="Arial Narrow" w:hAnsi="Arial Narrow"/>
              </w:rPr>
              <w:t>466</w:t>
            </w:r>
          </w:p>
        </w:tc>
        <w:tc>
          <w:tcPr>
            <w:tcW w:w="1558" w:type="dxa"/>
            <w:tcBorders>
              <w:top w:val="single" w:sz="2" w:space="0" w:color="auto"/>
              <w:bottom w:val="single" w:sz="2" w:space="0" w:color="auto"/>
            </w:tcBorders>
            <w:shd w:val="clear" w:color="auto" w:fill="auto"/>
            <w:noWrap/>
            <w:vAlign w:val="center"/>
          </w:tcPr>
          <w:p w14:paraId="401CC320" w14:textId="719619F6" w:rsidR="00C6350C" w:rsidRPr="000B5D44" w:rsidRDefault="001A347F" w:rsidP="000B5D44">
            <w:pPr>
              <w:spacing w:after="0"/>
              <w:ind w:firstLine="0"/>
              <w:jc w:val="right"/>
              <w:rPr>
                <w:rFonts w:ascii="Arial Narrow" w:hAnsi="Arial Narrow"/>
                <w:szCs w:val="18"/>
              </w:rPr>
            </w:pPr>
            <w:r>
              <w:rPr>
                <w:rFonts w:ascii="Arial Narrow" w:hAnsi="Arial Narrow"/>
              </w:rPr>
              <w:t>253</w:t>
            </w:r>
          </w:p>
        </w:tc>
      </w:tr>
      <w:tr w:rsidR="000B5D44" w:rsidRPr="000B5D44" w14:paraId="294926A9" w14:textId="77777777" w:rsidTr="00AD7C2E">
        <w:trPr>
          <w:trHeight w:val="198"/>
          <w:jc w:val="center"/>
        </w:trPr>
        <w:tc>
          <w:tcPr>
            <w:tcW w:w="3669" w:type="dxa"/>
            <w:tcBorders>
              <w:top w:val="single" w:sz="2" w:space="0" w:color="auto"/>
              <w:bottom w:val="single" w:sz="2" w:space="0" w:color="auto"/>
            </w:tcBorders>
            <w:shd w:val="clear" w:color="auto" w:fill="auto"/>
            <w:noWrap/>
            <w:vAlign w:val="center"/>
          </w:tcPr>
          <w:p w14:paraId="54FBDC79" w14:textId="2EC95F60" w:rsidR="001A347F" w:rsidRPr="000B5D44" w:rsidRDefault="001A347F" w:rsidP="000B5D44">
            <w:pPr>
              <w:spacing w:after="0"/>
              <w:ind w:firstLine="0"/>
              <w:jc w:val="left"/>
              <w:rPr>
                <w:rFonts w:ascii="Arial Narrow" w:hAnsi="Arial Narrow"/>
                <w:szCs w:val="18"/>
              </w:rPr>
            </w:pPr>
            <w:r>
              <w:rPr>
                <w:rFonts w:ascii="Arial Narrow" w:hAnsi="Arial Narrow"/>
              </w:rPr>
              <w:t>Berariazko programetarako inbertsio-funtsak</w:t>
            </w:r>
          </w:p>
        </w:tc>
        <w:tc>
          <w:tcPr>
            <w:tcW w:w="1771" w:type="dxa"/>
            <w:tcBorders>
              <w:top w:val="single" w:sz="2" w:space="0" w:color="auto"/>
              <w:bottom w:val="single" w:sz="2" w:space="0" w:color="auto"/>
            </w:tcBorders>
            <w:shd w:val="clear" w:color="auto" w:fill="auto"/>
            <w:vAlign w:val="center"/>
          </w:tcPr>
          <w:p w14:paraId="5D45EF36" w14:textId="460F4899" w:rsidR="001A347F" w:rsidRPr="000B5D44" w:rsidRDefault="001A347F" w:rsidP="000B5D44">
            <w:pPr>
              <w:spacing w:after="0"/>
              <w:ind w:firstLine="0"/>
              <w:jc w:val="right"/>
              <w:rPr>
                <w:rFonts w:ascii="Arial Narrow" w:hAnsi="Arial Narrow"/>
                <w:szCs w:val="18"/>
              </w:rPr>
            </w:pPr>
            <w:r>
              <w:rPr>
                <w:rFonts w:ascii="Arial Narrow" w:hAnsi="Arial Narrow"/>
              </w:rPr>
              <w:t>2.052</w:t>
            </w:r>
          </w:p>
        </w:tc>
        <w:tc>
          <w:tcPr>
            <w:tcW w:w="1933" w:type="dxa"/>
            <w:tcBorders>
              <w:top w:val="single" w:sz="2" w:space="0" w:color="auto"/>
              <w:bottom w:val="single" w:sz="2" w:space="0" w:color="auto"/>
            </w:tcBorders>
            <w:shd w:val="clear" w:color="auto" w:fill="auto"/>
            <w:noWrap/>
            <w:vAlign w:val="center"/>
          </w:tcPr>
          <w:p w14:paraId="5EF6E1FA" w14:textId="42E279D9" w:rsidR="001A347F" w:rsidRPr="000B5D44" w:rsidRDefault="001A347F" w:rsidP="000B5D44">
            <w:pPr>
              <w:spacing w:after="0"/>
              <w:ind w:firstLine="0"/>
              <w:jc w:val="right"/>
              <w:rPr>
                <w:rFonts w:ascii="Arial Narrow" w:hAnsi="Arial Narrow"/>
                <w:szCs w:val="18"/>
              </w:rPr>
            </w:pPr>
            <w:r>
              <w:rPr>
                <w:rFonts w:ascii="Arial Narrow" w:hAnsi="Arial Narrow"/>
              </w:rPr>
              <w:t>1.552</w:t>
            </w:r>
          </w:p>
        </w:tc>
        <w:tc>
          <w:tcPr>
            <w:tcW w:w="1558" w:type="dxa"/>
            <w:tcBorders>
              <w:top w:val="single" w:sz="2" w:space="0" w:color="auto"/>
              <w:bottom w:val="single" w:sz="2" w:space="0" w:color="auto"/>
            </w:tcBorders>
            <w:shd w:val="clear" w:color="auto" w:fill="auto"/>
            <w:noWrap/>
            <w:vAlign w:val="center"/>
          </w:tcPr>
          <w:p w14:paraId="40481B39" w14:textId="0898CB18" w:rsidR="001A347F" w:rsidRPr="000B5D44" w:rsidRDefault="001A347F" w:rsidP="000B5D44">
            <w:pPr>
              <w:spacing w:after="0"/>
              <w:ind w:firstLine="0"/>
              <w:jc w:val="right"/>
              <w:rPr>
                <w:rFonts w:ascii="Arial Narrow" w:hAnsi="Arial Narrow"/>
                <w:szCs w:val="18"/>
              </w:rPr>
            </w:pPr>
            <w:r>
              <w:rPr>
                <w:rFonts w:ascii="Arial Narrow" w:hAnsi="Arial Narrow"/>
              </w:rPr>
              <w:t>-24</w:t>
            </w:r>
          </w:p>
        </w:tc>
      </w:tr>
      <w:tr w:rsidR="000B5D44" w:rsidRPr="000B5D44" w14:paraId="6149EB2E" w14:textId="77777777" w:rsidTr="00AD7C2E">
        <w:trPr>
          <w:trHeight w:val="198"/>
          <w:jc w:val="center"/>
        </w:trPr>
        <w:tc>
          <w:tcPr>
            <w:tcW w:w="3669" w:type="dxa"/>
            <w:tcBorders>
              <w:top w:val="single" w:sz="2" w:space="0" w:color="auto"/>
              <w:bottom w:val="single" w:sz="2" w:space="0" w:color="auto"/>
            </w:tcBorders>
            <w:shd w:val="clear" w:color="auto" w:fill="auto"/>
            <w:noWrap/>
            <w:vAlign w:val="center"/>
          </w:tcPr>
          <w:p w14:paraId="1B7296DC" w14:textId="77777777" w:rsidR="001A347F" w:rsidRPr="000B5D44" w:rsidRDefault="001A347F" w:rsidP="000B5D44">
            <w:pPr>
              <w:spacing w:after="0"/>
              <w:ind w:firstLine="0"/>
              <w:jc w:val="left"/>
              <w:rPr>
                <w:rFonts w:ascii="Arial Narrow" w:hAnsi="Arial Narrow"/>
                <w:szCs w:val="18"/>
              </w:rPr>
            </w:pPr>
            <w:r>
              <w:rPr>
                <w:rFonts w:ascii="Arial Narrow" w:hAnsi="Arial Narrow"/>
              </w:rPr>
              <w:t>Funts bibliografikoak</w:t>
            </w:r>
          </w:p>
        </w:tc>
        <w:tc>
          <w:tcPr>
            <w:tcW w:w="1771" w:type="dxa"/>
            <w:tcBorders>
              <w:top w:val="single" w:sz="2" w:space="0" w:color="auto"/>
              <w:bottom w:val="single" w:sz="2" w:space="0" w:color="auto"/>
            </w:tcBorders>
            <w:shd w:val="clear" w:color="auto" w:fill="auto"/>
            <w:vAlign w:val="center"/>
          </w:tcPr>
          <w:p w14:paraId="161223B5" w14:textId="3B818A55" w:rsidR="001A347F" w:rsidRPr="000B5D44" w:rsidRDefault="001A347F" w:rsidP="000B5D44">
            <w:pPr>
              <w:spacing w:after="0"/>
              <w:ind w:firstLine="0"/>
              <w:jc w:val="right"/>
              <w:rPr>
                <w:rFonts w:ascii="Arial Narrow" w:hAnsi="Arial Narrow"/>
                <w:szCs w:val="18"/>
              </w:rPr>
            </w:pPr>
            <w:r>
              <w:rPr>
                <w:rFonts w:ascii="Arial Narrow" w:hAnsi="Arial Narrow"/>
              </w:rPr>
              <w:t>1.765</w:t>
            </w:r>
          </w:p>
        </w:tc>
        <w:tc>
          <w:tcPr>
            <w:tcW w:w="1933" w:type="dxa"/>
            <w:tcBorders>
              <w:top w:val="single" w:sz="2" w:space="0" w:color="auto"/>
              <w:bottom w:val="single" w:sz="2" w:space="0" w:color="auto"/>
            </w:tcBorders>
            <w:shd w:val="clear" w:color="auto" w:fill="auto"/>
            <w:noWrap/>
            <w:vAlign w:val="center"/>
          </w:tcPr>
          <w:p w14:paraId="50F0898E" w14:textId="05694178" w:rsidR="001A347F" w:rsidRPr="000B5D44" w:rsidRDefault="001A347F" w:rsidP="000B5D44">
            <w:pPr>
              <w:spacing w:after="0"/>
              <w:ind w:firstLine="0"/>
              <w:jc w:val="right"/>
              <w:rPr>
                <w:rFonts w:ascii="Arial Narrow" w:hAnsi="Arial Narrow"/>
                <w:szCs w:val="18"/>
              </w:rPr>
            </w:pPr>
            <w:r>
              <w:rPr>
                <w:rFonts w:ascii="Arial Narrow" w:hAnsi="Arial Narrow"/>
              </w:rPr>
              <w:t>2.889</w:t>
            </w:r>
          </w:p>
        </w:tc>
        <w:tc>
          <w:tcPr>
            <w:tcW w:w="1558" w:type="dxa"/>
            <w:tcBorders>
              <w:top w:val="single" w:sz="2" w:space="0" w:color="auto"/>
              <w:bottom w:val="single" w:sz="2" w:space="0" w:color="auto"/>
            </w:tcBorders>
            <w:shd w:val="clear" w:color="auto" w:fill="auto"/>
            <w:noWrap/>
            <w:vAlign w:val="center"/>
          </w:tcPr>
          <w:p w14:paraId="36D9EC45" w14:textId="7E7364B9" w:rsidR="001A347F" w:rsidRPr="000B5D44" w:rsidRDefault="001A347F" w:rsidP="000B5D44">
            <w:pPr>
              <w:spacing w:after="0"/>
              <w:ind w:firstLine="0"/>
              <w:jc w:val="right"/>
              <w:rPr>
                <w:rFonts w:ascii="Arial Narrow" w:hAnsi="Arial Narrow"/>
                <w:szCs w:val="18"/>
              </w:rPr>
            </w:pPr>
            <w:r>
              <w:rPr>
                <w:rFonts w:ascii="Arial Narrow" w:hAnsi="Arial Narrow"/>
              </w:rPr>
              <w:t>64</w:t>
            </w:r>
          </w:p>
        </w:tc>
      </w:tr>
      <w:tr w:rsidR="000B5D44" w:rsidRPr="000B5D44" w14:paraId="01D378B9" w14:textId="77777777" w:rsidTr="00AD7C2E">
        <w:trPr>
          <w:trHeight w:val="198"/>
          <w:jc w:val="center"/>
        </w:trPr>
        <w:tc>
          <w:tcPr>
            <w:tcW w:w="3669" w:type="dxa"/>
            <w:tcBorders>
              <w:top w:val="single" w:sz="2" w:space="0" w:color="auto"/>
              <w:bottom w:val="single" w:sz="2" w:space="0" w:color="auto"/>
            </w:tcBorders>
            <w:shd w:val="clear" w:color="auto" w:fill="auto"/>
            <w:noWrap/>
            <w:vAlign w:val="center"/>
          </w:tcPr>
          <w:p w14:paraId="6BD034ED" w14:textId="77777777" w:rsidR="001A347F" w:rsidRPr="000B5D44" w:rsidRDefault="001A347F" w:rsidP="000B5D44">
            <w:pPr>
              <w:spacing w:after="0"/>
              <w:ind w:firstLine="0"/>
              <w:jc w:val="left"/>
              <w:rPr>
                <w:rFonts w:ascii="Arial Narrow" w:hAnsi="Arial Narrow"/>
                <w:szCs w:val="18"/>
              </w:rPr>
            </w:pPr>
            <w:r>
              <w:rPr>
                <w:rFonts w:ascii="Arial Narrow" w:hAnsi="Arial Narrow"/>
              </w:rPr>
              <w:t>Ikerketa-proiektuetan eta -kontratuetan egindako inbertsioak</w:t>
            </w:r>
          </w:p>
        </w:tc>
        <w:tc>
          <w:tcPr>
            <w:tcW w:w="1771" w:type="dxa"/>
            <w:tcBorders>
              <w:top w:val="single" w:sz="2" w:space="0" w:color="auto"/>
              <w:bottom w:val="single" w:sz="2" w:space="0" w:color="auto"/>
            </w:tcBorders>
            <w:shd w:val="clear" w:color="auto" w:fill="auto"/>
            <w:vAlign w:val="center"/>
          </w:tcPr>
          <w:p w14:paraId="2D8B538C" w14:textId="515DD449" w:rsidR="001A347F" w:rsidRPr="000B5D44" w:rsidRDefault="001A347F" w:rsidP="000B5D44">
            <w:pPr>
              <w:spacing w:after="0"/>
              <w:ind w:firstLine="0"/>
              <w:jc w:val="right"/>
              <w:rPr>
                <w:rFonts w:ascii="Arial Narrow" w:hAnsi="Arial Narrow"/>
                <w:szCs w:val="18"/>
              </w:rPr>
            </w:pPr>
            <w:r>
              <w:rPr>
                <w:rFonts w:ascii="Arial Narrow" w:hAnsi="Arial Narrow"/>
              </w:rPr>
              <w:t>708</w:t>
            </w:r>
          </w:p>
        </w:tc>
        <w:tc>
          <w:tcPr>
            <w:tcW w:w="1933" w:type="dxa"/>
            <w:tcBorders>
              <w:top w:val="single" w:sz="2" w:space="0" w:color="auto"/>
              <w:bottom w:val="single" w:sz="2" w:space="0" w:color="auto"/>
            </w:tcBorders>
            <w:shd w:val="clear" w:color="auto" w:fill="auto"/>
            <w:noWrap/>
            <w:vAlign w:val="center"/>
          </w:tcPr>
          <w:p w14:paraId="5510E79E" w14:textId="32013E95" w:rsidR="001A347F" w:rsidRPr="000B5D44" w:rsidRDefault="001A347F" w:rsidP="000B5D44">
            <w:pPr>
              <w:spacing w:after="0"/>
              <w:ind w:firstLine="0"/>
              <w:jc w:val="right"/>
              <w:rPr>
                <w:rFonts w:ascii="Arial Narrow" w:hAnsi="Arial Narrow"/>
                <w:szCs w:val="18"/>
              </w:rPr>
            </w:pPr>
            <w:r>
              <w:rPr>
                <w:rFonts w:ascii="Arial Narrow" w:hAnsi="Arial Narrow"/>
              </w:rPr>
              <w:t>1.534</w:t>
            </w:r>
          </w:p>
        </w:tc>
        <w:tc>
          <w:tcPr>
            <w:tcW w:w="1558" w:type="dxa"/>
            <w:tcBorders>
              <w:top w:val="single" w:sz="2" w:space="0" w:color="auto"/>
              <w:bottom w:val="single" w:sz="2" w:space="0" w:color="auto"/>
            </w:tcBorders>
            <w:shd w:val="clear" w:color="auto" w:fill="auto"/>
            <w:noWrap/>
            <w:vAlign w:val="center"/>
          </w:tcPr>
          <w:p w14:paraId="0492765D" w14:textId="325B63CA" w:rsidR="001A347F" w:rsidRPr="000B5D44" w:rsidRDefault="001A347F" w:rsidP="000B5D44">
            <w:pPr>
              <w:spacing w:after="0"/>
              <w:ind w:firstLine="0"/>
              <w:jc w:val="right"/>
              <w:rPr>
                <w:rFonts w:ascii="Arial Narrow" w:hAnsi="Arial Narrow"/>
                <w:szCs w:val="18"/>
              </w:rPr>
            </w:pPr>
            <w:r>
              <w:rPr>
                <w:rFonts w:ascii="Arial Narrow" w:hAnsi="Arial Narrow"/>
              </w:rPr>
              <w:t>117</w:t>
            </w:r>
          </w:p>
        </w:tc>
      </w:tr>
      <w:tr w:rsidR="000B5D44" w:rsidRPr="000B5D44" w14:paraId="40890522" w14:textId="77777777" w:rsidTr="00AD7C2E">
        <w:trPr>
          <w:trHeight w:val="198"/>
          <w:jc w:val="center"/>
        </w:trPr>
        <w:tc>
          <w:tcPr>
            <w:tcW w:w="3669" w:type="dxa"/>
            <w:tcBorders>
              <w:top w:val="single" w:sz="2" w:space="0" w:color="auto"/>
              <w:bottom w:val="single" w:sz="2" w:space="0" w:color="auto"/>
            </w:tcBorders>
            <w:shd w:val="clear" w:color="auto" w:fill="auto"/>
            <w:noWrap/>
            <w:vAlign w:val="center"/>
          </w:tcPr>
          <w:p w14:paraId="28CB07C2" w14:textId="77777777" w:rsidR="001A347F" w:rsidRPr="000B5D44" w:rsidRDefault="001A347F" w:rsidP="000B5D44">
            <w:pPr>
              <w:spacing w:after="0"/>
              <w:ind w:firstLine="0"/>
              <w:jc w:val="left"/>
              <w:rPr>
                <w:rFonts w:ascii="Arial Narrow" w:hAnsi="Arial Narrow"/>
                <w:szCs w:val="18"/>
              </w:rPr>
            </w:pPr>
            <w:r>
              <w:rPr>
                <w:rFonts w:ascii="Arial Narrow" w:hAnsi="Arial Narrow"/>
              </w:rPr>
              <w:t>Patenteak</w:t>
            </w:r>
          </w:p>
        </w:tc>
        <w:tc>
          <w:tcPr>
            <w:tcW w:w="1771" w:type="dxa"/>
            <w:tcBorders>
              <w:top w:val="single" w:sz="2" w:space="0" w:color="auto"/>
              <w:bottom w:val="single" w:sz="2" w:space="0" w:color="auto"/>
            </w:tcBorders>
            <w:shd w:val="clear" w:color="auto" w:fill="auto"/>
            <w:vAlign w:val="center"/>
          </w:tcPr>
          <w:p w14:paraId="0FF559F3" w14:textId="17A5E07E" w:rsidR="001A347F" w:rsidRPr="000B5D44" w:rsidRDefault="001A347F" w:rsidP="000B5D44">
            <w:pPr>
              <w:spacing w:after="0"/>
              <w:ind w:firstLine="0"/>
              <w:jc w:val="right"/>
              <w:rPr>
                <w:rFonts w:ascii="Arial Narrow" w:hAnsi="Arial Narrow"/>
                <w:szCs w:val="18"/>
              </w:rPr>
            </w:pPr>
            <w:r>
              <w:rPr>
                <w:rFonts w:ascii="Arial Narrow" w:hAnsi="Arial Narrow"/>
              </w:rPr>
              <w:t>11</w:t>
            </w:r>
          </w:p>
        </w:tc>
        <w:tc>
          <w:tcPr>
            <w:tcW w:w="1933" w:type="dxa"/>
            <w:tcBorders>
              <w:top w:val="single" w:sz="2" w:space="0" w:color="auto"/>
              <w:bottom w:val="single" w:sz="2" w:space="0" w:color="auto"/>
            </w:tcBorders>
            <w:shd w:val="clear" w:color="auto" w:fill="auto"/>
            <w:noWrap/>
            <w:vAlign w:val="center"/>
          </w:tcPr>
          <w:p w14:paraId="528879CC" w14:textId="020FFA69" w:rsidR="001A347F" w:rsidRPr="000B5D44" w:rsidRDefault="001A347F" w:rsidP="000B5D44">
            <w:pPr>
              <w:spacing w:after="0"/>
              <w:ind w:firstLine="0"/>
              <w:jc w:val="right"/>
              <w:rPr>
                <w:rFonts w:ascii="Arial Narrow" w:hAnsi="Arial Narrow"/>
                <w:szCs w:val="18"/>
              </w:rPr>
            </w:pPr>
            <w:r>
              <w:rPr>
                <w:rFonts w:ascii="Arial Narrow" w:hAnsi="Arial Narrow"/>
              </w:rPr>
              <w:t>18</w:t>
            </w:r>
          </w:p>
        </w:tc>
        <w:tc>
          <w:tcPr>
            <w:tcW w:w="1558" w:type="dxa"/>
            <w:tcBorders>
              <w:top w:val="single" w:sz="2" w:space="0" w:color="auto"/>
              <w:bottom w:val="single" w:sz="2" w:space="0" w:color="auto"/>
            </w:tcBorders>
            <w:shd w:val="clear" w:color="auto" w:fill="auto"/>
            <w:noWrap/>
            <w:vAlign w:val="center"/>
          </w:tcPr>
          <w:p w14:paraId="58B55BA1" w14:textId="2EF053F1" w:rsidR="001A347F" w:rsidRPr="000B5D44" w:rsidRDefault="001A347F" w:rsidP="000B5D44">
            <w:pPr>
              <w:spacing w:after="0"/>
              <w:ind w:firstLine="0"/>
              <w:jc w:val="right"/>
              <w:rPr>
                <w:rFonts w:ascii="Arial Narrow" w:hAnsi="Arial Narrow"/>
                <w:szCs w:val="18"/>
              </w:rPr>
            </w:pPr>
            <w:r>
              <w:rPr>
                <w:rFonts w:ascii="Arial Narrow" w:hAnsi="Arial Narrow"/>
              </w:rPr>
              <w:t>68</w:t>
            </w:r>
          </w:p>
        </w:tc>
      </w:tr>
      <w:tr w:rsidR="000B5D44" w:rsidRPr="000B5D44" w14:paraId="6B5761F2" w14:textId="77777777" w:rsidTr="00AD7C2E">
        <w:trPr>
          <w:trHeight w:val="198"/>
          <w:jc w:val="center"/>
        </w:trPr>
        <w:tc>
          <w:tcPr>
            <w:tcW w:w="3669" w:type="dxa"/>
            <w:tcBorders>
              <w:top w:val="single" w:sz="2" w:space="0" w:color="auto"/>
              <w:bottom w:val="single" w:sz="4" w:space="0" w:color="auto"/>
            </w:tcBorders>
            <w:shd w:val="clear" w:color="auto" w:fill="auto"/>
            <w:noWrap/>
            <w:vAlign w:val="center"/>
          </w:tcPr>
          <w:p w14:paraId="2CE328CD" w14:textId="77777777" w:rsidR="001A347F" w:rsidRPr="000B5D44" w:rsidRDefault="001A347F" w:rsidP="000B5D44">
            <w:pPr>
              <w:spacing w:after="0"/>
              <w:ind w:firstLine="0"/>
              <w:jc w:val="left"/>
              <w:rPr>
                <w:rFonts w:ascii="Arial Narrow" w:hAnsi="Arial Narrow"/>
                <w:szCs w:val="18"/>
              </w:rPr>
            </w:pPr>
            <w:r>
              <w:rPr>
                <w:rFonts w:ascii="Arial Narrow" w:hAnsi="Arial Narrow"/>
              </w:rPr>
              <w:t>Aplikazio informatikoak</w:t>
            </w:r>
          </w:p>
        </w:tc>
        <w:tc>
          <w:tcPr>
            <w:tcW w:w="1771" w:type="dxa"/>
            <w:tcBorders>
              <w:top w:val="single" w:sz="2" w:space="0" w:color="auto"/>
              <w:bottom w:val="single" w:sz="4" w:space="0" w:color="auto"/>
            </w:tcBorders>
            <w:shd w:val="clear" w:color="auto" w:fill="auto"/>
            <w:vAlign w:val="center"/>
          </w:tcPr>
          <w:p w14:paraId="21A1099B" w14:textId="51A211CC" w:rsidR="001A347F" w:rsidRPr="000B5D44" w:rsidRDefault="001A347F" w:rsidP="000B5D44">
            <w:pPr>
              <w:spacing w:after="0"/>
              <w:ind w:firstLine="0"/>
              <w:jc w:val="right"/>
              <w:rPr>
                <w:rFonts w:ascii="Arial Narrow" w:hAnsi="Arial Narrow"/>
                <w:szCs w:val="18"/>
              </w:rPr>
            </w:pPr>
            <w:r>
              <w:rPr>
                <w:rFonts w:ascii="Arial Narrow" w:hAnsi="Arial Narrow"/>
              </w:rPr>
              <w:t>50</w:t>
            </w:r>
          </w:p>
        </w:tc>
        <w:tc>
          <w:tcPr>
            <w:tcW w:w="1933" w:type="dxa"/>
            <w:tcBorders>
              <w:top w:val="single" w:sz="2" w:space="0" w:color="auto"/>
              <w:bottom w:val="single" w:sz="4" w:space="0" w:color="auto"/>
            </w:tcBorders>
            <w:shd w:val="clear" w:color="auto" w:fill="auto"/>
            <w:noWrap/>
            <w:vAlign w:val="center"/>
          </w:tcPr>
          <w:p w14:paraId="39FA3D93" w14:textId="38BFFDB9" w:rsidR="001A347F" w:rsidRPr="000B5D44" w:rsidRDefault="001A347F" w:rsidP="000B5D44">
            <w:pPr>
              <w:spacing w:after="0"/>
              <w:ind w:firstLine="0"/>
              <w:jc w:val="right"/>
              <w:rPr>
                <w:rFonts w:ascii="Arial Narrow" w:hAnsi="Arial Narrow"/>
                <w:szCs w:val="18"/>
              </w:rPr>
            </w:pPr>
            <w:r>
              <w:rPr>
                <w:rFonts w:ascii="Arial Narrow" w:hAnsi="Arial Narrow"/>
              </w:rPr>
              <w:t>10</w:t>
            </w:r>
          </w:p>
        </w:tc>
        <w:tc>
          <w:tcPr>
            <w:tcW w:w="1558" w:type="dxa"/>
            <w:tcBorders>
              <w:top w:val="single" w:sz="2" w:space="0" w:color="auto"/>
              <w:bottom w:val="single" w:sz="4" w:space="0" w:color="auto"/>
            </w:tcBorders>
            <w:shd w:val="clear" w:color="auto" w:fill="auto"/>
            <w:noWrap/>
            <w:vAlign w:val="center"/>
          </w:tcPr>
          <w:p w14:paraId="50190811" w14:textId="7A219668" w:rsidR="001A347F" w:rsidRPr="000B5D44" w:rsidRDefault="001A347F" w:rsidP="000B5D44">
            <w:pPr>
              <w:spacing w:after="0"/>
              <w:ind w:firstLine="0"/>
              <w:jc w:val="right"/>
              <w:rPr>
                <w:rFonts w:ascii="Arial Narrow" w:hAnsi="Arial Narrow"/>
                <w:szCs w:val="18"/>
              </w:rPr>
            </w:pPr>
            <w:r>
              <w:rPr>
                <w:rFonts w:ascii="Arial Narrow" w:hAnsi="Arial Narrow"/>
              </w:rPr>
              <w:t>-81</w:t>
            </w:r>
          </w:p>
        </w:tc>
      </w:tr>
      <w:tr w:rsidR="000B5D44" w:rsidRPr="000B5D44" w14:paraId="1F796391" w14:textId="77777777" w:rsidTr="00AD7C2E">
        <w:trPr>
          <w:trHeight w:val="255"/>
          <w:jc w:val="center"/>
        </w:trPr>
        <w:tc>
          <w:tcPr>
            <w:tcW w:w="3669" w:type="dxa"/>
            <w:tcBorders>
              <w:top w:val="single" w:sz="4" w:space="0" w:color="auto"/>
              <w:bottom w:val="single" w:sz="4" w:space="0" w:color="auto"/>
            </w:tcBorders>
            <w:shd w:val="clear" w:color="auto" w:fill="8DB3E2"/>
            <w:noWrap/>
            <w:vAlign w:val="center"/>
          </w:tcPr>
          <w:p w14:paraId="12555EBA" w14:textId="77777777" w:rsidR="001A347F" w:rsidRPr="000B5D44" w:rsidRDefault="001A347F" w:rsidP="000B5D44">
            <w:pPr>
              <w:pStyle w:val="cuadroCabe"/>
              <w:jc w:val="left"/>
              <w:rPr>
                <w:rFonts w:cs="Arial"/>
              </w:rPr>
            </w:pPr>
            <w:r>
              <w:t>Guztira</w:t>
            </w:r>
          </w:p>
        </w:tc>
        <w:tc>
          <w:tcPr>
            <w:tcW w:w="1771" w:type="dxa"/>
            <w:tcBorders>
              <w:top w:val="single" w:sz="4" w:space="0" w:color="auto"/>
              <w:bottom w:val="single" w:sz="4" w:space="0" w:color="auto"/>
            </w:tcBorders>
            <w:shd w:val="clear" w:color="auto" w:fill="8DB3E2"/>
            <w:vAlign w:val="center"/>
          </w:tcPr>
          <w:p w14:paraId="701FC8EE" w14:textId="101A0E3A" w:rsidR="001A347F" w:rsidRPr="000B5D44" w:rsidRDefault="001A347F" w:rsidP="000B5D44">
            <w:pPr>
              <w:pStyle w:val="cuadroCabe"/>
              <w:jc w:val="right"/>
              <w:rPr>
                <w:rFonts w:cs="Arial"/>
              </w:rPr>
            </w:pPr>
            <w:r>
              <w:t>6.244</w:t>
            </w:r>
          </w:p>
        </w:tc>
        <w:tc>
          <w:tcPr>
            <w:tcW w:w="1933" w:type="dxa"/>
            <w:tcBorders>
              <w:top w:val="single" w:sz="4" w:space="0" w:color="auto"/>
              <w:bottom w:val="single" w:sz="4" w:space="0" w:color="auto"/>
            </w:tcBorders>
            <w:shd w:val="clear" w:color="auto" w:fill="8DB3E2"/>
            <w:noWrap/>
            <w:vAlign w:val="center"/>
          </w:tcPr>
          <w:p w14:paraId="0E6C379E" w14:textId="51D77A3F" w:rsidR="001A347F" w:rsidRPr="000B5D44" w:rsidRDefault="001A347F" w:rsidP="000B5D44">
            <w:pPr>
              <w:pStyle w:val="cuadroCabe"/>
              <w:jc w:val="right"/>
              <w:rPr>
                <w:rFonts w:cs="Arial"/>
              </w:rPr>
            </w:pPr>
            <w:r>
              <w:t>9.239</w:t>
            </w:r>
          </w:p>
        </w:tc>
        <w:tc>
          <w:tcPr>
            <w:tcW w:w="1558" w:type="dxa"/>
            <w:tcBorders>
              <w:top w:val="single" w:sz="4" w:space="0" w:color="auto"/>
              <w:bottom w:val="single" w:sz="4" w:space="0" w:color="auto"/>
            </w:tcBorders>
            <w:shd w:val="clear" w:color="auto" w:fill="8DB3E2"/>
            <w:noWrap/>
            <w:vAlign w:val="center"/>
          </w:tcPr>
          <w:p w14:paraId="689E6444" w14:textId="49F7FB96" w:rsidR="001A347F" w:rsidRPr="000B5D44" w:rsidRDefault="001A347F" w:rsidP="000B5D44">
            <w:pPr>
              <w:pStyle w:val="cuadroCabe"/>
              <w:jc w:val="right"/>
              <w:rPr>
                <w:rFonts w:cs="Arial"/>
              </w:rPr>
            </w:pPr>
            <w:r>
              <w:t>48</w:t>
            </w:r>
          </w:p>
        </w:tc>
      </w:tr>
    </w:tbl>
    <w:p w14:paraId="0EED6382" w14:textId="437B4B0B" w:rsidR="00C6350C" w:rsidRPr="00215F32" w:rsidRDefault="00C6350C" w:rsidP="00C6350C">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r>
        <w:rPr>
          <w:rFonts w:ascii="Arial" w:hAnsi="Arial"/>
          <w:sz w:val="14"/>
        </w:rPr>
        <w:t>*Auditatu gabeko ekitaldia.</w:t>
      </w:r>
    </w:p>
    <w:p w14:paraId="440F1DAF" w14:textId="05DC218F" w:rsidR="00C6350C" w:rsidRDefault="00C6350C" w:rsidP="009A137C">
      <w:pPr>
        <w:pStyle w:val="texto"/>
        <w:spacing w:before="120" w:after="120"/>
      </w:pPr>
      <w:r>
        <w:t>Inbertsio nagusiak honako kontzeptu hauei dagozkie: ehuneko 31, funts bibliografikoei</w:t>
      </w:r>
      <w:r w:rsidR="00C94E5C" w:rsidRPr="44BA2164">
        <w:rPr>
          <w:rStyle w:val="Refdenotaalpie"/>
        </w:rPr>
        <w:footnoteReference w:id="9"/>
      </w:r>
      <w:r>
        <w:t xml:space="preserve">; ehuneko 23, etxe eta bestelako eraikinei; eta ehuneko 17, bai berariazko programetako inbertsioetarako funtsei, bai ikerketa-proiektu eta -kontratuetako inbertsioei. </w:t>
      </w:r>
    </w:p>
    <w:p w14:paraId="69001090" w14:textId="7E6E0EA1" w:rsidR="00C94E5C" w:rsidRDefault="00C94E5C" w:rsidP="0054565A">
      <w:pPr>
        <w:pStyle w:val="texto"/>
        <w:spacing w:before="120" w:after="240"/>
      </w:pPr>
      <w:r>
        <w:lastRenderedPageBreak/>
        <w:t>4.4 epigrafean aipaturiko NUPeko Kontu-hartze Zerbitzuaren txostenak kontratazioari buruz jasotako konklusioak orobat dira kapitulu honetako kontratazioari buruzkoak.</w:t>
      </w:r>
    </w:p>
    <w:p w14:paraId="12F2A9E7" w14:textId="308DAFB1" w:rsidR="00C6350C" w:rsidRPr="00207D65" w:rsidRDefault="00C6350C" w:rsidP="00B528E4">
      <w:pPr>
        <w:pStyle w:val="atitulo3"/>
        <w:spacing w:after="120"/>
      </w:pPr>
      <w:r>
        <w:t>Kontratazio-espedienteen lagin baten berrikuspena</w:t>
      </w:r>
    </w:p>
    <w:p w14:paraId="026CC8E8" w14:textId="2D736712" w:rsidR="00C6350C" w:rsidRDefault="00C6350C" w:rsidP="00B528E4">
      <w:pPr>
        <w:pStyle w:val="texto"/>
        <w:spacing w:after="240"/>
      </w:pPr>
      <w:r>
        <w:t>2022ko espedienteen honako lagin hau berrikusi dugu:</w:t>
      </w:r>
    </w:p>
    <w:tbl>
      <w:tblPr>
        <w:tblW w:w="8788" w:type="dxa"/>
        <w:jc w:val="center"/>
        <w:tblLayout w:type="fixed"/>
        <w:tblLook w:val="01E0" w:firstRow="1" w:lastRow="1" w:firstColumn="1" w:lastColumn="1" w:noHBand="0" w:noVBand="0"/>
      </w:tblPr>
      <w:tblGrid>
        <w:gridCol w:w="4179"/>
        <w:gridCol w:w="1153"/>
        <w:gridCol w:w="1152"/>
        <w:gridCol w:w="1152"/>
        <w:gridCol w:w="1152"/>
      </w:tblGrid>
      <w:tr w:rsidR="003706C4" w:rsidRPr="00CA20A1" w14:paraId="55A3421C" w14:textId="067B9D5C" w:rsidTr="00AD7C2E">
        <w:trPr>
          <w:trHeight w:val="255"/>
          <w:jc w:val="center"/>
        </w:trPr>
        <w:tc>
          <w:tcPr>
            <w:tcW w:w="4111" w:type="dxa"/>
            <w:tcBorders>
              <w:top w:val="single" w:sz="4" w:space="0" w:color="auto"/>
              <w:bottom w:val="single" w:sz="4" w:space="0" w:color="auto"/>
            </w:tcBorders>
            <w:shd w:val="clear" w:color="auto" w:fill="8DB3E2" w:themeFill="text2" w:themeFillTint="66"/>
            <w:vAlign w:val="center"/>
          </w:tcPr>
          <w:p w14:paraId="7FB1EA0D" w14:textId="77777777" w:rsidR="003706C4" w:rsidRPr="00CA20A1" w:rsidRDefault="003706C4" w:rsidP="000B5D44">
            <w:pPr>
              <w:pStyle w:val="cuatexto"/>
              <w:tabs>
                <w:tab w:val="clear" w:pos="2835"/>
              </w:tabs>
              <w:ind w:right="-6"/>
              <w:jc w:val="left"/>
              <w:rPr>
                <w:rFonts w:ascii="Arial" w:hAnsi="Arial" w:cs="Arial"/>
                <w:szCs w:val="20"/>
              </w:rPr>
            </w:pPr>
            <w:r>
              <w:rPr>
                <w:rFonts w:ascii="Arial" w:hAnsi="Arial"/>
              </w:rPr>
              <w:t>Kontratua</w:t>
            </w:r>
          </w:p>
        </w:tc>
        <w:tc>
          <w:tcPr>
            <w:tcW w:w="1134" w:type="dxa"/>
            <w:tcBorders>
              <w:top w:val="single" w:sz="4" w:space="0" w:color="auto"/>
              <w:bottom w:val="single" w:sz="4" w:space="0" w:color="auto"/>
            </w:tcBorders>
            <w:shd w:val="clear" w:color="auto" w:fill="8DB3E2" w:themeFill="text2" w:themeFillTint="66"/>
            <w:vAlign w:val="center"/>
          </w:tcPr>
          <w:p w14:paraId="676CF719" w14:textId="77777777" w:rsidR="003706C4" w:rsidRPr="00CA20A1" w:rsidRDefault="003706C4" w:rsidP="000B5D44">
            <w:pPr>
              <w:pStyle w:val="cuatexto"/>
              <w:tabs>
                <w:tab w:val="clear" w:pos="2835"/>
              </w:tabs>
              <w:ind w:right="-6"/>
              <w:jc w:val="right"/>
              <w:rPr>
                <w:rFonts w:ascii="Arial" w:hAnsi="Arial" w:cs="Arial"/>
                <w:szCs w:val="20"/>
              </w:rPr>
            </w:pPr>
            <w:r>
              <w:rPr>
                <w:rFonts w:ascii="Arial" w:hAnsi="Arial"/>
              </w:rPr>
              <w:t>Mota</w:t>
            </w:r>
          </w:p>
        </w:tc>
        <w:tc>
          <w:tcPr>
            <w:tcW w:w="1134" w:type="dxa"/>
            <w:tcBorders>
              <w:top w:val="single" w:sz="4" w:space="0" w:color="auto"/>
              <w:bottom w:val="single" w:sz="4" w:space="0" w:color="auto"/>
            </w:tcBorders>
            <w:shd w:val="clear" w:color="auto" w:fill="8DB3E2" w:themeFill="text2" w:themeFillTint="66"/>
            <w:vAlign w:val="center"/>
          </w:tcPr>
          <w:p w14:paraId="6B171EDD" w14:textId="0525721C" w:rsidR="003706C4" w:rsidRPr="00CA20A1" w:rsidRDefault="003706C4" w:rsidP="000B5D44">
            <w:pPr>
              <w:pStyle w:val="cuatexto"/>
              <w:tabs>
                <w:tab w:val="clear" w:pos="2835"/>
              </w:tabs>
              <w:ind w:right="-6"/>
              <w:jc w:val="right"/>
              <w:rPr>
                <w:rFonts w:ascii="Arial" w:hAnsi="Arial" w:cs="Arial"/>
                <w:szCs w:val="20"/>
              </w:rPr>
            </w:pPr>
            <w:r>
              <w:rPr>
                <w:rFonts w:ascii="Arial" w:hAnsi="Arial"/>
              </w:rPr>
              <w:t xml:space="preserve">Esleitzeko prozedura </w:t>
            </w:r>
          </w:p>
          <w:p w14:paraId="5A505605" w14:textId="26CBD878" w:rsidR="003706C4" w:rsidRPr="00CA20A1" w:rsidRDefault="003706C4" w:rsidP="00CA20A1">
            <w:pPr>
              <w:pStyle w:val="cuatexto"/>
              <w:tabs>
                <w:tab w:val="clear" w:pos="2835"/>
              </w:tabs>
              <w:ind w:right="-6"/>
              <w:jc w:val="right"/>
              <w:rPr>
                <w:rFonts w:ascii="Arial" w:hAnsi="Arial" w:cs="Arial"/>
                <w:szCs w:val="20"/>
              </w:rPr>
            </w:pPr>
          </w:p>
        </w:tc>
        <w:tc>
          <w:tcPr>
            <w:tcW w:w="1134" w:type="dxa"/>
            <w:tcBorders>
              <w:top w:val="single" w:sz="4" w:space="0" w:color="auto"/>
              <w:bottom w:val="single" w:sz="4" w:space="0" w:color="auto"/>
            </w:tcBorders>
            <w:shd w:val="clear" w:color="auto" w:fill="8DB3E2" w:themeFill="text2" w:themeFillTint="66"/>
            <w:vAlign w:val="center"/>
          </w:tcPr>
          <w:p w14:paraId="7CB0F5D3" w14:textId="165784CB" w:rsidR="003706C4" w:rsidRPr="00CA20A1" w:rsidRDefault="003706C4" w:rsidP="000B5D44">
            <w:pPr>
              <w:pStyle w:val="cuatexto"/>
              <w:tabs>
                <w:tab w:val="clear" w:pos="2835"/>
              </w:tabs>
              <w:ind w:right="-6"/>
              <w:jc w:val="right"/>
              <w:rPr>
                <w:rFonts w:ascii="Arial" w:hAnsi="Arial" w:cs="Arial"/>
                <w:szCs w:val="20"/>
              </w:rPr>
            </w:pPr>
            <w:proofErr w:type="spellStart"/>
            <w:r>
              <w:rPr>
                <w:rFonts w:ascii="Arial" w:hAnsi="Arial"/>
              </w:rPr>
              <w:t>Adjud</w:t>
            </w:r>
            <w:proofErr w:type="spellEnd"/>
            <w:r>
              <w:rPr>
                <w:rFonts w:ascii="Arial" w:hAnsi="Arial"/>
              </w:rPr>
              <w:t xml:space="preserve">. zenbatekoa </w:t>
            </w:r>
          </w:p>
          <w:p w14:paraId="5700D2C9" w14:textId="1803CD38" w:rsidR="003706C4" w:rsidRPr="00CA20A1" w:rsidRDefault="003706C4" w:rsidP="00CA20A1">
            <w:pPr>
              <w:pStyle w:val="cuatexto"/>
              <w:tabs>
                <w:tab w:val="clear" w:pos="2835"/>
              </w:tabs>
              <w:ind w:right="-6"/>
              <w:jc w:val="right"/>
              <w:rPr>
                <w:rFonts w:ascii="Arial" w:hAnsi="Arial" w:cs="Arial"/>
                <w:szCs w:val="20"/>
              </w:rPr>
            </w:pPr>
          </w:p>
        </w:tc>
        <w:tc>
          <w:tcPr>
            <w:tcW w:w="1134" w:type="dxa"/>
            <w:tcBorders>
              <w:top w:val="single" w:sz="4" w:space="0" w:color="auto"/>
              <w:bottom w:val="single" w:sz="4" w:space="0" w:color="auto"/>
            </w:tcBorders>
            <w:shd w:val="clear" w:color="auto" w:fill="8DB3E2" w:themeFill="text2" w:themeFillTint="66"/>
          </w:tcPr>
          <w:p w14:paraId="633245CC" w14:textId="77777777" w:rsidR="003706C4" w:rsidRPr="00CA20A1" w:rsidRDefault="003706C4" w:rsidP="000B5D44">
            <w:pPr>
              <w:pStyle w:val="cuatexto"/>
              <w:tabs>
                <w:tab w:val="clear" w:pos="2835"/>
              </w:tabs>
              <w:ind w:right="-6"/>
              <w:jc w:val="right"/>
              <w:rPr>
                <w:rFonts w:ascii="Arial" w:hAnsi="Arial" w:cs="Arial"/>
                <w:szCs w:val="20"/>
              </w:rPr>
            </w:pPr>
            <w:r>
              <w:rPr>
                <w:rFonts w:ascii="Arial" w:hAnsi="Arial"/>
              </w:rPr>
              <w:t xml:space="preserve">Esleipenaren beherapen-ehunekoa. </w:t>
            </w:r>
          </w:p>
          <w:p w14:paraId="4F50756A" w14:textId="03F7E082" w:rsidR="003706C4" w:rsidRPr="00CA20A1" w:rsidRDefault="003706C4" w:rsidP="000B5D44">
            <w:pPr>
              <w:pStyle w:val="cuatexto"/>
              <w:tabs>
                <w:tab w:val="clear" w:pos="2835"/>
              </w:tabs>
              <w:ind w:right="-6"/>
              <w:jc w:val="right"/>
              <w:rPr>
                <w:rFonts w:ascii="Arial" w:hAnsi="Arial" w:cs="Arial"/>
                <w:szCs w:val="20"/>
              </w:rPr>
            </w:pPr>
          </w:p>
        </w:tc>
      </w:tr>
      <w:tr w:rsidR="003706C4" w:rsidRPr="00AD7C2E" w14:paraId="726D175F" w14:textId="5CB536AD" w:rsidTr="00AD7C2E">
        <w:trPr>
          <w:trHeight w:val="198"/>
          <w:jc w:val="center"/>
        </w:trPr>
        <w:tc>
          <w:tcPr>
            <w:tcW w:w="4111" w:type="dxa"/>
            <w:tcBorders>
              <w:top w:val="single" w:sz="4" w:space="0" w:color="auto"/>
              <w:bottom w:val="single" w:sz="2" w:space="0" w:color="auto"/>
            </w:tcBorders>
            <w:shd w:val="clear" w:color="auto" w:fill="auto"/>
            <w:vAlign w:val="center"/>
          </w:tcPr>
          <w:p w14:paraId="732C04E2" w14:textId="77777777" w:rsidR="003706C4" w:rsidRPr="00AD7C2E" w:rsidRDefault="003706C4" w:rsidP="000B5D44">
            <w:pPr>
              <w:pStyle w:val="cuatexto"/>
              <w:tabs>
                <w:tab w:val="clear" w:pos="2835"/>
              </w:tabs>
              <w:ind w:right="-6"/>
              <w:jc w:val="left"/>
              <w:rPr>
                <w:sz w:val="18"/>
                <w:szCs w:val="18"/>
              </w:rPr>
            </w:pPr>
            <w:r>
              <w:rPr>
                <w:sz w:val="18"/>
              </w:rPr>
              <w:t xml:space="preserve">6. Moduluaren fatxada, </w:t>
            </w:r>
            <w:proofErr w:type="spellStart"/>
            <w:r>
              <w:rPr>
                <w:sz w:val="18"/>
              </w:rPr>
              <w:t>Sario</w:t>
            </w:r>
            <w:proofErr w:type="spellEnd"/>
            <w:r>
              <w:rPr>
                <w:sz w:val="18"/>
              </w:rPr>
              <w:t xml:space="preserve"> Eraikinean </w:t>
            </w:r>
          </w:p>
        </w:tc>
        <w:tc>
          <w:tcPr>
            <w:tcW w:w="1134" w:type="dxa"/>
            <w:tcBorders>
              <w:top w:val="single" w:sz="4" w:space="0" w:color="auto"/>
              <w:bottom w:val="single" w:sz="2" w:space="0" w:color="auto"/>
            </w:tcBorders>
            <w:shd w:val="clear" w:color="auto" w:fill="auto"/>
            <w:vAlign w:val="center"/>
          </w:tcPr>
          <w:p w14:paraId="7AC454B3" w14:textId="77777777" w:rsidR="003706C4" w:rsidRPr="00AD7C2E" w:rsidRDefault="003706C4" w:rsidP="000B5D44">
            <w:pPr>
              <w:pStyle w:val="cuatexto"/>
              <w:tabs>
                <w:tab w:val="clear" w:pos="2835"/>
              </w:tabs>
              <w:ind w:right="-1"/>
              <w:jc w:val="right"/>
              <w:rPr>
                <w:sz w:val="18"/>
                <w:szCs w:val="18"/>
              </w:rPr>
            </w:pPr>
            <w:r>
              <w:rPr>
                <w:sz w:val="18"/>
              </w:rPr>
              <w:t>Obrak</w:t>
            </w:r>
          </w:p>
        </w:tc>
        <w:tc>
          <w:tcPr>
            <w:tcW w:w="1134" w:type="dxa"/>
            <w:tcBorders>
              <w:top w:val="single" w:sz="4" w:space="0" w:color="auto"/>
              <w:bottom w:val="single" w:sz="2" w:space="0" w:color="auto"/>
            </w:tcBorders>
            <w:shd w:val="clear" w:color="auto" w:fill="auto"/>
            <w:vAlign w:val="center"/>
          </w:tcPr>
          <w:p w14:paraId="58F247F1" w14:textId="77777777" w:rsidR="003706C4" w:rsidRPr="00AD7C2E" w:rsidRDefault="003706C4" w:rsidP="000B5D44">
            <w:pPr>
              <w:pStyle w:val="cuatexto"/>
              <w:tabs>
                <w:tab w:val="clear" w:pos="2835"/>
              </w:tabs>
              <w:ind w:right="-1"/>
              <w:jc w:val="right"/>
              <w:rPr>
                <w:sz w:val="18"/>
                <w:szCs w:val="18"/>
              </w:rPr>
            </w:pPr>
            <w:r>
              <w:rPr>
                <w:sz w:val="18"/>
              </w:rPr>
              <w:t>Irekia</w:t>
            </w:r>
          </w:p>
        </w:tc>
        <w:tc>
          <w:tcPr>
            <w:tcW w:w="1134" w:type="dxa"/>
            <w:tcBorders>
              <w:top w:val="single" w:sz="4" w:space="0" w:color="auto"/>
              <w:bottom w:val="single" w:sz="2" w:space="0" w:color="auto"/>
            </w:tcBorders>
            <w:shd w:val="clear" w:color="auto" w:fill="auto"/>
            <w:vAlign w:val="center"/>
          </w:tcPr>
          <w:p w14:paraId="61BEDE90" w14:textId="77777777" w:rsidR="003706C4" w:rsidRPr="00AD7C2E" w:rsidRDefault="003706C4" w:rsidP="000B5D44">
            <w:pPr>
              <w:pStyle w:val="cuatexto"/>
              <w:tabs>
                <w:tab w:val="clear" w:pos="2835"/>
              </w:tabs>
              <w:ind w:right="-1"/>
              <w:jc w:val="right"/>
              <w:rPr>
                <w:sz w:val="18"/>
                <w:szCs w:val="18"/>
              </w:rPr>
            </w:pPr>
            <w:r>
              <w:rPr>
                <w:sz w:val="18"/>
              </w:rPr>
              <w:t>1.283.089</w:t>
            </w:r>
          </w:p>
        </w:tc>
        <w:tc>
          <w:tcPr>
            <w:tcW w:w="1134" w:type="dxa"/>
            <w:tcBorders>
              <w:top w:val="single" w:sz="4" w:space="0" w:color="auto"/>
              <w:bottom w:val="single" w:sz="2" w:space="0" w:color="auto"/>
            </w:tcBorders>
            <w:vAlign w:val="center"/>
          </w:tcPr>
          <w:p w14:paraId="2EFF7C84" w14:textId="1254B4D7" w:rsidR="003706C4" w:rsidRPr="00AD7C2E" w:rsidRDefault="00AF2BD6" w:rsidP="00AF2BD6">
            <w:pPr>
              <w:pStyle w:val="cuatexto"/>
              <w:tabs>
                <w:tab w:val="clear" w:pos="2835"/>
              </w:tabs>
              <w:ind w:right="-1"/>
              <w:jc w:val="right"/>
              <w:rPr>
                <w:sz w:val="18"/>
                <w:szCs w:val="18"/>
              </w:rPr>
            </w:pPr>
            <w:r>
              <w:rPr>
                <w:sz w:val="18"/>
              </w:rPr>
              <w:t>0,2</w:t>
            </w:r>
          </w:p>
        </w:tc>
      </w:tr>
      <w:tr w:rsidR="003706C4" w:rsidRPr="00AD7C2E" w14:paraId="2D1FCE4B" w14:textId="1A589C7D" w:rsidTr="00AD7C2E">
        <w:trPr>
          <w:trHeight w:val="198"/>
          <w:jc w:val="center"/>
        </w:trPr>
        <w:tc>
          <w:tcPr>
            <w:tcW w:w="4111" w:type="dxa"/>
            <w:tcBorders>
              <w:top w:val="single" w:sz="2" w:space="0" w:color="auto"/>
              <w:bottom w:val="single" w:sz="2" w:space="0" w:color="auto"/>
            </w:tcBorders>
            <w:shd w:val="clear" w:color="auto" w:fill="auto"/>
            <w:vAlign w:val="center"/>
          </w:tcPr>
          <w:p w14:paraId="5E268847" w14:textId="77777777" w:rsidR="003706C4" w:rsidRPr="00AD7C2E" w:rsidRDefault="003706C4" w:rsidP="003579DB">
            <w:pPr>
              <w:pStyle w:val="cuatexto"/>
              <w:tabs>
                <w:tab w:val="clear" w:pos="2835"/>
              </w:tabs>
              <w:ind w:right="-6"/>
              <w:jc w:val="left"/>
              <w:rPr>
                <w:sz w:val="18"/>
                <w:szCs w:val="18"/>
              </w:rPr>
            </w:pPr>
            <w:proofErr w:type="spellStart"/>
            <w:r>
              <w:rPr>
                <w:sz w:val="18"/>
              </w:rPr>
              <w:t>Sarioko</w:t>
            </w:r>
            <w:proofErr w:type="spellEnd"/>
            <w:r>
              <w:rPr>
                <w:sz w:val="18"/>
              </w:rPr>
              <w:t xml:space="preserve"> 6. moduluaren sotoa egokitzea, areto garbi bat eraikitze aldera</w:t>
            </w:r>
          </w:p>
        </w:tc>
        <w:tc>
          <w:tcPr>
            <w:tcW w:w="1134" w:type="dxa"/>
            <w:tcBorders>
              <w:top w:val="single" w:sz="2" w:space="0" w:color="auto"/>
              <w:bottom w:val="single" w:sz="2" w:space="0" w:color="auto"/>
            </w:tcBorders>
            <w:shd w:val="clear" w:color="auto" w:fill="auto"/>
            <w:vAlign w:val="center"/>
          </w:tcPr>
          <w:p w14:paraId="0746F3DF" w14:textId="69745623" w:rsidR="003706C4" w:rsidRPr="00AD7C2E" w:rsidRDefault="003706C4" w:rsidP="003579DB">
            <w:pPr>
              <w:pStyle w:val="cuatexto"/>
              <w:tabs>
                <w:tab w:val="clear" w:pos="2835"/>
              </w:tabs>
              <w:ind w:right="-6"/>
              <w:jc w:val="right"/>
              <w:rPr>
                <w:sz w:val="18"/>
                <w:szCs w:val="18"/>
              </w:rPr>
            </w:pPr>
            <w:r>
              <w:rPr>
                <w:sz w:val="18"/>
              </w:rPr>
              <w:t>Obrak</w:t>
            </w:r>
          </w:p>
        </w:tc>
        <w:tc>
          <w:tcPr>
            <w:tcW w:w="1134" w:type="dxa"/>
            <w:tcBorders>
              <w:top w:val="single" w:sz="2" w:space="0" w:color="auto"/>
              <w:bottom w:val="single" w:sz="2" w:space="0" w:color="auto"/>
            </w:tcBorders>
            <w:shd w:val="clear" w:color="auto" w:fill="auto"/>
            <w:vAlign w:val="center"/>
          </w:tcPr>
          <w:p w14:paraId="480670F4" w14:textId="77777777" w:rsidR="003706C4" w:rsidRPr="00AD7C2E" w:rsidRDefault="003706C4" w:rsidP="003579DB">
            <w:pPr>
              <w:pStyle w:val="cuatexto"/>
              <w:tabs>
                <w:tab w:val="clear" w:pos="2835"/>
              </w:tabs>
              <w:ind w:right="-6"/>
              <w:jc w:val="right"/>
              <w:rPr>
                <w:sz w:val="18"/>
                <w:szCs w:val="18"/>
              </w:rPr>
            </w:pPr>
            <w:r>
              <w:rPr>
                <w:sz w:val="18"/>
              </w:rPr>
              <w:t>Sinplifikatua</w:t>
            </w:r>
          </w:p>
        </w:tc>
        <w:tc>
          <w:tcPr>
            <w:tcW w:w="1134" w:type="dxa"/>
            <w:tcBorders>
              <w:top w:val="single" w:sz="2" w:space="0" w:color="auto"/>
              <w:bottom w:val="single" w:sz="2" w:space="0" w:color="auto"/>
            </w:tcBorders>
            <w:shd w:val="clear" w:color="auto" w:fill="auto"/>
            <w:vAlign w:val="center"/>
          </w:tcPr>
          <w:p w14:paraId="3A280A4C" w14:textId="77777777" w:rsidR="003706C4" w:rsidRPr="00AD7C2E" w:rsidRDefault="003706C4" w:rsidP="003579DB">
            <w:pPr>
              <w:pStyle w:val="cuatexto"/>
              <w:tabs>
                <w:tab w:val="clear" w:pos="2835"/>
              </w:tabs>
              <w:ind w:right="-6"/>
              <w:jc w:val="right"/>
              <w:rPr>
                <w:sz w:val="18"/>
                <w:szCs w:val="18"/>
              </w:rPr>
            </w:pPr>
            <w:r>
              <w:rPr>
                <w:sz w:val="18"/>
              </w:rPr>
              <w:t>179.976</w:t>
            </w:r>
          </w:p>
        </w:tc>
        <w:tc>
          <w:tcPr>
            <w:tcW w:w="1134" w:type="dxa"/>
            <w:tcBorders>
              <w:top w:val="single" w:sz="2" w:space="0" w:color="auto"/>
              <w:bottom w:val="single" w:sz="2" w:space="0" w:color="auto"/>
            </w:tcBorders>
            <w:vAlign w:val="center"/>
          </w:tcPr>
          <w:p w14:paraId="5478144B" w14:textId="1E270CB5" w:rsidR="003706C4" w:rsidRPr="00AD7C2E" w:rsidRDefault="00AF2BD6" w:rsidP="003579DB">
            <w:pPr>
              <w:pStyle w:val="cuatexto"/>
              <w:tabs>
                <w:tab w:val="clear" w:pos="2835"/>
              </w:tabs>
              <w:ind w:right="-6"/>
              <w:jc w:val="right"/>
              <w:rPr>
                <w:sz w:val="18"/>
                <w:szCs w:val="18"/>
              </w:rPr>
            </w:pPr>
            <w:r>
              <w:rPr>
                <w:sz w:val="18"/>
              </w:rPr>
              <w:t>0,3</w:t>
            </w:r>
          </w:p>
        </w:tc>
      </w:tr>
      <w:tr w:rsidR="003706C4" w:rsidRPr="00AD7C2E" w14:paraId="5BA66CE5" w14:textId="1DAF5385" w:rsidTr="00AD7C2E">
        <w:trPr>
          <w:trHeight w:val="198"/>
          <w:jc w:val="center"/>
        </w:trPr>
        <w:tc>
          <w:tcPr>
            <w:tcW w:w="4111" w:type="dxa"/>
            <w:tcBorders>
              <w:top w:val="single" w:sz="2" w:space="0" w:color="auto"/>
              <w:bottom w:val="single" w:sz="2" w:space="0" w:color="auto"/>
            </w:tcBorders>
            <w:shd w:val="clear" w:color="auto" w:fill="auto"/>
            <w:vAlign w:val="center"/>
          </w:tcPr>
          <w:p w14:paraId="3839CE11" w14:textId="77777777" w:rsidR="003706C4" w:rsidRPr="00AD7C2E" w:rsidRDefault="003706C4" w:rsidP="003579DB">
            <w:pPr>
              <w:pStyle w:val="cuatexto"/>
              <w:tabs>
                <w:tab w:val="clear" w:pos="2835"/>
              </w:tabs>
              <w:ind w:right="-6"/>
              <w:jc w:val="left"/>
              <w:rPr>
                <w:sz w:val="18"/>
                <w:szCs w:val="18"/>
              </w:rPr>
            </w:pPr>
            <w:r>
              <w:rPr>
                <w:sz w:val="18"/>
              </w:rPr>
              <w:t xml:space="preserve">FIB-SEM ekipo bat erostea Mikro eta </w:t>
            </w:r>
            <w:proofErr w:type="spellStart"/>
            <w:r>
              <w:rPr>
                <w:sz w:val="18"/>
              </w:rPr>
              <w:t>Nanofabrikazioko</w:t>
            </w:r>
            <w:proofErr w:type="spellEnd"/>
            <w:r>
              <w:rPr>
                <w:sz w:val="18"/>
              </w:rPr>
              <w:t xml:space="preserve"> laborategi berrirako.</w:t>
            </w:r>
          </w:p>
        </w:tc>
        <w:tc>
          <w:tcPr>
            <w:tcW w:w="1134" w:type="dxa"/>
            <w:tcBorders>
              <w:top w:val="single" w:sz="2" w:space="0" w:color="auto"/>
              <w:bottom w:val="single" w:sz="2" w:space="0" w:color="auto"/>
            </w:tcBorders>
            <w:shd w:val="clear" w:color="auto" w:fill="auto"/>
            <w:vAlign w:val="center"/>
          </w:tcPr>
          <w:p w14:paraId="1CA32C35" w14:textId="77777777" w:rsidR="003706C4" w:rsidRPr="00AD7C2E" w:rsidRDefault="003706C4" w:rsidP="003579DB">
            <w:pPr>
              <w:pStyle w:val="cuatexto"/>
              <w:tabs>
                <w:tab w:val="clear" w:pos="2835"/>
              </w:tabs>
              <w:ind w:right="-6"/>
              <w:jc w:val="right"/>
              <w:rPr>
                <w:sz w:val="18"/>
                <w:szCs w:val="18"/>
              </w:rPr>
            </w:pPr>
            <w:r>
              <w:rPr>
                <w:sz w:val="18"/>
              </w:rPr>
              <w:t>Hornikuntza</w:t>
            </w:r>
          </w:p>
        </w:tc>
        <w:tc>
          <w:tcPr>
            <w:tcW w:w="1134" w:type="dxa"/>
            <w:tcBorders>
              <w:top w:val="single" w:sz="2" w:space="0" w:color="auto"/>
              <w:bottom w:val="single" w:sz="2" w:space="0" w:color="auto"/>
            </w:tcBorders>
            <w:shd w:val="clear" w:color="auto" w:fill="auto"/>
            <w:vAlign w:val="center"/>
          </w:tcPr>
          <w:p w14:paraId="3AE3B26A" w14:textId="77777777" w:rsidR="003706C4" w:rsidRPr="00AD7C2E" w:rsidRDefault="003706C4" w:rsidP="003579DB">
            <w:pPr>
              <w:pStyle w:val="cuatexto"/>
              <w:tabs>
                <w:tab w:val="clear" w:pos="2835"/>
              </w:tabs>
              <w:ind w:right="-6"/>
              <w:jc w:val="right"/>
              <w:rPr>
                <w:sz w:val="18"/>
                <w:szCs w:val="18"/>
              </w:rPr>
            </w:pPr>
            <w:r>
              <w:rPr>
                <w:sz w:val="18"/>
              </w:rPr>
              <w:t>Irekia</w:t>
            </w:r>
          </w:p>
        </w:tc>
        <w:tc>
          <w:tcPr>
            <w:tcW w:w="1134" w:type="dxa"/>
            <w:tcBorders>
              <w:top w:val="single" w:sz="2" w:space="0" w:color="auto"/>
              <w:bottom w:val="single" w:sz="2" w:space="0" w:color="auto"/>
            </w:tcBorders>
            <w:shd w:val="clear" w:color="auto" w:fill="auto"/>
            <w:vAlign w:val="center"/>
          </w:tcPr>
          <w:p w14:paraId="4C405916" w14:textId="77777777" w:rsidR="003706C4" w:rsidRPr="00AD7C2E" w:rsidRDefault="003706C4" w:rsidP="003579DB">
            <w:pPr>
              <w:pStyle w:val="cuatexto"/>
              <w:tabs>
                <w:tab w:val="clear" w:pos="2835"/>
              </w:tabs>
              <w:ind w:right="-6"/>
              <w:jc w:val="right"/>
              <w:rPr>
                <w:sz w:val="18"/>
                <w:szCs w:val="18"/>
              </w:rPr>
            </w:pPr>
            <w:r>
              <w:rPr>
                <w:sz w:val="18"/>
              </w:rPr>
              <w:t>998.000</w:t>
            </w:r>
          </w:p>
        </w:tc>
        <w:tc>
          <w:tcPr>
            <w:tcW w:w="1134" w:type="dxa"/>
            <w:tcBorders>
              <w:top w:val="single" w:sz="2" w:space="0" w:color="auto"/>
              <w:bottom w:val="single" w:sz="2" w:space="0" w:color="auto"/>
            </w:tcBorders>
            <w:vAlign w:val="center"/>
          </w:tcPr>
          <w:p w14:paraId="6A23D9B9" w14:textId="271F5436" w:rsidR="003706C4" w:rsidRPr="00AD7C2E" w:rsidRDefault="00AF2BD6" w:rsidP="003579DB">
            <w:pPr>
              <w:pStyle w:val="cuatexto"/>
              <w:tabs>
                <w:tab w:val="clear" w:pos="2835"/>
              </w:tabs>
              <w:ind w:right="-6"/>
              <w:jc w:val="right"/>
              <w:rPr>
                <w:sz w:val="18"/>
                <w:szCs w:val="18"/>
              </w:rPr>
            </w:pPr>
            <w:r>
              <w:rPr>
                <w:sz w:val="18"/>
              </w:rPr>
              <w:t>-</w:t>
            </w:r>
          </w:p>
        </w:tc>
      </w:tr>
      <w:tr w:rsidR="003706C4" w:rsidRPr="00AD7C2E" w14:paraId="70297B98" w14:textId="7C648830" w:rsidTr="00AD7C2E">
        <w:trPr>
          <w:trHeight w:val="198"/>
          <w:jc w:val="center"/>
        </w:trPr>
        <w:tc>
          <w:tcPr>
            <w:tcW w:w="4111" w:type="dxa"/>
            <w:tcBorders>
              <w:top w:val="single" w:sz="2" w:space="0" w:color="auto"/>
              <w:bottom w:val="single" w:sz="2" w:space="0" w:color="auto"/>
            </w:tcBorders>
            <w:shd w:val="clear" w:color="auto" w:fill="auto"/>
            <w:vAlign w:val="center"/>
          </w:tcPr>
          <w:p w14:paraId="1AAC671C" w14:textId="77777777" w:rsidR="003706C4" w:rsidRPr="00AD7C2E" w:rsidRDefault="003706C4" w:rsidP="003579DB">
            <w:pPr>
              <w:pStyle w:val="cuatexto"/>
              <w:tabs>
                <w:tab w:val="clear" w:pos="2835"/>
              </w:tabs>
              <w:ind w:right="-6"/>
              <w:jc w:val="left"/>
              <w:rPr>
                <w:sz w:val="18"/>
                <w:szCs w:val="18"/>
              </w:rPr>
            </w:pPr>
            <w:r>
              <w:rPr>
                <w:sz w:val="18"/>
              </w:rPr>
              <w:t>Bi ontzidun flash izozketako goi-presioko ekipoa erostea</w:t>
            </w:r>
          </w:p>
        </w:tc>
        <w:tc>
          <w:tcPr>
            <w:tcW w:w="1134" w:type="dxa"/>
            <w:tcBorders>
              <w:top w:val="single" w:sz="2" w:space="0" w:color="auto"/>
              <w:bottom w:val="single" w:sz="2" w:space="0" w:color="auto"/>
            </w:tcBorders>
            <w:shd w:val="clear" w:color="auto" w:fill="auto"/>
            <w:vAlign w:val="center"/>
          </w:tcPr>
          <w:p w14:paraId="62FC4F72" w14:textId="77777777" w:rsidR="003706C4" w:rsidRPr="00AD7C2E" w:rsidRDefault="003706C4" w:rsidP="003579DB">
            <w:pPr>
              <w:pStyle w:val="cuatexto"/>
              <w:tabs>
                <w:tab w:val="clear" w:pos="2835"/>
              </w:tabs>
              <w:ind w:right="-6"/>
              <w:jc w:val="right"/>
              <w:rPr>
                <w:sz w:val="18"/>
                <w:szCs w:val="18"/>
              </w:rPr>
            </w:pPr>
            <w:r>
              <w:rPr>
                <w:sz w:val="18"/>
              </w:rPr>
              <w:t>Hornidura</w:t>
            </w:r>
          </w:p>
        </w:tc>
        <w:tc>
          <w:tcPr>
            <w:tcW w:w="1134" w:type="dxa"/>
            <w:tcBorders>
              <w:top w:val="single" w:sz="2" w:space="0" w:color="auto"/>
              <w:bottom w:val="single" w:sz="2" w:space="0" w:color="auto"/>
            </w:tcBorders>
            <w:shd w:val="clear" w:color="auto" w:fill="auto"/>
            <w:vAlign w:val="center"/>
          </w:tcPr>
          <w:p w14:paraId="0480C40D" w14:textId="77777777" w:rsidR="003706C4" w:rsidRPr="00AD7C2E" w:rsidRDefault="003706C4" w:rsidP="003579DB">
            <w:pPr>
              <w:pStyle w:val="cuatexto"/>
              <w:tabs>
                <w:tab w:val="clear" w:pos="2835"/>
              </w:tabs>
              <w:ind w:right="-6"/>
              <w:jc w:val="right"/>
              <w:rPr>
                <w:sz w:val="18"/>
                <w:szCs w:val="18"/>
              </w:rPr>
            </w:pPr>
            <w:r>
              <w:rPr>
                <w:sz w:val="18"/>
              </w:rPr>
              <w:t>Irekia</w:t>
            </w:r>
          </w:p>
        </w:tc>
        <w:tc>
          <w:tcPr>
            <w:tcW w:w="1134" w:type="dxa"/>
            <w:tcBorders>
              <w:top w:val="single" w:sz="2" w:space="0" w:color="auto"/>
              <w:bottom w:val="single" w:sz="2" w:space="0" w:color="auto"/>
            </w:tcBorders>
            <w:shd w:val="clear" w:color="auto" w:fill="auto"/>
            <w:vAlign w:val="center"/>
          </w:tcPr>
          <w:p w14:paraId="5AEDCEF5" w14:textId="05AFB75B" w:rsidR="003706C4" w:rsidRPr="00AD7C2E" w:rsidRDefault="003706C4" w:rsidP="003579DB">
            <w:pPr>
              <w:pStyle w:val="cuatexto"/>
              <w:tabs>
                <w:tab w:val="clear" w:pos="2835"/>
              </w:tabs>
              <w:ind w:right="-6"/>
              <w:jc w:val="right"/>
              <w:rPr>
                <w:sz w:val="18"/>
                <w:szCs w:val="18"/>
              </w:rPr>
            </w:pPr>
            <w:r>
              <w:rPr>
                <w:sz w:val="18"/>
              </w:rPr>
              <w:t>748.800</w:t>
            </w:r>
          </w:p>
        </w:tc>
        <w:tc>
          <w:tcPr>
            <w:tcW w:w="1134" w:type="dxa"/>
            <w:tcBorders>
              <w:top w:val="single" w:sz="2" w:space="0" w:color="auto"/>
              <w:bottom w:val="single" w:sz="2" w:space="0" w:color="auto"/>
            </w:tcBorders>
            <w:vAlign w:val="center"/>
          </w:tcPr>
          <w:p w14:paraId="37C98E8D" w14:textId="39B53D91" w:rsidR="003706C4" w:rsidRPr="00AD7C2E" w:rsidRDefault="00AF2BD6" w:rsidP="003579DB">
            <w:pPr>
              <w:pStyle w:val="cuatexto"/>
              <w:tabs>
                <w:tab w:val="clear" w:pos="2835"/>
              </w:tabs>
              <w:ind w:right="-6"/>
              <w:jc w:val="right"/>
              <w:rPr>
                <w:sz w:val="18"/>
                <w:szCs w:val="18"/>
              </w:rPr>
            </w:pPr>
            <w:r>
              <w:rPr>
                <w:sz w:val="18"/>
              </w:rPr>
              <w:t>5</w:t>
            </w:r>
          </w:p>
        </w:tc>
      </w:tr>
      <w:tr w:rsidR="003706C4" w:rsidRPr="00AD7C2E" w14:paraId="376BF88F" w14:textId="4A6E8D77" w:rsidTr="00AD7C2E">
        <w:trPr>
          <w:trHeight w:val="198"/>
          <w:jc w:val="center"/>
        </w:trPr>
        <w:tc>
          <w:tcPr>
            <w:tcW w:w="4111" w:type="dxa"/>
            <w:tcBorders>
              <w:top w:val="single" w:sz="2" w:space="0" w:color="auto"/>
              <w:bottom w:val="single" w:sz="2" w:space="0" w:color="auto"/>
            </w:tcBorders>
            <w:shd w:val="clear" w:color="auto" w:fill="auto"/>
            <w:vAlign w:val="center"/>
          </w:tcPr>
          <w:p w14:paraId="02777A52" w14:textId="77777777" w:rsidR="003706C4" w:rsidRPr="00AD7C2E" w:rsidRDefault="003706C4" w:rsidP="003579DB">
            <w:pPr>
              <w:pStyle w:val="cuatexto"/>
              <w:tabs>
                <w:tab w:val="clear" w:pos="2835"/>
              </w:tabs>
              <w:ind w:right="-6"/>
              <w:jc w:val="left"/>
              <w:rPr>
                <w:sz w:val="18"/>
                <w:szCs w:val="18"/>
              </w:rPr>
            </w:pPr>
            <w:r>
              <w:rPr>
                <w:sz w:val="18"/>
              </w:rPr>
              <w:t>Hogeita hamaika ordenagailu erostea Garapen Digitaleko errektoreordetzaren errealitate birtualeko ikasgela berrirako</w:t>
            </w:r>
          </w:p>
        </w:tc>
        <w:tc>
          <w:tcPr>
            <w:tcW w:w="1134" w:type="dxa"/>
            <w:tcBorders>
              <w:top w:val="single" w:sz="2" w:space="0" w:color="auto"/>
              <w:bottom w:val="single" w:sz="2" w:space="0" w:color="auto"/>
            </w:tcBorders>
            <w:shd w:val="clear" w:color="auto" w:fill="auto"/>
            <w:vAlign w:val="center"/>
          </w:tcPr>
          <w:p w14:paraId="3C9C5842" w14:textId="77777777" w:rsidR="003706C4" w:rsidRPr="00AD7C2E" w:rsidRDefault="003706C4" w:rsidP="003579DB">
            <w:pPr>
              <w:pStyle w:val="cuatexto"/>
              <w:tabs>
                <w:tab w:val="clear" w:pos="2835"/>
              </w:tabs>
              <w:ind w:right="-6"/>
              <w:jc w:val="right"/>
              <w:rPr>
                <w:sz w:val="18"/>
                <w:szCs w:val="18"/>
              </w:rPr>
            </w:pPr>
            <w:r>
              <w:rPr>
                <w:sz w:val="18"/>
              </w:rPr>
              <w:t>Hornidura</w:t>
            </w:r>
          </w:p>
        </w:tc>
        <w:tc>
          <w:tcPr>
            <w:tcW w:w="1134" w:type="dxa"/>
            <w:tcBorders>
              <w:top w:val="single" w:sz="2" w:space="0" w:color="auto"/>
              <w:bottom w:val="single" w:sz="2" w:space="0" w:color="auto"/>
            </w:tcBorders>
            <w:shd w:val="clear" w:color="auto" w:fill="auto"/>
            <w:vAlign w:val="center"/>
          </w:tcPr>
          <w:p w14:paraId="54F2A5DB" w14:textId="77777777" w:rsidR="003706C4" w:rsidRPr="00AD7C2E" w:rsidRDefault="003706C4" w:rsidP="003579DB">
            <w:pPr>
              <w:pStyle w:val="cuatexto"/>
              <w:tabs>
                <w:tab w:val="clear" w:pos="2835"/>
              </w:tabs>
              <w:ind w:right="-6"/>
              <w:jc w:val="right"/>
              <w:rPr>
                <w:sz w:val="18"/>
                <w:szCs w:val="18"/>
              </w:rPr>
            </w:pPr>
            <w:r>
              <w:rPr>
                <w:sz w:val="18"/>
              </w:rPr>
              <w:t>Sinplifikatua</w:t>
            </w:r>
          </w:p>
        </w:tc>
        <w:tc>
          <w:tcPr>
            <w:tcW w:w="1134" w:type="dxa"/>
            <w:tcBorders>
              <w:top w:val="single" w:sz="2" w:space="0" w:color="auto"/>
              <w:bottom w:val="single" w:sz="2" w:space="0" w:color="auto"/>
            </w:tcBorders>
            <w:shd w:val="clear" w:color="auto" w:fill="auto"/>
            <w:vAlign w:val="center"/>
          </w:tcPr>
          <w:p w14:paraId="7BD1B725" w14:textId="29741FF6" w:rsidR="003706C4" w:rsidRPr="00AD7C2E" w:rsidRDefault="003706C4" w:rsidP="003579DB">
            <w:pPr>
              <w:pStyle w:val="cuatexto"/>
              <w:tabs>
                <w:tab w:val="clear" w:pos="2835"/>
              </w:tabs>
              <w:ind w:right="-6"/>
              <w:jc w:val="right"/>
              <w:rPr>
                <w:sz w:val="18"/>
                <w:szCs w:val="18"/>
              </w:rPr>
            </w:pPr>
            <w:r>
              <w:rPr>
                <w:sz w:val="18"/>
              </w:rPr>
              <w:t>30.045</w:t>
            </w:r>
          </w:p>
        </w:tc>
        <w:tc>
          <w:tcPr>
            <w:tcW w:w="1134" w:type="dxa"/>
            <w:tcBorders>
              <w:top w:val="single" w:sz="2" w:space="0" w:color="auto"/>
              <w:bottom w:val="single" w:sz="2" w:space="0" w:color="auto"/>
            </w:tcBorders>
            <w:vAlign w:val="center"/>
          </w:tcPr>
          <w:p w14:paraId="0E35EAB2" w14:textId="003E7F1A" w:rsidR="003706C4" w:rsidRPr="00AD7C2E" w:rsidRDefault="00AF2BD6" w:rsidP="003579DB">
            <w:pPr>
              <w:pStyle w:val="cuatexto"/>
              <w:tabs>
                <w:tab w:val="clear" w:pos="2835"/>
              </w:tabs>
              <w:ind w:right="-6"/>
              <w:jc w:val="right"/>
              <w:rPr>
                <w:sz w:val="18"/>
                <w:szCs w:val="18"/>
              </w:rPr>
            </w:pPr>
            <w:r>
              <w:rPr>
                <w:sz w:val="18"/>
              </w:rPr>
              <w:t>22</w:t>
            </w:r>
          </w:p>
        </w:tc>
      </w:tr>
      <w:tr w:rsidR="003706C4" w:rsidRPr="00AD7C2E" w14:paraId="45ECFCB7" w14:textId="457967AF" w:rsidTr="00AD7C2E">
        <w:trPr>
          <w:trHeight w:val="198"/>
          <w:jc w:val="center"/>
        </w:trPr>
        <w:tc>
          <w:tcPr>
            <w:tcW w:w="4111" w:type="dxa"/>
            <w:tcBorders>
              <w:top w:val="single" w:sz="2" w:space="0" w:color="auto"/>
              <w:bottom w:val="single" w:sz="2" w:space="0" w:color="auto"/>
            </w:tcBorders>
            <w:shd w:val="clear" w:color="auto" w:fill="auto"/>
            <w:vAlign w:val="center"/>
          </w:tcPr>
          <w:p w14:paraId="442B5200" w14:textId="51903A59" w:rsidR="003706C4" w:rsidRPr="00AD7C2E" w:rsidRDefault="003706C4" w:rsidP="003579DB">
            <w:pPr>
              <w:pStyle w:val="cuatexto"/>
              <w:tabs>
                <w:tab w:val="clear" w:pos="2835"/>
              </w:tabs>
              <w:ind w:right="-6"/>
              <w:jc w:val="left"/>
              <w:rPr>
                <w:sz w:val="18"/>
                <w:szCs w:val="18"/>
              </w:rPr>
            </w:pPr>
            <w:r>
              <w:rPr>
                <w:sz w:val="18"/>
              </w:rPr>
              <w:t xml:space="preserve">Metalezko apalategi </w:t>
            </w:r>
            <w:proofErr w:type="spellStart"/>
            <w:r>
              <w:rPr>
                <w:sz w:val="18"/>
              </w:rPr>
              <w:t>trinkogarriak</w:t>
            </w:r>
            <w:proofErr w:type="spellEnd"/>
            <w:r>
              <w:rPr>
                <w:sz w:val="18"/>
              </w:rPr>
              <w:t xml:space="preserve"> erosi eta instalatzea, liburutegirako</w:t>
            </w:r>
          </w:p>
        </w:tc>
        <w:tc>
          <w:tcPr>
            <w:tcW w:w="1134" w:type="dxa"/>
            <w:tcBorders>
              <w:top w:val="single" w:sz="2" w:space="0" w:color="auto"/>
              <w:bottom w:val="single" w:sz="2" w:space="0" w:color="auto"/>
            </w:tcBorders>
            <w:shd w:val="clear" w:color="auto" w:fill="auto"/>
            <w:vAlign w:val="center"/>
          </w:tcPr>
          <w:p w14:paraId="4CF5B1DA" w14:textId="77777777" w:rsidR="003706C4" w:rsidRPr="00AD7C2E" w:rsidRDefault="003706C4" w:rsidP="003579DB">
            <w:pPr>
              <w:pStyle w:val="cuatexto"/>
              <w:tabs>
                <w:tab w:val="clear" w:pos="2835"/>
              </w:tabs>
              <w:ind w:right="-6"/>
              <w:jc w:val="right"/>
              <w:rPr>
                <w:sz w:val="18"/>
                <w:szCs w:val="18"/>
              </w:rPr>
            </w:pPr>
            <w:r>
              <w:rPr>
                <w:sz w:val="18"/>
              </w:rPr>
              <w:t>Hornidura</w:t>
            </w:r>
          </w:p>
        </w:tc>
        <w:tc>
          <w:tcPr>
            <w:tcW w:w="1134" w:type="dxa"/>
            <w:tcBorders>
              <w:top w:val="single" w:sz="2" w:space="0" w:color="auto"/>
              <w:bottom w:val="single" w:sz="2" w:space="0" w:color="auto"/>
            </w:tcBorders>
            <w:shd w:val="clear" w:color="auto" w:fill="auto"/>
            <w:vAlign w:val="center"/>
          </w:tcPr>
          <w:p w14:paraId="08B4C899" w14:textId="77777777" w:rsidR="003706C4" w:rsidRPr="00AD7C2E" w:rsidRDefault="003706C4" w:rsidP="003579DB">
            <w:pPr>
              <w:pStyle w:val="cuatexto"/>
              <w:tabs>
                <w:tab w:val="clear" w:pos="2835"/>
              </w:tabs>
              <w:ind w:right="-6"/>
              <w:jc w:val="right"/>
              <w:rPr>
                <w:sz w:val="18"/>
                <w:szCs w:val="18"/>
              </w:rPr>
            </w:pPr>
            <w:r>
              <w:rPr>
                <w:sz w:val="18"/>
              </w:rPr>
              <w:t>Irekia</w:t>
            </w:r>
          </w:p>
        </w:tc>
        <w:tc>
          <w:tcPr>
            <w:tcW w:w="1134" w:type="dxa"/>
            <w:tcBorders>
              <w:top w:val="single" w:sz="2" w:space="0" w:color="auto"/>
              <w:bottom w:val="single" w:sz="2" w:space="0" w:color="auto"/>
            </w:tcBorders>
            <w:shd w:val="clear" w:color="auto" w:fill="auto"/>
            <w:vAlign w:val="center"/>
          </w:tcPr>
          <w:p w14:paraId="1A80453D" w14:textId="77777777" w:rsidR="003706C4" w:rsidRPr="00AD7C2E" w:rsidRDefault="003706C4" w:rsidP="003579DB">
            <w:pPr>
              <w:pStyle w:val="cuatexto"/>
              <w:tabs>
                <w:tab w:val="clear" w:pos="2835"/>
              </w:tabs>
              <w:ind w:right="-6"/>
              <w:jc w:val="right"/>
              <w:rPr>
                <w:sz w:val="18"/>
                <w:szCs w:val="18"/>
              </w:rPr>
            </w:pPr>
            <w:r>
              <w:rPr>
                <w:sz w:val="18"/>
              </w:rPr>
              <w:t>65.910</w:t>
            </w:r>
          </w:p>
        </w:tc>
        <w:tc>
          <w:tcPr>
            <w:tcW w:w="1134" w:type="dxa"/>
            <w:tcBorders>
              <w:top w:val="single" w:sz="2" w:space="0" w:color="auto"/>
              <w:bottom w:val="single" w:sz="2" w:space="0" w:color="auto"/>
            </w:tcBorders>
            <w:vAlign w:val="center"/>
          </w:tcPr>
          <w:p w14:paraId="5D8B872E" w14:textId="3F5F5C3A" w:rsidR="003706C4" w:rsidRPr="00AD7C2E" w:rsidRDefault="00AF2BD6" w:rsidP="003579DB">
            <w:pPr>
              <w:pStyle w:val="cuatexto"/>
              <w:tabs>
                <w:tab w:val="clear" w:pos="2835"/>
              </w:tabs>
              <w:ind w:right="-6"/>
              <w:jc w:val="right"/>
              <w:rPr>
                <w:sz w:val="18"/>
                <w:szCs w:val="18"/>
              </w:rPr>
            </w:pPr>
            <w:r>
              <w:rPr>
                <w:sz w:val="18"/>
              </w:rPr>
              <w:t>11</w:t>
            </w:r>
          </w:p>
        </w:tc>
      </w:tr>
      <w:tr w:rsidR="003706C4" w:rsidRPr="00AD7C2E" w14:paraId="615F12D5" w14:textId="4CCDCB0C" w:rsidTr="00AD7C2E">
        <w:trPr>
          <w:trHeight w:val="198"/>
          <w:jc w:val="center"/>
        </w:trPr>
        <w:tc>
          <w:tcPr>
            <w:tcW w:w="4111" w:type="dxa"/>
            <w:tcBorders>
              <w:top w:val="single" w:sz="2" w:space="0" w:color="auto"/>
              <w:bottom w:val="single" w:sz="4" w:space="0" w:color="auto"/>
            </w:tcBorders>
            <w:shd w:val="clear" w:color="auto" w:fill="auto"/>
            <w:vAlign w:val="center"/>
          </w:tcPr>
          <w:p w14:paraId="2FA7E43B" w14:textId="2FAAAED6" w:rsidR="003706C4" w:rsidRPr="003579DB" w:rsidRDefault="003706C4" w:rsidP="000B5D44">
            <w:pPr>
              <w:pStyle w:val="cuatexto"/>
              <w:tabs>
                <w:tab w:val="clear" w:pos="2835"/>
              </w:tabs>
              <w:ind w:right="-6"/>
              <w:jc w:val="left"/>
              <w:rPr>
                <w:sz w:val="18"/>
                <w:szCs w:val="18"/>
              </w:rPr>
            </w:pPr>
            <w:r>
              <w:rPr>
                <w:sz w:val="18"/>
              </w:rPr>
              <w:t>Metalezko apalategi mugigarri trinkoak erosi eta instalatzea, artxibo orokorrerako</w:t>
            </w:r>
          </w:p>
        </w:tc>
        <w:tc>
          <w:tcPr>
            <w:tcW w:w="1134" w:type="dxa"/>
            <w:tcBorders>
              <w:top w:val="single" w:sz="2" w:space="0" w:color="auto"/>
              <w:bottom w:val="single" w:sz="4" w:space="0" w:color="auto"/>
            </w:tcBorders>
            <w:shd w:val="clear" w:color="auto" w:fill="auto"/>
            <w:vAlign w:val="center"/>
          </w:tcPr>
          <w:p w14:paraId="56EB668D" w14:textId="77777777" w:rsidR="003706C4" w:rsidRPr="003579DB" w:rsidRDefault="003706C4" w:rsidP="003579DB">
            <w:pPr>
              <w:pStyle w:val="cuatexto"/>
              <w:tabs>
                <w:tab w:val="clear" w:pos="2835"/>
              </w:tabs>
              <w:ind w:right="-6"/>
              <w:jc w:val="right"/>
              <w:rPr>
                <w:sz w:val="18"/>
                <w:szCs w:val="18"/>
              </w:rPr>
            </w:pPr>
            <w:r>
              <w:rPr>
                <w:sz w:val="18"/>
              </w:rPr>
              <w:t>Hornidura</w:t>
            </w:r>
          </w:p>
        </w:tc>
        <w:tc>
          <w:tcPr>
            <w:tcW w:w="1134" w:type="dxa"/>
            <w:tcBorders>
              <w:top w:val="single" w:sz="2" w:space="0" w:color="auto"/>
              <w:bottom w:val="single" w:sz="4" w:space="0" w:color="auto"/>
            </w:tcBorders>
            <w:shd w:val="clear" w:color="auto" w:fill="auto"/>
            <w:vAlign w:val="center"/>
          </w:tcPr>
          <w:p w14:paraId="1FCA1521" w14:textId="77777777" w:rsidR="003706C4" w:rsidRPr="003579DB" w:rsidRDefault="003706C4" w:rsidP="003579DB">
            <w:pPr>
              <w:pStyle w:val="cuatexto"/>
              <w:tabs>
                <w:tab w:val="clear" w:pos="2835"/>
              </w:tabs>
              <w:ind w:right="-6"/>
              <w:jc w:val="right"/>
              <w:rPr>
                <w:sz w:val="18"/>
                <w:szCs w:val="18"/>
              </w:rPr>
            </w:pPr>
            <w:r>
              <w:rPr>
                <w:sz w:val="18"/>
              </w:rPr>
              <w:t>Irekia</w:t>
            </w:r>
          </w:p>
        </w:tc>
        <w:tc>
          <w:tcPr>
            <w:tcW w:w="1134" w:type="dxa"/>
            <w:tcBorders>
              <w:top w:val="single" w:sz="2" w:space="0" w:color="auto"/>
              <w:bottom w:val="single" w:sz="4" w:space="0" w:color="auto"/>
            </w:tcBorders>
            <w:shd w:val="clear" w:color="auto" w:fill="auto"/>
            <w:vAlign w:val="center"/>
          </w:tcPr>
          <w:p w14:paraId="269947AA" w14:textId="77777777" w:rsidR="003706C4" w:rsidRPr="003579DB" w:rsidRDefault="003706C4" w:rsidP="003579DB">
            <w:pPr>
              <w:pStyle w:val="cuatexto"/>
              <w:tabs>
                <w:tab w:val="clear" w:pos="2835"/>
              </w:tabs>
              <w:ind w:right="-6"/>
              <w:jc w:val="right"/>
              <w:rPr>
                <w:sz w:val="18"/>
                <w:szCs w:val="18"/>
              </w:rPr>
            </w:pPr>
            <w:r>
              <w:rPr>
                <w:sz w:val="18"/>
              </w:rPr>
              <w:t>52.474</w:t>
            </w:r>
          </w:p>
        </w:tc>
        <w:tc>
          <w:tcPr>
            <w:tcW w:w="1134" w:type="dxa"/>
            <w:tcBorders>
              <w:top w:val="single" w:sz="2" w:space="0" w:color="auto"/>
              <w:bottom w:val="single" w:sz="4" w:space="0" w:color="auto"/>
            </w:tcBorders>
            <w:vAlign w:val="center"/>
          </w:tcPr>
          <w:p w14:paraId="0DF37550" w14:textId="7410F11F" w:rsidR="003706C4" w:rsidRPr="003579DB" w:rsidRDefault="00AF2BD6" w:rsidP="003579DB">
            <w:pPr>
              <w:pStyle w:val="cuatexto"/>
              <w:tabs>
                <w:tab w:val="clear" w:pos="2835"/>
              </w:tabs>
              <w:ind w:right="-6"/>
              <w:jc w:val="right"/>
              <w:rPr>
                <w:sz w:val="18"/>
                <w:szCs w:val="18"/>
              </w:rPr>
            </w:pPr>
            <w:r>
              <w:rPr>
                <w:sz w:val="18"/>
              </w:rPr>
              <w:t>19</w:t>
            </w:r>
          </w:p>
        </w:tc>
      </w:tr>
    </w:tbl>
    <w:p w14:paraId="456C2274" w14:textId="5ED79384" w:rsidR="0054565A" w:rsidRDefault="00C6350C" w:rsidP="00E47BE3">
      <w:pPr>
        <w:pStyle w:val="texto"/>
        <w:spacing w:before="240" w:after="120"/>
      </w:pPr>
      <w:r>
        <w:t xml:space="preserve">Aipatutako kontratazio-espedienteak berrikusita, ondorioztatzen dugu ezen, oro har, aplikatzekoa den araudiaren arabera izapidetu zirela; halere, honako hau aipatu behar dugu: </w:t>
      </w:r>
    </w:p>
    <w:p w14:paraId="45D4559C" w14:textId="3AB2EBD9" w:rsidR="00B56AAF" w:rsidRDefault="002D7A6F"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Berrikusitako espediente guztietan, esleipen-irizpideen baloraziorako erabilitako formulak ez du linealki saritzen lizitatzaileen ahalegin ekonomikoa, beherapenik aurkezten ez duten eskaintzei puntuazioa eman baitzaie, halako moldez non, suertaturiko puntu-banaketan, puntuen ehuneko 50 ez baita esleitzen formula objektiboen arabera, araudiak ezartzen duenaren kontra.</w:t>
      </w:r>
    </w:p>
    <w:p w14:paraId="68FBFE6F" w14:textId="4106E8AB" w:rsidR="00B56AAF" w:rsidRDefault="002D7A6F"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 xml:space="preserve">Berrikusitako lau espedientetan, esleipena antolatzen zuten pleguetan ez zen jasotzen zer irizpideren arabera joko den eskaintza bat </w:t>
      </w:r>
      <w:proofErr w:type="spellStart"/>
      <w:r>
        <w:t>anormalki</w:t>
      </w:r>
      <w:proofErr w:type="spellEnd"/>
      <w:r>
        <w:t xml:space="preserve"> baxua dela.</w:t>
      </w:r>
    </w:p>
    <w:p w14:paraId="178CD7DD" w14:textId="608ABC71" w:rsidR="00104F3C" w:rsidRDefault="00104F3C" w:rsidP="000B5D44">
      <w:pPr>
        <w:pStyle w:val="atitulo3"/>
        <w:spacing w:before="240"/>
      </w:pPr>
      <w:r>
        <w:t>Gastu-lagin baten berrikuspena</w:t>
      </w:r>
    </w:p>
    <w:p w14:paraId="1E662AB8" w14:textId="7A60184C" w:rsidR="0054565A" w:rsidRDefault="0054565A" w:rsidP="0054565A">
      <w:pPr>
        <w:pStyle w:val="texto"/>
        <w:spacing w:after="240"/>
        <w:rPr>
          <w:szCs w:val="26"/>
        </w:rPr>
      </w:pPr>
      <w:r>
        <w:t>2022an egindako gastu hauek berrikusi ditugu:</w:t>
      </w:r>
    </w:p>
    <w:tbl>
      <w:tblPr>
        <w:tblW w:w="8789" w:type="dxa"/>
        <w:tblCellMar>
          <w:left w:w="70" w:type="dxa"/>
          <w:right w:w="70" w:type="dxa"/>
        </w:tblCellMar>
        <w:tblLook w:val="0000" w:firstRow="0" w:lastRow="0" w:firstColumn="0" w:lastColumn="0" w:noHBand="0" w:noVBand="0"/>
      </w:tblPr>
      <w:tblGrid>
        <w:gridCol w:w="4323"/>
        <w:gridCol w:w="1532"/>
        <w:gridCol w:w="1471"/>
        <w:gridCol w:w="1463"/>
      </w:tblGrid>
      <w:tr w:rsidR="000B5D44" w:rsidRPr="000B5D44" w14:paraId="12097215" w14:textId="77777777" w:rsidTr="00ED59A0">
        <w:trPr>
          <w:trHeight w:val="255"/>
        </w:trPr>
        <w:tc>
          <w:tcPr>
            <w:tcW w:w="4323" w:type="dxa"/>
            <w:tcBorders>
              <w:top w:val="single" w:sz="4" w:space="0" w:color="auto"/>
              <w:bottom w:val="single" w:sz="4" w:space="0" w:color="auto"/>
            </w:tcBorders>
            <w:shd w:val="clear" w:color="auto" w:fill="8DB3E2"/>
            <w:noWrap/>
            <w:vAlign w:val="center"/>
          </w:tcPr>
          <w:p w14:paraId="3BA3EDDF" w14:textId="77777777" w:rsidR="0054565A" w:rsidRPr="000B5D44" w:rsidRDefault="0054565A" w:rsidP="000B5D44">
            <w:pPr>
              <w:pStyle w:val="cuadroCabe"/>
              <w:jc w:val="left"/>
              <w:rPr>
                <w:rFonts w:cs="Arial"/>
              </w:rPr>
            </w:pPr>
            <w:r>
              <w:t>Kontzeptua</w:t>
            </w:r>
          </w:p>
        </w:tc>
        <w:tc>
          <w:tcPr>
            <w:tcW w:w="1532" w:type="dxa"/>
            <w:tcBorders>
              <w:top w:val="single" w:sz="4" w:space="0" w:color="auto"/>
              <w:bottom w:val="single" w:sz="4" w:space="0" w:color="auto"/>
            </w:tcBorders>
            <w:shd w:val="clear" w:color="auto" w:fill="8DB3E2"/>
            <w:vAlign w:val="center"/>
          </w:tcPr>
          <w:p w14:paraId="1AE94DE5" w14:textId="77777777" w:rsidR="0054565A" w:rsidRPr="000B5D44" w:rsidRDefault="0054565A" w:rsidP="000B5D44">
            <w:pPr>
              <w:spacing w:after="0"/>
              <w:ind w:firstLine="0"/>
              <w:jc w:val="right"/>
              <w:rPr>
                <w:rFonts w:ascii="Arial" w:hAnsi="Arial" w:cs="Arial"/>
                <w:bCs/>
                <w:sz w:val="18"/>
                <w:szCs w:val="18"/>
              </w:rPr>
            </w:pPr>
            <w:r>
              <w:rPr>
                <w:rFonts w:ascii="Arial" w:hAnsi="Arial"/>
                <w:sz w:val="18"/>
              </w:rPr>
              <w:t>Gastua, 2021*</w:t>
            </w:r>
          </w:p>
        </w:tc>
        <w:tc>
          <w:tcPr>
            <w:tcW w:w="1471" w:type="dxa"/>
            <w:tcBorders>
              <w:top w:val="single" w:sz="4" w:space="0" w:color="auto"/>
              <w:bottom w:val="single" w:sz="4" w:space="0" w:color="auto"/>
            </w:tcBorders>
            <w:shd w:val="clear" w:color="auto" w:fill="8DB3E2"/>
            <w:vAlign w:val="center"/>
          </w:tcPr>
          <w:p w14:paraId="035E016B" w14:textId="77777777" w:rsidR="0054565A" w:rsidRPr="000B5D44" w:rsidRDefault="0054565A" w:rsidP="000B5D44">
            <w:pPr>
              <w:spacing w:after="0"/>
              <w:ind w:left="-148" w:firstLine="0"/>
              <w:jc w:val="right"/>
              <w:rPr>
                <w:rFonts w:ascii="Arial" w:hAnsi="Arial" w:cs="Arial"/>
                <w:bCs/>
                <w:sz w:val="18"/>
                <w:szCs w:val="18"/>
              </w:rPr>
            </w:pPr>
            <w:r>
              <w:rPr>
                <w:rFonts w:ascii="Arial" w:hAnsi="Arial"/>
                <w:sz w:val="18"/>
              </w:rPr>
              <w:t>Gastua, 2022</w:t>
            </w:r>
          </w:p>
        </w:tc>
        <w:tc>
          <w:tcPr>
            <w:tcW w:w="1463" w:type="dxa"/>
            <w:tcBorders>
              <w:top w:val="single" w:sz="4" w:space="0" w:color="auto"/>
              <w:bottom w:val="single" w:sz="4" w:space="0" w:color="auto"/>
            </w:tcBorders>
            <w:shd w:val="clear" w:color="auto" w:fill="8DB3E2"/>
            <w:vAlign w:val="center"/>
          </w:tcPr>
          <w:p w14:paraId="48691454" w14:textId="77777777" w:rsidR="0054565A" w:rsidRPr="000B5D44" w:rsidRDefault="0054565A" w:rsidP="000B5D44">
            <w:pPr>
              <w:spacing w:after="0"/>
              <w:ind w:firstLine="0"/>
              <w:jc w:val="right"/>
              <w:rPr>
                <w:rFonts w:ascii="Arial" w:hAnsi="Arial" w:cs="Arial"/>
                <w:bCs/>
                <w:sz w:val="18"/>
                <w:szCs w:val="18"/>
              </w:rPr>
            </w:pPr>
            <w:r>
              <w:rPr>
                <w:rFonts w:ascii="Arial" w:hAnsi="Arial"/>
                <w:sz w:val="18"/>
              </w:rPr>
              <w:t>Aldea (%)</w:t>
            </w:r>
          </w:p>
          <w:p w14:paraId="023DA5AC" w14:textId="77777777" w:rsidR="0054565A" w:rsidRPr="000B5D44" w:rsidRDefault="0054565A" w:rsidP="000B5D44">
            <w:pPr>
              <w:spacing w:after="0"/>
              <w:ind w:firstLine="0"/>
              <w:jc w:val="right"/>
              <w:rPr>
                <w:rFonts w:ascii="Arial" w:hAnsi="Arial" w:cs="Arial"/>
                <w:bCs/>
                <w:sz w:val="18"/>
                <w:szCs w:val="18"/>
              </w:rPr>
            </w:pPr>
            <w:r>
              <w:rPr>
                <w:rFonts w:ascii="Arial" w:hAnsi="Arial"/>
                <w:sz w:val="18"/>
              </w:rPr>
              <w:t>2022-2021</w:t>
            </w:r>
          </w:p>
        </w:tc>
      </w:tr>
      <w:tr w:rsidR="000B5D44" w:rsidRPr="000B5D44" w14:paraId="765164EC" w14:textId="77777777" w:rsidTr="00ED59A0">
        <w:trPr>
          <w:trHeight w:val="198"/>
        </w:trPr>
        <w:tc>
          <w:tcPr>
            <w:tcW w:w="4323" w:type="dxa"/>
            <w:tcBorders>
              <w:top w:val="single" w:sz="4" w:space="0" w:color="auto"/>
              <w:bottom w:val="single" w:sz="2" w:space="0" w:color="auto"/>
            </w:tcBorders>
            <w:shd w:val="clear" w:color="auto" w:fill="auto"/>
            <w:noWrap/>
            <w:vAlign w:val="center"/>
          </w:tcPr>
          <w:p w14:paraId="0F6A44C2" w14:textId="3F5BDE39" w:rsidR="0054565A" w:rsidRPr="000B5D44" w:rsidRDefault="0054565A" w:rsidP="000B5D44">
            <w:pPr>
              <w:spacing w:after="0"/>
              <w:ind w:firstLine="0"/>
              <w:jc w:val="left"/>
              <w:rPr>
                <w:rFonts w:ascii="Arial Narrow" w:hAnsi="Arial Narrow"/>
              </w:rPr>
            </w:pPr>
            <w:proofErr w:type="spellStart"/>
            <w:r>
              <w:rPr>
                <w:rFonts w:ascii="Arial Narrow" w:hAnsi="Arial Narrow"/>
              </w:rPr>
              <w:t>Elsevier</w:t>
            </w:r>
            <w:proofErr w:type="spellEnd"/>
            <w:r>
              <w:rPr>
                <w:rFonts w:ascii="Arial Narrow" w:hAnsi="Arial Narrow"/>
              </w:rPr>
              <w:t xml:space="preserve"> argitaletxearekiko harpidetza berritzea</w:t>
            </w:r>
          </w:p>
        </w:tc>
        <w:tc>
          <w:tcPr>
            <w:tcW w:w="1532" w:type="dxa"/>
            <w:tcBorders>
              <w:top w:val="single" w:sz="4" w:space="0" w:color="auto"/>
              <w:bottom w:val="single" w:sz="2" w:space="0" w:color="auto"/>
            </w:tcBorders>
            <w:shd w:val="clear" w:color="auto" w:fill="auto"/>
            <w:vAlign w:val="center"/>
          </w:tcPr>
          <w:p w14:paraId="7ADC88A3" w14:textId="30F95C06" w:rsidR="0054565A" w:rsidRPr="000B5D44" w:rsidRDefault="0054565A" w:rsidP="000B5D44">
            <w:pPr>
              <w:spacing w:after="0"/>
              <w:ind w:firstLine="0"/>
              <w:jc w:val="right"/>
              <w:rPr>
                <w:rFonts w:ascii="Arial Narrow" w:hAnsi="Arial Narrow"/>
              </w:rPr>
            </w:pPr>
            <w:r>
              <w:rPr>
                <w:rFonts w:ascii="Arial Narrow" w:hAnsi="Arial Narrow"/>
              </w:rPr>
              <w:t>421.519</w:t>
            </w:r>
          </w:p>
        </w:tc>
        <w:tc>
          <w:tcPr>
            <w:tcW w:w="1471" w:type="dxa"/>
            <w:tcBorders>
              <w:top w:val="single" w:sz="4" w:space="0" w:color="auto"/>
              <w:bottom w:val="single" w:sz="2" w:space="0" w:color="auto"/>
            </w:tcBorders>
            <w:shd w:val="clear" w:color="auto" w:fill="auto"/>
            <w:vAlign w:val="center"/>
          </w:tcPr>
          <w:p w14:paraId="7972BDF6" w14:textId="5604164A" w:rsidR="0054565A" w:rsidRPr="000B5D44" w:rsidRDefault="0054565A" w:rsidP="000B5D44">
            <w:pPr>
              <w:spacing w:after="0"/>
              <w:ind w:left="-148" w:firstLine="0"/>
              <w:jc w:val="right"/>
              <w:rPr>
                <w:rFonts w:ascii="Arial Narrow" w:hAnsi="Arial Narrow"/>
              </w:rPr>
            </w:pPr>
            <w:r>
              <w:rPr>
                <w:rFonts w:ascii="Arial Narrow" w:hAnsi="Arial Narrow"/>
              </w:rPr>
              <w:t>645.497</w:t>
            </w:r>
          </w:p>
        </w:tc>
        <w:tc>
          <w:tcPr>
            <w:tcW w:w="1463" w:type="dxa"/>
            <w:tcBorders>
              <w:top w:val="single" w:sz="4" w:space="0" w:color="auto"/>
              <w:bottom w:val="single" w:sz="2" w:space="0" w:color="auto"/>
            </w:tcBorders>
            <w:shd w:val="clear" w:color="auto" w:fill="auto"/>
            <w:vAlign w:val="center"/>
          </w:tcPr>
          <w:p w14:paraId="41EE842C" w14:textId="105D58A5" w:rsidR="0054565A" w:rsidRPr="000B5D44" w:rsidRDefault="0054565A" w:rsidP="000B5D44">
            <w:pPr>
              <w:spacing w:after="0"/>
              <w:ind w:firstLine="0"/>
              <w:jc w:val="right"/>
              <w:rPr>
                <w:rFonts w:ascii="Arial Narrow" w:hAnsi="Arial Narrow"/>
              </w:rPr>
            </w:pPr>
            <w:r>
              <w:rPr>
                <w:rFonts w:ascii="Arial Narrow" w:hAnsi="Arial Narrow"/>
              </w:rPr>
              <w:t>53</w:t>
            </w:r>
          </w:p>
        </w:tc>
      </w:tr>
      <w:tr w:rsidR="003825F1" w:rsidRPr="000B5D44" w14:paraId="17B5AAE0" w14:textId="77777777" w:rsidTr="00ED59A0">
        <w:trPr>
          <w:trHeight w:val="198"/>
        </w:trPr>
        <w:tc>
          <w:tcPr>
            <w:tcW w:w="4323" w:type="dxa"/>
            <w:tcBorders>
              <w:top w:val="single" w:sz="2" w:space="0" w:color="auto"/>
              <w:bottom w:val="single" w:sz="4" w:space="0" w:color="auto"/>
            </w:tcBorders>
            <w:shd w:val="clear" w:color="auto" w:fill="auto"/>
            <w:noWrap/>
            <w:vAlign w:val="center"/>
          </w:tcPr>
          <w:p w14:paraId="2B99A2E1" w14:textId="761B4DD6" w:rsidR="0054565A" w:rsidRPr="000B5D44" w:rsidRDefault="0054565A" w:rsidP="000B5D44">
            <w:pPr>
              <w:spacing w:after="0"/>
              <w:ind w:right="-215" w:firstLine="0"/>
              <w:jc w:val="left"/>
              <w:rPr>
                <w:rFonts w:ascii="Arial" w:hAnsi="Arial" w:cs="Arial"/>
                <w:sz w:val="18"/>
              </w:rPr>
            </w:pPr>
            <w:r>
              <w:rPr>
                <w:rFonts w:ascii="Arial" w:hAnsi="Arial"/>
                <w:sz w:val="18"/>
              </w:rPr>
              <w:t xml:space="preserve">Lan-aulkiak eta </w:t>
            </w:r>
            <w:proofErr w:type="spellStart"/>
            <w:r>
              <w:rPr>
                <w:rFonts w:ascii="Arial" w:hAnsi="Arial"/>
                <w:sz w:val="18"/>
              </w:rPr>
              <w:t>ikasgeletarakoak</w:t>
            </w:r>
            <w:proofErr w:type="spellEnd"/>
            <w:r>
              <w:rPr>
                <w:rFonts w:ascii="Arial" w:hAnsi="Arial"/>
                <w:sz w:val="18"/>
              </w:rPr>
              <w:t xml:space="preserve"> erostea</w:t>
            </w:r>
          </w:p>
        </w:tc>
        <w:tc>
          <w:tcPr>
            <w:tcW w:w="1532" w:type="dxa"/>
            <w:tcBorders>
              <w:top w:val="single" w:sz="2" w:space="0" w:color="auto"/>
              <w:bottom w:val="single" w:sz="4" w:space="0" w:color="auto"/>
            </w:tcBorders>
            <w:shd w:val="clear" w:color="auto" w:fill="auto"/>
            <w:vAlign w:val="center"/>
          </w:tcPr>
          <w:p w14:paraId="400A5001" w14:textId="2FCC23E8" w:rsidR="0054565A" w:rsidRPr="000B5D44" w:rsidRDefault="0054565A" w:rsidP="000B5D44">
            <w:pPr>
              <w:spacing w:after="0"/>
              <w:ind w:firstLine="0"/>
              <w:jc w:val="right"/>
              <w:rPr>
                <w:rFonts w:ascii="Arial" w:hAnsi="Arial" w:cs="Arial"/>
                <w:sz w:val="18"/>
              </w:rPr>
            </w:pPr>
            <w:r>
              <w:rPr>
                <w:rFonts w:ascii="Arial" w:hAnsi="Arial"/>
                <w:sz w:val="18"/>
              </w:rPr>
              <w:t>34.988</w:t>
            </w:r>
          </w:p>
        </w:tc>
        <w:tc>
          <w:tcPr>
            <w:tcW w:w="1471" w:type="dxa"/>
            <w:tcBorders>
              <w:top w:val="single" w:sz="2" w:space="0" w:color="auto"/>
              <w:bottom w:val="single" w:sz="4" w:space="0" w:color="auto"/>
            </w:tcBorders>
            <w:shd w:val="clear" w:color="auto" w:fill="auto"/>
            <w:vAlign w:val="center"/>
          </w:tcPr>
          <w:p w14:paraId="66AC0E07" w14:textId="18821459" w:rsidR="0054565A" w:rsidRPr="000B5D44" w:rsidRDefault="0054565A" w:rsidP="000B5D44">
            <w:pPr>
              <w:spacing w:after="0"/>
              <w:ind w:left="-148" w:firstLine="0"/>
              <w:jc w:val="right"/>
              <w:rPr>
                <w:rFonts w:ascii="Arial" w:hAnsi="Arial" w:cs="Arial"/>
                <w:sz w:val="18"/>
              </w:rPr>
            </w:pPr>
            <w:r>
              <w:rPr>
                <w:rFonts w:ascii="Arial" w:hAnsi="Arial"/>
                <w:sz w:val="18"/>
              </w:rPr>
              <w:t>93.003</w:t>
            </w:r>
          </w:p>
        </w:tc>
        <w:tc>
          <w:tcPr>
            <w:tcW w:w="1463" w:type="dxa"/>
            <w:tcBorders>
              <w:top w:val="single" w:sz="2" w:space="0" w:color="auto"/>
              <w:bottom w:val="single" w:sz="4" w:space="0" w:color="auto"/>
            </w:tcBorders>
            <w:shd w:val="clear" w:color="auto" w:fill="auto"/>
            <w:vAlign w:val="center"/>
          </w:tcPr>
          <w:p w14:paraId="71A3104F" w14:textId="2A73AFA7" w:rsidR="0054565A" w:rsidRPr="000B5D44" w:rsidRDefault="0054565A" w:rsidP="000B5D44">
            <w:pPr>
              <w:spacing w:after="0"/>
              <w:ind w:firstLine="0"/>
              <w:jc w:val="right"/>
              <w:rPr>
                <w:rFonts w:ascii="Arial" w:hAnsi="Arial" w:cs="Arial"/>
                <w:sz w:val="18"/>
              </w:rPr>
            </w:pPr>
            <w:r>
              <w:rPr>
                <w:rFonts w:ascii="Arial" w:hAnsi="Arial"/>
                <w:sz w:val="18"/>
              </w:rPr>
              <w:t>166</w:t>
            </w:r>
          </w:p>
        </w:tc>
      </w:tr>
    </w:tbl>
    <w:p w14:paraId="47D13964" w14:textId="7A176B19" w:rsidR="0054565A" w:rsidRPr="00215F32" w:rsidRDefault="0054565A" w:rsidP="0054565A">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r>
        <w:rPr>
          <w:rFonts w:ascii="Arial" w:hAnsi="Arial"/>
          <w:sz w:val="14"/>
        </w:rPr>
        <w:t>*Auditatu gabeko ekitaldia.</w:t>
      </w:r>
    </w:p>
    <w:p w14:paraId="79DCF3AE" w14:textId="2BADE297" w:rsidR="0054565A" w:rsidRDefault="0054565A" w:rsidP="00932AAF">
      <w:pPr>
        <w:pStyle w:val="texto"/>
        <w:spacing w:before="120" w:after="120"/>
        <w:rPr>
          <w:szCs w:val="26"/>
        </w:rPr>
      </w:pPr>
      <w:r>
        <w:lastRenderedPageBreak/>
        <w:t>Eginiko analisitik ondoriozta dezakegu gastu horiek baimenduta daudela, kontu-hartzailetzatik pasata, justifikatuta, behar bezala kontabilizatuta eta epe barruan ordainduta. Dena den, honako hau aipatu behar dugu:</w:t>
      </w:r>
    </w:p>
    <w:p w14:paraId="7F8976E6" w14:textId="4121B1F4" w:rsidR="00084B74" w:rsidRDefault="00084B74"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proofErr w:type="spellStart"/>
      <w:r>
        <w:t>Elsevier</w:t>
      </w:r>
      <w:proofErr w:type="spellEnd"/>
      <w:r>
        <w:t xml:space="preserve"> argitaletxearekiko harpidetza berritzeko gastuaren gehikuntzaren arrazoia da kontratu-aldaketa bat izapidetu zela, 2023ko gastua 2022ko aurrekontutik ordaintze aldera, txosten honen 4.1 epigrafean azaldu denez izapidetu zen gehigarriarengatik zegoen kredituaren kargura. </w:t>
      </w:r>
    </w:p>
    <w:p w14:paraId="1BC603DE" w14:textId="69130844" w:rsidR="00084B74" w:rsidRDefault="00084B74"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pPr>
      <w:r>
        <w:t xml:space="preserve">Aulki-erosketako gastuaren gorakada ere aipatu kreditu-gehigarriarekin ordaindu zen, nahiz eta, kasu honetan, kontratuak aulki bakoitzeko zenbatekoa baino ez zuen ezartzen, eta NUP ez zuen behartzen urte bakoitzeko aulki-kopuru jakin bat erostera. Horregatik, ezin </w:t>
      </w:r>
      <w:proofErr w:type="spellStart"/>
      <w:r>
        <w:t>zehaztuzkoa</w:t>
      </w:r>
      <w:proofErr w:type="spellEnd"/>
      <w:r>
        <w:t xml:space="preserve"> zaigu zenbatekoaren zein zati dagokion 2023ko ekitaldiko gastuari.</w:t>
      </w:r>
    </w:p>
    <w:p w14:paraId="6E2ADAF8" w14:textId="6C91CA0E" w:rsidR="00084B74" w:rsidRDefault="00084B74" w:rsidP="00084B74">
      <w:pPr>
        <w:pStyle w:val="texto"/>
        <w:tabs>
          <w:tab w:val="clear" w:pos="2835"/>
          <w:tab w:val="clear" w:pos="3969"/>
          <w:tab w:val="clear" w:pos="5103"/>
          <w:tab w:val="clear" w:pos="6237"/>
          <w:tab w:val="clear" w:pos="7371"/>
          <w:tab w:val="left" w:pos="480"/>
          <w:tab w:val="num" w:pos="928"/>
          <w:tab w:val="num" w:pos="1948"/>
          <w:tab w:val="num" w:pos="6597"/>
        </w:tabs>
        <w:ind w:left="289" w:firstLine="0"/>
      </w:pPr>
      <w:r>
        <w:t>Egin dugun lanaren konklusioak kontuan hartuta, hona gure gomendioak:</w:t>
      </w:r>
    </w:p>
    <w:p w14:paraId="15C21ACD" w14:textId="77777777" w:rsidR="00084B74" w:rsidRDefault="00084B74"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rPr>
          <w:i/>
        </w:rPr>
      </w:pPr>
      <w:r>
        <w:rPr>
          <w:i/>
        </w:rPr>
        <w:t xml:space="preserve">Eskaintza ekonomikoak puntuatzeko formulak halako moldez taxutzea non haztapenez </w:t>
      </w:r>
      <w:proofErr w:type="spellStart"/>
      <w:r>
        <w:rPr>
          <w:i/>
        </w:rPr>
        <w:t>aintzatetsiko</w:t>
      </w:r>
      <w:proofErr w:type="spellEnd"/>
      <w:r>
        <w:rPr>
          <w:i/>
        </w:rPr>
        <w:t xml:space="preserve"> baitituzte balizko lizitatzaileek aurkezten dituzten beherapenak.</w:t>
      </w:r>
    </w:p>
    <w:p w14:paraId="528AF6F9" w14:textId="77777777" w:rsidR="00084B74" w:rsidRDefault="00084B74"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89"/>
        <w:rPr>
          <w:i/>
        </w:rPr>
      </w:pPr>
      <w:r>
        <w:rPr>
          <w:i/>
        </w:rPr>
        <w:t xml:space="preserve">Esleipenak antolatzen dituzten pleguetan jasotzea zer irizpideren arabera joko den eskaintza bat </w:t>
      </w:r>
      <w:proofErr w:type="spellStart"/>
      <w:r>
        <w:rPr>
          <w:i/>
        </w:rPr>
        <w:t>anormalki</w:t>
      </w:r>
      <w:proofErr w:type="spellEnd"/>
      <w:r>
        <w:rPr>
          <w:i/>
        </w:rPr>
        <w:t xml:space="preserve"> baxua dela.</w:t>
      </w:r>
    </w:p>
    <w:p w14:paraId="492DC9B7" w14:textId="7185AB23" w:rsidR="00E47BE3" w:rsidRPr="00D572FB" w:rsidRDefault="00B638A7" w:rsidP="00D572FB">
      <w:pPr>
        <w:pStyle w:val="atitulo2"/>
        <w:spacing w:before="240" w:after="120"/>
      </w:pPr>
      <w:bookmarkStart w:id="75" w:name="_Toc158369034"/>
      <w:r>
        <w:t>4.7 Ikerketa-kontratuen eta -proiektuen kudeaketa</w:t>
      </w:r>
      <w:bookmarkEnd w:id="75"/>
    </w:p>
    <w:p w14:paraId="5823EB48" w14:textId="005BCE74" w:rsidR="00C6350C" w:rsidRDefault="00C6350C" w:rsidP="00E47BE3">
      <w:pPr>
        <w:pStyle w:val="texto"/>
        <w:spacing w:before="120" w:after="120"/>
      </w:pPr>
      <w:r>
        <w:t xml:space="preserve">NUPen Europaren, Estatuaren eta Nafarroako Gobernuaren finantzaketa duten ikerketa-proiektuak egiten dira. Gainera, NUPek zilegi du kontratuak egitea pertsona edo entitateekin, lan zientifiko, tekniko edo artistikoak egiteko, edo berariazko prestakuntza-jarduerak egiteko, Unibertsitateen Lege Organikoaren 83. artikuluaren eta Unibertsitateko Estatutuen 183. artikuluen babesean (Ikerketen Emaitzak Transferitzeko Bulegoaren kontratuak). Kontratu horiek nahitaez bete behar dute Kontratazio-arautegia, Nafarroako Unibertsitate Publikoan izaera zientifiko, tekniko edo artistikoa daukaten lanak egiteko eta berezitasuneko ikasketak edo prestakuntza-jarduera berariazkoak garatzekoa, Gobernu Kontseiluak 2008ko urtarrilaren 29ko erabakiaren bidez </w:t>
      </w:r>
      <w:proofErr w:type="spellStart"/>
      <w:r>
        <w:t>onetsia</w:t>
      </w:r>
      <w:proofErr w:type="spellEnd"/>
      <w:r>
        <w:t xml:space="preserve">. </w:t>
      </w:r>
    </w:p>
    <w:p w14:paraId="75060EAE" w14:textId="055AE2FE" w:rsidR="00C6350C" w:rsidRPr="00060A1F" w:rsidRDefault="00C6350C" w:rsidP="00607283">
      <w:pPr>
        <w:pStyle w:val="texto"/>
        <w:spacing w:before="120" w:after="120"/>
        <w:rPr>
          <w:highlight w:val="cyan"/>
        </w:rPr>
      </w:pPr>
      <w:r>
        <w:t>2022an, ikerketa-proiektu eta -kontratuak egitetik heldu diren gastuak 10,13 milioikoak izan dira, jarraian zehaztu bezala:</w:t>
      </w:r>
    </w:p>
    <w:p w14:paraId="046E2E23" w14:textId="6091100F" w:rsidR="00C6350C" w:rsidRPr="00B528E4" w:rsidRDefault="00C6350C" w:rsidP="00C6350C">
      <w:pPr>
        <w:pStyle w:val="texto"/>
        <w:tabs>
          <w:tab w:val="clear" w:pos="2835"/>
          <w:tab w:val="clear" w:pos="3969"/>
          <w:tab w:val="clear" w:pos="5103"/>
          <w:tab w:val="clear" w:pos="6237"/>
          <w:tab w:val="clear" w:pos="7371"/>
          <w:tab w:val="left" w:pos="480"/>
          <w:tab w:val="num" w:pos="928"/>
          <w:tab w:val="num" w:pos="6597"/>
        </w:tabs>
        <w:spacing w:after="0"/>
        <w:ind w:left="568" w:right="142" w:firstLine="0"/>
        <w:jc w:val="right"/>
        <w:rPr>
          <w:rFonts w:ascii="Arial" w:hAnsi="Arial" w:cs="Arial"/>
          <w:sz w:val="18"/>
          <w:szCs w:val="18"/>
        </w:rPr>
      </w:pPr>
      <w:r>
        <w:rPr>
          <w:rFonts w:ascii="Arial" w:hAnsi="Arial"/>
          <w:sz w:val="18"/>
        </w:rPr>
        <w:t>(milakotan)</w:t>
      </w:r>
    </w:p>
    <w:tbl>
      <w:tblPr>
        <w:tblW w:w="8744" w:type="dxa"/>
        <w:jc w:val="center"/>
        <w:tblCellMar>
          <w:left w:w="70" w:type="dxa"/>
          <w:right w:w="70" w:type="dxa"/>
        </w:tblCellMar>
        <w:tblLook w:val="0000" w:firstRow="0" w:lastRow="0" w:firstColumn="0" w:lastColumn="0" w:noHBand="0" w:noVBand="0"/>
      </w:tblPr>
      <w:tblGrid>
        <w:gridCol w:w="5697"/>
        <w:gridCol w:w="1475"/>
        <w:gridCol w:w="1572"/>
      </w:tblGrid>
      <w:tr w:rsidR="000B5D44" w:rsidRPr="000B5D44" w14:paraId="0B5B64E5" w14:textId="77777777" w:rsidTr="0095081A">
        <w:trPr>
          <w:trHeight w:val="255"/>
          <w:jc w:val="center"/>
        </w:trPr>
        <w:tc>
          <w:tcPr>
            <w:tcW w:w="5697" w:type="dxa"/>
            <w:tcBorders>
              <w:top w:val="single" w:sz="4" w:space="0" w:color="auto"/>
              <w:bottom w:val="single" w:sz="4" w:space="0" w:color="auto"/>
            </w:tcBorders>
            <w:shd w:val="clear" w:color="auto" w:fill="8DB3E2"/>
            <w:noWrap/>
            <w:vAlign w:val="center"/>
          </w:tcPr>
          <w:p w14:paraId="11ECB12F" w14:textId="77777777" w:rsidR="00C6350C" w:rsidRPr="000B5D44" w:rsidRDefault="00C6350C" w:rsidP="000B5D44">
            <w:pPr>
              <w:pStyle w:val="cuadroCabe"/>
              <w:jc w:val="left"/>
              <w:rPr>
                <w:rFonts w:cs="Arial"/>
              </w:rPr>
            </w:pPr>
            <w:r>
              <w:t>Ikerketa-proiektu eta -kontratuak</w:t>
            </w:r>
          </w:p>
        </w:tc>
        <w:tc>
          <w:tcPr>
            <w:tcW w:w="1475" w:type="dxa"/>
            <w:tcBorders>
              <w:top w:val="single" w:sz="4" w:space="0" w:color="auto"/>
              <w:bottom w:val="single" w:sz="4" w:space="0" w:color="auto"/>
            </w:tcBorders>
            <w:shd w:val="clear" w:color="auto" w:fill="8DB3E2"/>
            <w:vAlign w:val="center"/>
          </w:tcPr>
          <w:p w14:paraId="405621F4" w14:textId="77777777" w:rsidR="00C6350C" w:rsidRPr="000B5D44" w:rsidRDefault="00C6350C" w:rsidP="000B5D44">
            <w:pPr>
              <w:pStyle w:val="cuadroCabe"/>
              <w:jc w:val="right"/>
              <w:rPr>
                <w:rFonts w:cs="Arial"/>
              </w:rPr>
            </w:pPr>
            <w:r>
              <w:t>Kopurua</w:t>
            </w:r>
          </w:p>
        </w:tc>
        <w:tc>
          <w:tcPr>
            <w:tcW w:w="1572" w:type="dxa"/>
            <w:tcBorders>
              <w:top w:val="single" w:sz="4" w:space="0" w:color="auto"/>
              <w:bottom w:val="single" w:sz="4" w:space="0" w:color="auto"/>
            </w:tcBorders>
            <w:shd w:val="clear" w:color="auto" w:fill="8DB3E2"/>
            <w:noWrap/>
            <w:vAlign w:val="center"/>
          </w:tcPr>
          <w:p w14:paraId="43616B3A" w14:textId="77777777" w:rsidR="00C6350C" w:rsidRPr="000B5D44" w:rsidRDefault="00C6350C" w:rsidP="000B5D44">
            <w:pPr>
              <w:pStyle w:val="cuadroCabe"/>
              <w:jc w:val="right"/>
              <w:rPr>
                <w:rFonts w:cs="Arial"/>
              </w:rPr>
            </w:pPr>
            <w:r>
              <w:t>%</w:t>
            </w:r>
          </w:p>
        </w:tc>
      </w:tr>
      <w:tr w:rsidR="003825F1" w:rsidRPr="000B5D44" w14:paraId="7B1A2745" w14:textId="77777777" w:rsidTr="0095081A">
        <w:trPr>
          <w:trHeight w:val="198"/>
          <w:jc w:val="center"/>
        </w:trPr>
        <w:tc>
          <w:tcPr>
            <w:tcW w:w="5697" w:type="dxa"/>
            <w:tcBorders>
              <w:top w:val="single" w:sz="4" w:space="0" w:color="auto"/>
              <w:bottom w:val="single" w:sz="2" w:space="0" w:color="auto"/>
            </w:tcBorders>
            <w:shd w:val="clear" w:color="auto" w:fill="auto"/>
            <w:noWrap/>
            <w:vAlign w:val="center"/>
          </w:tcPr>
          <w:p w14:paraId="4C3A49FB" w14:textId="77777777" w:rsidR="00C6350C" w:rsidRPr="000B5D44" w:rsidRDefault="00C6350C" w:rsidP="000B5D44">
            <w:pPr>
              <w:pStyle w:val="texto"/>
              <w:spacing w:after="0"/>
              <w:ind w:firstLine="0"/>
              <w:jc w:val="left"/>
              <w:rPr>
                <w:rFonts w:ascii="Arial Narrow" w:hAnsi="Arial Narrow"/>
                <w:sz w:val="20"/>
                <w:szCs w:val="20"/>
              </w:rPr>
            </w:pPr>
            <w:r>
              <w:rPr>
                <w:rFonts w:ascii="Arial Narrow" w:hAnsi="Arial Narrow"/>
                <w:sz w:val="20"/>
              </w:rPr>
              <w:t>Langileria-gastuak</w:t>
            </w:r>
          </w:p>
        </w:tc>
        <w:tc>
          <w:tcPr>
            <w:tcW w:w="1475" w:type="dxa"/>
            <w:tcBorders>
              <w:top w:val="single" w:sz="4" w:space="0" w:color="auto"/>
              <w:bottom w:val="single" w:sz="2" w:space="0" w:color="auto"/>
            </w:tcBorders>
            <w:shd w:val="clear" w:color="auto" w:fill="auto"/>
            <w:vAlign w:val="center"/>
          </w:tcPr>
          <w:p w14:paraId="73350323" w14:textId="0EC68DF4" w:rsidR="00C6350C" w:rsidRPr="000B5D44" w:rsidRDefault="00B528E4" w:rsidP="000B5D44">
            <w:pPr>
              <w:pStyle w:val="texto"/>
              <w:spacing w:after="0"/>
              <w:ind w:firstLine="0"/>
              <w:jc w:val="right"/>
              <w:rPr>
                <w:rFonts w:ascii="Arial Narrow" w:hAnsi="Arial Narrow"/>
                <w:sz w:val="20"/>
                <w:szCs w:val="20"/>
              </w:rPr>
            </w:pPr>
            <w:r>
              <w:rPr>
                <w:rFonts w:ascii="Arial Narrow" w:hAnsi="Arial Narrow"/>
                <w:sz w:val="20"/>
              </w:rPr>
              <w:t>6.424</w:t>
            </w:r>
          </w:p>
        </w:tc>
        <w:tc>
          <w:tcPr>
            <w:tcW w:w="1572" w:type="dxa"/>
            <w:tcBorders>
              <w:top w:val="single" w:sz="4" w:space="0" w:color="auto"/>
              <w:bottom w:val="single" w:sz="2" w:space="0" w:color="auto"/>
            </w:tcBorders>
            <w:shd w:val="clear" w:color="auto" w:fill="auto"/>
            <w:noWrap/>
            <w:vAlign w:val="center"/>
          </w:tcPr>
          <w:p w14:paraId="53C65791" w14:textId="08578972" w:rsidR="00C6350C" w:rsidRPr="000B5D44" w:rsidRDefault="00C6350C" w:rsidP="000B5D44">
            <w:pPr>
              <w:pStyle w:val="texto"/>
              <w:spacing w:after="0"/>
              <w:ind w:firstLine="0"/>
              <w:jc w:val="right"/>
              <w:rPr>
                <w:rFonts w:ascii="Arial Narrow" w:hAnsi="Arial Narrow"/>
                <w:sz w:val="20"/>
                <w:szCs w:val="20"/>
              </w:rPr>
            </w:pPr>
            <w:r>
              <w:rPr>
                <w:rFonts w:ascii="Arial Narrow" w:hAnsi="Arial Narrow"/>
                <w:sz w:val="20"/>
              </w:rPr>
              <w:t>63</w:t>
            </w:r>
          </w:p>
        </w:tc>
      </w:tr>
      <w:tr w:rsidR="003825F1" w:rsidRPr="000B5D44" w14:paraId="6336AB06" w14:textId="77777777" w:rsidTr="0095081A">
        <w:trPr>
          <w:trHeight w:val="198"/>
          <w:jc w:val="center"/>
        </w:trPr>
        <w:tc>
          <w:tcPr>
            <w:tcW w:w="5697" w:type="dxa"/>
            <w:tcBorders>
              <w:top w:val="single" w:sz="2" w:space="0" w:color="auto"/>
              <w:bottom w:val="single" w:sz="2" w:space="0" w:color="auto"/>
            </w:tcBorders>
            <w:shd w:val="clear" w:color="auto" w:fill="auto"/>
            <w:noWrap/>
            <w:vAlign w:val="center"/>
          </w:tcPr>
          <w:p w14:paraId="35617ADA" w14:textId="77777777" w:rsidR="00C6350C" w:rsidRPr="000B5D44" w:rsidRDefault="00C6350C" w:rsidP="000B5D44">
            <w:pPr>
              <w:pStyle w:val="texto"/>
              <w:spacing w:after="0"/>
              <w:ind w:firstLine="0"/>
              <w:jc w:val="left"/>
              <w:rPr>
                <w:rFonts w:ascii="Arial Narrow" w:hAnsi="Arial Narrow"/>
                <w:sz w:val="20"/>
                <w:szCs w:val="20"/>
              </w:rPr>
            </w:pPr>
            <w:r>
              <w:rPr>
                <w:rFonts w:ascii="Arial Narrow" w:hAnsi="Arial Narrow"/>
                <w:sz w:val="20"/>
              </w:rPr>
              <w:t>Ondasun arruntetako eta zerbitzuetako gastuak</w:t>
            </w:r>
          </w:p>
        </w:tc>
        <w:tc>
          <w:tcPr>
            <w:tcW w:w="1475" w:type="dxa"/>
            <w:tcBorders>
              <w:top w:val="single" w:sz="2" w:space="0" w:color="auto"/>
              <w:bottom w:val="single" w:sz="2" w:space="0" w:color="auto"/>
            </w:tcBorders>
            <w:shd w:val="clear" w:color="auto" w:fill="auto"/>
            <w:vAlign w:val="center"/>
          </w:tcPr>
          <w:p w14:paraId="77B2CF8A" w14:textId="576A8756" w:rsidR="00C6350C" w:rsidRPr="000B5D44" w:rsidRDefault="00B528E4" w:rsidP="000B5D44">
            <w:pPr>
              <w:pStyle w:val="texto"/>
              <w:spacing w:after="0"/>
              <w:ind w:firstLine="0"/>
              <w:jc w:val="right"/>
              <w:rPr>
                <w:rFonts w:ascii="Arial Narrow" w:hAnsi="Arial Narrow"/>
                <w:sz w:val="20"/>
                <w:szCs w:val="20"/>
              </w:rPr>
            </w:pPr>
            <w:r>
              <w:rPr>
                <w:rFonts w:ascii="Arial Narrow" w:hAnsi="Arial Narrow"/>
                <w:sz w:val="20"/>
              </w:rPr>
              <w:t>2.656</w:t>
            </w:r>
          </w:p>
        </w:tc>
        <w:tc>
          <w:tcPr>
            <w:tcW w:w="1572" w:type="dxa"/>
            <w:tcBorders>
              <w:top w:val="single" w:sz="2" w:space="0" w:color="auto"/>
              <w:bottom w:val="single" w:sz="2" w:space="0" w:color="auto"/>
            </w:tcBorders>
            <w:shd w:val="clear" w:color="auto" w:fill="auto"/>
            <w:noWrap/>
            <w:vAlign w:val="center"/>
          </w:tcPr>
          <w:p w14:paraId="21D0D2E0" w14:textId="20BF51E5" w:rsidR="00C6350C" w:rsidRPr="000B5D44" w:rsidRDefault="00B528E4" w:rsidP="000B5D44">
            <w:pPr>
              <w:pStyle w:val="texto"/>
              <w:spacing w:after="0"/>
              <w:ind w:firstLine="0"/>
              <w:jc w:val="right"/>
              <w:rPr>
                <w:rFonts w:ascii="Arial Narrow" w:hAnsi="Arial Narrow"/>
                <w:sz w:val="20"/>
                <w:szCs w:val="20"/>
              </w:rPr>
            </w:pPr>
            <w:r>
              <w:rPr>
                <w:rFonts w:ascii="Arial Narrow" w:hAnsi="Arial Narrow"/>
                <w:sz w:val="20"/>
              </w:rPr>
              <w:t>26</w:t>
            </w:r>
          </w:p>
        </w:tc>
      </w:tr>
      <w:tr w:rsidR="003825F1" w:rsidRPr="000B5D44" w14:paraId="07D4F76C" w14:textId="77777777" w:rsidTr="0095081A">
        <w:trPr>
          <w:trHeight w:val="198"/>
          <w:jc w:val="center"/>
        </w:trPr>
        <w:tc>
          <w:tcPr>
            <w:tcW w:w="5697" w:type="dxa"/>
            <w:tcBorders>
              <w:top w:val="single" w:sz="2" w:space="0" w:color="auto"/>
              <w:bottom w:val="single" w:sz="2" w:space="0" w:color="auto"/>
            </w:tcBorders>
            <w:shd w:val="clear" w:color="auto" w:fill="auto"/>
            <w:noWrap/>
            <w:vAlign w:val="center"/>
          </w:tcPr>
          <w:p w14:paraId="434BE23E" w14:textId="77777777" w:rsidR="00C6350C" w:rsidRPr="000B5D44" w:rsidRDefault="00C6350C" w:rsidP="000B5D44">
            <w:pPr>
              <w:pStyle w:val="texto"/>
              <w:spacing w:after="0"/>
              <w:ind w:firstLine="0"/>
              <w:jc w:val="left"/>
              <w:rPr>
                <w:rFonts w:ascii="Arial Narrow" w:hAnsi="Arial Narrow"/>
                <w:sz w:val="20"/>
                <w:szCs w:val="20"/>
              </w:rPr>
            </w:pPr>
            <w:r>
              <w:rPr>
                <w:rFonts w:ascii="Arial Narrow" w:hAnsi="Arial Narrow"/>
                <w:sz w:val="20"/>
              </w:rPr>
              <w:t>Transferentzia arruntak</w:t>
            </w:r>
          </w:p>
        </w:tc>
        <w:tc>
          <w:tcPr>
            <w:tcW w:w="1475" w:type="dxa"/>
            <w:tcBorders>
              <w:top w:val="single" w:sz="2" w:space="0" w:color="auto"/>
              <w:bottom w:val="single" w:sz="2" w:space="0" w:color="auto"/>
            </w:tcBorders>
            <w:shd w:val="clear" w:color="auto" w:fill="auto"/>
            <w:vAlign w:val="center"/>
          </w:tcPr>
          <w:p w14:paraId="51332EED" w14:textId="25F5A45F" w:rsidR="00C6350C" w:rsidRPr="000B5D44" w:rsidRDefault="00B528E4" w:rsidP="000B5D44">
            <w:pPr>
              <w:pStyle w:val="texto"/>
              <w:spacing w:after="0"/>
              <w:ind w:firstLine="0"/>
              <w:jc w:val="right"/>
              <w:rPr>
                <w:rFonts w:ascii="Arial Narrow" w:hAnsi="Arial Narrow"/>
                <w:sz w:val="20"/>
                <w:szCs w:val="20"/>
              </w:rPr>
            </w:pPr>
            <w:r>
              <w:rPr>
                <w:rFonts w:ascii="Arial Narrow" w:hAnsi="Arial Narrow"/>
                <w:sz w:val="20"/>
              </w:rPr>
              <w:t>227</w:t>
            </w:r>
          </w:p>
        </w:tc>
        <w:tc>
          <w:tcPr>
            <w:tcW w:w="1572" w:type="dxa"/>
            <w:tcBorders>
              <w:top w:val="single" w:sz="2" w:space="0" w:color="auto"/>
              <w:bottom w:val="single" w:sz="2" w:space="0" w:color="auto"/>
            </w:tcBorders>
            <w:shd w:val="clear" w:color="auto" w:fill="auto"/>
            <w:noWrap/>
            <w:vAlign w:val="center"/>
          </w:tcPr>
          <w:p w14:paraId="339C2219" w14:textId="77777777" w:rsidR="00C6350C" w:rsidRPr="000B5D44" w:rsidRDefault="00C6350C" w:rsidP="000B5D44">
            <w:pPr>
              <w:pStyle w:val="texto"/>
              <w:spacing w:after="0"/>
              <w:ind w:firstLine="0"/>
              <w:jc w:val="right"/>
              <w:rPr>
                <w:rFonts w:ascii="Arial Narrow" w:hAnsi="Arial Narrow"/>
                <w:sz w:val="20"/>
                <w:szCs w:val="20"/>
              </w:rPr>
            </w:pPr>
            <w:r>
              <w:rPr>
                <w:rFonts w:ascii="Arial Narrow" w:hAnsi="Arial Narrow"/>
                <w:sz w:val="20"/>
              </w:rPr>
              <w:t>2</w:t>
            </w:r>
          </w:p>
        </w:tc>
      </w:tr>
      <w:tr w:rsidR="000B5D44" w:rsidRPr="000B5D44" w14:paraId="341E0F83" w14:textId="77777777" w:rsidTr="0095081A">
        <w:trPr>
          <w:trHeight w:val="198"/>
          <w:jc w:val="center"/>
        </w:trPr>
        <w:tc>
          <w:tcPr>
            <w:tcW w:w="5697" w:type="dxa"/>
            <w:tcBorders>
              <w:top w:val="single" w:sz="2" w:space="0" w:color="auto"/>
              <w:bottom w:val="single" w:sz="4" w:space="0" w:color="auto"/>
            </w:tcBorders>
            <w:shd w:val="clear" w:color="auto" w:fill="auto"/>
            <w:noWrap/>
            <w:vAlign w:val="center"/>
          </w:tcPr>
          <w:p w14:paraId="102491A6" w14:textId="77777777" w:rsidR="00C6350C" w:rsidRPr="000B5D44" w:rsidRDefault="00C6350C" w:rsidP="000B5D44">
            <w:pPr>
              <w:pStyle w:val="texto"/>
              <w:spacing w:after="0"/>
              <w:ind w:firstLine="0"/>
              <w:jc w:val="left"/>
              <w:rPr>
                <w:rFonts w:ascii="Arial Narrow" w:hAnsi="Arial Narrow"/>
                <w:sz w:val="20"/>
                <w:szCs w:val="20"/>
              </w:rPr>
            </w:pPr>
            <w:r>
              <w:rPr>
                <w:rFonts w:ascii="Arial Narrow" w:hAnsi="Arial Narrow"/>
                <w:sz w:val="20"/>
              </w:rPr>
              <w:t>Inbertsio errealak</w:t>
            </w:r>
          </w:p>
        </w:tc>
        <w:tc>
          <w:tcPr>
            <w:tcW w:w="1475" w:type="dxa"/>
            <w:tcBorders>
              <w:top w:val="single" w:sz="2" w:space="0" w:color="auto"/>
              <w:bottom w:val="single" w:sz="4" w:space="0" w:color="auto"/>
            </w:tcBorders>
            <w:shd w:val="clear" w:color="auto" w:fill="auto"/>
            <w:vAlign w:val="center"/>
          </w:tcPr>
          <w:p w14:paraId="65F4559C" w14:textId="093CC504" w:rsidR="00C6350C" w:rsidRPr="000B5D44" w:rsidRDefault="00B528E4" w:rsidP="000B5D44">
            <w:pPr>
              <w:pStyle w:val="texto"/>
              <w:spacing w:after="0"/>
              <w:ind w:firstLine="0"/>
              <w:jc w:val="right"/>
              <w:rPr>
                <w:rFonts w:ascii="Arial Narrow" w:hAnsi="Arial Narrow"/>
                <w:sz w:val="20"/>
                <w:szCs w:val="20"/>
              </w:rPr>
            </w:pPr>
            <w:r>
              <w:rPr>
                <w:rFonts w:ascii="Arial Narrow" w:hAnsi="Arial Narrow"/>
                <w:sz w:val="20"/>
              </w:rPr>
              <w:t>819</w:t>
            </w:r>
          </w:p>
        </w:tc>
        <w:tc>
          <w:tcPr>
            <w:tcW w:w="1572" w:type="dxa"/>
            <w:tcBorders>
              <w:top w:val="single" w:sz="2" w:space="0" w:color="auto"/>
              <w:bottom w:val="single" w:sz="4" w:space="0" w:color="auto"/>
            </w:tcBorders>
            <w:shd w:val="clear" w:color="auto" w:fill="auto"/>
            <w:noWrap/>
            <w:vAlign w:val="center"/>
          </w:tcPr>
          <w:p w14:paraId="69852660" w14:textId="78781362" w:rsidR="00C6350C" w:rsidRPr="000B5D44" w:rsidRDefault="00B528E4" w:rsidP="000B5D44">
            <w:pPr>
              <w:pStyle w:val="texto"/>
              <w:spacing w:after="0"/>
              <w:ind w:firstLine="0"/>
              <w:jc w:val="right"/>
              <w:rPr>
                <w:rFonts w:ascii="Arial Narrow" w:hAnsi="Arial Narrow"/>
                <w:sz w:val="20"/>
                <w:szCs w:val="20"/>
              </w:rPr>
            </w:pPr>
            <w:r>
              <w:rPr>
                <w:rFonts w:ascii="Arial Narrow" w:hAnsi="Arial Narrow"/>
                <w:sz w:val="20"/>
              </w:rPr>
              <w:t>8</w:t>
            </w:r>
          </w:p>
        </w:tc>
      </w:tr>
      <w:tr w:rsidR="003825F1" w:rsidRPr="000B5D44" w14:paraId="45C09515" w14:textId="77777777" w:rsidTr="0095081A">
        <w:trPr>
          <w:trHeight w:val="255"/>
          <w:jc w:val="center"/>
        </w:trPr>
        <w:tc>
          <w:tcPr>
            <w:tcW w:w="5697" w:type="dxa"/>
            <w:tcBorders>
              <w:top w:val="single" w:sz="4" w:space="0" w:color="auto"/>
              <w:bottom w:val="single" w:sz="4" w:space="0" w:color="auto"/>
            </w:tcBorders>
            <w:shd w:val="clear" w:color="auto" w:fill="8DB3E2"/>
            <w:noWrap/>
            <w:vAlign w:val="center"/>
          </w:tcPr>
          <w:p w14:paraId="0045D7E1" w14:textId="77777777" w:rsidR="00C6350C" w:rsidRPr="000B5D44" w:rsidRDefault="00C6350C" w:rsidP="000B5D44">
            <w:pPr>
              <w:pStyle w:val="cuadroCabe"/>
              <w:jc w:val="left"/>
              <w:rPr>
                <w:rFonts w:cs="Arial"/>
              </w:rPr>
            </w:pPr>
            <w:r>
              <w:t>Gastuak, guztira</w:t>
            </w:r>
          </w:p>
        </w:tc>
        <w:tc>
          <w:tcPr>
            <w:tcW w:w="1475" w:type="dxa"/>
            <w:tcBorders>
              <w:top w:val="single" w:sz="4" w:space="0" w:color="auto"/>
              <w:bottom w:val="single" w:sz="4" w:space="0" w:color="auto"/>
            </w:tcBorders>
            <w:shd w:val="clear" w:color="auto" w:fill="8DB3E2"/>
            <w:vAlign w:val="center"/>
          </w:tcPr>
          <w:p w14:paraId="12778A90" w14:textId="7CE6A81C" w:rsidR="00C6350C" w:rsidRPr="000B5D44" w:rsidRDefault="00B528E4" w:rsidP="000B5D44">
            <w:pPr>
              <w:pStyle w:val="cuadroCabe"/>
              <w:jc w:val="right"/>
              <w:rPr>
                <w:rFonts w:cs="Arial"/>
              </w:rPr>
            </w:pPr>
            <w:r>
              <w:t>10.127</w:t>
            </w:r>
          </w:p>
        </w:tc>
        <w:tc>
          <w:tcPr>
            <w:tcW w:w="1572" w:type="dxa"/>
            <w:tcBorders>
              <w:top w:val="single" w:sz="4" w:space="0" w:color="auto"/>
              <w:bottom w:val="single" w:sz="4" w:space="0" w:color="auto"/>
            </w:tcBorders>
            <w:shd w:val="clear" w:color="auto" w:fill="8DB3E2"/>
            <w:noWrap/>
            <w:vAlign w:val="center"/>
          </w:tcPr>
          <w:p w14:paraId="0F0B7628" w14:textId="77777777" w:rsidR="00C6350C" w:rsidRPr="000B5D44" w:rsidRDefault="00C6350C" w:rsidP="000B5D44">
            <w:pPr>
              <w:pStyle w:val="cuadroCabe"/>
              <w:jc w:val="right"/>
              <w:rPr>
                <w:rFonts w:cs="Arial"/>
              </w:rPr>
            </w:pPr>
            <w:r>
              <w:t>100</w:t>
            </w:r>
          </w:p>
        </w:tc>
      </w:tr>
    </w:tbl>
    <w:p w14:paraId="2E0D059B" w14:textId="77777777" w:rsidR="00ED59A0" w:rsidRDefault="00ED59A0" w:rsidP="00153C04">
      <w:pPr>
        <w:pStyle w:val="texto"/>
        <w:spacing w:before="240" w:after="240"/>
        <w:rPr>
          <w:spacing w:val="2"/>
        </w:rPr>
      </w:pPr>
    </w:p>
    <w:p w14:paraId="52D32BAE" w14:textId="77777777" w:rsidR="00ED59A0" w:rsidRDefault="00ED59A0">
      <w:pPr>
        <w:spacing w:after="0"/>
        <w:ind w:firstLine="0"/>
        <w:jc w:val="left"/>
        <w:rPr>
          <w:spacing w:val="2"/>
          <w:sz w:val="26"/>
          <w:szCs w:val="24"/>
        </w:rPr>
      </w:pPr>
      <w:r>
        <w:lastRenderedPageBreak/>
        <w:br w:type="page"/>
      </w:r>
    </w:p>
    <w:p w14:paraId="08242DA4" w14:textId="449CEA3E" w:rsidR="00C6350C" w:rsidRDefault="00C6350C" w:rsidP="00153C04">
      <w:pPr>
        <w:pStyle w:val="texto"/>
        <w:spacing w:before="240" w:after="240"/>
      </w:pPr>
      <w:r>
        <w:lastRenderedPageBreak/>
        <w:t>2022a baino lehenagoko urteetan hasitakoak diren</w:t>
      </w:r>
      <w:r w:rsidR="00816949">
        <w:rPr>
          <w:rStyle w:val="Refdenotaalpie"/>
          <w:spacing w:val="2"/>
        </w:rPr>
        <w:footnoteReference w:id="10"/>
      </w:r>
      <w:r>
        <w:t xml:space="preserve"> zazpi ikerketa-kontratuz osaturiko lagin hau berrikusi dugu:</w:t>
      </w:r>
    </w:p>
    <w:tbl>
      <w:tblPr>
        <w:tblW w:w="878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064"/>
        <w:gridCol w:w="891"/>
        <w:gridCol w:w="1370"/>
        <w:gridCol w:w="1206"/>
        <w:gridCol w:w="791"/>
        <w:gridCol w:w="1270"/>
        <w:gridCol w:w="1011"/>
        <w:gridCol w:w="1186"/>
      </w:tblGrid>
      <w:tr w:rsidR="00406FF4" w:rsidRPr="00153C04" w14:paraId="5FAD05C0" w14:textId="77777777" w:rsidTr="00ED59A0">
        <w:trPr>
          <w:trHeight w:val="227"/>
        </w:trPr>
        <w:tc>
          <w:tcPr>
            <w:tcW w:w="1064" w:type="dxa"/>
            <w:vMerge w:val="restart"/>
            <w:tcBorders>
              <w:top w:val="single" w:sz="2" w:space="0" w:color="auto"/>
            </w:tcBorders>
            <w:shd w:val="clear" w:color="auto" w:fill="9BC2E6"/>
            <w:noWrap/>
            <w:vAlign w:val="bottom"/>
            <w:hideMark/>
          </w:tcPr>
          <w:p w14:paraId="3E82D9F9" w14:textId="77777777" w:rsidR="00406FF4" w:rsidRPr="00153C04" w:rsidRDefault="00406FF4" w:rsidP="0045518D">
            <w:pPr>
              <w:spacing w:after="0" w:line="240" w:lineRule="atLeast"/>
              <w:ind w:firstLine="0"/>
              <w:jc w:val="center"/>
              <w:rPr>
                <w:rFonts w:ascii="Arial" w:hAnsi="Arial" w:cs="Arial"/>
                <w:color w:val="000000"/>
                <w:sz w:val="16"/>
                <w:szCs w:val="16"/>
              </w:rPr>
            </w:pPr>
            <w:r>
              <w:rPr>
                <w:rFonts w:ascii="Arial" w:hAnsi="Arial"/>
                <w:color w:val="000000"/>
                <w:sz w:val="16"/>
              </w:rPr>
              <w:t> </w:t>
            </w:r>
          </w:p>
        </w:tc>
        <w:tc>
          <w:tcPr>
            <w:tcW w:w="4258" w:type="dxa"/>
            <w:gridSpan w:val="4"/>
            <w:vMerge w:val="restart"/>
            <w:tcBorders>
              <w:top w:val="single" w:sz="2" w:space="0" w:color="auto"/>
              <w:right w:val="single" w:sz="2" w:space="0" w:color="auto"/>
            </w:tcBorders>
            <w:shd w:val="clear" w:color="auto" w:fill="9BC2E6"/>
            <w:noWrap/>
            <w:vAlign w:val="center"/>
            <w:hideMark/>
          </w:tcPr>
          <w:p w14:paraId="3CF10C39" w14:textId="77777777" w:rsidR="00406FF4" w:rsidRPr="00153C04" w:rsidRDefault="00406FF4" w:rsidP="0045518D">
            <w:pPr>
              <w:spacing w:after="0" w:line="240" w:lineRule="atLeast"/>
              <w:ind w:firstLine="0"/>
              <w:jc w:val="center"/>
              <w:rPr>
                <w:rFonts w:ascii="Arial" w:hAnsi="Arial" w:cs="Arial"/>
                <w:color w:val="000000"/>
                <w:sz w:val="18"/>
                <w:szCs w:val="18"/>
              </w:rPr>
            </w:pPr>
            <w:r>
              <w:rPr>
                <w:rFonts w:ascii="Arial" w:hAnsi="Arial"/>
                <w:color w:val="000000"/>
                <w:sz w:val="18"/>
              </w:rPr>
              <w:t xml:space="preserve">Kontratuko gastuak, 2022 </w:t>
            </w:r>
          </w:p>
        </w:tc>
        <w:tc>
          <w:tcPr>
            <w:tcW w:w="3467" w:type="dxa"/>
            <w:gridSpan w:val="3"/>
            <w:tcBorders>
              <w:top w:val="single" w:sz="2" w:space="0" w:color="auto"/>
              <w:left w:val="single" w:sz="2" w:space="0" w:color="auto"/>
            </w:tcBorders>
            <w:shd w:val="clear" w:color="auto" w:fill="9BC2E6"/>
            <w:noWrap/>
            <w:vAlign w:val="center"/>
            <w:hideMark/>
          </w:tcPr>
          <w:p w14:paraId="066EB1F0" w14:textId="77777777" w:rsidR="00406FF4" w:rsidRPr="00153C04" w:rsidRDefault="00406FF4" w:rsidP="0045518D">
            <w:pPr>
              <w:spacing w:after="0" w:line="240" w:lineRule="atLeast"/>
              <w:ind w:firstLine="0"/>
              <w:jc w:val="center"/>
              <w:rPr>
                <w:rFonts w:ascii="Arial" w:hAnsi="Arial" w:cs="Arial"/>
                <w:color w:val="000000"/>
                <w:sz w:val="18"/>
                <w:szCs w:val="18"/>
              </w:rPr>
            </w:pPr>
            <w:r>
              <w:rPr>
                <w:rFonts w:ascii="Arial" w:hAnsi="Arial"/>
                <w:color w:val="000000"/>
                <w:sz w:val="18"/>
              </w:rPr>
              <w:t>kontratuko diru-sarrerak, 2022 (BEZa kanpo)</w:t>
            </w:r>
          </w:p>
        </w:tc>
      </w:tr>
      <w:tr w:rsidR="00406FF4" w:rsidRPr="00153C04" w14:paraId="2A13B931" w14:textId="77777777" w:rsidTr="00ED59A0">
        <w:trPr>
          <w:trHeight w:val="227"/>
        </w:trPr>
        <w:tc>
          <w:tcPr>
            <w:tcW w:w="1064" w:type="dxa"/>
            <w:vMerge/>
            <w:vAlign w:val="center"/>
          </w:tcPr>
          <w:p w14:paraId="4E8A6133" w14:textId="77777777" w:rsidR="00406FF4" w:rsidRPr="00153C04" w:rsidRDefault="00406FF4" w:rsidP="0045518D">
            <w:pPr>
              <w:spacing w:after="0" w:line="240" w:lineRule="atLeast"/>
              <w:ind w:firstLine="0"/>
              <w:jc w:val="left"/>
              <w:rPr>
                <w:rFonts w:ascii="Arial" w:hAnsi="Arial" w:cs="Arial"/>
                <w:color w:val="000000"/>
                <w:sz w:val="16"/>
                <w:szCs w:val="16"/>
                <w:lang w:val="es-ES" w:eastAsia="es-ES"/>
              </w:rPr>
            </w:pPr>
          </w:p>
        </w:tc>
        <w:tc>
          <w:tcPr>
            <w:tcW w:w="4258" w:type="dxa"/>
            <w:gridSpan w:val="4"/>
            <w:vMerge/>
            <w:tcBorders>
              <w:right w:val="single" w:sz="2" w:space="0" w:color="auto"/>
            </w:tcBorders>
            <w:shd w:val="clear" w:color="auto" w:fill="9BC2E6"/>
            <w:noWrap/>
            <w:vAlign w:val="center"/>
          </w:tcPr>
          <w:p w14:paraId="2B1A11F8" w14:textId="77777777" w:rsidR="00406FF4" w:rsidRPr="00153C04" w:rsidRDefault="00406FF4" w:rsidP="0045518D">
            <w:pPr>
              <w:spacing w:after="0" w:line="240" w:lineRule="atLeast"/>
              <w:ind w:firstLine="0"/>
              <w:jc w:val="right"/>
              <w:rPr>
                <w:rFonts w:ascii="Arial" w:hAnsi="Arial" w:cs="Arial"/>
                <w:color w:val="000000"/>
                <w:sz w:val="18"/>
                <w:szCs w:val="18"/>
                <w:lang w:val="es-ES" w:eastAsia="es-ES"/>
              </w:rPr>
            </w:pPr>
          </w:p>
        </w:tc>
        <w:tc>
          <w:tcPr>
            <w:tcW w:w="3467" w:type="dxa"/>
            <w:gridSpan w:val="3"/>
            <w:tcBorders>
              <w:left w:val="single" w:sz="2" w:space="0" w:color="auto"/>
            </w:tcBorders>
            <w:shd w:val="clear" w:color="auto" w:fill="9BC2E6"/>
            <w:vAlign w:val="center"/>
          </w:tcPr>
          <w:p w14:paraId="6FD71A2A" w14:textId="7CD3328D" w:rsidR="00406FF4" w:rsidRPr="00153C04" w:rsidRDefault="00406FF4" w:rsidP="00406FF4">
            <w:pPr>
              <w:spacing w:after="0" w:line="240" w:lineRule="atLeast"/>
              <w:ind w:firstLine="0"/>
              <w:jc w:val="center"/>
              <w:rPr>
                <w:rFonts w:ascii="Arial" w:hAnsi="Arial" w:cs="Arial"/>
                <w:color w:val="000000"/>
                <w:sz w:val="18"/>
                <w:szCs w:val="18"/>
              </w:rPr>
            </w:pPr>
            <w:r>
              <w:rPr>
                <w:rFonts w:ascii="Arial" w:hAnsi="Arial"/>
                <w:color w:val="000000"/>
                <w:sz w:val="18"/>
              </w:rPr>
              <w:t>Kanpo-finantzaketa</w:t>
            </w:r>
          </w:p>
        </w:tc>
      </w:tr>
      <w:tr w:rsidR="0095081A" w:rsidRPr="00153C04" w14:paraId="6A7EA303" w14:textId="77777777" w:rsidTr="00ED59A0">
        <w:trPr>
          <w:trHeight w:val="227"/>
        </w:trPr>
        <w:tc>
          <w:tcPr>
            <w:tcW w:w="1064" w:type="dxa"/>
            <w:vMerge/>
            <w:vAlign w:val="center"/>
            <w:hideMark/>
          </w:tcPr>
          <w:p w14:paraId="0BC26E1F" w14:textId="77777777" w:rsidR="0095081A" w:rsidRPr="00153C04" w:rsidRDefault="0095081A" w:rsidP="0045518D">
            <w:pPr>
              <w:spacing w:after="0" w:line="240" w:lineRule="atLeast"/>
              <w:ind w:firstLine="0"/>
              <w:jc w:val="left"/>
              <w:rPr>
                <w:rFonts w:ascii="Arial" w:hAnsi="Arial" w:cs="Arial"/>
                <w:color w:val="000000"/>
                <w:sz w:val="16"/>
                <w:szCs w:val="16"/>
                <w:lang w:val="es-ES" w:eastAsia="es-ES"/>
              </w:rPr>
            </w:pPr>
          </w:p>
        </w:tc>
        <w:tc>
          <w:tcPr>
            <w:tcW w:w="891" w:type="dxa"/>
            <w:shd w:val="clear" w:color="auto" w:fill="9BC2E6"/>
            <w:noWrap/>
            <w:vAlign w:val="center"/>
            <w:hideMark/>
          </w:tcPr>
          <w:p w14:paraId="3D0746CC" w14:textId="77777777" w:rsidR="0095081A" w:rsidRPr="00153C04" w:rsidRDefault="0095081A" w:rsidP="0045518D">
            <w:pPr>
              <w:spacing w:after="0" w:line="240" w:lineRule="atLeast"/>
              <w:ind w:firstLine="0"/>
              <w:jc w:val="right"/>
              <w:rPr>
                <w:rFonts w:ascii="Arial" w:hAnsi="Arial" w:cs="Arial"/>
                <w:color w:val="000000"/>
                <w:sz w:val="18"/>
                <w:szCs w:val="18"/>
              </w:rPr>
            </w:pPr>
            <w:r>
              <w:rPr>
                <w:rFonts w:ascii="Arial" w:hAnsi="Arial"/>
                <w:color w:val="000000"/>
                <w:sz w:val="18"/>
              </w:rPr>
              <w:t>Langileak</w:t>
            </w:r>
          </w:p>
        </w:tc>
        <w:tc>
          <w:tcPr>
            <w:tcW w:w="1370" w:type="dxa"/>
            <w:shd w:val="clear" w:color="auto" w:fill="9BC2E6"/>
            <w:vAlign w:val="center"/>
            <w:hideMark/>
          </w:tcPr>
          <w:p w14:paraId="5B33C80A" w14:textId="77777777" w:rsidR="0095081A" w:rsidRPr="00153C04" w:rsidRDefault="0095081A" w:rsidP="0045518D">
            <w:pPr>
              <w:spacing w:after="0" w:line="240" w:lineRule="atLeast"/>
              <w:ind w:firstLine="0"/>
              <w:jc w:val="right"/>
              <w:rPr>
                <w:rFonts w:ascii="Arial" w:hAnsi="Arial" w:cs="Arial"/>
                <w:color w:val="000000"/>
                <w:sz w:val="18"/>
                <w:szCs w:val="18"/>
              </w:rPr>
            </w:pPr>
            <w:r>
              <w:rPr>
                <w:rFonts w:ascii="Arial" w:hAnsi="Arial"/>
                <w:color w:val="000000"/>
                <w:sz w:val="18"/>
              </w:rPr>
              <w:t>Material suntsikorra / zerbitzuak</w:t>
            </w:r>
          </w:p>
        </w:tc>
        <w:tc>
          <w:tcPr>
            <w:tcW w:w="1206" w:type="dxa"/>
            <w:shd w:val="clear" w:color="auto" w:fill="9BC2E6"/>
            <w:noWrap/>
            <w:vAlign w:val="center"/>
            <w:hideMark/>
          </w:tcPr>
          <w:p w14:paraId="6C8E0FDB" w14:textId="77777777" w:rsidR="0095081A" w:rsidRPr="00153C04" w:rsidRDefault="0095081A" w:rsidP="0045518D">
            <w:pPr>
              <w:spacing w:after="0" w:line="240" w:lineRule="atLeast"/>
              <w:ind w:firstLine="0"/>
              <w:jc w:val="right"/>
              <w:rPr>
                <w:rFonts w:ascii="Arial" w:hAnsi="Arial" w:cs="Arial"/>
                <w:color w:val="000000"/>
                <w:sz w:val="18"/>
                <w:szCs w:val="18"/>
              </w:rPr>
            </w:pPr>
            <w:r>
              <w:rPr>
                <w:rFonts w:ascii="Arial" w:hAnsi="Arial"/>
                <w:color w:val="000000"/>
                <w:sz w:val="18"/>
              </w:rPr>
              <w:t>Inbertsioak</w:t>
            </w:r>
          </w:p>
        </w:tc>
        <w:tc>
          <w:tcPr>
            <w:tcW w:w="791" w:type="dxa"/>
            <w:tcBorders>
              <w:right w:val="single" w:sz="2" w:space="0" w:color="auto"/>
            </w:tcBorders>
            <w:shd w:val="clear" w:color="auto" w:fill="9BC2E6"/>
            <w:vAlign w:val="center"/>
            <w:hideMark/>
          </w:tcPr>
          <w:p w14:paraId="210337CD" w14:textId="77777777" w:rsidR="0095081A" w:rsidRPr="00153C04" w:rsidRDefault="0095081A" w:rsidP="0045518D">
            <w:pPr>
              <w:spacing w:after="0" w:line="240" w:lineRule="atLeast"/>
              <w:ind w:firstLine="0"/>
              <w:jc w:val="right"/>
              <w:rPr>
                <w:rFonts w:ascii="Arial" w:hAnsi="Arial" w:cs="Arial"/>
                <w:color w:val="000000"/>
                <w:sz w:val="18"/>
                <w:szCs w:val="18"/>
              </w:rPr>
            </w:pPr>
            <w:r>
              <w:rPr>
                <w:rFonts w:ascii="Arial" w:hAnsi="Arial"/>
                <w:color w:val="000000"/>
                <w:sz w:val="18"/>
              </w:rPr>
              <w:t xml:space="preserve">Gastuak, guztira </w:t>
            </w:r>
          </w:p>
          <w:p w14:paraId="1380750A" w14:textId="77777777" w:rsidR="0095081A" w:rsidRPr="00153C04" w:rsidRDefault="0095081A" w:rsidP="0045518D">
            <w:pPr>
              <w:spacing w:after="0" w:line="240" w:lineRule="atLeast"/>
              <w:ind w:firstLine="0"/>
              <w:jc w:val="right"/>
              <w:rPr>
                <w:rFonts w:ascii="Arial" w:hAnsi="Arial" w:cs="Arial"/>
                <w:color w:val="000000"/>
                <w:sz w:val="18"/>
                <w:szCs w:val="18"/>
              </w:rPr>
            </w:pPr>
          </w:p>
        </w:tc>
        <w:tc>
          <w:tcPr>
            <w:tcW w:w="1270" w:type="dxa"/>
            <w:tcBorders>
              <w:left w:val="single" w:sz="2" w:space="0" w:color="auto"/>
            </w:tcBorders>
            <w:shd w:val="clear" w:color="auto" w:fill="9BC2E6"/>
            <w:vAlign w:val="center"/>
            <w:hideMark/>
          </w:tcPr>
          <w:p w14:paraId="4216B1A3" w14:textId="58A296A6" w:rsidR="0095081A" w:rsidRPr="00153C04" w:rsidRDefault="00406FF4" w:rsidP="00406FF4">
            <w:pPr>
              <w:spacing w:after="0" w:line="240" w:lineRule="atLeast"/>
              <w:ind w:firstLine="0"/>
              <w:jc w:val="right"/>
              <w:rPr>
                <w:rFonts w:ascii="Arial" w:hAnsi="Arial" w:cs="Arial"/>
                <w:color w:val="000000"/>
                <w:sz w:val="18"/>
                <w:szCs w:val="18"/>
              </w:rPr>
            </w:pPr>
            <w:r>
              <w:rPr>
                <w:rFonts w:ascii="Arial" w:hAnsi="Arial"/>
                <w:color w:val="000000"/>
                <w:sz w:val="18"/>
              </w:rPr>
              <w:t xml:space="preserve">Funts erabilgarriak </w:t>
            </w:r>
          </w:p>
        </w:tc>
        <w:tc>
          <w:tcPr>
            <w:tcW w:w="1011" w:type="dxa"/>
            <w:shd w:val="clear" w:color="auto" w:fill="9BC2E6"/>
            <w:vAlign w:val="center"/>
            <w:hideMark/>
          </w:tcPr>
          <w:p w14:paraId="7BA98C1C" w14:textId="77777777" w:rsidR="0095081A" w:rsidRPr="00153C04" w:rsidRDefault="0095081A" w:rsidP="0045518D">
            <w:pPr>
              <w:spacing w:after="0" w:line="240" w:lineRule="atLeast"/>
              <w:ind w:firstLine="0"/>
              <w:jc w:val="right"/>
              <w:rPr>
                <w:rFonts w:ascii="Arial" w:hAnsi="Arial" w:cs="Arial"/>
                <w:color w:val="000000"/>
                <w:sz w:val="18"/>
                <w:szCs w:val="18"/>
              </w:rPr>
            </w:pPr>
            <w:r>
              <w:rPr>
                <w:rFonts w:ascii="Arial" w:hAnsi="Arial"/>
                <w:color w:val="000000"/>
                <w:sz w:val="18"/>
              </w:rPr>
              <w:t xml:space="preserve">Zeharkako kostuak </w:t>
            </w:r>
          </w:p>
          <w:p w14:paraId="3270FC78" w14:textId="77777777" w:rsidR="0095081A" w:rsidRPr="00153C04" w:rsidRDefault="0095081A" w:rsidP="0045518D">
            <w:pPr>
              <w:spacing w:after="0" w:line="240" w:lineRule="atLeast"/>
              <w:ind w:firstLine="0"/>
              <w:jc w:val="right"/>
              <w:rPr>
                <w:rFonts w:ascii="Arial" w:hAnsi="Arial" w:cs="Arial"/>
                <w:color w:val="000000"/>
                <w:sz w:val="18"/>
                <w:szCs w:val="18"/>
              </w:rPr>
            </w:pPr>
          </w:p>
        </w:tc>
        <w:tc>
          <w:tcPr>
            <w:tcW w:w="1186" w:type="dxa"/>
            <w:shd w:val="clear" w:color="auto" w:fill="9BC2E6"/>
            <w:vAlign w:val="center"/>
            <w:hideMark/>
          </w:tcPr>
          <w:p w14:paraId="33924975" w14:textId="77777777" w:rsidR="0095081A" w:rsidRDefault="0095081A" w:rsidP="0045518D">
            <w:pPr>
              <w:spacing w:after="0" w:line="240" w:lineRule="atLeast"/>
              <w:ind w:firstLine="0"/>
              <w:jc w:val="right"/>
              <w:rPr>
                <w:rFonts w:ascii="Arial" w:hAnsi="Arial" w:cs="Arial"/>
                <w:color w:val="000000"/>
                <w:sz w:val="18"/>
                <w:szCs w:val="18"/>
              </w:rPr>
            </w:pPr>
            <w:r>
              <w:rPr>
                <w:rFonts w:ascii="Arial" w:hAnsi="Arial"/>
                <w:color w:val="000000"/>
                <w:sz w:val="18"/>
              </w:rPr>
              <w:t xml:space="preserve">Diru-sarrerak, guztira </w:t>
            </w:r>
          </w:p>
          <w:p w14:paraId="0E18DA62" w14:textId="77777777" w:rsidR="0095081A" w:rsidRPr="00153C04" w:rsidRDefault="0095081A" w:rsidP="0045518D">
            <w:pPr>
              <w:spacing w:after="0" w:line="240" w:lineRule="atLeast"/>
              <w:ind w:firstLine="0"/>
              <w:jc w:val="right"/>
              <w:rPr>
                <w:rFonts w:ascii="Arial" w:hAnsi="Arial" w:cs="Arial"/>
                <w:color w:val="000000"/>
                <w:sz w:val="18"/>
                <w:szCs w:val="18"/>
              </w:rPr>
            </w:pPr>
          </w:p>
        </w:tc>
      </w:tr>
      <w:tr w:rsidR="0095081A" w:rsidRPr="00153C04" w14:paraId="7D45F9E8" w14:textId="77777777" w:rsidTr="00ED59A0">
        <w:trPr>
          <w:trHeight w:val="227"/>
        </w:trPr>
        <w:tc>
          <w:tcPr>
            <w:tcW w:w="1064" w:type="dxa"/>
            <w:tcBorders>
              <w:bottom w:val="single" w:sz="4" w:space="0" w:color="auto"/>
            </w:tcBorders>
            <w:shd w:val="clear" w:color="auto" w:fill="auto"/>
            <w:noWrap/>
            <w:vAlign w:val="bottom"/>
            <w:hideMark/>
          </w:tcPr>
          <w:p w14:paraId="174099E3" w14:textId="77777777" w:rsidR="0095081A" w:rsidRPr="00153C04" w:rsidRDefault="0095081A" w:rsidP="0045518D">
            <w:pPr>
              <w:pStyle w:val="texto"/>
              <w:spacing w:after="0"/>
              <w:ind w:firstLine="0"/>
              <w:rPr>
                <w:rFonts w:ascii="Arial Narrow" w:hAnsi="Arial Narrow"/>
                <w:sz w:val="20"/>
                <w:szCs w:val="20"/>
              </w:rPr>
            </w:pPr>
            <w:r>
              <w:rPr>
                <w:rFonts w:ascii="Arial Narrow" w:hAnsi="Arial Narrow"/>
                <w:sz w:val="20"/>
              </w:rPr>
              <w:t>1. kontratua</w:t>
            </w:r>
          </w:p>
        </w:tc>
        <w:tc>
          <w:tcPr>
            <w:tcW w:w="891" w:type="dxa"/>
            <w:tcBorders>
              <w:bottom w:val="single" w:sz="4" w:space="0" w:color="auto"/>
            </w:tcBorders>
            <w:shd w:val="clear" w:color="auto" w:fill="auto"/>
            <w:noWrap/>
            <w:vAlign w:val="center"/>
            <w:hideMark/>
          </w:tcPr>
          <w:p w14:paraId="245C4D3E"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80.531</w:t>
            </w:r>
          </w:p>
        </w:tc>
        <w:tc>
          <w:tcPr>
            <w:tcW w:w="1370" w:type="dxa"/>
            <w:tcBorders>
              <w:bottom w:val="single" w:sz="4" w:space="0" w:color="auto"/>
            </w:tcBorders>
            <w:shd w:val="clear" w:color="auto" w:fill="auto"/>
            <w:noWrap/>
            <w:vAlign w:val="center"/>
            <w:hideMark/>
          </w:tcPr>
          <w:p w14:paraId="040C0AB6"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1.216</w:t>
            </w:r>
          </w:p>
        </w:tc>
        <w:tc>
          <w:tcPr>
            <w:tcW w:w="1206" w:type="dxa"/>
            <w:tcBorders>
              <w:bottom w:val="single" w:sz="4" w:space="0" w:color="auto"/>
            </w:tcBorders>
            <w:shd w:val="clear" w:color="auto" w:fill="auto"/>
            <w:noWrap/>
            <w:vAlign w:val="center"/>
            <w:hideMark/>
          </w:tcPr>
          <w:p w14:paraId="5D038AA8"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 </w:t>
            </w:r>
          </w:p>
        </w:tc>
        <w:tc>
          <w:tcPr>
            <w:tcW w:w="791" w:type="dxa"/>
            <w:tcBorders>
              <w:bottom w:val="single" w:sz="4" w:space="0" w:color="auto"/>
              <w:right w:val="single" w:sz="2" w:space="0" w:color="auto"/>
            </w:tcBorders>
            <w:shd w:val="clear" w:color="auto" w:fill="auto"/>
            <w:noWrap/>
            <w:vAlign w:val="center"/>
            <w:hideMark/>
          </w:tcPr>
          <w:p w14:paraId="6BEB451E"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81.747</w:t>
            </w:r>
          </w:p>
        </w:tc>
        <w:tc>
          <w:tcPr>
            <w:tcW w:w="1270" w:type="dxa"/>
            <w:tcBorders>
              <w:left w:val="single" w:sz="2" w:space="0" w:color="auto"/>
              <w:bottom w:val="single" w:sz="4" w:space="0" w:color="auto"/>
            </w:tcBorders>
            <w:shd w:val="clear" w:color="auto" w:fill="auto"/>
            <w:noWrap/>
            <w:vAlign w:val="center"/>
            <w:hideMark/>
          </w:tcPr>
          <w:p w14:paraId="3BC773EE"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60.513</w:t>
            </w:r>
          </w:p>
        </w:tc>
        <w:tc>
          <w:tcPr>
            <w:tcW w:w="1011" w:type="dxa"/>
            <w:tcBorders>
              <w:bottom w:val="single" w:sz="4" w:space="0" w:color="auto"/>
            </w:tcBorders>
            <w:shd w:val="clear" w:color="auto" w:fill="auto"/>
            <w:noWrap/>
            <w:vAlign w:val="center"/>
            <w:hideMark/>
          </w:tcPr>
          <w:p w14:paraId="6DB737D1"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10.287</w:t>
            </w:r>
          </w:p>
        </w:tc>
        <w:tc>
          <w:tcPr>
            <w:tcW w:w="1186" w:type="dxa"/>
            <w:tcBorders>
              <w:bottom w:val="single" w:sz="4" w:space="0" w:color="auto"/>
            </w:tcBorders>
            <w:shd w:val="clear" w:color="auto" w:fill="auto"/>
            <w:noWrap/>
            <w:vAlign w:val="center"/>
            <w:hideMark/>
          </w:tcPr>
          <w:p w14:paraId="28E53C45"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70.800</w:t>
            </w:r>
          </w:p>
        </w:tc>
      </w:tr>
      <w:tr w:rsidR="0095081A" w:rsidRPr="00153C04" w14:paraId="5C51F579" w14:textId="77777777" w:rsidTr="00ED59A0">
        <w:trPr>
          <w:trHeight w:val="227"/>
        </w:trPr>
        <w:tc>
          <w:tcPr>
            <w:tcW w:w="1064" w:type="dxa"/>
            <w:shd w:val="clear" w:color="auto" w:fill="auto"/>
            <w:noWrap/>
            <w:vAlign w:val="bottom"/>
            <w:hideMark/>
          </w:tcPr>
          <w:p w14:paraId="00912721" w14:textId="77777777" w:rsidR="0095081A" w:rsidRPr="00153C04" w:rsidRDefault="0095081A" w:rsidP="0045518D">
            <w:pPr>
              <w:pStyle w:val="texto"/>
              <w:spacing w:after="0"/>
              <w:ind w:firstLine="0"/>
              <w:rPr>
                <w:rFonts w:ascii="Arial Narrow" w:hAnsi="Arial Narrow"/>
                <w:sz w:val="20"/>
                <w:szCs w:val="20"/>
              </w:rPr>
            </w:pPr>
            <w:r>
              <w:rPr>
                <w:rFonts w:ascii="Arial Narrow" w:hAnsi="Arial Narrow"/>
                <w:sz w:val="20"/>
              </w:rPr>
              <w:t>2. kontratua</w:t>
            </w:r>
          </w:p>
        </w:tc>
        <w:tc>
          <w:tcPr>
            <w:tcW w:w="891" w:type="dxa"/>
            <w:shd w:val="clear" w:color="auto" w:fill="auto"/>
            <w:noWrap/>
            <w:vAlign w:val="center"/>
            <w:hideMark/>
          </w:tcPr>
          <w:p w14:paraId="5B96DB8D"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4.829</w:t>
            </w:r>
          </w:p>
        </w:tc>
        <w:tc>
          <w:tcPr>
            <w:tcW w:w="1370" w:type="dxa"/>
            <w:shd w:val="clear" w:color="auto" w:fill="auto"/>
            <w:noWrap/>
            <w:vAlign w:val="center"/>
            <w:hideMark/>
          </w:tcPr>
          <w:p w14:paraId="4571A3C3"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6.950</w:t>
            </w:r>
          </w:p>
        </w:tc>
        <w:tc>
          <w:tcPr>
            <w:tcW w:w="1206" w:type="dxa"/>
            <w:shd w:val="clear" w:color="auto" w:fill="auto"/>
            <w:noWrap/>
            <w:vAlign w:val="center"/>
            <w:hideMark/>
          </w:tcPr>
          <w:p w14:paraId="33A45897"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 </w:t>
            </w:r>
          </w:p>
        </w:tc>
        <w:tc>
          <w:tcPr>
            <w:tcW w:w="791" w:type="dxa"/>
            <w:tcBorders>
              <w:right w:val="single" w:sz="2" w:space="0" w:color="auto"/>
            </w:tcBorders>
            <w:shd w:val="clear" w:color="auto" w:fill="auto"/>
            <w:noWrap/>
            <w:vAlign w:val="center"/>
            <w:hideMark/>
          </w:tcPr>
          <w:p w14:paraId="42E77026" w14:textId="77777777" w:rsidR="0095081A" w:rsidRPr="00153C04" w:rsidRDefault="0095081A" w:rsidP="0045518D">
            <w:pPr>
              <w:pStyle w:val="texto"/>
              <w:spacing w:after="0" w:line="259" w:lineRule="auto"/>
              <w:ind w:firstLine="0"/>
              <w:jc w:val="right"/>
              <w:rPr>
                <w:rFonts w:ascii="Arial Narrow" w:hAnsi="Arial Narrow"/>
                <w:sz w:val="20"/>
                <w:szCs w:val="20"/>
              </w:rPr>
            </w:pPr>
            <w:r>
              <w:rPr>
                <w:rFonts w:ascii="Arial Narrow" w:hAnsi="Arial Narrow"/>
                <w:sz w:val="20"/>
              </w:rPr>
              <w:t>11.779</w:t>
            </w:r>
          </w:p>
        </w:tc>
        <w:tc>
          <w:tcPr>
            <w:tcW w:w="1270" w:type="dxa"/>
            <w:tcBorders>
              <w:left w:val="single" w:sz="2" w:space="0" w:color="auto"/>
            </w:tcBorders>
            <w:shd w:val="clear" w:color="auto" w:fill="auto"/>
            <w:noWrap/>
            <w:vAlign w:val="center"/>
            <w:hideMark/>
          </w:tcPr>
          <w:p w14:paraId="43C62CBC"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32.375</w:t>
            </w:r>
          </w:p>
        </w:tc>
        <w:tc>
          <w:tcPr>
            <w:tcW w:w="1011" w:type="dxa"/>
            <w:shd w:val="clear" w:color="auto" w:fill="auto"/>
            <w:noWrap/>
            <w:vAlign w:val="center"/>
            <w:hideMark/>
          </w:tcPr>
          <w:p w14:paraId="24AEF45A"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5.504</w:t>
            </w:r>
          </w:p>
        </w:tc>
        <w:tc>
          <w:tcPr>
            <w:tcW w:w="1186" w:type="dxa"/>
            <w:shd w:val="clear" w:color="auto" w:fill="auto"/>
            <w:noWrap/>
            <w:vAlign w:val="center"/>
            <w:hideMark/>
          </w:tcPr>
          <w:p w14:paraId="66E0E22E" w14:textId="77777777" w:rsidR="0095081A" w:rsidRPr="00153C04" w:rsidRDefault="0095081A" w:rsidP="0045518D">
            <w:pPr>
              <w:pStyle w:val="texto"/>
              <w:spacing w:after="0" w:line="259" w:lineRule="auto"/>
              <w:jc w:val="right"/>
              <w:rPr>
                <w:rFonts w:ascii="Arial Narrow" w:hAnsi="Arial Narrow"/>
                <w:sz w:val="20"/>
                <w:szCs w:val="20"/>
              </w:rPr>
            </w:pPr>
            <w:r>
              <w:rPr>
                <w:rFonts w:ascii="Arial Narrow" w:hAnsi="Arial Narrow"/>
                <w:sz w:val="20"/>
              </w:rPr>
              <w:t>37.879</w:t>
            </w:r>
          </w:p>
        </w:tc>
      </w:tr>
      <w:tr w:rsidR="0095081A" w:rsidRPr="00153C04" w14:paraId="379D304A" w14:textId="77777777" w:rsidTr="00ED59A0">
        <w:trPr>
          <w:trHeight w:val="227"/>
        </w:trPr>
        <w:tc>
          <w:tcPr>
            <w:tcW w:w="1064" w:type="dxa"/>
            <w:shd w:val="clear" w:color="auto" w:fill="auto"/>
            <w:noWrap/>
            <w:vAlign w:val="bottom"/>
            <w:hideMark/>
          </w:tcPr>
          <w:p w14:paraId="4F42F8F9" w14:textId="77777777" w:rsidR="0095081A" w:rsidRPr="00153C04" w:rsidRDefault="0095081A" w:rsidP="0045518D">
            <w:pPr>
              <w:pStyle w:val="texto"/>
              <w:spacing w:after="0"/>
              <w:ind w:firstLine="0"/>
              <w:rPr>
                <w:rFonts w:ascii="Arial Narrow" w:hAnsi="Arial Narrow"/>
                <w:sz w:val="20"/>
                <w:szCs w:val="20"/>
              </w:rPr>
            </w:pPr>
            <w:r>
              <w:rPr>
                <w:rFonts w:ascii="Arial Narrow" w:hAnsi="Arial Narrow"/>
                <w:sz w:val="20"/>
              </w:rPr>
              <w:t>3. kontratua</w:t>
            </w:r>
          </w:p>
        </w:tc>
        <w:tc>
          <w:tcPr>
            <w:tcW w:w="891" w:type="dxa"/>
            <w:shd w:val="clear" w:color="auto" w:fill="auto"/>
            <w:noWrap/>
            <w:vAlign w:val="center"/>
            <w:hideMark/>
          </w:tcPr>
          <w:p w14:paraId="57565660"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14.808</w:t>
            </w:r>
          </w:p>
        </w:tc>
        <w:tc>
          <w:tcPr>
            <w:tcW w:w="1370" w:type="dxa"/>
            <w:shd w:val="clear" w:color="auto" w:fill="auto"/>
            <w:noWrap/>
            <w:vAlign w:val="center"/>
            <w:hideMark/>
          </w:tcPr>
          <w:p w14:paraId="263C8CA0"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2.100</w:t>
            </w:r>
          </w:p>
        </w:tc>
        <w:tc>
          <w:tcPr>
            <w:tcW w:w="1206" w:type="dxa"/>
            <w:shd w:val="clear" w:color="auto" w:fill="auto"/>
            <w:noWrap/>
            <w:vAlign w:val="center"/>
            <w:hideMark/>
          </w:tcPr>
          <w:p w14:paraId="7BEB913D"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 </w:t>
            </w:r>
          </w:p>
        </w:tc>
        <w:tc>
          <w:tcPr>
            <w:tcW w:w="791" w:type="dxa"/>
            <w:tcBorders>
              <w:right w:val="single" w:sz="2" w:space="0" w:color="auto"/>
            </w:tcBorders>
            <w:shd w:val="clear" w:color="auto" w:fill="auto"/>
            <w:noWrap/>
            <w:vAlign w:val="center"/>
            <w:hideMark/>
          </w:tcPr>
          <w:p w14:paraId="172FDD6E"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16.908</w:t>
            </w:r>
          </w:p>
        </w:tc>
        <w:tc>
          <w:tcPr>
            <w:tcW w:w="3467" w:type="dxa"/>
            <w:gridSpan w:val="3"/>
            <w:tcBorders>
              <w:left w:val="single" w:sz="2" w:space="0" w:color="auto"/>
            </w:tcBorders>
            <w:shd w:val="clear" w:color="auto" w:fill="auto"/>
            <w:noWrap/>
            <w:vAlign w:val="center"/>
            <w:hideMark/>
          </w:tcPr>
          <w:p w14:paraId="224E79A3" w14:textId="77777777" w:rsidR="0095081A" w:rsidRPr="00153C04" w:rsidRDefault="0095081A" w:rsidP="0045518D">
            <w:pPr>
              <w:pStyle w:val="texto"/>
              <w:spacing w:after="0"/>
              <w:ind w:firstLine="0"/>
              <w:jc w:val="center"/>
              <w:rPr>
                <w:rFonts w:ascii="Arial Narrow" w:hAnsi="Arial Narrow"/>
                <w:sz w:val="20"/>
                <w:szCs w:val="20"/>
              </w:rPr>
            </w:pPr>
            <w:r>
              <w:rPr>
                <w:rFonts w:ascii="Arial Narrow" w:hAnsi="Arial Narrow"/>
                <w:sz w:val="20"/>
              </w:rPr>
              <w:t>Beren osotasunean 2021ean jasoak</w:t>
            </w:r>
          </w:p>
        </w:tc>
      </w:tr>
      <w:tr w:rsidR="0095081A" w:rsidRPr="00153C04" w14:paraId="70DA90DF" w14:textId="77777777" w:rsidTr="00ED59A0">
        <w:trPr>
          <w:trHeight w:val="227"/>
        </w:trPr>
        <w:tc>
          <w:tcPr>
            <w:tcW w:w="1064" w:type="dxa"/>
            <w:shd w:val="clear" w:color="auto" w:fill="auto"/>
            <w:noWrap/>
            <w:vAlign w:val="bottom"/>
            <w:hideMark/>
          </w:tcPr>
          <w:p w14:paraId="24526B10" w14:textId="77777777" w:rsidR="0095081A" w:rsidRPr="00153C04" w:rsidRDefault="0095081A" w:rsidP="0045518D">
            <w:pPr>
              <w:pStyle w:val="texto"/>
              <w:spacing w:after="0"/>
              <w:ind w:firstLine="0"/>
              <w:rPr>
                <w:rFonts w:ascii="Arial Narrow" w:hAnsi="Arial Narrow"/>
                <w:sz w:val="20"/>
                <w:szCs w:val="20"/>
              </w:rPr>
            </w:pPr>
            <w:r>
              <w:rPr>
                <w:rFonts w:ascii="Arial Narrow" w:hAnsi="Arial Narrow"/>
                <w:sz w:val="20"/>
              </w:rPr>
              <w:t>4. kontratua</w:t>
            </w:r>
          </w:p>
        </w:tc>
        <w:tc>
          <w:tcPr>
            <w:tcW w:w="891" w:type="dxa"/>
            <w:shd w:val="clear" w:color="auto" w:fill="auto"/>
            <w:noWrap/>
            <w:vAlign w:val="center"/>
            <w:hideMark/>
          </w:tcPr>
          <w:p w14:paraId="08E21909"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9.615</w:t>
            </w:r>
          </w:p>
        </w:tc>
        <w:tc>
          <w:tcPr>
            <w:tcW w:w="1370" w:type="dxa"/>
            <w:shd w:val="clear" w:color="auto" w:fill="auto"/>
            <w:noWrap/>
            <w:vAlign w:val="center"/>
            <w:hideMark/>
          </w:tcPr>
          <w:p w14:paraId="64E7280A"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2.360</w:t>
            </w:r>
          </w:p>
        </w:tc>
        <w:tc>
          <w:tcPr>
            <w:tcW w:w="1206" w:type="dxa"/>
            <w:shd w:val="clear" w:color="auto" w:fill="auto"/>
            <w:noWrap/>
            <w:vAlign w:val="center"/>
            <w:hideMark/>
          </w:tcPr>
          <w:p w14:paraId="12F7E333"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 </w:t>
            </w:r>
          </w:p>
        </w:tc>
        <w:tc>
          <w:tcPr>
            <w:tcW w:w="791" w:type="dxa"/>
            <w:tcBorders>
              <w:right w:val="single" w:sz="2" w:space="0" w:color="auto"/>
            </w:tcBorders>
            <w:shd w:val="clear" w:color="auto" w:fill="auto"/>
            <w:noWrap/>
            <w:vAlign w:val="center"/>
            <w:hideMark/>
          </w:tcPr>
          <w:p w14:paraId="4AD3CDA7"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11.975</w:t>
            </w:r>
          </w:p>
        </w:tc>
        <w:tc>
          <w:tcPr>
            <w:tcW w:w="1270" w:type="dxa"/>
            <w:tcBorders>
              <w:left w:val="single" w:sz="2" w:space="0" w:color="auto"/>
            </w:tcBorders>
            <w:shd w:val="clear" w:color="auto" w:fill="auto"/>
            <w:noWrap/>
            <w:vAlign w:val="center"/>
            <w:hideMark/>
          </w:tcPr>
          <w:p w14:paraId="3A856D5D"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6.838</w:t>
            </w:r>
          </w:p>
        </w:tc>
        <w:tc>
          <w:tcPr>
            <w:tcW w:w="1011" w:type="dxa"/>
            <w:shd w:val="clear" w:color="auto" w:fill="auto"/>
            <w:noWrap/>
            <w:vAlign w:val="center"/>
            <w:hideMark/>
          </w:tcPr>
          <w:p w14:paraId="2BC15FA1"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1162</w:t>
            </w:r>
          </w:p>
        </w:tc>
        <w:tc>
          <w:tcPr>
            <w:tcW w:w="1186" w:type="dxa"/>
            <w:shd w:val="clear" w:color="auto" w:fill="auto"/>
            <w:noWrap/>
            <w:vAlign w:val="center"/>
            <w:hideMark/>
          </w:tcPr>
          <w:p w14:paraId="347E6AF9" w14:textId="77777777" w:rsidR="0095081A" w:rsidRPr="00153C04" w:rsidRDefault="0095081A" w:rsidP="0045518D">
            <w:pPr>
              <w:pStyle w:val="texto"/>
              <w:spacing w:after="0" w:line="259" w:lineRule="auto"/>
              <w:jc w:val="right"/>
              <w:rPr>
                <w:rFonts w:ascii="Arial Narrow" w:hAnsi="Arial Narrow"/>
                <w:sz w:val="20"/>
                <w:szCs w:val="20"/>
              </w:rPr>
            </w:pPr>
            <w:r>
              <w:rPr>
                <w:rFonts w:ascii="Arial Narrow" w:hAnsi="Arial Narrow"/>
                <w:sz w:val="20"/>
              </w:rPr>
              <w:t>8.000</w:t>
            </w:r>
          </w:p>
        </w:tc>
      </w:tr>
      <w:tr w:rsidR="0095081A" w:rsidRPr="00153C04" w14:paraId="18A289CA" w14:textId="77777777" w:rsidTr="00ED59A0">
        <w:trPr>
          <w:trHeight w:val="227"/>
        </w:trPr>
        <w:tc>
          <w:tcPr>
            <w:tcW w:w="1064" w:type="dxa"/>
            <w:shd w:val="clear" w:color="auto" w:fill="auto"/>
            <w:noWrap/>
            <w:vAlign w:val="bottom"/>
            <w:hideMark/>
          </w:tcPr>
          <w:p w14:paraId="0BF4A09E" w14:textId="77777777" w:rsidR="0095081A" w:rsidRPr="00153C04" w:rsidRDefault="0095081A" w:rsidP="0045518D">
            <w:pPr>
              <w:pStyle w:val="texto"/>
              <w:spacing w:after="0"/>
              <w:ind w:firstLine="0"/>
              <w:rPr>
                <w:rFonts w:ascii="Arial Narrow" w:hAnsi="Arial Narrow"/>
                <w:sz w:val="20"/>
                <w:szCs w:val="20"/>
              </w:rPr>
            </w:pPr>
            <w:r>
              <w:rPr>
                <w:rFonts w:ascii="Arial Narrow" w:hAnsi="Arial Narrow"/>
                <w:sz w:val="20"/>
              </w:rPr>
              <w:t>5. kontratua</w:t>
            </w:r>
          </w:p>
        </w:tc>
        <w:tc>
          <w:tcPr>
            <w:tcW w:w="891" w:type="dxa"/>
            <w:shd w:val="clear" w:color="auto" w:fill="auto"/>
            <w:noWrap/>
            <w:vAlign w:val="center"/>
            <w:hideMark/>
          </w:tcPr>
          <w:p w14:paraId="42C28C90"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600</w:t>
            </w:r>
          </w:p>
        </w:tc>
        <w:tc>
          <w:tcPr>
            <w:tcW w:w="1370" w:type="dxa"/>
            <w:shd w:val="clear" w:color="auto" w:fill="auto"/>
            <w:noWrap/>
            <w:vAlign w:val="center"/>
            <w:hideMark/>
          </w:tcPr>
          <w:p w14:paraId="3C974EDF"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4.150</w:t>
            </w:r>
          </w:p>
        </w:tc>
        <w:tc>
          <w:tcPr>
            <w:tcW w:w="1206" w:type="dxa"/>
            <w:shd w:val="clear" w:color="auto" w:fill="auto"/>
            <w:noWrap/>
            <w:vAlign w:val="center"/>
            <w:hideMark/>
          </w:tcPr>
          <w:p w14:paraId="13B9A3B2"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 </w:t>
            </w:r>
          </w:p>
        </w:tc>
        <w:tc>
          <w:tcPr>
            <w:tcW w:w="791" w:type="dxa"/>
            <w:tcBorders>
              <w:right w:val="single" w:sz="2" w:space="0" w:color="auto"/>
            </w:tcBorders>
            <w:shd w:val="clear" w:color="auto" w:fill="auto"/>
            <w:noWrap/>
            <w:vAlign w:val="center"/>
            <w:hideMark/>
          </w:tcPr>
          <w:p w14:paraId="53C99F9B"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4.750</w:t>
            </w:r>
          </w:p>
        </w:tc>
        <w:tc>
          <w:tcPr>
            <w:tcW w:w="3467" w:type="dxa"/>
            <w:gridSpan w:val="3"/>
            <w:tcBorders>
              <w:left w:val="single" w:sz="2" w:space="0" w:color="auto"/>
            </w:tcBorders>
            <w:shd w:val="clear" w:color="auto" w:fill="auto"/>
            <w:noWrap/>
            <w:vAlign w:val="center"/>
            <w:hideMark/>
          </w:tcPr>
          <w:p w14:paraId="78FCE322" w14:textId="77777777" w:rsidR="0095081A" w:rsidRPr="00153C04" w:rsidRDefault="0095081A" w:rsidP="0045518D">
            <w:pPr>
              <w:pStyle w:val="texto"/>
              <w:spacing w:after="0"/>
              <w:ind w:firstLine="0"/>
              <w:jc w:val="center"/>
              <w:rPr>
                <w:rFonts w:ascii="Arial Narrow" w:hAnsi="Arial Narrow"/>
                <w:sz w:val="20"/>
                <w:szCs w:val="20"/>
              </w:rPr>
            </w:pPr>
            <w:r>
              <w:rPr>
                <w:rFonts w:ascii="Arial Narrow" w:hAnsi="Arial Narrow"/>
                <w:sz w:val="20"/>
              </w:rPr>
              <w:t>Beren osotasunean 2021ean jasoak</w:t>
            </w:r>
          </w:p>
        </w:tc>
      </w:tr>
      <w:tr w:rsidR="0095081A" w:rsidRPr="00153C04" w14:paraId="7281BBBA" w14:textId="77777777" w:rsidTr="00ED59A0">
        <w:trPr>
          <w:trHeight w:val="227"/>
        </w:trPr>
        <w:tc>
          <w:tcPr>
            <w:tcW w:w="1064" w:type="dxa"/>
            <w:shd w:val="clear" w:color="auto" w:fill="auto"/>
            <w:noWrap/>
            <w:vAlign w:val="bottom"/>
            <w:hideMark/>
          </w:tcPr>
          <w:p w14:paraId="2E8CB65E" w14:textId="77777777" w:rsidR="0095081A" w:rsidRPr="00153C04" w:rsidRDefault="0095081A" w:rsidP="0045518D">
            <w:pPr>
              <w:pStyle w:val="texto"/>
              <w:spacing w:after="0"/>
              <w:ind w:firstLine="0"/>
              <w:rPr>
                <w:rFonts w:ascii="Arial Narrow" w:hAnsi="Arial Narrow"/>
                <w:sz w:val="20"/>
                <w:szCs w:val="20"/>
              </w:rPr>
            </w:pPr>
            <w:r>
              <w:rPr>
                <w:rFonts w:ascii="Arial Narrow" w:hAnsi="Arial Narrow"/>
                <w:sz w:val="20"/>
              </w:rPr>
              <w:t>6. kontratua</w:t>
            </w:r>
          </w:p>
        </w:tc>
        <w:tc>
          <w:tcPr>
            <w:tcW w:w="891" w:type="dxa"/>
            <w:shd w:val="clear" w:color="auto" w:fill="auto"/>
            <w:noWrap/>
            <w:vAlign w:val="center"/>
            <w:hideMark/>
          </w:tcPr>
          <w:p w14:paraId="673CFF86"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5.999</w:t>
            </w:r>
          </w:p>
        </w:tc>
        <w:tc>
          <w:tcPr>
            <w:tcW w:w="1370" w:type="dxa"/>
            <w:shd w:val="clear" w:color="auto" w:fill="auto"/>
            <w:noWrap/>
            <w:vAlign w:val="center"/>
            <w:hideMark/>
          </w:tcPr>
          <w:p w14:paraId="2A23AD8B"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3.000</w:t>
            </w:r>
          </w:p>
        </w:tc>
        <w:tc>
          <w:tcPr>
            <w:tcW w:w="1206" w:type="dxa"/>
            <w:shd w:val="clear" w:color="auto" w:fill="auto"/>
            <w:noWrap/>
            <w:vAlign w:val="center"/>
            <w:hideMark/>
          </w:tcPr>
          <w:p w14:paraId="35C57C9F"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 </w:t>
            </w:r>
          </w:p>
        </w:tc>
        <w:tc>
          <w:tcPr>
            <w:tcW w:w="791" w:type="dxa"/>
            <w:tcBorders>
              <w:right w:val="single" w:sz="2" w:space="0" w:color="auto"/>
            </w:tcBorders>
            <w:shd w:val="clear" w:color="auto" w:fill="auto"/>
            <w:noWrap/>
            <w:vAlign w:val="center"/>
            <w:hideMark/>
          </w:tcPr>
          <w:p w14:paraId="744AB268"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8.999</w:t>
            </w:r>
          </w:p>
        </w:tc>
        <w:tc>
          <w:tcPr>
            <w:tcW w:w="1270" w:type="dxa"/>
            <w:tcBorders>
              <w:left w:val="single" w:sz="2" w:space="0" w:color="auto"/>
            </w:tcBorders>
            <w:shd w:val="clear" w:color="auto" w:fill="auto"/>
            <w:noWrap/>
            <w:vAlign w:val="center"/>
            <w:hideMark/>
          </w:tcPr>
          <w:p w14:paraId="70AB2708"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12.821</w:t>
            </w:r>
          </w:p>
        </w:tc>
        <w:tc>
          <w:tcPr>
            <w:tcW w:w="1011" w:type="dxa"/>
            <w:shd w:val="clear" w:color="auto" w:fill="auto"/>
            <w:noWrap/>
            <w:vAlign w:val="center"/>
            <w:hideMark/>
          </w:tcPr>
          <w:p w14:paraId="7105436E"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2.179</w:t>
            </w:r>
          </w:p>
        </w:tc>
        <w:tc>
          <w:tcPr>
            <w:tcW w:w="1186" w:type="dxa"/>
            <w:shd w:val="clear" w:color="auto" w:fill="auto"/>
            <w:noWrap/>
            <w:vAlign w:val="center"/>
            <w:hideMark/>
          </w:tcPr>
          <w:p w14:paraId="71F8D7F5"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15.000</w:t>
            </w:r>
          </w:p>
        </w:tc>
      </w:tr>
      <w:tr w:rsidR="0095081A" w:rsidRPr="00153C04" w14:paraId="024624D0" w14:textId="77777777" w:rsidTr="00ED59A0">
        <w:trPr>
          <w:trHeight w:val="227"/>
        </w:trPr>
        <w:tc>
          <w:tcPr>
            <w:tcW w:w="1064" w:type="dxa"/>
            <w:shd w:val="clear" w:color="auto" w:fill="auto"/>
            <w:noWrap/>
            <w:vAlign w:val="bottom"/>
            <w:hideMark/>
          </w:tcPr>
          <w:p w14:paraId="760BB3CC" w14:textId="77777777" w:rsidR="0095081A" w:rsidRPr="00153C04" w:rsidRDefault="0095081A" w:rsidP="0045518D">
            <w:pPr>
              <w:pStyle w:val="texto"/>
              <w:spacing w:after="0"/>
              <w:ind w:firstLine="0"/>
              <w:rPr>
                <w:rFonts w:ascii="Arial Narrow" w:hAnsi="Arial Narrow"/>
                <w:sz w:val="20"/>
                <w:szCs w:val="20"/>
              </w:rPr>
            </w:pPr>
            <w:r>
              <w:rPr>
                <w:rFonts w:ascii="Arial Narrow" w:hAnsi="Arial Narrow"/>
                <w:sz w:val="20"/>
              </w:rPr>
              <w:t>7. kontratua</w:t>
            </w:r>
          </w:p>
        </w:tc>
        <w:tc>
          <w:tcPr>
            <w:tcW w:w="891" w:type="dxa"/>
            <w:shd w:val="clear" w:color="auto" w:fill="auto"/>
            <w:noWrap/>
            <w:vAlign w:val="center"/>
            <w:hideMark/>
          </w:tcPr>
          <w:p w14:paraId="39FD823C"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 -</w:t>
            </w:r>
          </w:p>
        </w:tc>
        <w:tc>
          <w:tcPr>
            <w:tcW w:w="1370" w:type="dxa"/>
            <w:shd w:val="clear" w:color="auto" w:fill="auto"/>
            <w:noWrap/>
            <w:vAlign w:val="center"/>
            <w:hideMark/>
          </w:tcPr>
          <w:p w14:paraId="4D7A0BA4"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1.014</w:t>
            </w:r>
          </w:p>
        </w:tc>
        <w:tc>
          <w:tcPr>
            <w:tcW w:w="1206" w:type="dxa"/>
            <w:shd w:val="clear" w:color="auto" w:fill="auto"/>
            <w:noWrap/>
            <w:vAlign w:val="center"/>
            <w:hideMark/>
          </w:tcPr>
          <w:p w14:paraId="5E1D763B"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12.650</w:t>
            </w:r>
          </w:p>
        </w:tc>
        <w:tc>
          <w:tcPr>
            <w:tcW w:w="791" w:type="dxa"/>
            <w:tcBorders>
              <w:right w:val="single" w:sz="2" w:space="0" w:color="auto"/>
            </w:tcBorders>
            <w:shd w:val="clear" w:color="auto" w:fill="auto"/>
            <w:noWrap/>
            <w:vAlign w:val="center"/>
            <w:hideMark/>
          </w:tcPr>
          <w:p w14:paraId="2B4DA59A"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13.664</w:t>
            </w:r>
          </w:p>
        </w:tc>
        <w:tc>
          <w:tcPr>
            <w:tcW w:w="1270" w:type="dxa"/>
            <w:tcBorders>
              <w:left w:val="single" w:sz="2" w:space="0" w:color="auto"/>
            </w:tcBorders>
            <w:shd w:val="clear" w:color="auto" w:fill="auto"/>
            <w:noWrap/>
            <w:vAlign w:val="center"/>
            <w:hideMark/>
          </w:tcPr>
          <w:p w14:paraId="5CD6DB90"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16.357</w:t>
            </w:r>
          </w:p>
        </w:tc>
        <w:tc>
          <w:tcPr>
            <w:tcW w:w="1011" w:type="dxa"/>
            <w:shd w:val="clear" w:color="auto" w:fill="auto"/>
            <w:noWrap/>
            <w:vAlign w:val="center"/>
            <w:hideMark/>
          </w:tcPr>
          <w:p w14:paraId="39B1FC41"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2.781</w:t>
            </w:r>
          </w:p>
        </w:tc>
        <w:tc>
          <w:tcPr>
            <w:tcW w:w="1186" w:type="dxa"/>
            <w:shd w:val="clear" w:color="auto" w:fill="auto"/>
            <w:noWrap/>
            <w:vAlign w:val="center"/>
            <w:hideMark/>
          </w:tcPr>
          <w:p w14:paraId="7C271463" w14:textId="77777777" w:rsidR="0095081A" w:rsidRPr="00153C04" w:rsidRDefault="0095081A" w:rsidP="0045518D">
            <w:pPr>
              <w:pStyle w:val="texto"/>
              <w:spacing w:after="0"/>
              <w:ind w:firstLine="0"/>
              <w:jc w:val="right"/>
              <w:rPr>
                <w:rFonts w:ascii="Arial Narrow" w:hAnsi="Arial Narrow"/>
                <w:sz w:val="20"/>
                <w:szCs w:val="20"/>
              </w:rPr>
            </w:pPr>
            <w:r>
              <w:rPr>
                <w:rFonts w:ascii="Arial Narrow" w:hAnsi="Arial Narrow"/>
                <w:sz w:val="20"/>
              </w:rPr>
              <w:t>19.138</w:t>
            </w:r>
          </w:p>
        </w:tc>
      </w:tr>
      <w:tr w:rsidR="0095081A" w:rsidRPr="00153C04" w14:paraId="59C73BC4" w14:textId="77777777" w:rsidTr="00ED59A0">
        <w:trPr>
          <w:trHeight w:val="227"/>
        </w:trPr>
        <w:tc>
          <w:tcPr>
            <w:tcW w:w="1064" w:type="dxa"/>
            <w:shd w:val="clear" w:color="auto" w:fill="9BC2E6"/>
            <w:noWrap/>
            <w:vAlign w:val="bottom"/>
            <w:hideMark/>
          </w:tcPr>
          <w:p w14:paraId="57FEE301" w14:textId="77777777" w:rsidR="0095081A" w:rsidRPr="00153C04" w:rsidRDefault="0095081A" w:rsidP="0045518D">
            <w:pPr>
              <w:pStyle w:val="texto"/>
              <w:spacing w:after="0"/>
              <w:ind w:firstLine="0"/>
              <w:rPr>
                <w:rFonts w:ascii="Arial Narrow" w:hAnsi="Arial Narrow"/>
                <w:sz w:val="20"/>
                <w:szCs w:val="20"/>
              </w:rPr>
            </w:pPr>
            <w:r>
              <w:rPr>
                <w:rFonts w:ascii="Arial Narrow" w:hAnsi="Arial Narrow"/>
                <w:sz w:val="20"/>
              </w:rPr>
              <w:t xml:space="preserve">Guztira </w:t>
            </w:r>
          </w:p>
        </w:tc>
        <w:tc>
          <w:tcPr>
            <w:tcW w:w="891" w:type="dxa"/>
            <w:shd w:val="clear" w:color="auto" w:fill="9BC2E6"/>
            <w:noWrap/>
            <w:vAlign w:val="center"/>
            <w:hideMark/>
          </w:tcPr>
          <w:p w14:paraId="685773FB" w14:textId="77777777" w:rsidR="0095081A" w:rsidRPr="00153C04" w:rsidRDefault="0095081A" w:rsidP="0045518D">
            <w:pPr>
              <w:spacing w:after="0" w:line="240" w:lineRule="atLeast"/>
              <w:ind w:firstLine="0"/>
              <w:jc w:val="right"/>
              <w:rPr>
                <w:rFonts w:ascii="Arial" w:hAnsi="Arial" w:cs="Arial"/>
                <w:color w:val="000000"/>
                <w:sz w:val="18"/>
                <w:szCs w:val="18"/>
              </w:rPr>
            </w:pPr>
            <w:r>
              <w:rPr>
                <w:rFonts w:ascii="Arial" w:hAnsi="Arial"/>
                <w:color w:val="000000" w:themeColor="text1"/>
                <w:sz w:val="18"/>
              </w:rPr>
              <w:t>116.382</w:t>
            </w:r>
          </w:p>
        </w:tc>
        <w:tc>
          <w:tcPr>
            <w:tcW w:w="1370" w:type="dxa"/>
            <w:shd w:val="clear" w:color="auto" w:fill="9BC2E6"/>
            <w:noWrap/>
            <w:vAlign w:val="center"/>
            <w:hideMark/>
          </w:tcPr>
          <w:p w14:paraId="7E09541F" w14:textId="77777777" w:rsidR="0095081A" w:rsidRPr="00153C04" w:rsidRDefault="0095081A" w:rsidP="0045518D">
            <w:pPr>
              <w:spacing w:after="0" w:line="240" w:lineRule="atLeast"/>
              <w:ind w:firstLine="0"/>
              <w:jc w:val="right"/>
              <w:rPr>
                <w:rFonts w:ascii="Arial" w:hAnsi="Arial" w:cs="Arial"/>
                <w:color w:val="000000"/>
                <w:sz w:val="18"/>
                <w:szCs w:val="18"/>
              </w:rPr>
            </w:pPr>
            <w:r>
              <w:rPr>
                <w:rFonts w:ascii="Arial" w:hAnsi="Arial"/>
                <w:color w:val="000000"/>
                <w:sz w:val="18"/>
              </w:rPr>
              <w:t>20.790</w:t>
            </w:r>
          </w:p>
        </w:tc>
        <w:tc>
          <w:tcPr>
            <w:tcW w:w="1206" w:type="dxa"/>
            <w:shd w:val="clear" w:color="auto" w:fill="9BC2E6"/>
            <w:noWrap/>
            <w:vAlign w:val="center"/>
            <w:hideMark/>
          </w:tcPr>
          <w:p w14:paraId="46ED37B3" w14:textId="77777777" w:rsidR="0095081A" w:rsidRPr="00153C04" w:rsidRDefault="0095081A" w:rsidP="0045518D">
            <w:pPr>
              <w:spacing w:after="0" w:line="240" w:lineRule="atLeast"/>
              <w:ind w:firstLine="0"/>
              <w:jc w:val="right"/>
              <w:rPr>
                <w:rFonts w:ascii="Arial" w:hAnsi="Arial" w:cs="Arial"/>
                <w:color w:val="000000"/>
                <w:sz w:val="18"/>
                <w:szCs w:val="18"/>
              </w:rPr>
            </w:pPr>
            <w:r>
              <w:rPr>
                <w:rFonts w:ascii="Arial" w:hAnsi="Arial"/>
                <w:color w:val="000000"/>
                <w:sz w:val="18"/>
              </w:rPr>
              <w:t>12.650</w:t>
            </w:r>
          </w:p>
        </w:tc>
        <w:tc>
          <w:tcPr>
            <w:tcW w:w="791" w:type="dxa"/>
            <w:tcBorders>
              <w:right w:val="single" w:sz="2" w:space="0" w:color="auto"/>
            </w:tcBorders>
            <w:shd w:val="clear" w:color="auto" w:fill="9BC2E6"/>
            <w:noWrap/>
            <w:vAlign w:val="center"/>
            <w:hideMark/>
          </w:tcPr>
          <w:p w14:paraId="157EB369" w14:textId="77777777" w:rsidR="0095081A" w:rsidRPr="00153C04" w:rsidRDefault="0095081A" w:rsidP="0045518D">
            <w:pPr>
              <w:spacing w:after="0" w:line="240" w:lineRule="atLeast"/>
              <w:ind w:firstLine="0"/>
              <w:jc w:val="right"/>
              <w:rPr>
                <w:rFonts w:ascii="Arial" w:hAnsi="Arial" w:cs="Arial"/>
                <w:color w:val="000000"/>
                <w:sz w:val="18"/>
                <w:szCs w:val="18"/>
              </w:rPr>
            </w:pPr>
            <w:r>
              <w:rPr>
                <w:rFonts w:ascii="Arial" w:hAnsi="Arial"/>
                <w:color w:val="000000" w:themeColor="text1"/>
                <w:sz w:val="18"/>
              </w:rPr>
              <w:t>149.822</w:t>
            </w:r>
          </w:p>
        </w:tc>
        <w:tc>
          <w:tcPr>
            <w:tcW w:w="1270" w:type="dxa"/>
            <w:tcBorders>
              <w:left w:val="single" w:sz="2" w:space="0" w:color="auto"/>
            </w:tcBorders>
            <w:shd w:val="clear" w:color="auto" w:fill="9BC2E6"/>
            <w:noWrap/>
            <w:vAlign w:val="center"/>
            <w:hideMark/>
          </w:tcPr>
          <w:p w14:paraId="38B56D68" w14:textId="77777777" w:rsidR="0095081A" w:rsidRPr="00153C04" w:rsidRDefault="0095081A" w:rsidP="0045518D">
            <w:pPr>
              <w:spacing w:after="0" w:line="240" w:lineRule="atLeast"/>
              <w:ind w:firstLine="0"/>
              <w:jc w:val="right"/>
              <w:rPr>
                <w:rFonts w:ascii="Arial" w:hAnsi="Arial" w:cs="Arial"/>
                <w:color w:val="000000"/>
                <w:sz w:val="18"/>
                <w:szCs w:val="18"/>
              </w:rPr>
            </w:pPr>
            <w:r>
              <w:rPr>
                <w:rFonts w:ascii="Arial" w:hAnsi="Arial"/>
                <w:color w:val="000000"/>
                <w:sz w:val="18"/>
              </w:rPr>
              <w:t>128.904</w:t>
            </w:r>
          </w:p>
        </w:tc>
        <w:tc>
          <w:tcPr>
            <w:tcW w:w="1011" w:type="dxa"/>
            <w:shd w:val="clear" w:color="auto" w:fill="9BC2E6"/>
            <w:noWrap/>
            <w:vAlign w:val="center"/>
            <w:hideMark/>
          </w:tcPr>
          <w:p w14:paraId="2332F358" w14:textId="77777777" w:rsidR="0095081A" w:rsidRPr="00153C04" w:rsidRDefault="0095081A" w:rsidP="0045518D">
            <w:pPr>
              <w:spacing w:after="0" w:line="240" w:lineRule="atLeast"/>
              <w:ind w:firstLine="0"/>
              <w:jc w:val="right"/>
              <w:rPr>
                <w:rFonts w:ascii="Arial" w:hAnsi="Arial" w:cs="Arial"/>
                <w:color w:val="000000"/>
                <w:sz w:val="18"/>
                <w:szCs w:val="18"/>
              </w:rPr>
            </w:pPr>
            <w:r>
              <w:rPr>
                <w:rFonts w:ascii="Arial" w:hAnsi="Arial"/>
                <w:color w:val="000000"/>
                <w:sz w:val="18"/>
              </w:rPr>
              <w:t>21.913</w:t>
            </w:r>
          </w:p>
        </w:tc>
        <w:tc>
          <w:tcPr>
            <w:tcW w:w="1186" w:type="dxa"/>
            <w:shd w:val="clear" w:color="auto" w:fill="9BC2E6"/>
            <w:noWrap/>
            <w:vAlign w:val="center"/>
            <w:hideMark/>
          </w:tcPr>
          <w:p w14:paraId="74AE3229" w14:textId="77777777" w:rsidR="0095081A" w:rsidRPr="00153C04" w:rsidRDefault="0095081A" w:rsidP="0045518D">
            <w:pPr>
              <w:spacing w:after="0" w:line="240" w:lineRule="atLeast"/>
              <w:ind w:firstLine="0"/>
              <w:jc w:val="right"/>
              <w:rPr>
                <w:rFonts w:ascii="Arial" w:hAnsi="Arial" w:cs="Arial"/>
                <w:color w:val="000000"/>
                <w:sz w:val="18"/>
                <w:szCs w:val="18"/>
              </w:rPr>
            </w:pPr>
            <w:r>
              <w:rPr>
                <w:rFonts w:ascii="Arial" w:hAnsi="Arial"/>
                <w:color w:val="000000"/>
                <w:sz w:val="18"/>
              </w:rPr>
              <w:t>150.817</w:t>
            </w:r>
          </w:p>
        </w:tc>
      </w:tr>
    </w:tbl>
    <w:p w14:paraId="19238F1D" w14:textId="5732CA10" w:rsidR="00406FF4" w:rsidRDefault="00406FF4" w:rsidP="00C6350C">
      <w:pPr>
        <w:pStyle w:val="texto"/>
        <w:spacing w:before="240"/>
      </w:pPr>
      <w:r>
        <w:t>Kanpo-finantzaketa da NUPek jasotakoa, zeinetatik ehuneko 17 atxikitzen baitu, zeharkako kostuen kontzeptuan. Gainerakoa osatzen dute ikertzaile diren langileek kasuko kontratua aurrera eramateko funts erabilgarriek.</w:t>
      </w:r>
    </w:p>
    <w:p w14:paraId="49B5AC6E" w14:textId="1E17FBCC" w:rsidR="00C6350C" w:rsidRDefault="00C6350C" w:rsidP="00406FF4">
      <w:pPr>
        <w:pStyle w:val="texto"/>
        <w:spacing w:before="120"/>
      </w:pPr>
      <w:r>
        <w:t>Egindako lanetik, ondoriozta dezakegu ezen, oro har, gastuak eta diru-sarrerak ondo kudeatu direla kontabilitate- eta aurrekontu-ikuspegietatik, eta langile-hautaketa araudia betez egin dela. Alta, honako zertzelada hauek aipagarritzat jotzen ditugu:</w:t>
      </w:r>
    </w:p>
    <w:p w14:paraId="07487668" w14:textId="34A9C433" w:rsidR="00607283" w:rsidRDefault="00607283"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t xml:space="preserve">Kontratu horien kargura eginiko gastuek zerikusia izan behar dute finantzatzen den jarduerarekin. Egiaztatu dugu ezen, kasu batean, kongresuetara joateagatiko 2.360 euroko gastu aurkeztuek ez dutela zerikusirik kontratuaren helburuarekin, zerikusi hori badaukaten arren jarduera gauzatu zuen taldearen ikerlerroekin. </w:t>
      </w:r>
    </w:p>
    <w:p w14:paraId="6CE00B75" w14:textId="3EDE7990" w:rsidR="00607283" w:rsidRPr="00607283" w:rsidRDefault="00607283"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t xml:space="preserve">Aipatu kontratazio-arautegiak xedatzen du kontratuak erraztuak izan ahalko direla baldin ez badira zenbateko jakin batera iristen eta haien iraupena ez bada hiru hilabete baino luzeagoa. Kasu horietan, ez da beharrezkoa izanen kontratuaren aurrekontu xehakaturik. Gainerako kontratuetan, ordea, bai. Berrikusitako </w:t>
      </w:r>
      <w:r>
        <w:lastRenderedPageBreak/>
        <w:t xml:space="preserve">hiru kontratutan, zeinen kudeaketa-prozedura ez baitzen </w:t>
      </w:r>
      <w:proofErr w:type="spellStart"/>
      <w:r>
        <w:t>erraztua</w:t>
      </w:r>
      <w:proofErr w:type="spellEnd"/>
      <w:r>
        <w:t xml:space="preserve"> izan, ez da agertzen aurrekontu xehakaturik. </w:t>
      </w:r>
    </w:p>
    <w:p w14:paraId="53F75466" w14:textId="48ACDC00" w:rsidR="00C6350C" w:rsidRPr="00730AE6" w:rsidRDefault="00607283" w:rsidP="00C6350C">
      <w:pPr>
        <w:pStyle w:val="texto"/>
      </w:pPr>
      <w:r>
        <w:t>Gure konklusioen argitan, hona gure gomendioak:</w:t>
      </w:r>
    </w:p>
    <w:p w14:paraId="526DC0BE" w14:textId="08D8EEC4" w:rsidR="00C6350C" w:rsidRPr="00634424" w:rsidRDefault="00634424" w:rsidP="288EBE8D">
      <w:pPr>
        <w:pStyle w:val="texto"/>
        <w:numPr>
          <w:ilvl w:val="0"/>
          <w:numId w:val="1"/>
        </w:numPr>
        <w:tabs>
          <w:tab w:val="clear" w:pos="2835"/>
          <w:tab w:val="clear" w:pos="3969"/>
          <w:tab w:val="clear" w:pos="5103"/>
          <w:tab w:val="clear" w:pos="6237"/>
          <w:tab w:val="clear" w:pos="7371"/>
          <w:tab w:val="num" w:pos="300"/>
          <w:tab w:val="left" w:pos="490"/>
          <w:tab w:val="num" w:pos="720"/>
          <w:tab w:val="num" w:pos="928"/>
          <w:tab w:val="num" w:pos="6597"/>
        </w:tabs>
        <w:ind w:left="0" w:firstLine="290"/>
        <w:rPr>
          <w:i/>
          <w:szCs w:val="26"/>
        </w:rPr>
      </w:pPr>
      <w:r>
        <w:rPr>
          <w:i/>
        </w:rPr>
        <w:t xml:space="preserve">Aipatu arautegiak dioenez prozedura </w:t>
      </w:r>
      <w:proofErr w:type="spellStart"/>
      <w:r>
        <w:rPr>
          <w:i/>
        </w:rPr>
        <w:t>erraztuaren</w:t>
      </w:r>
      <w:proofErr w:type="spellEnd"/>
      <w:r>
        <w:rPr>
          <w:i/>
        </w:rPr>
        <w:t xml:space="preserve"> araberakoak ez diren Ikerketen Emaitzak Transferitzeko Bulegoaren kontratuen espedientean aurrekontu xehakatu bat sartzea, lagungarri izanen dena kontratu horien gardentasun eta kontrolerako.</w:t>
      </w:r>
    </w:p>
    <w:p w14:paraId="215EF568" w14:textId="71440606" w:rsidR="00634424" w:rsidRPr="00607283" w:rsidRDefault="00634424" w:rsidP="60353C01">
      <w:pPr>
        <w:pStyle w:val="texto"/>
        <w:numPr>
          <w:ilvl w:val="0"/>
          <w:numId w:val="1"/>
        </w:numPr>
        <w:tabs>
          <w:tab w:val="clear" w:pos="2835"/>
          <w:tab w:val="clear" w:pos="3969"/>
          <w:tab w:val="clear" w:pos="5103"/>
          <w:tab w:val="clear" w:pos="6237"/>
          <w:tab w:val="clear" w:pos="7371"/>
          <w:tab w:val="num" w:pos="300"/>
          <w:tab w:val="left" w:pos="490"/>
          <w:tab w:val="num" w:pos="720"/>
          <w:tab w:val="num" w:pos="928"/>
          <w:tab w:val="num" w:pos="6597"/>
        </w:tabs>
        <w:ind w:left="0" w:firstLine="290"/>
        <w:rPr>
          <w:i/>
          <w:iCs/>
        </w:rPr>
      </w:pPr>
      <w:r>
        <w:rPr>
          <w:i/>
        </w:rPr>
        <w:t>Ikerketen Emaitzak Transferitzeko Bulegoaren kontratuen xedearekin zuzeneko zerikusirik ez duten gastuak finantzatzea kasuko ikerketa-taldearen poltsaren kargura.</w:t>
      </w:r>
    </w:p>
    <w:p w14:paraId="1CE35BF5" w14:textId="5AA435A5" w:rsidR="00C6350C" w:rsidRPr="00D572FB" w:rsidRDefault="00B638A7" w:rsidP="00D572FB">
      <w:pPr>
        <w:pStyle w:val="atitulo2"/>
        <w:spacing w:before="240" w:after="120"/>
      </w:pPr>
      <w:bookmarkStart w:id="76" w:name="_Toc158369035"/>
      <w:r>
        <w:t>4.8 Tasak, prezio publikoak eta beste diru-sarrera batzuk</w:t>
      </w:r>
      <w:bookmarkEnd w:id="76"/>
    </w:p>
    <w:p w14:paraId="594B7C07" w14:textId="59CFDF2F" w:rsidR="00C6350C" w:rsidRDefault="00C6350C" w:rsidP="00607283">
      <w:pPr>
        <w:pStyle w:val="texto"/>
        <w:spacing w:before="120" w:after="120"/>
      </w:pPr>
      <w:r>
        <w:t xml:space="preserve">Tasak, prezio publikoak eta aitortutako bestelako diru-sarrera garbiak 16,66 milioikoak izan dira 2022. urtean; eta diru-bilketaren portzentajea, ehuneko 96koa. Ekitaldiko eskubide guztien ehuneko 14 egiten dute, eta honako kontzeptu hauei dagozkie: </w:t>
      </w:r>
    </w:p>
    <w:p w14:paraId="3FE1F0F5" w14:textId="26228670" w:rsidR="00C6350C" w:rsidRPr="00F5594F" w:rsidRDefault="00C6350C" w:rsidP="00C6350C">
      <w:pPr>
        <w:pStyle w:val="texto"/>
        <w:tabs>
          <w:tab w:val="clear" w:pos="2835"/>
          <w:tab w:val="clear" w:pos="3969"/>
          <w:tab w:val="clear" w:pos="5103"/>
          <w:tab w:val="clear" w:pos="6237"/>
          <w:tab w:val="clear" w:pos="7371"/>
          <w:tab w:val="left" w:pos="480"/>
          <w:tab w:val="num" w:pos="928"/>
          <w:tab w:val="num" w:pos="6597"/>
        </w:tabs>
        <w:spacing w:before="120" w:after="0"/>
        <w:ind w:left="568" w:firstLine="0"/>
        <w:jc w:val="right"/>
        <w:rPr>
          <w:rFonts w:ascii="Arial" w:hAnsi="Arial" w:cs="Arial"/>
          <w:sz w:val="18"/>
          <w:szCs w:val="18"/>
        </w:rPr>
      </w:pPr>
      <w:r>
        <w:rPr>
          <w:rFonts w:ascii="Arial" w:hAnsi="Arial"/>
          <w:sz w:val="18"/>
        </w:rPr>
        <w:t>(milakotan)</w:t>
      </w:r>
    </w:p>
    <w:tbl>
      <w:tblPr>
        <w:tblW w:w="8789" w:type="dxa"/>
        <w:jc w:val="center"/>
        <w:tblCellMar>
          <w:left w:w="70" w:type="dxa"/>
          <w:right w:w="70" w:type="dxa"/>
        </w:tblCellMar>
        <w:tblLook w:val="0000" w:firstRow="0" w:lastRow="0" w:firstColumn="0" w:lastColumn="0" w:noHBand="0" w:noVBand="0"/>
      </w:tblPr>
      <w:tblGrid>
        <w:gridCol w:w="3346"/>
        <w:gridCol w:w="1992"/>
        <w:gridCol w:w="2279"/>
        <w:gridCol w:w="1172"/>
      </w:tblGrid>
      <w:tr w:rsidR="000B5D44" w:rsidRPr="000B5D44" w14:paraId="12D3D5E7" w14:textId="77777777" w:rsidTr="003579DB">
        <w:trPr>
          <w:trHeight w:val="255"/>
          <w:jc w:val="center"/>
        </w:trPr>
        <w:tc>
          <w:tcPr>
            <w:tcW w:w="3346" w:type="dxa"/>
            <w:tcBorders>
              <w:top w:val="single" w:sz="4" w:space="0" w:color="auto"/>
              <w:bottom w:val="single" w:sz="4" w:space="0" w:color="auto"/>
            </w:tcBorders>
            <w:shd w:val="clear" w:color="auto" w:fill="8DB3E2"/>
            <w:noWrap/>
            <w:vAlign w:val="center"/>
          </w:tcPr>
          <w:p w14:paraId="59E5CDBB" w14:textId="77777777" w:rsidR="00C6350C" w:rsidRPr="000B5D44" w:rsidRDefault="00C6350C" w:rsidP="000B5D44">
            <w:pPr>
              <w:pStyle w:val="cuadroCabe"/>
              <w:tabs>
                <w:tab w:val="clear" w:pos="2835"/>
                <w:tab w:val="right" w:pos="2589"/>
              </w:tabs>
              <w:ind w:right="462"/>
              <w:jc w:val="left"/>
              <w:rPr>
                <w:rFonts w:cs="Arial"/>
              </w:rPr>
            </w:pPr>
            <w:r>
              <w:t>Tasak, prezio publikoak eta bestelako diru-sarrerak</w:t>
            </w:r>
          </w:p>
        </w:tc>
        <w:tc>
          <w:tcPr>
            <w:tcW w:w="1992" w:type="dxa"/>
            <w:tcBorders>
              <w:top w:val="single" w:sz="4" w:space="0" w:color="auto"/>
              <w:bottom w:val="single" w:sz="4" w:space="0" w:color="auto"/>
            </w:tcBorders>
            <w:shd w:val="clear" w:color="auto" w:fill="8DB3E2"/>
            <w:vAlign w:val="center"/>
          </w:tcPr>
          <w:p w14:paraId="601259E5" w14:textId="77777777" w:rsidR="00C6350C" w:rsidRPr="000B5D44" w:rsidRDefault="00C6350C" w:rsidP="000B5D44">
            <w:pPr>
              <w:spacing w:after="0"/>
              <w:ind w:firstLine="0"/>
              <w:jc w:val="right"/>
              <w:rPr>
                <w:rFonts w:ascii="Arial" w:hAnsi="Arial" w:cs="Arial"/>
                <w:bCs/>
                <w:sz w:val="18"/>
                <w:szCs w:val="18"/>
              </w:rPr>
            </w:pPr>
            <w:r>
              <w:rPr>
                <w:rFonts w:ascii="Arial" w:hAnsi="Arial"/>
                <w:sz w:val="18"/>
              </w:rPr>
              <w:t xml:space="preserve">Eskubide aitortuak </w:t>
            </w:r>
          </w:p>
          <w:p w14:paraId="3B0F93AA" w14:textId="5016F6D2" w:rsidR="00C6350C" w:rsidRPr="000B5D44" w:rsidRDefault="00060A1F" w:rsidP="000B5D44">
            <w:pPr>
              <w:spacing w:after="0"/>
              <w:ind w:firstLine="0"/>
              <w:jc w:val="right"/>
              <w:rPr>
                <w:rFonts w:ascii="Arial" w:hAnsi="Arial" w:cs="Arial"/>
                <w:bCs/>
                <w:sz w:val="18"/>
                <w:szCs w:val="18"/>
              </w:rPr>
            </w:pPr>
            <w:r>
              <w:rPr>
                <w:rFonts w:ascii="Arial" w:hAnsi="Arial"/>
                <w:sz w:val="18"/>
              </w:rPr>
              <w:t>2021*</w:t>
            </w:r>
          </w:p>
        </w:tc>
        <w:tc>
          <w:tcPr>
            <w:tcW w:w="2279" w:type="dxa"/>
            <w:tcBorders>
              <w:top w:val="single" w:sz="4" w:space="0" w:color="auto"/>
              <w:bottom w:val="single" w:sz="4" w:space="0" w:color="auto"/>
            </w:tcBorders>
            <w:shd w:val="clear" w:color="auto" w:fill="8DB3E2"/>
            <w:vAlign w:val="center"/>
          </w:tcPr>
          <w:p w14:paraId="5FA0A2B1" w14:textId="77777777" w:rsidR="00C6350C" w:rsidRPr="000B5D44" w:rsidRDefault="00C6350C" w:rsidP="000B5D44">
            <w:pPr>
              <w:spacing w:after="0"/>
              <w:ind w:firstLine="0"/>
              <w:jc w:val="right"/>
              <w:rPr>
                <w:rFonts w:ascii="Arial" w:hAnsi="Arial" w:cs="Arial"/>
                <w:bCs/>
                <w:sz w:val="18"/>
                <w:szCs w:val="18"/>
              </w:rPr>
            </w:pPr>
            <w:r>
              <w:rPr>
                <w:rFonts w:ascii="Arial" w:hAnsi="Arial"/>
                <w:sz w:val="18"/>
              </w:rPr>
              <w:t xml:space="preserve">Eskubide aitortuak </w:t>
            </w:r>
          </w:p>
          <w:p w14:paraId="308E5A83" w14:textId="0260A971" w:rsidR="00C6350C" w:rsidRPr="000B5D44" w:rsidRDefault="00C6350C" w:rsidP="000B5D44">
            <w:pPr>
              <w:spacing w:after="0"/>
              <w:ind w:firstLine="0"/>
              <w:jc w:val="right"/>
              <w:rPr>
                <w:rFonts w:ascii="Arial" w:hAnsi="Arial" w:cs="Arial"/>
                <w:bCs/>
                <w:sz w:val="18"/>
                <w:szCs w:val="18"/>
              </w:rPr>
            </w:pPr>
            <w:r>
              <w:rPr>
                <w:rFonts w:ascii="Arial" w:hAnsi="Arial"/>
                <w:sz w:val="18"/>
              </w:rPr>
              <w:t>2022</w:t>
            </w:r>
          </w:p>
        </w:tc>
        <w:tc>
          <w:tcPr>
            <w:tcW w:w="1172" w:type="dxa"/>
            <w:tcBorders>
              <w:top w:val="single" w:sz="4" w:space="0" w:color="auto"/>
              <w:bottom w:val="single" w:sz="4" w:space="0" w:color="auto"/>
            </w:tcBorders>
            <w:shd w:val="clear" w:color="auto" w:fill="8DB3E2"/>
            <w:vAlign w:val="center"/>
          </w:tcPr>
          <w:p w14:paraId="603310E1" w14:textId="77777777" w:rsidR="00C6350C" w:rsidRPr="000B5D44" w:rsidRDefault="00C6350C" w:rsidP="000B5D44">
            <w:pPr>
              <w:spacing w:after="0"/>
              <w:ind w:firstLine="0"/>
              <w:jc w:val="right"/>
              <w:rPr>
                <w:rFonts w:ascii="Arial" w:hAnsi="Arial" w:cs="Arial"/>
                <w:bCs/>
                <w:sz w:val="18"/>
                <w:szCs w:val="18"/>
              </w:rPr>
            </w:pPr>
            <w:r>
              <w:rPr>
                <w:rFonts w:ascii="Arial" w:hAnsi="Arial"/>
                <w:sz w:val="18"/>
              </w:rPr>
              <w:t xml:space="preserve">Aldea (%) </w:t>
            </w:r>
          </w:p>
          <w:p w14:paraId="221B77E8" w14:textId="0D549704" w:rsidR="00C6350C" w:rsidRPr="000B5D44" w:rsidRDefault="00C6350C" w:rsidP="000B5D44">
            <w:pPr>
              <w:spacing w:after="0"/>
              <w:ind w:firstLine="0"/>
              <w:jc w:val="right"/>
              <w:rPr>
                <w:rFonts w:ascii="Arial" w:hAnsi="Arial" w:cs="Arial"/>
                <w:bCs/>
                <w:sz w:val="18"/>
                <w:szCs w:val="18"/>
              </w:rPr>
            </w:pPr>
            <w:r>
              <w:rPr>
                <w:rFonts w:ascii="Arial" w:hAnsi="Arial"/>
                <w:sz w:val="18"/>
              </w:rPr>
              <w:t>2022-2021</w:t>
            </w:r>
          </w:p>
        </w:tc>
      </w:tr>
      <w:tr w:rsidR="000B5D44" w:rsidRPr="000B5D44" w14:paraId="27D37DBB" w14:textId="77777777" w:rsidTr="003579DB">
        <w:trPr>
          <w:trHeight w:val="198"/>
          <w:jc w:val="center"/>
        </w:trPr>
        <w:tc>
          <w:tcPr>
            <w:tcW w:w="3346" w:type="dxa"/>
            <w:tcBorders>
              <w:top w:val="single" w:sz="4" w:space="0" w:color="auto"/>
              <w:bottom w:val="single" w:sz="2" w:space="0" w:color="auto"/>
            </w:tcBorders>
            <w:shd w:val="clear" w:color="auto" w:fill="auto"/>
            <w:noWrap/>
            <w:vAlign w:val="center"/>
          </w:tcPr>
          <w:p w14:paraId="63C1B17E" w14:textId="77777777" w:rsidR="00060A1F" w:rsidRPr="000B5D44" w:rsidRDefault="00060A1F" w:rsidP="000B5D44">
            <w:pPr>
              <w:spacing w:after="0"/>
              <w:ind w:firstLine="0"/>
              <w:jc w:val="left"/>
              <w:rPr>
                <w:rFonts w:ascii="Arial Narrow" w:hAnsi="Arial Narrow"/>
                <w:szCs w:val="18"/>
              </w:rPr>
            </w:pPr>
            <w:r>
              <w:rPr>
                <w:rFonts w:ascii="Arial Narrow" w:hAnsi="Arial Narrow"/>
              </w:rPr>
              <w:t>Tasak</w:t>
            </w:r>
          </w:p>
        </w:tc>
        <w:tc>
          <w:tcPr>
            <w:tcW w:w="1992" w:type="dxa"/>
            <w:tcBorders>
              <w:top w:val="single" w:sz="4" w:space="0" w:color="auto"/>
              <w:bottom w:val="single" w:sz="2" w:space="0" w:color="auto"/>
            </w:tcBorders>
            <w:shd w:val="clear" w:color="auto" w:fill="auto"/>
            <w:vAlign w:val="center"/>
          </w:tcPr>
          <w:p w14:paraId="18C31FEB" w14:textId="0B992C6E" w:rsidR="00060A1F" w:rsidRPr="000B5D44" w:rsidRDefault="00060A1F" w:rsidP="000B5D44">
            <w:pPr>
              <w:spacing w:after="0"/>
              <w:ind w:firstLine="0"/>
              <w:jc w:val="right"/>
              <w:rPr>
                <w:rFonts w:ascii="Arial Narrow" w:hAnsi="Arial Narrow"/>
                <w:szCs w:val="18"/>
              </w:rPr>
            </w:pPr>
            <w:r>
              <w:rPr>
                <w:rFonts w:ascii="Arial Narrow" w:hAnsi="Arial Narrow"/>
              </w:rPr>
              <w:t>1.323</w:t>
            </w:r>
          </w:p>
        </w:tc>
        <w:tc>
          <w:tcPr>
            <w:tcW w:w="2279" w:type="dxa"/>
            <w:tcBorders>
              <w:top w:val="single" w:sz="4" w:space="0" w:color="auto"/>
              <w:bottom w:val="single" w:sz="2" w:space="0" w:color="auto"/>
            </w:tcBorders>
            <w:shd w:val="clear" w:color="auto" w:fill="auto"/>
            <w:vAlign w:val="center"/>
          </w:tcPr>
          <w:p w14:paraId="10AC387D" w14:textId="4E90D7F0" w:rsidR="00060A1F" w:rsidRPr="000B5D44" w:rsidRDefault="00060A1F" w:rsidP="000B5D44">
            <w:pPr>
              <w:spacing w:after="0"/>
              <w:ind w:firstLine="0"/>
              <w:jc w:val="right"/>
              <w:rPr>
                <w:rFonts w:ascii="Arial Narrow" w:hAnsi="Arial Narrow"/>
                <w:szCs w:val="18"/>
              </w:rPr>
            </w:pPr>
            <w:r>
              <w:rPr>
                <w:rFonts w:ascii="Arial Narrow" w:hAnsi="Arial Narrow"/>
              </w:rPr>
              <w:t>1.354</w:t>
            </w:r>
          </w:p>
        </w:tc>
        <w:tc>
          <w:tcPr>
            <w:tcW w:w="1172" w:type="dxa"/>
            <w:tcBorders>
              <w:top w:val="single" w:sz="4" w:space="0" w:color="auto"/>
              <w:bottom w:val="single" w:sz="2" w:space="0" w:color="auto"/>
            </w:tcBorders>
            <w:shd w:val="clear" w:color="auto" w:fill="auto"/>
            <w:vAlign w:val="center"/>
          </w:tcPr>
          <w:p w14:paraId="39FFDD24" w14:textId="41270705" w:rsidR="00060A1F" w:rsidRPr="000B5D44" w:rsidRDefault="00060A1F" w:rsidP="000B5D44">
            <w:pPr>
              <w:spacing w:after="0"/>
              <w:ind w:firstLine="0"/>
              <w:jc w:val="right"/>
              <w:rPr>
                <w:rFonts w:ascii="Arial Narrow" w:hAnsi="Arial Narrow"/>
                <w:szCs w:val="18"/>
              </w:rPr>
            </w:pPr>
            <w:r>
              <w:rPr>
                <w:rFonts w:ascii="Arial Narrow" w:hAnsi="Arial Narrow"/>
              </w:rPr>
              <w:t>2</w:t>
            </w:r>
          </w:p>
        </w:tc>
      </w:tr>
      <w:tr w:rsidR="000B5D44" w:rsidRPr="000B5D44" w14:paraId="18AE3C2E" w14:textId="77777777" w:rsidTr="003579DB">
        <w:trPr>
          <w:trHeight w:val="198"/>
          <w:jc w:val="center"/>
        </w:trPr>
        <w:tc>
          <w:tcPr>
            <w:tcW w:w="3346" w:type="dxa"/>
            <w:tcBorders>
              <w:top w:val="single" w:sz="2" w:space="0" w:color="auto"/>
              <w:bottom w:val="single" w:sz="2" w:space="0" w:color="auto"/>
            </w:tcBorders>
            <w:shd w:val="clear" w:color="auto" w:fill="auto"/>
            <w:noWrap/>
            <w:vAlign w:val="center"/>
          </w:tcPr>
          <w:p w14:paraId="778B25A1" w14:textId="77777777" w:rsidR="00060A1F" w:rsidRPr="000B5D44" w:rsidRDefault="00060A1F" w:rsidP="000B5D44">
            <w:pPr>
              <w:spacing w:after="0"/>
              <w:ind w:firstLine="0"/>
              <w:jc w:val="left"/>
              <w:rPr>
                <w:rFonts w:ascii="Arial Narrow" w:hAnsi="Arial Narrow"/>
                <w:szCs w:val="18"/>
              </w:rPr>
            </w:pPr>
            <w:r>
              <w:rPr>
                <w:rFonts w:ascii="Arial Narrow" w:hAnsi="Arial Narrow"/>
              </w:rPr>
              <w:t>Prezio publikoak</w:t>
            </w:r>
          </w:p>
        </w:tc>
        <w:tc>
          <w:tcPr>
            <w:tcW w:w="1992" w:type="dxa"/>
            <w:tcBorders>
              <w:top w:val="single" w:sz="2" w:space="0" w:color="auto"/>
              <w:bottom w:val="single" w:sz="2" w:space="0" w:color="auto"/>
            </w:tcBorders>
            <w:shd w:val="clear" w:color="auto" w:fill="auto"/>
            <w:vAlign w:val="center"/>
          </w:tcPr>
          <w:p w14:paraId="302F8242" w14:textId="22714BAA" w:rsidR="00060A1F" w:rsidRPr="000B5D44" w:rsidRDefault="00060A1F" w:rsidP="000B5D44">
            <w:pPr>
              <w:spacing w:after="0"/>
              <w:ind w:firstLine="0"/>
              <w:jc w:val="right"/>
              <w:rPr>
                <w:rFonts w:ascii="Arial Narrow" w:hAnsi="Arial Narrow"/>
                <w:szCs w:val="18"/>
              </w:rPr>
            </w:pPr>
            <w:r>
              <w:rPr>
                <w:rFonts w:ascii="Arial Narrow" w:hAnsi="Arial Narrow"/>
              </w:rPr>
              <w:t>11.226</w:t>
            </w:r>
          </w:p>
        </w:tc>
        <w:tc>
          <w:tcPr>
            <w:tcW w:w="2279" w:type="dxa"/>
            <w:tcBorders>
              <w:top w:val="single" w:sz="2" w:space="0" w:color="auto"/>
              <w:bottom w:val="single" w:sz="2" w:space="0" w:color="auto"/>
            </w:tcBorders>
            <w:shd w:val="clear" w:color="auto" w:fill="auto"/>
            <w:vAlign w:val="center"/>
          </w:tcPr>
          <w:p w14:paraId="29A4DFB1" w14:textId="4B19BBBF" w:rsidR="00060A1F" w:rsidRPr="000B5D44" w:rsidRDefault="00060A1F" w:rsidP="000B5D44">
            <w:pPr>
              <w:spacing w:after="0"/>
              <w:ind w:firstLine="0"/>
              <w:jc w:val="right"/>
              <w:rPr>
                <w:rFonts w:ascii="Arial Narrow" w:hAnsi="Arial Narrow"/>
                <w:szCs w:val="18"/>
              </w:rPr>
            </w:pPr>
            <w:r>
              <w:rPr>
                <w:rFonts w:ascii="Arial Narrow" w:hAnsi="Arial Narrow"/>
              </w:rPr>
              <w:t>11.723</w:t>
            </w:r>
          </w:p>
        </w:tc>
        <w:tc>
          <w:tcPr>
            <w:tcW w:w="1172" w:type="dxa"/>
            <w:tcBorders>
              <w:top w:val="single" w:sz="2" w:space="0" w:color="auto"/>
              <w:bottom w:val="single" w:sz="2" w:space="0" w:color="auto"/>
            </w:tcBorders>
            <w:shd w:val="clear" w:color="auto" w:fill="auto"/>
            <w:vAlign w:val="center"/>
          </w:tcPr>
          <w:p w14:paraId="3526483E" w14:textId="1E64B377" w:rsidR="00060A1F" w:rsidRPr="000B5D44" w:rsidRDefault="00060A1F" w:rsidP="000B5D44">
            <w:pPr>
              <w:spacing w:after="0"/>
              <w:ind w:firstLine="0"/>
              <w:jc w:val="right"/>
              <w:rPr>
                <w:rFonts w:ascii="Arial Narrow" w:hAnsi="Arial Narrow"/>
                <w:szCs w:val="18"/>
              </w:rPr>
            </w:pPr>
            <w:r>
              <w:rPr>
                <w:rFonts w:ascii="Arial Narrow" w:hAnsi="Arial Narrow"/>
              </w:rPr>
              <w:t>4</w:t>
            </w:r>
          </w:p>
        </w:tc>
      </w:tr>
      <w:tr w:rsidR="000B5D44" w:rsidRPr="000B5D44" w14:paraId="1300E935" w14:textId="77777777" w:rsidTr="003579DB">
        <w:trPr>
          <w:trHeight w:val="198"/>
          <w:jc w:val="center"/>
        </w:trPr>
        <w:tc>
          <w:tcPr>
            <w:tcW w:w="3346" w:type="dxa"/>
            <w:tcBorders>
              <w:top w:val="single" w:sz="2" w:space="0" w:color="auto"/>
              <w:bottom w:val="single" w:sz="2" w:space="0" w:color="auto"/>
            </w:tcBorders>
            <w:shd w:val="clear" w:color="auto" w:fill="auto"/>
            <w:noWrap/>
            <w:vAlign w:val="center"/>
          </w:tcPr>
          <w:p w14:paraId="6F477964" w14:textId="49820242" w:rsidR="00060A1F" w:rsidRPr="000B5D44" w:rsidRDefault="00060A1F" w:rsidP="000B5D44">
            <w:pPr>
              <w:spacing w:after="0"/>
              <w:ind w:firstLine="0"/>
              <w:jc w:val="left"/>
              <w:rPr>
                <w:rFonts w:ascii="Arial Narrow" w:hAnsi="Arial Narrow"/>
                <w:szCs w:val="18"/>
              </w:rPr>
            </w:pPr>
            <w:r>
              <w:rPr>
                <w:rFonts w:ascii="Arial Narrow" w:hAnsi="Arial Narrow"/>
              </w:rPr>
              <w:t>Zerbitzu-emateagatiko beste diru-sarrera batzuk</w:t>
            </w:r>
          </w:p>
        </w:tc>
        <w:tc>
          <w:tcPr>
            <w:tcW w:w="1992" w:type="dxa"/>
            <w:tcBorders>
              <w:top w:val="single" w:sz="2" w:space="0" w:color="auto"/>
              <w:bottom w:val="single" w:sz="2" w:space="0" w:color="auto"/>
            </w:tcBorders>
            <w:shd w:val="clear" w:color="auto" w:fill="auto"/>
            <w:vAlign w:val="center"/>
          </w:tcPr>
          <w:p w14:paraId="2408D283" w14:textId="4366F93B" w:rsidR="00060A1F" w:rsidRPr="000B5D44" w:rsidRDefault="00060A1F" w:rsidP="000B5D44">
            <w:pPr>
              <w:spacing w:after="0"/>
              <w:ind w:firstLine="0"/>
              <w:jc w:val="right"/>
              <w:rPr>
                <w:rFonts w:ascii="Arial Narrow" w:hAnsi="Arial Narrow"/>
                <w:szCs w:val="18"/>
              </w:rPr>
            </w:pPr>
            <w:r>
              <w:rPr>
                <w:rFonts w:ascii="Arial Narrow" w:hAnsi="Arial Narrow"/>
              </w:rPr>
              <w:t>3.340</w:t>
            </w:r>
          </w:p>
        </w:tc>
        <w:tc>
          <w:tcPr>
            <w:tcW w:w="2279" w:type="dxa"/>
            <w:tcBorders>
              <w:top w:val="single" w:sz="2" w:space="0" w:color="auto"/>
              <w:bottom w:val="single" w:sz="2" w:space="0" w:color="auto"/>
            </w:tcBorders>
            <w:shd w:val="clear" w:color="auto" w:fill="auto"/>
            <w:vAlign w:val="center"/>
          </w:tcPr>
          <w:p w14:paraId="0180B5B3" w14:textId="638E15DC" w:rsidR="00060A1F" w:rsidRPr="000B5D44" w:rsidRDefault="00060A1F" w:rsidP="000B5D44">
            <w:pPr>
              <w:spacing w:after="0"/>
              <w:ind w:firstLine="0"/>
              <w:jc w:val="right"/>
              <w:rPr>
                <w:rFonts w:ascii="Arial Narrow" w:hAnsi="Arial Narrow"/>
                <w:szCs w:val="18"/>
              </w:rPr>
            </w:pPr>
            <w:r>
              <w:rPr>
                <w:rFonts w:ascii="Arial Narrow" w:hAnsi="Arial Narrow"/>
              </w:rPr>
              <w:t>3.319</w:t>
            </w:r>
          </w:p>
        </w:tc>
        <w:tc>
          <w:tcPr>
            <w:tcW w:w="1172" w:type="dxa"/>
            <w:tcBorders>
              <w:top w:val="single" w:sz="2" w:space="0" w:color="auto"/>
              <w:bottom w:val="single" w:sz="2" w:space="0" w:color="auto"/>
            </w:tcBorders>
            <w:shd w:val="clear" w:color="auto" w:fill="auto"/>
            <w:vAlign w:val="center"/>
          </w:tcPr>
          <w:p w14:paraId="41C739CB" w14:textId="02BC3654" w:rsidR="00060A1F" w:rsidRPr="000B5D44" w:rsidRDefault="00060A1F" w:rsidP="000B5D44">
            <w:pPr>
              <w:spacing w:after="0"/>
              <w:ind w:firstLine="0"/>
              <w:jc w:val="right"/>
              <w:rPr>
                <w:rFonts w:ascii="Arial Narrow" w:hAnsi="Arial Narrow"/>
                <w:szCs w:val="18"/>
              </w:rPr>
            </w:pPr>
            <w:r>
              <w:rPr>
                <w:rFonts w:ascii="Arial Narrow" w:hAnsi="Arial Narrow"/>
              </w:rPr>
              <w:t>-0,6</w:t>
            </w:r>
          </w:p>
        </w:tc>
      </w:tr>
      <w:tr w:rsidR="000B5D44" w:rsidRPr="000B5D44" w14:paraId="6EB50EFA" w14:textId="77777777" w:rsidTr="003579DB">
        <w:trPr>
          <w:trHeight w:val="198"/>
          <w:jc w:val="center"/>
        </w:trPr>
        <w:tc>
          <w:tcPr>
            <w:tcW w:w="3346" w:type="dxa"/>
            <w:tcBorders>
              <w:top w:val="single" w:sz="2" w:space="0" w:color="auto"/>
              <w:bottom w:val="single" w:sz="2" w:space="0" w:color="auto"/>
            </w:tcBorders>
            <w:shd w:val="clear" w:color="auto" w:fill="auto"/>
            <w:noWrap/>
            <w:vAlign w:val="center"/>
          </w:tcPr>
          <w:p w14:paraId="24FF47A2" w14:textId="77777777" w:rsidR="00060A1F" w:rsidRPr="000B5D44" w:rsidRDefault="00060A1F" w:rsidP="000B5D44">
            <w:pPr>
              <w:spacing w:after="0"/>
              <w:ind w:firstLine="0"/>
              <w:jc w:val="left"/>
              <w:rPr>
                <w:rFonts w:ascii="Arial Narrow" w:hAnsi="Arial Narrow"/>
                <w:szCs w:val="18"/>
              </w:rPr>
            </w:pPr>
            <w:r>
              <w:rPr>
                <w:rFonts w:ascii="Arial Narrow" w:hAnsi="Arial Narrow"/>
              </w:rPr>
              <w:t>Ondasunak saltzea</w:t>
            </w:r>
          </w:p>
        </w:tc>
        <w:tc>
          <w:tcPr>
            <w:tcW w:w="1992" w:type="dxa"/>
            <w:tcBorders>
              <w:top w:val="single" w:sz="2" w:space="0" w:color="auto"/>
              <w:bottom w:val="single" w:sz="2" w:space="0" w:color="auto"/>
            </w:tcBorders>
            <w:shd w:val="clear" w:color="auto" w:fill="auto"/>
            <w:vAlign w:val="center"/>
          </w:tcPr>
          <w:p w14:paraId="706BE039" w14:textId="14F16E93" w:rsidR="00060A1F" w:rsidRPr="000B5D44" w:rsidRDefault="00060A1F" w:rsidP="000B5D44">
            <w:pPr>
              <w:spacing w:after="0"/>
              <w:ind w:firstLine="0"/>
              <w:jc w:val="right"/>
              <w:rPr>
                <w:rFonts w:ascii="Arial Narrow" w:hAnsi="Arial Narrow"/>
                <w:szCs w:val="18"/>
              </w:rPr>
            </w:pPr>
            <w:r>
              <w:rPr>
                <w:rFonts w:ascii="Arial Narrow" w:hAnsi="Arial Narrow"/>
              </w:rPr>
              <w:t>13</w:t>
            </w:r>
          </w:p>
        </w:tc>
        <w:tc>
          <w:tcPr>
            <w:tcW w:w="2279" w:type="dxa"/>
            <w:tcBorders>
              <w:top w:val="single" w:sz="2" w:space="0" w:color="auto"/>
              <w:bottom w:val="single" w:sz="2" w:space="0" w:color="auto"/>
            </w:tcBorders>
            <w:shd w:val="clear" w:color="auto" w:fill="auto"/>
            <w:vAlign w:val="center"/>
          </w:tcPr>
          <w:p w14:paraId="7585EAC2" w14:textId="6326DB2A" w:rsidR="00060A1F" w:rsidRPr="000B5D44" w:rsidRDefault="00060A1F" w:rsidP="000B5D44">
            <w:pPr>
              <w:spacing w:after="0"/>
              <w:ind w:firstLine="0"/>
              <w:jc w:val="right"/>
              <w:rPr>
                <w:rFonts w:ascii="Arial Narrow" w:hAnsi="Arial Narrow"/>
                <w:szCs w:val="18"/>
              </w:rPr>
            </w:pPr>
            <w:r>
              <w:rPr>
                <w:rFonts w:ascii="Arial Narrow" w:hAnsi="Arial Narrow"/>
              </w:rPr>
              <w:t>21</w:t>
            </w:r>
          </w:p>
        </w:tc>
        <w:tc>
          <w:tcPr>
            <w:tcW w:w="1172" w:type="dxa"/>
            <w:tcBorders>
              <w:top w:val="single" w:sz="2" w:space="0" w:color="auto"/>
              <w:bottom w:val="single" w:sz="2" w:space="0" w:color="auto"/>
            </w:tcBorders>
            <w:shd w:val="clear" w:color="auto" w:fill="auto"/>
            <w:vAlign w:val="center"/>
          </w:tcPr>
          <w:p w14:paraId="2D8BFEA7" w14:textId="3708C0FA" w:rsidR="00060A1F" w:rsidRPr="000B5D44" w:rsidRDefault="00060A1F" w:rsidP="000B5D44">
            <w:pPr>
              <w:spacing w:after="0"/>
              <w:ind w:firstLine="0"/>
              <w:jc w:val="right"/>
              <w:rPr>
                <w:rFonts w:ascii="Arial Narrow" w:hAnsi="Arial Narrow"/>
                <w:szCs w:val="18"/>
              </w:rPr>
            </w:pPr>
            <w:r>
              <w:rPr>
                <w:rFonts w:ascii="Arial Narrow" w:hAnsi="Arial Narrow"/>
              </w:rPr>
              <w:t>62</w:t>
            </w:r>
          </w:p>
        </w:tc>
      </w:tr>
      <w:tr w:rsidR="000B5D44" w:rsidRPr="000B5D44" w14:paraId="444619BD" w14:textId="77777777" w:rsidTr="003579DB">
        <w:trPr>
          <w:trHeight w:val="198"/>
          <w:jc w:val="center"/>
        </w:trPr>
        <w:tc>
          <w:tcPr>
            <w:tcW w:w="3346" w:type="dxa"/>
            <w:tcBorders>
              <w:top w:val="single" w:sz="2" w:space="0" w:color="auto"/>
              <w:bottom w:val="single" w:sz="2" w:space="0" w:color="auto"/>
            </w:tcBorders>
            <w:shd w:val="clear" w:color="auto" w:fill="auto"/>
            <w:noWrap/>
            <w:vAlign w:val="center"/>
          </w:tcPr>
          <w:p w14:paraId="330C8382" w14:textId="77777777" w:rsidR="00060A1F" w:rsidRPr="000B5D44" w:rsidRDefault="00060A1F" w:rsidP="000B5D44">
            <w:pPr>
              <w:spacing w:after="0"/>
              <w:ind w:firstLine="0"/>
              <w:jc w:val="left"/>
              <w:rPr>
                <w:rFonts w:ascii="Arial Narrow" w:hAnsi="Arial Narrow"/>
                <w:szCs w:val="18"/>
              </w:rPr>
            </w:pPr>
            <w:r>
              <w:rPr>
                <w:rFonts w:ascii="Arial Narrow" w:hAnsi="Arial Narrow"/>
              </w:rPr>
              <w:t>Itzulketak</w:t>
            </w:r>
          </w:p>
        </w:tc>
        <w:tc>
          <w:tcPr>
            <w:tcW w:w="1992" w:type="dxa"/>
            <w:tcBorders>
              <w:top w:val="single" w:sz="2" w:space="0" w:color="auto"/>
              <w:bottom w:val="single" w:sz="2" w:space="0" w:color="auto"/>
            </w:tcBorders>
            <w:shd w:val="clear" w:color="auto" w:fill="auto"/>
            <w:vAlign w:val="center"/>
          </w:tcPr>
          <w:p w14:paraId="021DE148" w14:textId="5F67BB04" w:rsidR="00060A1F" w:rsidRPr="000B5D44" w:rsidRDefault="00060A1F" w:rsidP="000B5D44">
            <w:pPr>
              <w:spacing w:after="0"/>
              <w:ind w:firstLine="0"/>
              <w:jc w:val="right"/>
              <w:rPr>
                <w:rFonts w:ascii="Arial Narrow" w:hAnsi="Arial Narrow"/>
                <w:szCs w:val="18"/>
              </w:rPr>
            </w:pPr>
            <w:r>
              <w:rPr>
                <w:rFonts w:ascii="Arial Narrow" w:hAnsi="Arial Narrow"/>
              </w:rPr>
              <w:t>42</w:t>
            </w:r>
          </w:p>
        </w:tc>
        <w:tc>
          <w:tcPr>
            <w:tcW w:w="2279" w:type="dxa"/>
            <w:tcBorders>
              <w:top w:val="single" w:sz="2" w:space="0" w:color="auto"/>
              <w:bottom w:val="single" w:sz="2" w:space="0" w:color="auto"/>
            </w:tcBorders>
            <w:shd w:val="clear" w:color="auto" w:fill="auto"/>
            <w:vAlign w:val="center"/>
          </w:tcPr>
          <w:p w14:paraId="4F582C78" w14:textId="70262D92" w:rsidR="00060A1F" w:rsidRPr="000B5D44" w:rsidRDefault="00060A1F" w:rsidP="000B5D44">
            <w:pPr>
              <w:spacing w:after="0"/>
              <w:ind w:firstLine="0"/>
              <w:jc w:val="right"/>
              <w:rPr>
                <w:rFonts w:ascii="Arial Narrow" w:hAnsi="Arial Narrow"/>
                <w:szCs w:val="18"/>
              </w:rPr>
            </w:pPr>
            <w:r>
              <w:rPr>
                <w:rFonts w:ascii="Arial Narrow" w:hAnsi="Arial Narrow"/>
              </w:rPr>
              <w:t>24</w:t>
            </w:r>
          </w:p>
        </w:tc>
        <w:tc>
          <w:tcPr>
            <w:tcW w:w="1172" w:type="dxa"/>
            <w:tcBorders>
              <w:top w:val="single" w:sz="2" w:space="0" w:color="auto"/>
              <w:bottom w:val="single" w:sz="2" w:space="0" w:color="auto"/>
            </w:tcBorders>
            <w:shd w:val="clear" w:color="auto" w:fill="auto"/>
            <w:vAlign w:val="center"/>
          </w:tcPr>
          <w:p w14:paraId="04AEE2F9" w14:textId="738577D6" w:rsidR="00060A1F" w:rsidRPr="000B5D44" w:rsidRDefault="00060A1F" w:rsidP="000B5D44">
            <w:pPr>
              <w:spacing w:after="0"/>
              <w:ind w:firstLine="0"/>
              <w:jc w:val="right"/>
              <w:rPr>
                <w:rFonts w:ascii="Arial Narrow" w:hAnsi="Arial Narrow"/>
                <w:szCs w:val="18"/>
              </w:rPr>
            </w:pPr>
            <w:r>
              <w:rPr>
                <w:rFonts w:ascii="Arial Narrow" w:hAnsi="Arial Narrow"/>
              </w:rPr>
              <w:t>-43</w:t>
            </w:r>
          </w:p>
        </w:tc>
      </w:tr>
      <w:tr w:rsidR="000B5D44" w:rsidRPr="000B5D44" w14:paraId="41548C82" w14:textId="77777777" w:rsidTr="003579DB">
        <w:trPr>
          <w:trHeight w:val="198"/>
          <w:jc w:val="center"/>
        </w:trPr>
        <w:tc>
          <w:tcPr>
            <w:tcW w:w="3346" w:type="dxa"/>
            <w:tcBorders>
              <w:top w:val="single" w:sz="2" w:space="0" w:color="auto"/>
              <w:bottom w:val="single" w:sz="4" w:space="0" w:color="auto"/>
            </w:tcBorders>
            <w:shd w:val="clear" w:color="auto" w:fill="auto"/>
            <w:noWrap/>
            <w:vAlign w:val="center"/>
          </w:tcPr>
          <w:p w14:paraId="505632BD" w14:textId="77777777" w:rsidR="00060A1F" w:rsidRPr="000B5D44" w:rsidRDefault="00060A1F" w:rsidP="000B5D44">
            <w:pPr>
              <w:spacing w:after="0"/>
              <w:ind w:firstLine="0"/>
              <w:jc w:val="left"/>
              <w:rPr>
                <w:rFonts w:ascii="Arial Narrow" w:hAnsi="Arial Narrow"/>
                <w:szCs w:val="18"/>
              </w:rPr>
            </w:pPr>
            <w:r>
              <w:rPr>
                <w:rFonts w:ascii="Arial Narrow" w:hAnsi="Arial Narrow"/>
              </w:rPr>
              <w:t>Beste diru-sarrera batzuk</w:t>
            </w:r>
          </w:p>
        </w:tc>
        <w:tc>
          <w:tcPr>
            <w:tcW w:w="1992" w:type="dxa"/>
            <w:tcBorders>
              <w:top w:val="single" w:sz="2" w:space="0" w:color="auto"/>
              <w:bottom w:val="single" w:sz="4" w:space="0" w:color="auto"/>
            </w:tcBorders>
            <w:shd w:val="clear" w:color="auto" w:fill="auto"/>
            <w:vAlign w:val="center"/>
          </w:tcPr>
          <w:p w14:paraId="15E556A7" w14:textId="316B09B3" w:rsidR="00060A1F" w:rsidRPr="000B5D44" w:rsidRDefault="00060A1F" w:rsidP="000B5D44">
            <w:pPr>
              <w:spacing w:after="0"/>
              <w:ind w:firstLine="0"/>
              <w:jc w:val="right"/>
              <w:rPr>
                <w:rFonts w:ascii="Arial Narrow" w:hAnsi="Arial Narrow"/>
                <w:szCs w:val="18"/>
              </w:rPr>
            </w:pPr>
            <w:r>
              <w:rPr>
                <w:rFonts w:ascii="Arial Narrow" w:hAnsi="Arial Narrow"/>
              </w:rPr>
              <w:t>103</w:t>
            </w:r>
          </w:p>
        </w:tc>
        <w:tc>
          <w:tcPr>
            <w:tcW w:w="2279" w:type="dxa"/>
            <w:tcBorders>
              <w:top w:val="single" w:sz="2" w:space="0" w:color="auto"/>
              <w:bottom w:val="single" w:sz="4" w:space="0" w:color="auto"/>
            </w:tcBorders>
            <w:shd w:val="clear" w:color="auto" w:fill="auto"/>
            <w:vAlign w:val="center"/>
          </w:tcPr>
          <w:p w14:paraId="1A39FDEA" w14:textId="628FE8B2" w:rsidR="00060A1F" w:rsidRPr="000B5D44" w:rsidRDefault="00060A1F" w:rsidP="000B5D44">
            <w:pPr>
              <w:spacing w:after="0"/>
              <w:ind w:firstLine="0"/>
              <w:jc w:val="right"/>
              <w:rPr>
                <w:rFonts w:ascii="Arial Narrow" w:hAnsi="Arial Narrow"/>
                <w:szCs w:val="18"/>
              </w:rPr>
            </w:pPr>
            <w:r>
              <w:rPr>
                <w:rFonts w:ascii="Arial Narrow" w:hAnsi="Arial Narrow"/>
              </w:rPr>
              <w:t>215</w:t>
            </w:r>
          </w:p>
        </w:tc>
        <w:tc>
          <w:tcPr>
            <w:tcW w:w="1172" w:type="dxa"/>
            <w:tcBorders>
              <w:top w:val="single" w:sz="2" w:space="0" w:color="auto"/>
              <w:bottom w:val="single" w:sz="4" w:space="0" w:color="auto"/>
            </w:tcBorders>
            <w:shd w:val="clear" w:color="auto" w:fill="auto"/>
            <w:vAlign w:val="center"/>
          </w:tcPr>
          <w:p w14:paraId="3DCECB28" w14:textId="0FD8BA36" w:rsidR="00060A1F" w:rsidRPr="000B5D44" w:rsidRDefault="00060A1F" w:rsidP="000B5D44">
            <w:pPr>
              <w:spacing w:after="0"/>
              <w:ind w:firstLine="0"/>
              <w:jc w:val="right"/>
              <w:rPr>
                <w:rFonts w:ascii="Arial Narrow" w:hAnsi="Arial Narrow"/>
                <w:szCs w:val="18"/>
              </w:rPr>
            </w:pPr>
            <w:r>
              <w:rPr>
                <w:rFonts w:ascii="Arial Narrow" w:hAnsi="Arial Narrow"/>
              </w:rPr>
              <w:t>109</w:t>
            </w:r>
          </w:p>
        </w:tc>
      </w:tr>
      <w:tr w:rsidR="000B5D44" w:rsidRPr="000B5D44" w14:paraId="777BF684" w14:textId="77777777" w:rsidTr="003579DB">
        <w:trPr>
          <w:trHeight w:val="255"/>
          <w:jc w:val="center"/>
        </w:trPr>
        <w:tc>
          <w:tcPr>
            <w:tcW w:w="3346" w:type="dxa"/>
            <w:tcBorders>
              <w:top w:val="single" w:sz="4" w:space="0" w:color="auto"/>
              <w:bottom w:val="single" w:sz="4" w:space="0" w:color="auto"/>
            </w:tcBorders>
            <w:shd w:val="clear" w:color="auto" w:fill="8DB3E2"/>
            <w:noWrap/>
            <w:vAlign w:val="center"/>
          </w:tcPr>
          <w:p w14:paraId="639F1BEF" w14:textId="77777777" w:rsidR="00060A1F" w:rsidRPr="000B5D44" w:rsidRDefault="00060A1F" w:rsidP="000B5D44">
            <w:pPr>
              <w:spacing w:after="0"/>
              <w:ind w:firstLine="0"/>
              <w:jc w:val="left"/>
              <w:rPr>
                <w:rFonts w:ascii="Arial" w:hAnsi="Arial" w:cs="Arial"/>
                <w:sz w:val="18"/>
                <w:szCs w:val="18"/>
              </w:rPr>
            </w:pPr>
            <w:r>
              <w:rPr>
                <w:rFonts w:ascii="Arial" w:hAnsi="Arial"/>
                <w:sz w:val="18"/>
              </w:rPr>
              <w:t xml:space="preserve">Guztira </w:t>
            </w:r>
          </w:p>
        </w:tc>
        <w:tc>
          <w:tcPr>
            <w:tcW w:w="1992" w:type="dxa"/>
            <w:tcBorders>
              <w:top w:val="single" w:sz="4" w:space="0" w:color="auto"/>
              <w:bottom w:val="single" w:sz="4" w:space="0" w:color="auto"/>
            </w:tcBorders>
            <w:shd w:val="clear" w:color="auto" w:fill="8DB3E2"/>
            <w:vAlign w:val="center"/>
          </w:tcPr>
          <w:p w14:paraId="69FF8F51" w14:textId="108FB34D" w:rsidR="00060A1F" w:rsidRPr="000B5D44" w:rsidRDefault="00060A1F" w:rsidP="000B5D44">
            <w:pPr>
              <w:spacing w:after="0"/>
              <w:ind w:firstLine="0"/>
              <w:jc w:val="right"/>
              <w:rPr>
                <w:rFonts w:ascii="Arial" w:hAnsi="Arial" w:cs="Arial"/>
                <w:sz w:val="18"/>
                <w:szCs w:val="18"/>
              </w:rPr>
            </w:pPr>
            <w:r>
              <w:rPr>
                <w:rFonts w:ascii="Arial" w:hAnsi="Arial"/>
                <w:sz w:val="18"/>
              </w:rPr>
              <w:t>16.046</w:t>
            </w:r>
          </w:p>
        </w:tc>
        <w:tc>
          <w:tcPr>
            <w:tcW w:w="2279" w:type="dxa"/>
            <w:tcBorders>
              <w:top w:val="single" w:sz="4" w:space="0" w:color="auto"/>
              <w:bottom w:val="single" w:sz="4" w:space="0" w:color="auto"/>
            </w:tcBorders>
            <w:shd w:val="clear" w:color="auto" w:fill="8DB3E2"/>
            <w:vAlign w:val="center"/>
          </w:tcPr>
          <w:p w14:paraId="0C29FB0F" w14:textId="3136DE7A" w:rsidR="00060A1F" w:rsidRPr="000B5D44" w:rsidRDefault="00060A1F" w:rsidP="000B5D44">
            <w:pPr>
              <w:spacing w:after="0"/>
              <w:ind w:firstLine="0"/>
              <w:jc w:val="right"/>
              <w:rPr>
                <w:rFonts w:ascii="Arial" w:hAnsi="Arial" w:cs="Arial"/>
                <w:sz w:val="18"/>
                <w:szCs w:val="18"/>
              </w:rPr>
            </w:pPr>
            <w:r>
              <w:rPr>
                <w:rFonts w:ascii="Arial" w:hAnsi="Arial"/>
                <w:sz w:val="18"/>
              </w:rPr>
              <w:t>16.656</w:t>
            </w:r>
          </w:p>
        </w:tc>
        <w:tc>
          <w:tcPr>
            <w:tcW w:w="1172" w:type="dxa"/>
            <w:tcBorders>
              <w:top w:val="single" w:sz="4" w:space="0" w:color="auto"/>
              <w:bottom w:val="single" w:sz="4" w:space="0" w:color="auto"/>
            </w:tcBorders>
            <w:shd w:val="clear" w:color="auto" w:fill="8DB3E2"/>
            <w:vAlign w:val="center"/>
          </w:tcPr>
          <w:p w14:paraId="41911FC1" w14:textId="59A57E61" w:rsidR="00060A1F" w:rsidRPr="000B5D44" w:rsidRDefault="00060A1F" w:rsidP="000B5D44">
            <w:pPr>
              <w:spacing w:after="0"/>
              <w:ind w:firstLine="0"/>
              <w:jc w:val="right"/>
              <w:rPr>
                <w:rFonts w:ascii="Arial" w:hAnsi="Arial" w:cs="Arial"/>
                <w:sz w:val="18"/>
                <w:szCs w:val="18"/>
              </w:rPr>
            </w:pPr>
            <w:r>
              <w:rPr>
                <w:rFonts w:ascii="Arial" w:hAnsi="Arial"/>
                <w:sz w:val="18"/>
              </w:rPr>
              <w:t>4</w:t>
            </w:r>
          </w:p>
        </w:tc>
      </w:tr>
    </w:tbl>
    <w:p w14:paraId="69AD2A20" w14:textId="7FC64B7C" w:rsidR="00C6350C" w:rsidRPr="00F5594F" w:rsidRDefault="00C6350C" w:rsidP="00C6350C">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Pr>
          <w:rFonts w:ascii="Arial" w:hAnsi="Arial"/>
          <w:sz w:val="14"/>
        </w:rPr>
        <w:t>*Auditatu gabeko ekitaldia.</w:t>
      </w:r>
    </w:p>
    <w:p w14:paraId="4FCF6979" w14:textId="15EEBBA7" w:rsidR="00406FF4" w:rsidRDefault="498C091A" w:rsidP="007B6F56">
      <w:pPr>
        <w:pStyle w:val="texto"/>
        <w:spacing w:before="120" w:after="120"/>
      </w:pPr>
      <w:r>
        <w:t xml:space="preserve">Aurreko urtearen aldean, diru-sarrera horiek ehuneko lauko gorakada izan zuten (0,61 milioi), batez ere prezio publikoen gehikuntzarengatik eta, zehazkiago, ikasle-matrikulen ordainketarako salbuespenengatik Nafarroako </w:t>
      </w:r>
      <w:proofErr w:type="spellStart"/>
      <w:r>
        <w:t>Gobernuarengandik</w:t>
      </w:r>
      <w:proofErr w:type="spellEnd"/>
      <w:r>
        <w:t xml:space="preserve"> jasotako diru-sarreren areagotzeagatik, ehuneko 51 egin baitute gora (0,29 milioi).</w:t>
      </w:r>
    </w:p>
    <w:p w14:paraId="385EF67C" w14:textId="3A1B9928" w:rsidR="00C6350C" w:rsidRDefault="00C6350C" w:rsidP="00C6350C">
      <w:pPr>
        <w:pStyle w:val="texto"/>
        <w:spacing w:before="120" w:after="120"/>
        <w:rPr>
          <w:szCs w:val="26"/>
        </w:rPr>
      </w:pPr>
      <w:r>
        <w:t>2022ko prezio publikoak 11,72 milioikoak izan dira, eta kapituluko diru-sarrera guztien ehuneko 70 egiten dute. Hona hemen xehetasunak:</w:t>
      </w:r>
    </w:p>
    <w:p w14:paraId="2E22D521" w14:textId="1D8A0E77" w:rsidR="00C6350C" w:rsidRPr="00F5594F" w:rsidRDefault="00C6350C" w:rsidP="00C6350C">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Pr>
          <w:rFonts w:ascii="Arial" w:hAnsi="Arial"/>
          <w:sz w:val="18"/>
        </w:rPr>
        <w:t>(milakotan)</w:t>
      </w:r>
    </w:p>
    <w:tbl>
      <w:tblPr>
        <w:tblW w:w="8880" w:type="dxa"/>
        <w:jc w:val="center"/>
        <w:tblLayout w:type="fixed"/>
        <w:tblLook w:val="01E0" w:firstRow="1" w:lastRow="1" w:firstColumn="1" w:lastColumn="1" w:noHBand="0" w:noVBand="0"/>
      </w:tblPr>
      <w:tblGrid>
        <w:gridCol w:w="6462"/>
        <w:gridCol w:w="2418"/>
      </w:tblGrid>
      <w:tr w:rsidR="003825F1" w:rsidRPr="000B5D44" w14:paraId="5AD00A56" w14:textId="77777777" w:rsidTr="0095081A">
        <w:trPr>
          <w:trHeight w:val="255"/>
          <w:jc w:val="center"/>
        </w:trPr>
        <w:tc>
          <w:tcPr>
            <w:tcW w:w="6462" w:type="dxa"/>
            <w:tcBorders>
              <w:top w:val="single" w:sz="4" w:space="0" w:color="auto"/>
              <w:bottom w:val="single" w:sz="4" w:space="0" w:color="auto"/>
            </w:tcBorders>
            <w:shd w:val="clear" w:color="auto" w:fill="8DB3E2"/>
            <w:vAlign w:val="center"/>
          </w:tcPr>
          <w:p w14:paraId="095723EA" w14:textId="3AD366F5" w:rsidR="00C6350C" w:rsidRPr="000B5D44" w:rsidRDefault="00C6350C" w:rsidP="000B5D44">
            <w:pPr>
              <w:spacing w:after="0"/>
              <w:ind w:firstLine="0"/>
              <w:jc w:val="left"/>
              <w:rPr>
                <w:rFonts w:ascii="Arial" w:hAnsi="Arial" w:cs="Arial"/>
                <w:sz w:val="18"/>
                <w:szCs w:val="18"/>
              </w:rPr>
            </w:pPr>
            <w:r>
              <w:rPr>
                <w:rFonts w:ascii="Arial" w:hAnsi="Arial"/>
                <w:sz w:val="18"/>
              </w:rPr>
              <w:t>Prezio publikoak 2022</w:t>
            </w:r>
          </w:p>
        </w:tc>
        <w:tc>
          <w:tcPr>
            <w:tcW w:w="2418" w:type="dxa"/>
            <w:tcBorders>
              <w:top w:val="single" w:sz="4" w:space="0" w:color="auto"/>
              <w:bottom w:val="single" w:sz="4" w:space="0" w:color="auto"/>
            </w:tcBorders>
            <w:shd w:val="clear" w:color="auto" w:fill="8DB3E2"/>
            <w:vAlign w:val="center"/>
          </w:tcPr>
          <w:p w14:paraId="6F098213" w14:textId="77777777" w:rsidR="00C6350C" w:rsidRPr="000B5D44" w:rsidRDefault="00C6350C" w:rsidP="000B5D44">
            <w:pPr>
              <w:spacing w:after="0"/>
              <w:ind w:firstLine="0"/>
              <w:jc w:val="right"/>
              <w:rPr>
                <w:rFonts w:ascii="Arial" w:hAnsi="Arial" w:cs="Arial"/>
                <w:sz w:val="18"/>
                <w:szCs w:val="18"/>
              </w:rPr>
            </w:pPr>
            <w:r>
              <w:rPr>
                <w:rFonts w:ascii="Arial" w:hAnsi="Arial"/>
                <w:sz w:val="18"/>
              </w:rPr>
              <w:t>Zenbatekoa</w:t>
            </w:r>
          </w:p>
        </w:tc>
      </w:tr>
      <w:tr w:rsidR="003825F1" w:rsidRPr="000B5D44" w14:paraId="0917DF57" w14:textId="77777777" w:rsidTr="0095081A">
        <w:trPr>
          <w:trHeight w:val="198"/>
          <w:jc w:val="center"/>
        </w:trPr>
        <w:tc>
          <w:tcPr>
            <w:tcW w:w="6462" w:type="dxa"/>
            <w:tcBorders>
              <w:top w:val="single" w:sz="4" w:space="0" w:color="auto"/>
              <w:bottom w:val="single" w:sz="2" w:space="0" w:color="auto"/>
            </w:tcBorders>
            <w:shd w:val="clear" w:color="auto" w:fill="auto"/>
            <w:vAlign w:val="center"/>
          </w:tcPr>
          <w:p w14:paraId="7A2973C2" w14:textId="77777777" w:rsidR="00C6350C" w:rsidRPr="000B5D44" w:rsidRDefault="00C6350C" w:rsidP="000B5D44">
            <w:pPr>
              <w:spacing w:after="0"/>
              <w:ind w:firstLine="0"/>
              <w:jc w:val="left"/>
              <w:rPr>
                <w:rFonts w:ascii="Arial Narrow" w:hAnsi="Arial Narrow"/>
              </w:rPr>
            </w:pPr>
            <w:r>
              <w:rPr>
                <w:rFonts w:ascii="Arial Narrow" w:hAnsi="Arial Narrow"/>
              </w:rPr>
              <w:t>Matrikula eskubideak Titulazio ofizialak</w:t>
            </w:r>
          </w:p>
        </w:tc>
        <w:tc>
          <w:tcPr>
            <w:tcW w:w="2418" w:type="dxa"/>
            <w:tcBorders>
              <w:top w:val="single" w:sz="4" w:space="0" w:color="auto"/>
              <w:bottom w:val="single" w:sz="2" w:space="0" w:color="auto"/>
            </w:tcBorders>
            <w:shd w:val="clear" w:color="auto" w:fill="auto"/>
            <w:vAlign w:val="center"/>
          </w:tcPr>
          <w:p w14:paraId="234AD69C" w14:textId="67B13C14" w:rsidR="00C6350C" w:rsidRPr="000B5D44" w:rsidRDefault="00C8362C" w:rsidP="000B5D44">
            <w:pPr>
              <w:spacing w:after="0"/>
              <w:ind w:firstLine="0"/>
              <w:jc w:val="right"/>
              <w:rPr>
                <w:rFonts w:ascii="Arial Narrow" w:hAnsi="Arial Narrow"/>
              </w:rPr>
            </w:pPr>
            <w:r>
              <w:rPr>
                <w:rFonts w:ascii="Arial Narrow" w:hAnsi="Arial Narrow"/>
              </w:rPr>
              <w:t>10.903</w:t>
            </w:r>
          </w:p>
        </w:tc>
      </w:tr>
      <w:tr w:rsidR="003825F1" w:rsidRPr="000B5D44" w14:paraId="619B2A1A" w14:textId="77777777" w:rsidTr="0095081A">
        <w:trPr>
          <w:trHeight w:val="198"/>
          <w:jc w:val="center"/>
        </w:trPr>
        <w:tc>
          <w:tcPr>
            <w:tcW w:w="6462" w:type="dxa"/>
            <w:tcBorders>
              <w:top w:val="single" w:sz="2" w:space="0" w:color="auto"/>
              <w:bottom w:val="single" w:sz="2" w:space="0" w:color="auto"/>
            </w:tcBorders>
            <w:shd w:val="clear" w:color="auto" w:fill="auto"/>
            <w:vAlign w:val="center"/>
          </w:tcPr>
          <w:p w14:paraId="73DFB6B6" w14:textId="77777777" w:rsidR="00C6350C" w:rsidRPr="000B5D44" w:rsidRDefault="00C6350C" w:rsidP="000B5D44">
            <w:pPr>
              <w:spacing w:after="0"/>
              <w:ind w:firstLine="0"/>
              <w:jc w:val="left"/>
              <w:rPr>
                <w:rFonts w:ascii="Arial Narrow" w:hAnsi="Arial Narrow"/>
              </w:rPr>
            </w:pPr>
            <w:r>
              <w:rPr>
                <w:rFonts w:ascii="Arial Narrow" w:hAnsi="Arial Narrow"/>
              </w:rPr>
              <w:t>Matrikula eskubideak Arautu gabeko irakaskuntzak</w:t>
            </w:r>
          </w:p>
        </w:tc>
        <w:tc>
          <w:tcPr>
            <w:tcW w:w="2418" w:type="dxa"/>
            <w:tcBorders>
              <w:top w:val="single" w:sz="2" w:space="0" w:color="auto"/>
              <w:bottom w:val="single" w:sz="2" w:space="0" w:color="auto"/>
            </w:tcBorders>
            <w:shd w:val="clear" w:color="auto" w:fill="auto"/>
            <w:vAlign w:val="center"/>
          </w:tcPr>
          <w:p w14:paraId="68716777" w14:textId="219DC59F" w:rsidR="00C6350C" w:rsidRPr="000B5D44" w:rsidRDefault="00C8362C" w:rsidP="000B5D44">
            <w:pPr>
              <w:spacing w:after="0"/>
              <w:ind w:firstLine="0"/>
              <w:jc w:val="right"/>
              <w:rPr>
                <w:rFonts w:ascii="Arial Narrow" w:hAnsi="Arial Narrow"/>
              </w:rPr>
            </w:pPr>
            <w:r>
              <w:rPr>
                <w:rFonts w:ascii="Arial Narrow" w:hAnsi="Arial Narrow"/>
              </w:rPr>
              <w:t>318</w:t>
            </w:r>
          </w:p>
        </w:tc>
      </w:tr>
      <w:tr w:rsidR="003825F1" w:rsidRPr="000B5D44" w14:paraId="0133D959" w14:textId="77777777" w:rsidTr="0095081A">
        <w:trPr>
          <w:trHeight w:val="198"/>
          <w:jc w:val="center"/>
        </w:trPr>
        <w:tc>
          <w:tcPr>
            <w:tcW w:w="6462" w:type="dxa"/>
            <w:tcBorders>
              <w:top w:val="single" w:sz="2" w:space="0" w:color="auto"/>
              <w:bottom w:val="single" w:sz="2" w:space="0" w:color="auto"/>
            </w:tcBorders>
            <w:shd w:val="clear" w:color="auto" w:fill="auto"/>
            <w:vAlign w:val="center"/>
          </w:tcPr>
          <w:p w14:paraId="18AB1A8A" w14:textId="77777777" w:rsidR="00C6350C" w:rsidRPr="000B5D44" w:rsidRDefault="00C6350C" w:rsidP="000B5D44">
            <w:pPr>
              <w:spacing w:after="0"/>
              <w:ind w:firstLine="0"/>
              <w:jc w:val="left"/>
              <w:rPr>
                <w:rFonts w:ascii="Arial Narrow" w:hAnsi="Arial Narrow"/>
              </w:rPr>
            </w:pPr>
            <w:r>
              <w:rPr>
                <w:rFonts w:ascii="Arial Narrow" w:hAnsi="Arial Narrow"/>
              </w:rPr>
              <w:t>Kirol jarduerak direla eta</w:t>
            </w:r>
          </w:p>
        </w:tc>
        <w:tc>
          <w:tcPr>
            <w:tcW w:w="2418" w:type="dxa"/>
            <w:tcBorders>
              <w:top w:val="single" w:sz="2" w:space="0" w:color="auto"/>
              <w:bottom w:val="single" w:sz="2" w:space="0" w:color="auto"/>
            </w:tcBorders>
            <w:shd w:val="clear" w:color="auto" w:fill="auto"/>
            <w:vAlign w:val="center"/>
          </w:tcPr>
          <w:p w14:paraId="7725D39B" w14:textId="0580CD16" w:rsidR="00C6350C" w:rsidRPr="000B5D44" w:rsidRDefault="00C8362C" w:rsidP="000B5D44">
            <w:pPr>
              <w:spacing w:after="0"/>
              <w:ind w:firstLine="0"/>
              <w:jc w:val="right"/>
              <w:rPr>
                <w:rFonts w:ascii="Arial Narrow" w:hAnsi="Arial Narrow"/>
              </w:rPr>
            </w:pPr>
            <w:r>
              <w:rPr>
                <w:rFonts w:ascii="Arial Narrow" w:hAnsi="Arial Narrow"/>
              </w:rPr>
              <w:t>217</w:t>
            </w:r>
          </w:p>
        </w:tc>
      </w:tr>
      <w:tr w:rsidR="003825F1" w:rsidRPr="000B5D44" w14:paraId="5C66B44D" w14:textId="77777777" w:rsidTr="0095081A">
        <w:trPr>
          <w:trHeight w:val="198"/>
          <w:jc w:val="center"/>
        </w:trPr>
        <w:tc>
          <w:tcPr>
            <w:tcW w:w="6462" w:type="dxa"/>
            <w:tcBorders>
              <w:top w:val="single" w:sz="2" w:space="0" w:color="auto"/>
              <w:bottom w:val="single" w:sz="2" w:space="0" w:color="auto"/>
            </w:tcBorders>
            <w:shd w:val="clear" w:color="auto" w:fill="auto"/>
            <w:vAlign w:val="center"/>
          </w:tcPr>
          <w:p w14:paraId="3D25DE82" w14:textId="77777777" w:rsidR="00C6350C" w:rsidRPr="000B5D44" w:rsidRDefault="00C6350C" w:rsidP="000B5D44">
            <w:pPr>
              <w:spacing w:after="0"/>
              <w:ind w:firstLine="0"/>
              <w:jc w:val="left"/>
              <w:rPr>
                <w:rFonts w:ascii="Arial Narrow" w:hAnsi="Arial Narrow"/>
              </w:rPr>
            </w:pPr>
            <w:r>
              <w:rPr>
                <w:rFonts w:ascii="Arial Narrow" w:hAnsi="Arial Narrow"/>
              </w:rPr>
              <w:t>Lokal eta instalazioen erabilpena</w:t>
            </w:r>
          </w:p>
        </w:tc>
        <w:tc>
          <w:tcPr>
            <w:tcW w:w="2418" w:type="dxa"/>
            <w:tcBorders>
              <w:top w:val="single" w:sz="2" w:space="0" w:color="auto"/>
              <w:bottom w:val="single" w:sz="2" w:space="0" w:color="auto"/>
            </w:tcBorders>
            <w:shd w:val="clear" w:color="auto" w:fill="auto"/>
            <w:vAlign w:val="center"/>
          </w:tcPr>
          <w:p w14:paraId="70D5FD63" w14:textId="45B3E29A" w:rsidR="00C6350C" w:rsidRPr="000B5D44" w:rsidRDefault="00C8362C" w:rsidP="000B5D44">
            <w:pPr>
              <w:spacing w:after="0"/>
              <w:ind w:firstLine="0"/>
              <w:jc w:val="right"/>
              <w:rPr>
                <w:rFonts w:ascii="Arial Narrow" w:hAnsi="Arial Narrow"/>
              </w:rPr>
            </w:pPr>
            <w:r>
              <w:rPr>
                <w:rFonts w:ascii="Arial Narrow" w:hAnsi="Arial Narrow"/>
              </w:rPr>
              <w:t>255</w:t>
            </w:r>
          </w:p>
        </w:tc>
      </w:tr>
      <w:tr w:rsidR="003825F1" w:rsidRPr="000B5D44" w14:paraId="7C4CF5F7" w14:textId="77777777" w:rsidTr="0095081A">
        <w:trPr>
          <w:trHeight w:val="198"/>
          <w:jc w:val="center"/>
        </w:trPr>
        <w:tc>
          <w:tcPr>
            <w:tcW w:w="6462" w:type="dxa"/>
            <w:tcBorders>
              <w:top w:val="single" w:sz="2" w:space="0" w:color="auto"/>
              <w:bottom w:val="single" w:sz="4" w:space="0" w:color="auto"/>
            </w:tcBorders>
            <w:shd w:val="clear" w:color="auto" w:fill="auto"/>
            <w:vAlign w:val="center"/>
          </w:tcPr>
          <w:p w14:paraId="6B1FD931" w14:textId="77777777" w:rsidR="00C6350C" w:rsidRPr="000B5D44" w:rsidRDefault="00C6350C" w:rsidP="000B5D44">
            <w:pPr>
              <w:spacing w:after="0"/>
              <w:ind w:firstLine="0"/>
              <w:jc w:val="left"/>
              <w:rPr>
                <w:rFonts w:ascii="Arial Narrow" w:hAnsi="Arial Narrow"/>
              </w:rPr>
            </w:pPr>
            <w:r>
              <w:rPr>
                <w:rFonts w:ascii="Arial Narrow" w:hAnsi="Arial Narrow"/>
              </w:rPr>
              <w:t>Beste prezio publiko batzuk</w:t>
            </w:r>
          </w:p>
        </w:tc>
        <w:tc>
          <w:tcPr>
            <w:tcW w:w="2418" w:type="dxa"/>
            <w:tcBorders>
              <w:top w:val="single" w:sz="2" w:space="0" w:color="auto"/>
              <w:bottom w:val="single" w:sz="4" w:space="0" w:color="auto"/>
            </w:tcBorders>
            <w:shd w:val="clear" w:color="auto" w:fill="auto"/>
            <w:vAlign w:val="center"/>
          </w:tcPr>
          <w:p w14:paraId="3FDC2A3B" w14:textId="1412E0E8" w:rsidR="00C6350C" w:rsidRPr="000B5D44" w:rsidRDefault="00C8362C" w:rsidP="000B5D44">
            <w:pPr>
              <w:spacing w:after="0"/>
              <w:ind w:firstLine="0"/>
              <w:jc w:val="right"/>
              <w:rPr>
                <w:rFonts w:ascii="Arial Narrow" w:hAnsi="Arial Narrow"/>
              </w:rPr>
            </w:pPr>
            <w:r>
              <w:rPr>
                <w:rFonts w:ascii="Arial Narrow" w:hAnsi="Arial Narrow"/>
              </w:rPr>
              <w:t>32</w:t>
            </w:r>
          </w:p>
        </w:tc>
      </w:tr>
      <w:tr w:rsidR="003825F1" w:rsidRPr="000B5D44" w14:paraId="232FB303" w14:textId="77777777" w:rsidTr="0095081A">
        <w:trPr>
          <w:trHeight w:val="255"/>
          <w:jc w:val="center"/>
        </w:trPr>
        <w:tc>
          <w:tcPr>
            <w:tcW w:w="6462" w:type="dxa"/>
            <w:tcBorders>
              <w:top w:val="single" w:sz="4" w:space="0" w:color="auto"/>
              <w:bottom w:val="single" w:sz="4" w:space="0" w:color="auto"/>
            </w:tcBorders>
            <w:shd w:val="clear" w:color="auto" w:fill="8DB3E2"/>
            <w:vAlign w:val="center"/>
          </w:tcPr>
          <w:p w14:paraId="2F851172" w14:textId="77777777" w:rsidR="00C6350C" w:rsidRPr="000B5D44" w:rsidRDefault="00C6350C" w:rsidP="000B5D44">
            <w:pPr>
              <w:spacing w:after="0"/>
              <w:ind w:firstLine="0"/>
              <w:jc w:val="left"/>
              <w:rPr>
                <w:rFonts w:ascii="Arial" w:hAnsi="Arial" w:cs="Arial"/>
                <w:sz w:val="18"/>
                <w:szCs w:val="18"/>
              </w:rPr>
            </w:pPr>
            <w:r>
              <w:rPr>
                <w:rFonts w:ascii="Arial" w:hAnsi="Arial"/>
                <w:sz w:val="18"/>
              </w:rPr>
              <w:t>Prezio publikoak, guztira</w:t>
            </w:r>
          </w:p>
        </w:tc>
        <w:tc>
          <w:tcPr>
            <w:tcW w:w="2418" w:type="dxa"/>
            <w:tcBorders>
              <w:top w:val="single" w:sz="4" w:space="0" w:color="auto"/>
              <w:bottom w:val="single" w:sz="4" w:space="0" w:color="auto"/>
            </w:tcBorders>
            <w:shd w:val="clear" w:color="auto" w:fill="8DB3E2"/>
            <w:vAlign w:val="center"/>
          </w:tcPr>
          <w:p w14:paraId="1EFB210D" w14:textId="3D908DD6" w:rsidR="00C6350C" w:rsidRPr="000B5D44" w:rsidRDefault="00C8362C" w:rsidP="000B5D44">
            <w:pPr>
              <w:spacing w:after="0"/>
              <w:ind w:firstLine="0"/>
              <w:jc w:val="right"/>
              <w:rPr>
                <w:rFonts w:ascii="Arial" w:hAnsi="Arial" w:cs="Arial"/>
                <w:sz w:val="18"/>
                <w:szCs w:val="18"/>
              </w:rPr>
            </w:pPr>
            <w:r>
              <w:rPr>
                <w:rFonts w:ascii="Arial" w:hAnsi="Arial"/>
                <w:sz w:val="18"/>
              </w:rPr>
              <w:t>11.725</w:t>
            </w:r>
          </w:p>
        </w:tc>
      </w:tr>
    </w:tbl>
    <w:p w14:paraId="77F331E9" w14:textId="6BA20ADF" w:rsidR="00C6350C" w:rsidRPr="002E4B7F" w:rsidRDefault="00C6350C" w:rsidP="00816949">
      <w:pPr>
        <w:pStyle w:val="texto"/>
        <w:spacing w:before="200" w:after="120"/>
      </w:pPr>
      <w:r>
        <w:lastRenderedPageBreak/>
        <w:t>Titulazio ofizialen barruan, ziklo, gradu, doktoretza eta master ikasketen matrikulak jasotzen dira; arautu gabeko irakaskuntzetan, berriz, funtsean titulu berekietako, Esperientziaren Gelako eta Hizkuntzen Goi-mailako Ikastegiko eskubideak sartzen dira.</w:t>
      </w:r>
    </w:p>
    <w:p w14:paraId="5C8A5E61" w14:textId="39DCF558" w:rsidR="00C6350C" w:rsidRPr="00283C58" w:rsidRDefault="00C6350C" w:rsidP="00C6350C">
      <w:pPr>
        <w:pStyle w:val="texto"/>
      </w:pPr>
      <w:r>
        <w:t>Tasa eta prezio publikoei dagokienez, honako alderdi hauek nabarmendu behar ditugu:</w:t>
      </w:r>
    </w:p>
    <w:p w14:paraId="43539331" w14:textId="570B023F" w:rsidR="00C6350C" w:rsidRPr="00730AE6" w:rsidRDefault="00C6350C"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90"/>
      </w:pPr>
      <w:r>
        <w:t>NUPek aplikatzen dituen prezio publikoen kopuru urtekaria honela finkatzen da:</w:t>
      </w:r>
    </w:p>
    <w:p w14:paraId="416D01C5" w14:textId="77777777" w:rsidR="003706C4" w:rsidRDefault="00C6350C" w:rsidP="003706C4">
      <w:pPr>
        <w:pStyle w:val="texto"/>
        <w:numPr>
          <w:ilvl w:val="0"/>
          <w:numId w:val="15"/>
        </w:numPr>
        <w:tabs>
          <w:tab w:val="clear" w:pos="2835"/>
          <w:tab w:val="clear" w:pos="3969"/>
          <w:tab w:val="clear" w:pos="5103"/>
          <w:tab w:val="clear" w:pos="6237"/>
          <w:tab w:val="clear" w:pos="7371"/>
        </w:tabs>
        <w:ind w:left="0" w:firstLine="426"/>
      </w:pPr>
      <w:r>
        <w:t xml:space="preserve">Ikasketa ofizialen kasuan, Nafarroako Gobernuak ezartzen du. 2022/2023 ikasturterako, Unibertsitateko, Berrikuntzako eta Eraldaketa Digitaleko kontseilariaren 42E/2022 Foru Aginduaren bitartez. Foru agindu horretan bigarren murrizketa bat proposatzen da gradu-ikasketetako lehen matrikularen kredituaren ehuneko 2,38koa, 2019-2020 ikasturtean zeuden prezio indardunekiko. </w:t>
      </w:r>
    </w:p>
    <w:p w14:paraId="2FACC8D1" w14:textId="044DD18F" w:rsidR="00C6350C" w:rsidRDefault="00C6350C" w:rsidP="003706C4">
      <w:pPr>
        <w:pStyle w:val="texto"/>
        <w:numPr>
          <w:ilvl w:val="0"/>
          <w:numId w:val="15"/>
        </w:numPr>
        <w:tabs>
          <w:tab w:val="clear" w:pos="2835"/>
          <w:tab w:val="clear" w:pos="3969"/>
          <w:tab w:val="clear" w:pos="5103"/>
          <w:tab w:val="clear" w:pos="6237"/>
          <w:tab w:val="clear" w:pos="7371"/>
        </w:tabs>
        <w:ind w:left="0" w:firstLine="426"/>
      </w:pPr>
      <w:r>
        <w:t>Irakaskuntza berekien eta beste prezio publiko batzuen kasuan, arau orokor gisa Gizarte Kontseiluaren erabakiz ezartzen dira. Horrela, ekainean, Gizarte Kontseiluaren 2021eko ekaineko erabakiz, prezio publikoak onetsi ziren ikasketa berekietarako, A3U programako kuotetarako</w:t>
      </w:r>
      <w:r>
        <w:rPr>
          <w:rStyle w:val="Refdenotaalpie"/>
        </w:rPr>
        <w:footnoteReference w:id="11"/>
      </w:r>
      <w:r>
        <w:t>, kirol-jarduera eta -instalazioetarako,”</w:t>
      </w:r>
      <w:proofErr w:type="spellStart"/>
      <w:r>
        <w:t>NireIkasgelategia</w:t>
      </w:r>
      <w:proofErr w:type="spellEnd"/>
      <w:r>
        <w:t>" zerbitzurako</w:t>
      </w:r>
      <w:r>
        <w:rPr>
          <w:rStyle w:val="Refdenotaalpie"/>
        </w:rPr>
        <w:footnoteReference w:id="12"/>
      </w:r>
      <w:r w:rsidR="003706C4">
        <w:rPr>
          <w:rStyle w:val="Refdenotaalpie"/>
        </w:rPr>
        <w:t xml:space="preserve"> </w:t>
      </w:r>
      <w:r>
        <w:rPr>
          <w:rStyle w:val="Refdenotaalpie"/>
        </w:rPr>
        <w:t xml:space="preserve"> </w:t>
      </w:r>
      <w:r>
        <w:t>eta Hizkuntzen Goi Mailako Ikastegirako.</w:t>
      </w:r>
    </w:p>
    <w:p w14:paraId="12A0D45E" w14:textId="474ED41A" w:rsidR="00C6350C" w:rsidRDefault="00C6350C" w:rsidP="60353C01">
      <w:pPr>
        <w:pStyle w:val="texto"/>
        <w:spacing w:before="120" w:after="240"/>
        <w:rPr>
          <w:rFonts w:ascii="Arial" w:hAnsi="Arial" w:cs="Arial"/>
          <w:color w:val="000000"/>
          <w:spacing w:val="0"/>
          <w:sz w:val="18"/>
          <w:szCs w:val="18"/>
        </w:rPr>
      </w:pPr>
      <w:r>
        <w:t>Gradu eta master ikasketen 2022/2023 ikasturterako matrikula-prezioak</w:t>
      </w:r>
      <w:r>
        <w:rPr>
          <w:rStyle w:val="Refdenotaalpie"/>
        </w:rPr>
        <w:footnoteReference w:id="13"/>
      </w:r>
      <w:r>
        <w:t xml:space="preserve"> honakoak izan ziren:</w:t>
      </w:r>
    </w:p>
    <w:tbl>
      <w:tblPr>
        <w:tblW w:w="8907" w:type="dxa"/>
        <w:jc w:val="center"/>
        <w:tblLayout w:type="fixed"/>
        <w:tblCellMar>
          <w:left w:w="70" w:type="dxa"/>
          <w:right w:w="70" w:type="dxa"/>
        </w:tblCellMar>
        <w:tblLook w:val="0000" w:firstRow="0" w:lastRow="0" w:firstColumn="0" w:lastColumn="0" w:noHBand="0" w:noVBand="0"/>
      </w:tblPr>
      <w:tblGrid>
        <w:gridCol w:w="2109"/>
        <w:gridCol w:w="1757"/>
        <w:gridCol w:w="1626"/>
        <w:gridCol w:w="1838"/>
        <w:gridCol w:w="1577"/>
      </w:tblGrid>
      <w:tr w:rsidR="003825F1" w:rsidRPr="000B5D44" w14:paraId="3710F7C6" w14:textId="77777777" w:rsidTr="0095081A">
        <w:trPr>
          <w:trHeight w:val="255"/>
          <w:jc w:val="center"/>
        </w:trPr>
        <w:tc>
          <w:tcPr>
            <w:tcW w:w="2109" w:type="dxa"/>
            <w:tcBorders>
              <w:top w:val="single" w:sz="4" w:space="0" w:color="auto"/>
              <w:bottom w:val="single" w:sz="4" w:space="0" w:color="auto"/>
            </w:tcBorders>
            <w:shd w:val="clear" w:color="auto" w:fill="8DB3E2"/>
            <w:noWrap/>
            <w:vAlign w:val="center"/>
          </w:tcPr>
          <w:p w14:paraId="3EFFD6D7" w14:textId="77777777" w:rsidR="00C6350C" w:rsidRPr="00A25714" w:rsidRDefault="00C6350C" w:rsidP="000B5D44">
            <w:pPr>
              <w:pStyle w:val="cuadroCabe"/>
              <w:tabs>
                <w:tab w:val="clear" w:pos="2835"/>
                <w:tab w:val="right" w:pos="2589"/>
              </w:tabs>
              <w:ind w:right="462"/>
              <w:jc w:val="left"/>
              <w:rPr>
                <w:rFonts w:cs="Arial"/>
                <w:sz w:val="16"/>
                <w:szCs w:val="16"/>
                <w:lang w:val="es-ES" w:eastAsia="es-ES"/>
              </w:rPr>
            </w:pPr>
          </w:p>
        </w:tc>
        <w:tc>
          <w:tcPr>
            <w:tcW w:w="1757" w:type="dxa"/>
            <w:tcBorders>
              <w:top w:val="single" w:sz="4" w:space="0" w:color="auto"/>
              <w:bottom w:val="single" w:sz="4" w:space="0" w:color="auto"/>
            </w:tcBorders>
            <w:shd w:val="clear" w:color="auto" w:fill="8DB3E2"/>
            <w:vAlign w:val="center"/>
          </w:tcPr>
          <w:p w14:paraId="77E1D4E3" w14:textId="77777777" w:rsidR="00C6350C" w:rsidRPr="00A25714" w:rsidRDefault="00C6350C" w:rsidP="000B5D44">
            <w:pPr>
              <w:spacing w:after="0"/>
              <w:ind w:right="51" w:firstLine="0"/>
              <w:jc w:val="right"/>
              <w:rPr>
                <w:rFonts w:ascii="Arial" w:hAnsi="Arial" w:cs="Arial"/>
                <w:bCs/>
                <w:sz w:val="16"/>
                <w:szCs w:val="16"/>
              </w:rPr>
            </w:pPr>
            <w:r>
              <w:rPr>
                <w:rFonts w:ascii="Arial" w:hAnsi="Arial"/>
                <w:sz w:val="16"/>
              </w:rPr>
              <w:t>Giza eta Gizarte Zientziak</w:t>
            </w:r>
          </w:p>
        </w:tc>
        <w:tc>
          <w:tcPr>
            <w:tcW w:w="1626" w:type="dxa"/>
            <w:tcBorders>
              <w:top w:val="single" w:sz="4" w:space="0" w:color="auto"/>
              <w:bottom w:val="single" w:sz="4" w:space="0" w:color="auto"/>
            </w:tcBorders>
            <w:shd w:val="clear" w:color="auto" w:fill="8DB3E2"/>
            <w:vAlign w:val="center"/>
          </w:tcPr>
          <w:p w14:paraId="2DB1000D" w14:textId="77777777" w:rsidR="00C6350C" w:rsidRPr="00A25714" w:rsidRDefault="00C6350C" w:rsidP="000B5D44">
            <w:pPr>
              <w:spacing w:after="0"/>
              <w:ind w:firstLine="0"/>
              <w:jc w:val="right"/>
              <w:rPr>
                <w:rFonts w:ascii="Arial" w:hAnsi="Arial" w:cs="Arial"/>
                <w:bCs/>
                <w:sz w:val="16"/>
                <w:szCs w:val="16"/>
              </w:rPr>
            </w:pPr>
            <w:r>
              <w:rPr>
                <w:rFonts w:ascii="Arial" w:hAnsi="Arial"/>
                <w:sz w:val="16"/>
              </w:rPr>
              <w:t>Zientziak, ingeniaritzak eta osasun zientziak</w:t>
            </w:r>
          </w:p>
        </w:tc>
        <w:tc>
          <w:tcPr>
            <w:tcW w:w="1838" w:type="dxa"/>
            <w:tcBorders>
              <w:top w:val="single" w:sz="4" w:space="0" w:color="auto"/>
              <w:bottom w:val="single" w:sz="4" w:space="0" w:color="auto"/>
            </w:tcBorders>
            <w:shd w:val="clear" w:color="auto" w:fill="8DB3E2"/>
            <w:vAlign w:val="center"/>
          </w:tcPr>
          <w:p w14:paraId="7A5BC8AA" w14:textId="77777777" w:rsidR="00C6350C" w:rsidRPr="00A25714" w:rsidRDefault="00C6350C" w:rsidP="000B5D44">
            <w:pPr>
              <w:tabs>
                <w:tab w:val="left" w:pos="1702"/>
              </w:tabs>
              <w:spacing w:after="0"/>
              <w:ind w:right="-4" w:firstLine="0"/>
              <w:jc w:val="right"/>
              <w:rPr>
                <w:rFonts w:ascii="Arial" w:hAnsi="Arial" w:cs="Arial"/>
                <w:bCs/>
                <w:sz w:val="16"/>
                <w:szCs w:val="16"/>
              </w:rPr>
            </w:pPr>
            <w:r>
              <w:rPr>
                <w:rFonts w:ascii="Arial" w:hAnsi="Arial"/>
                <w:sz w:val="16"/>
              </w:rPr>
              <w:t>Lanbide erregulatuetarako gaikuntza ematen duten masterrak</w:t>
            </w:r>
          </w:p>
        </w:tc>
        <w:tc>
          <w:tcPr>
            <w:tcW w:w="1577" w:type="dxa"/>
            <w:tcBorders>
              <w:top w:val="single" w:sz="4" w:space="0" w:color="auto"/>
              <w:bottom w:val="single" w:sz="4" w:space="0" w:color="auto"/>
            </w:tcBorders>
            <w:shd w:val="clear" w:color="auto" w:fill="8DB3E2"/>
            <w:vAlign w:val="center"/>
          </w:tcPr>
          <w:p w14:paraId="2E2E08B6" w14:textId="7FC94497" w:rsidR="00C6350C" w:rsidRPr="00A25714" w:rsidRDefault="00C6350C" w:rsidP="000B5D44">
            <w:pPr>
              <w:spacing w:after="0"/>
              <w:ind w:firstLine="0"/>
              <w:jc w:val="right"/>
              <w:rPr>
                <w:rFonts w:ascii="Arial" w:hAnsi="Arial" w:cs="Arial"/>
                <w:bCs/>
                <w:sz w:val="16"/>
                <w:szCs w:val="16"/>
              </w:rPr>
            </w:pPr>
            <w:r>
              <w:rPr>
                <w:rFonts w:ascii="Arial" w:hAnsi="Arial"/>
                <w:sz w:val="16"/>
              </w:rPr>
              <w:t xml:space="preserve">Lanbide erregulatuetarako gaikuntzarik ematen ez duten masterrak </w:t>
            </w:r>
          </w:p>
        </w:tc>
      </w:tr>
      <w:tr w:rsidR="000B5D44" w:rsidRPr="000B5D44" w14:paraId="67BD9DAD" w14:textId="77777777" w:rsidTr="0095081A">
        <w:trPr>
          <w:trHeight w:val="198"/>
          <w:jc w:val="center"/>
        </w:trPr>
        <w:tc>
          <w:tcPr>
            <w:tcW w:w="2109" w:type="dxa"/>
            <w:tcBorders>
              <w:top w:val="single" w:sz="4" w:space="0" w:color="auto"/>
              <w:bottom w:val="single" w:sz="2" w:space="0" w:color="auto"/>
            </w:tcBorders>
            <w:shd w:val="clear" w:color="auto" w:fill="auto"/>
            <w:noWrap/>
            <w:vAlign w:val="center"/>
          </w:tcPr>
          <w:p w14:paraId="20FE2F9D" w14:textId="77777777" w:rsidR="00C6350C" w:rsidRPr="000B5D44" w:rsidRDefault="00C6350C" w:rsidP="000B5D44">
            <w:pPr>
              <w:spacing w:after="0"/>
              <w:ind w:firstLine="0"/>
              <w:jc w:val="left"/>
              <w:rPr>
                <w:rFonts w:ascii="Arial Narrow" w:hAnsi="Arial Narrow"/>
              </w:rPr>
            </w:pPr>
            <w:r>
              <w:rPr>
                <w:rFonts w:ascii="Arial Narrow" w:hAnsi="Arial Narrow"/>
              </w:rPr>
              <w:t>1. matrikula</w:t>
            </w:r>
          </w:p>
        </w:tc>
        <w:tc>
          <w:tcPr>
            <w:tcW w:w="1757" w:type="dxa"/>
            <w:tcBorders>
              <w:top w:val="single" w:sz="4" w:space="0" w:color="auto"/>
              <w:bottom w:val="single" w:sz="2" w:space="0" w:color="auto"/>
            </w:tcBorders>
            <w:shd w:val="clear" w:color="auto" w:fill="auto"/>
            <w:vAlign w:val="center"/>
          </w:tcPr>
          <w:p w14:paraId="527554DA" w14:textId="4B9E5AA8" w:rsidR="00C6350C" w:rsidRPr="000B5D44" w:rsidRDefault="00414473" w:rsidP="000B5D44">
            <w:pPr>
              <w:spacing w:after="0"/>
              <w:ind w:firstLine="0"/>
              <w:jc w:val="right"/>
              <w:rPr>
                <w:rFonts w:ascii="Arial Narrow" w:hAnsi="Arial Narrow"/>
              </w:rPr>
            </w:pPr>
            <w:r>
              <w:rPr>
                <w:rFonts w:ascii="Arial Narrow" w:hAnsi="Arial Narrow"/>
              </w:rPr>
              <w:t>15,10 €/kreditua</w:t>
            </w:r>
          </w:p>
        </w:tc>
        <w:tc>
          <w:tcPr>
            <w:tcW w:w="1626" w:type="dxa"/>
            <w:tcBorders>
              <w:top w:val="single" w:sz="4" w:space="0" w:color="auto"/>
              <w:bottom w:val="single" w:sz="2" w:space="0" w:color="auto"/>
            </w:tcBorders>
            <w:shd w:val="clear" w:color="auto" w:fill="auto"/>
            <w:vAlign w:val="center"/>
          </w:tcPr>
          <w:p w14:paraId="7A451F96" w14:textId="0D26ECA1" w:rsidR="00C6350C" w:rsidRPr="000B5D44" w:rsidRDefault="00414473" w:rsidP="000B5D44">
            <w:pPr>
              <w:spacing w:after="0"/>
              <w:ind w:firstLine="0"/>
              <w:jc w:val="right"/>
              <w:rPr>
                <w:rFonts w:ascii="Arial Narrow" w:hAnsi="Arial Narrow"/>
              </w:rPr>
            </w:pPr>
            <w:r>
              <w:rPr>
                <w:rFonts w:ascii="Arial Narrow" w:hAnsi="Arial Narrow"/>
              </w:rPr>
              <w:t>21,38 €/kreditua</w:t>
            </w:r>
          </w:p>
        </w:tc>
        <w:tc>
          <w:tcPr>
            <w:tcW w:w="1838" w:type="dxa"/>
            <w:tcBorders>
              <w:top w:val="single" w:sz="4" w:space="0" w:color="auto"/>
              <w:bottom w:val="single" w:sz="2" w:space="0" w:color="auto"/>
            </w:tcBorders>
            <w:shd w:val="clear" w:color="auto" w:fill="auto"/>
            <w:vAlign w:val="center"/>
          </w:tcPr>
          <w:p w14:paraId="48D9A904" w14:textId="1F601117" w:rsidR="00C6350C" w:rsidRPr="000B5D44" w:rsidRDefault="00414473" w:rsidP="000B5D44">
            <w:pPr>
              <w:tabs>
                <w:tab w:val="left" w:pos="1702"/>
              </w:tabs>
              <w:spacing w:after="0"/>
              <w:ind w:right="-4" w:firstLine="0"/>
              <w:jc w:val="right"/>
              <w:rPr>
                <w:rFonts w:ascii="Arial Narrow" w:hAnsi="Arial Narrow"/>
              </w:rPr>
            </w:pPr>
            <w:r>
              <w:rPr>
                <w:rFonts w:ascii="Arial Narrow" w:hAnsi="Arial Narrow"/>
              </w:rPr>
              <w:t>21,38 €/kreditua</w:t>
            </w:r>
          </w:p>
        </w:tc>
        <w:tc>
          <w:tcPr>
            <w:tcW w:w="1577" w:type="dxa"/>
            <w:tcBorders>
              <w:top w:val="single" w:sz="4" w:space="0" w:color="auto"/>
              <w:bottom w:val="single" w:sz="2" w:space="0" w:color="auto"/>
            </w:tcBorders>
            <w:shd w:val="clear" w:color="auto" w:fill="auto"/>
            <w:vAlign w:val="center"/>
          </w:tcPr>
          <w:p w14:paraId="6135CB1A" w14:textId="1DB8A228" w:rsidR="00C6350C" w:rsidRPr="000B5D44" w:rsidRDefault="00414473" w:rsidP="000B5D44">
            <w:pPr>
              <w:spacing w:after="0"/>
              <w:ind w:firstLine="0"/>
              <w:jc w:val="right"/>
              <w:rPr>
                <w:rFonts w:ascii="Arial Narrow" w:hAnsi="Arial Narrow"/>
              </w:rPr>
            </w:pPr>
            <w:r>
              <w:rPr>
                <w:rFonts w:ascii="Arial Narrow" w:hAnsi="Arial Narrow"/>
              </w:rPr>
              <w:t>28,35 €/kreditua</w:t>
            </w:r>
          </w:p>
        </w:tc>
      </w:tr>
      <w:tr w:rsidR="000B5D44" w:rsidRPr="000B5D44" w14:paraId="7ED32E17" w14:textId="77777777" w:rsidTr="0095081A">
        <w:trPr>
          <w:trHeight w:val="198"/>
          <w:jc w:val="center"/>
        </w:trPr>
        <w:tc>
          <w:tcPr>
            <w:tcW w:w="2109" w:type="dxa"/>
            <w:tcBorders>
              <w:top w:val="single" w:sz="2" w:space="0" w:color="auto"/>
              <w:bottom w:val="single" w:sz="2" w:space="0" w:color="auto"/>
            </w:tcBorders>
            <w:shd w:val="clear" w:color="auto" w:fill="auto"/>
            <w:noWrap/>
            <w:vAlign w:val="center"/>
          </w:tcPr>
          <w:p w14:paraId="7056F200" w14:textId="77777777" w:rsidR="00C6350C" w:rsidRPr="000B5D44" w:rsidRDefault="00C6350C" w:rsidP="000B5D44">
            <w:pPr>
              <w:spacing w:after="0"/>
              <w:ind w:firstLine="0"/>
              <w:jc w:val="left"/>
              <w:rPr>
                <w:rFonts w:ascii="Arial Narrow" w:hAnsi="Arial Narrow"/>
              </w:rPr>
            </w:pPr>
            <w:r>
              <w:rPr>
                <w:rFonts w:ascii="Arial Narrow" w:hAnsi="Arial Narrow"/>
              </w:rPr>
              <w:t>2. matrikula</w:t>
            </w:r>
          </w:p>
        </w:tc>
        <w:tc>
          <w:tcPr>
            <w:tcW w:w="1757" w:type="dxa"/>
            <w:tcBorders>
              <w:top w:val="single" w:sz="2" w:space="0" w:color="auto"/>
              <w:bottom w:val="single" w:sz="2" w:space="0" w:color="auto"/>
            </w:tcBorders>
            <w:shd w:val="clear" w:color="auto" w:fill="auto"/>
            <w:vAlign w:val="center"/>
          </w:tcPr>
          <w:p w14:paraId="528EE961" w14:textId="02BCCD05" w:rsidR="00C6350C" w:rsidRPr="000B5D44" w:rsidRDefault="00414473" w:rsidP="000B5D44">
            <w:pPr>
              <w:spacing w:after="0"/>
              <w:ind w:firstLine="0"/>
              <w:jc w:val="right"/>
              <w:rPr>
                <w:rFonts w:ascii="Arial Narrow" w:hAnsi="Arial Narrow"/>
              </w:rPr>
            </w:pPr>
            <w:r>
              <w:rPr>
                <w:rFonts w:ascii="Arial Narrow" w:hAnsi="Arial Narrow"/>
              </w:rPr>
              <w:t>32,50 €/kreditua</w:t>
            </w:r>
          </w:p>
        </w:tc>
        <w:tc>
          <w:tcPr>
            <w:tcW w:w="1626" w:type="dxa"/>
            <w:tcBorders>
              <w:top w:val="single" w:sz="2" w:space="0" w:color="auto"/>
              <w:bottom w:val="single" w:sz="2" w:space="0" w:color="auto"/>
            </w:tcBorders>
            <w:shd w:val="clear" w:color="auto" w:fill="auto"/>
            <w:vAlign w:val="center"/>
          </w:tcPr>
          <w:p w14:paraId="4F9BFFFC" w14:textId="0A7380A3" w:rsidR="00C6350C" w:rsidRPr="000B5D44" w:rsidRDefault="00414473" w:rsidP="000B5D44">
            <w:pPr>
              <w:spacing w:after="0"/>
              <w:ind w:firstLine="0"/>
              <w:jc w:val="right"/>
              <w:rPr>
                <w:rFonts w:ascii="Arial Narrow" w:hAnsi="Arial Narrow"/>
              </w:rPr>
            </w:pPr>
            <w:r>
              <w:rPr>
                <w:rFonts w:ascii="Arial Narrow" w:hAnsi="Arial Narrow"/>
              </w:rPr>
              <w:t>46,10 €/kreditua</w:t>
            </w:r>
          </w:p>
        </w:tc>
        <w:tc>
          <w:tcPr>
            <w:tcW w:w="1838" w:type="dxa"/>
            <w:tcBorders>
              <w:top w:val="single" w:sz="2" w:space="0" w:color="auto"/>
              <w:bottom w:val="single" w:sz="2" w:space="0" w:color="auto"/>
            </w:tcBorders>
            <w:shd w:val="clear" w:color="auto" w:fill="auto"/>
            <w:vAlign w:val="center"/>
          </w:tcPr>
          <w:p w14:paraId="2EB846E8" w14:textId="4AD90D01" w:rsidR="00C6350C" w:rsidRPr="000B5D44" w:rsidRDefault="00C6350C" w:rsidP="000B5D44">
            <w:pPr>
              <w:tabs>
                <w:tab w:val="left" w:pos="1702"/>
              </w:tabs>
              <w:spacing w:after="0"/>
              <w:ind w:right="-4" w:firstLine="0"/>
              <w:jc w:val="right"/>
              <w:rPr>
                <w:rFonts w:ascii="Arial Narrow" w:hAnsi="Arial Narrow"/>
              </w:rPr>
            </w:pPr>
            <w:r>
              <w:rPr>
                <w:rFonts w:ascii="Arial Narrow" w:hAnsi="Arial Narrow"/>
              </w:rPr>
              <w:t>34 €/kreditua</w:t>
            </w:r>
          </w:p>
        </w:tc>
        <w:tc>
          <w:tcPr>
            <w:tcW w:w="1577" w:type="dxa"/>
            <w:vMerge w:val="restart"/>
            <w:tcBorders>
              <w:top w:val="single" w:sz="2" w:space="0" w:color="auto"/>
              <w:bottom w:val="single" w:sz="2" w:space="0" w:color="auto"/>
            </w:tcBorders>
            <w:shd w:val="clear" w:color="auto" w:fill="auto"/>
            <w:vAlign w:val="center"/>
          </w:tcPr>
          <w:p w14:paraId="6E84FC62" w14:textId="27CDE3F5" w:rsidR="00C6350C" w:rsidRPr="000B5D44" w:rsidRDefault="00414473" w:rsidP="000B5D44">
            <w:pPr>
              <w:spacing w:after="0"/>
              <w:ind w:firstLine="0"/>
              <w:jc w:val="right"/>
              <w:rPr>
                <w:rFonts w:ascii="Arial Narrow" w:hAnsi="Arial Narrow"/>
              </w:rPr>
            </w:pPr>
            <w:r>
              <w:rPr>
                <w:rFonts w:ascii="Arial Narrow" w:hAnsi="Arial Narrow"/>
              </w:rPr>
              <w:t>73,65 €/kreditua</w:t>
            </w:r>
          </w:p>
        </w:tc>
      </w:tr>
      <w:tr w:rsidR="000B5D44" w:rsidRPr="000B5D44" w14:paraId="73DF9A55" w14:textId="77777777" w:rsidTr="0095081A">
        <w:trPr>
          <w:trHeight w:val="198"/>
          <w:jc w:val="center"/>
        </w:trPr>
        <w:tc>
          <w:tcPr>
            <w:tcW w:w="2109" w:type="dxa"/>
            <w:tcBorders>
              <w:top w:val="single" w:sz="2" w:space="0" w:color="auto"/>
              <w:bottom w:val="single" w:sz="2" w:space="0" w:color="auto"/>
            </w:tcBorders>
            <w:shd w:val="clear" w:color="auto" w:fill="auto"/>
            <w:noWrap/>
            <w:vAlign w:val="center"/>
          </w:tcPr>
          <w:p w14:paraId="069C172E" w14:textId="77777777" w:rsidR="00C6350C" w:rsidRPr="000B5D44" w:rsidRDefault="00C6350C" w:rsidP="000B5D44">
            <w:pPr>
              <w:spacing w:after="0"/>
              <w:ind w:firstLine="0"/>
              <w:jc w:val="left"/>
              <w:rPr>
                <w:rFonts w:ascii="Arial Narrow" w:hAnsi="Arial Narrow"/>
              </w:rPr>
            </w:pPr>
            <w:r>
              <w:rPr>
                <w:rFonts w:ascii="Arial Narrow" w:hAnsi="Arial Narrow"/>
              </w:rPr>
              <w:t>3. matrikula</w:t>
            </w:r>
          </w:p>
        </w:tc>
        <w:tc>
          <w:tcPr>
            <w:tcW w:w="1757" w:type="dxa"/>
            <w:tcBorders>
              <w:top w:val="single" w:sz="2" w:space="0" w:color="auto"/>
              <w:bottom w:val="single" w:sz="2" w:space="0" w:color="auto"/>
            </w:tcBorders>
            <w:shd w:val="clear" w:color="auto" w:fill="auto"/>
            <w:vAlign w:val="center"/>
          </w:tcPr>
          <w:p w14:paraId="2D31E5B3" w14:textId="75D394A8" w:rsidR="00C6350C" w:rsidRPr="000B5D44" w:rsidRDefault="00C6350C" w:rsidP="000B5D44">
            <w:pPr>
              <w:spacing w:after="0"/>
              <w:ind w:firstLine="0"/>
              <w:jc w:val="right"/>
              <w:rPr>
                <w:rFonts w:ascii="Arial Narrow" w:hAnsi="Arial Narrow"/>
              </w:rPr>
            </w:pPr>
            <w:r>
              <w:rPr>
                <w:rFonts w:ascii="Arial Narrow" w:hAnsi="Arial Narrow"/>
              </w:rPr>
              <w:t>70,50 €/kreditua</w:t>
            </w:r>
          </w:p>
        </w:tc>
        <w:tc>
          <w:tcPr>
            <w:tcW w:w="1626" w:type="dxa"/>
            <w:tcBorders>
              <w:top w:val="single" w:sz="2" w:space="0" w:color="auto"/>
              <w:bottom w:val="single" w:sz="2" w:space="0" w:color="auto"/>
            </w:tcBorders>
            <w:shd w:val="clear" w:color="auto" w:fill="auto"/>
            <w:vAlign w:val="center"/>
          </w:tcPr>
          <w:p w14:paraId="6E45E163" w14:textId="74A49EA1" w:rsidR="00C6350C" w:rsidRPr="000B5D44" w:rsidRDefault="00C6350C" w:rsidP="000B5D44">
            <w:pPr>
              <w:spacing w:after="0"/>
              <w:ind w:firstLine="0"/>
              <w:jc w:val="right"/>
              <w:rPr>
                <w:rFonts w:ascii="Arial Narrow" w:hAnsi="Arial Narrow"/>
              </w:rPr>
            </w:pPr>
            <w:r>
              <w:rPr>
                <w:rFonts w:ascii="Arial Narrow" w:hAnsi="Arial Narrow"/>
              </w:rPr>
              <w:t>99,95 €/kreditua</w:t>
            </w:r>
          </w:p>
        </w:tc>
        <w:tc>
          <w:tcPr>
            <w:tcW w:w="1838" w:type="dxa"/>
            <w:tcBorders>
              <w:top w:val="single" w:sz="2" w:space="0" w:color="auto"/>
              <w:bottom w:val="single" w:sz="2" w:space="0" w:color="auto"/>
            </w:tcBorders>
            <w:shd w:val="clear" w:color="auto" w:fill="auto"/>
            <w:vAlign w:val="center"/>
          </w:tcPr>
          <w:p w14:paraId="09E4793F" w14:textId="31563DFE" w:rsidR="00C6350C" w:rsidRPr="000B5D44" w:rsidRDefault="00414473" w:rsidP="000B5D44">
            <w:pPr>
              <w:tabs>
                <w:tab w:val="left" w:pos="1702"/>
              </w:tabs>
              <w:spacing w:after="0"/>
              <w:ind w:right="-4" w:firstLine="0"/>
              <w:jc w:val="right"/>
              <w:rPr>
                <w:rFonts w:ascii="Arial Narrow" w:hAnsi="Arial Narrow"/>
              </w:rPr>
            </w:pPr>
            <w:r>
              <w:rPr>
                <w:rFonts w:ascii="Arial Narrow" w:hAnsi="Arial Narrow"/>
              </w:rPr>
              <w:t>73,65 €/kreditua</w:t>
            </w:r>
          </w:p>
        </w:tc>
        <w:tc>
          <w:tcPr>
            <w:tcW w:w="1577" w:type="dxa"/>
            <w:vMerge/>
            <w:tcBorders>
              <w:top w:val="single" w:sz="2" w:space="0" w:color="auto"/>
              <w:bottom w:val="single" w:sz="2" w:space="0" w:color="auto"/>
            </w:tcBorders>
            <w:shd w:val="clear" w:color="auto" w:fill="auto"/>
            <w:vAlign w:val="center"/>
          </w:tcPr>
          <w:p w14:paraId="1D0C171E" w14:textId="77777777" w:rsidR="00C6350C" w:rsidRPr="000B5D44" w:rsidRDefault="00C6350C" w:rsidP="000B5D44">
            <w:pPr>
              <w:spacing w:after="0"/>
              <w:ind w:firstLine="0"/>
              <w:jc w:val="right"/>
              <w:rPr>
                <w:rFonts w:ascii="Arial Narrow" w:hAnsi="Arial Narrow"/>
                <w:lang w:val="es-ES" w:eastAsia="es-ES"/>
              </w:rPr>
            </w:pPr>
          </w:p>
        </w:tc>
      </w:tr>
      <w:tr w:rsidR="003825F1" w:rsidRPr="000B5D44" w14:paraId="460C9440" w14:textId="77777777" w:rsidTr="0095081A">
        <w:trPr>
          <w:trHeight w:val="198"/>
          <w:jc w:val="center"/>
        </w:trPr>
        <w:tc>
          <w:tcPr>
            <w:tcW w:w="2109" w:type="dxa"/>
            <w:tcBorders>
              <w:top w:val="single" w:sz="2" w:space="0" w:color="auto"/>
              <w:bottom w:val="single" w:sz="4" w:space="0" w:color="auto"/>
            </w:tcBorders>
            <w:shd w:val="clear" w:color="auto" w:fill="auto"/>
            <w:noWrap/>
            <w:vAlign w:val="center"/>
          </w:tcPr>
          <w:p w14:paraId="6430B72C" w14:textId="77777777" w:rsidR="00C6350C" w:rsidRPr="000B5D44" w:rsidRDefault="00C6350C" w:rsidP="000B5D44">
            <w:pPr>
              <w:spacing w:after="0"/>
              <w:ind w:firstLine="0"/>
              <w:jc w:val="left"/>
              <w:rPr>
                <w:rFonts w:ascii="Arial" w:hAnsi="Arial" w:cs="Arial"/>
                <w:sz w:val="18"/>
                <w:szCs w:val="18"/>
              </w:rPr>
            </w:pPr>
            <w:r>
              <w:rPr>
                <w:rFonts w:ascii="Arial" w:hAnsi="Arial"/>
                <w:sz w:val="18"/>
              </w:rPr>
              <w:t>4. matrikula eta ondorengoak</w:t>
            </w:r>
          </w:p>
        </w:tc>
        <w:tc>
          <w:tcPr>
            <w:tcW w:w="1757" w:type="dxa"/>
            <w:tcBorders>
              <w:top w:val="single" w:sz="2" w:space="0" w:color="auto"/>
              <w:bottom w:val="single" w:sz="4" w:space="0" w:color="auto"/>
            </w:tcBorders>
            <w:shd w:val="clear" w:color="auto" w:fill="auto"/>
            <w:vAlign w:val="center"/>
          </w:tcPr>
          <w:p w14:paraId="3BEFFC69" w14:textId="25DEDE78" w:rsidR="00C6350C" w:rsidRPr="000B5D44" w:rsidRDefault="00C6350C" w:rsidP="000B5D44">
            <w:pPr>
              <w:spacing w:after="0"/>
              <w:ind w:firstLine="0"/>
              <w:jc w:val="right"/>
              <w:rPr>
                <w:rFonts w:ascii="Arial" w:hAnsi="Arial" w:cs="Arial"/>
                <w:sz w:val="18"/>
              </w:rPr>
            </w:pPr>
            <w:r>
              <w:rPr>
                <w:rFonts w:ascii="Arial" w:hAnsi="Arial"/>
                <w:sz w:val="18"/>
              </w:rPr>
              <w:t>97,65 €/kreditua</w:t>
            </w:r>
          </w:p>
        </w:tc>
        <w:tc>
          <w:tcPr>
            <w:tcW w:w="1626" w:type="dxa"/>
            <w:tcBorders>
              <w:top w:val="single" w:sz="2" w:space="0" w:color="auto"/>
              <w:bottom w:val="single" w:sz="4" w:space="0" w:color="auto"/>
            </w:tcBorders>
            <w:shd w:val="clear" w:color="auto" w:fill="auto"/>
            <w:vAlign w:val="center"/>
          </w:tcPr>
          <w:p w14:paraId="00B3116E" w14:textId="77777777" w:rsidR="00C6350C" w:rsidRPr="000B5D44" w:rsidRDefault="00C6350C" w:rsidP="000B5D44">
            <w:pPr>
              <w:spacing w:after="0"/>
              <w:ind w:firstLine="0"/>
              <w:jc w:val="right"/>
              <w:rPr>
                <w:rFonts w:ascii="Arial" w:hAnsi="Arial" w:cs="Arial"/>
                <w:sz w:val="18"/>
              </w:rPr>
            </w:pPr>
            <w:r>
              <w:rPr>
                <w:rFonts w:ascii="Arial" w:hAnsi="Arial"/>
                <w:sz w:val="18"/>
              </w:rPr>
              <w:t>138,25 €/kreditua</w:t>
            </w:r>
          </w:p>
        </w:tc>
        <w:tc>
          <w:tcPr>
            <w:tcW w:w="1838" w:type="dxa"/>
            <w:tcBorders>
              <w:top w:val="single" w:sz="2" w:space="0" w:color="auto"/>
              <w:bottom w:val="single" w:sz="4" w:space="0" w:color="auto"/>
            </w:tcBorders>
            <w:shd w:val="clear" w:color="auto" w:fill="auto"/>
            <w:vAlign w:val="center"/>
          </w:tcPr>
          <w:p w14:paraId="70B04ECC" w14:textId="1BB5B153" w:rsidR="00C6350C" w:rsidRPr="000B5D44" w:rsidRDefault="00C6350C" w:rsidP="000B5D44">
            <w:pPr>
              <w:tabs>
                <w:tab w:val="left" w:pos="1702"/>
              </w:tabs>
              <w:spacing w:after="0"/>
              <w:ind w:right="-4" w:firstLine="0"/>
              <w:jc w:val="right"/>
              <w:rPr>
                <w:rFonts w:ascii="Arial" w:hAnsi="Arial" w:cs="Arial"/>
                <w:sz w:val="18"/>
              </w:rPr>
            </w:pPr>
            <w:r>
              <w:rPr>
                <w:rFonts w:ascii="Arial" w:hAnsi="Arial"/>
                <w:sz w:val="18"/>
              </w:rPr>
              <w:t>102 €/kreditua</w:t>
            </w:r>
          </w:p>
        </w:tc>
        <w:tc>
          <w:tcPr>
            <w:tcW w:w="1577" w:type="dxa"/>
            <w:vMerge/>
            <w:tcBorders>
              <w:top w:val="single" w:sz="2" w:space="0" w:color="auto"/>
              <w:bottom w:val="single" w:sz="4" w:space="0" w:color="auto"/>
            </w:tcBorders>
            <w:shd w:val="clear" w:color="auto" w:fill="auto"/>
            <w:vAlign w:val="center"/>
          </w:tcPr>
          <w:p w14:paraId="36CBDDE6" w14:textId="77777777" w:rsidR="00C6350C" w:rsidRPr="000B5D44" w:rsidRDefault="00C6350C" w:rsidP="000B5D44">
            <w:pPr>
              <w:spacing w:after="0"/>
              <w:ind w:firstLine="0"/>
              <w:jc w:val="right"/>
              <w:rPr>
                <w:rFonts w:ascii="Arial" w:hAnsi="Arial" w:cs="Arial"/>
                <w:sz w:val="18"/>
                <w:lang w:val="es-ES" w:eastAsia="es-ES"/>
              </w:rPr>
            </w:pPr>
          </w:p>
        </w:tc>
      </w:tr>
    </w:tbl>
    <w:p w14:paraId="6BA030F7" w14:textId="545DBC18" w:rsidR="00C6350C" w:rsidRDefault="00C6350C" w:rsidP="00C6350C">
      <w:pPr>
        <w:pStyle w:val="texto"/>
        <w:spacing w:before="240"/>
      </w:pPr>
      <w:r>
        <w:t>Matrikulan, prezio akademikoez gain, prezio administratiboak ordaindu beharra dago: 41,15 euro, administrazio-kudeaketako gastuengatik, eta 31,25 euro, lehenbiziko urtean espedientea irekitzeagatik.</w:t>
      </w:r>
    </w:p>
    <w:p w14:paraId="6BDF5B6D" w14:textId="3E09D675" w:rsidR="007B6CD2" w:rsidRDefault="00C6350C"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90"/>
      </w:pPr>
      <w:r>
        <w:t xml:space="preserve">Matrikulen kontabilitate- eta aurrekontu-erregistratzea kutxa-irizpidearen arabera egiten da, beste diru-sarrera partida batzuetan bezalaxe. Irizpide hori erabiltzeak murriztu egiten ditu eskubide kontabilizatuak eta, beraz, </w:t>
      </w:r>
      <w:proofErr w:type="spellStart"/>
      <w:r>
        <w:t>kobrakizun</w:t>
      </w:r>
      <w:proofErr w:type="spellEnd"/>
      <w:r>
        <w:t xml:space="preserve"> </w:t>
      </w:r>
      <w:r>
        <w:lastRenderedPageBreak/>
        <w:t xml:space="preserve">daudenak, eta, horrekin, diruzaintza-gerakin </w:t>
      </w:r>
      <w:proofErr w:type="spellStart"/>
      <w:r>
        <w:t>atxikigabea</w:t>
      </w:r>
      <w:proofErr w:type="spellEnd"/>
      <w:r>
        <w:t xml:space="preserve">. Ezin izan dugu kalkulatu, ordea, zein </w:t>
      </w:r>
      <w:proofErr w:type="spellStart"/>
      <w:r>
        <w:t>zenbatekoko</w:t>
      </w:r>
      <w:proofErr w:type="spellEnd"/>
      <w:r>
        <w:t xml:space="preserve"> murrizketa den. </w:t>
      </w:r>
    </w:p>
    <w:p w14:paraId="4B96EC04" w14:textId="03B11A25" w:rsidR="00C6350C" w:rsidRDefault="00C6350C"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240"/>
        <w:ind w:left="0" w:firstLine="289"/>
      </w:pPr>
      <w:r>
        <w:t xml:space="preserve">Oroitidazkian jasotako informazioaren arabera, matrikula-kontzeptuan 2022ko abenduaren 31n </w:t>
      </w:r>
      <w:proofErr w:type="spellStart"/>
      <w:r>
        <w:t>kobrakizun</w:t>
      </w:r>
      <w:proofErr w:type="spellEnd"/>
      <w:r>
        <w:t xml:space="preserve"> zeuden eskubideen zenbatekoa honako hau da: </w:t>
      </w:r>
    </w:p>
    <w:tbl>
      <w:tblPr>
        <w:tblW w:w="8931" w:type="dxa"/>
        <w:jc w:val="center"/>
        <w:tblLayout w:type="fixed"/>
        <w:tblCellMar>
          <w:left w:w="70" w:type="dxa"/>
          <w:right w:w="70" w:type="dxa"/>
        </w:tblCellMar>
        <w:tblLook w:val="0000" w:firstRow="0" w:lastRow="0" w:firstColumn="0" w:lastColumn="0" w:noHBand="0" w:noVBand="0"/>
      </w:tblPr>
      <w:tblGrid>
        <w:gridCol w:w="2485"/>
        <w:gridCol w:w="1126"/>
        <w:gridCol w:w="1127"/>
        <w:gridCol w:w="1126"/>
        <w:gridCol w:w="1127"/>
        <w:gridCol w:w="1126"/>
        <w:gridCol w:w="814"/>
      </w:tblGrid>
      <w:tr w:rsidR="0095081A" w:rsidRPr="00283C58" w14:paraId="0992CF7E" w14:textId="77777777" w:rsidTr="00ED59A0">
        <w:trPr>
          <w:trHeight w:val="227"/>
          <w:jc w:val="center"/>
        </w:trPr>
        <w:tc>
          <w:tcPr>
            <w:tcW w:w="2495" w:type="dxa"/>
            <w:tcBorders>
              <w:top w:val="single" w:sz="4" w:space="0" w:color="auto"/>
              <w:bottom w:val="single" w:sz="4" w:space="0" w:color="auto"/>
            </w:tcBorders>
            <w:shd w:val="clear" w:color="auto" w:fill="8DB3E2" w:themeFill="text2" w:themeFillTint="66"/>
            <w:noWrap/>
            <w:vAlign w:val="center"/>
          </w:tcPr>
          <w:p w14:paraId="2A15332F" w14:textId="2311D032" w:rsidR="0095081A" w:rsidRPr="00283C58" w:rsidRDefault="00ED59A0" w:rsidP="00ED59A0">
            <w:pPr>
              <w:pStyle w:val="texto"/>
              <w:spacing w:after="0"/>
              <w:ind w:firstLine="0"/>
              <w:jc w:val="left"/>
              <w:rPr>
                <w:rFonts w:ascii="Arial" w:hAnsi="Arial" w:cs="Arial"/>
                <w:sz w:val="16"/>
                <w:szCs w:val="16"/>
              </w:rPr>
            </w:pPr>
            <w:proofErr w:type="spellStart"/>
            <w:r>
              <w:rPr>
                <w:rFonts w:ascii="Arial" w:hAnsi="Arial"/>
                <w:sz w:val="16"/>
              </w:rPr>
              <w:t>Kobrakizun</w:t>
            </w:r>
            <w:proofErr w:type="spellEnd"/>
            <w:r>
              <w:rPr>
                <w:rFonts w:ascii="Arial" w:hAnsi="Arial"/>
                <w:sz w:val="16"/>
              </w:rPr>
              <w:t xml:space="preserve"> dauden matrikula-eskubideak</w:t>
            </w:r>
          </w:p>
        </w:tc>
        <w:tc>
          <w:tcPr>
            <w:tcW w:w="1130" w:type="dxa"/>
            <w:tcBorders>
              <w:top w:val="single" w:sz="4" w:space="0" w:color="auto"/>
              <w:bottom w:val="single" w:sz="4" w:space="0" w:color="auto"/>
            </w:tcBorders>
            <w:shd w:val="clear" w:color="auto" w:fill="8DB3E2" w:themeFill="text2" w:themeFillTint="66"/>
            <w:noWrap/>
            <w:vAlign w:val="center"/>
          </w:tcPr>
          <w:p w14:paraId="0A594FF8" w14:textId="77777777" w:rsidR="0095081A" w:rsidRPr="00283C58"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sz w:val="16"/>
              </w:rPr>
              <w:t>2017-2018 ikasturtea</w:t>
            </w:r>
          </w:p>
        </w:tc>
        <w:tc>
          <w:tcPr>
            <w:tcW w:w="1131" w:type="dxa"/>
            <w:tcBorders>
              <w:top w:val="single" w:sz="4" w:space="0" w:color="auto"/>
              <w:bottom w:val="single" w:sz="4" w:space="0" w:color="auto"/>
            </w:tcBorders>
            <w:shd w:val="clear" w:color="auto" w:fill="8DB3E2" w:themeFill="text2" w:themeFillTint="66"/>
            <w:vAlign w:val="center"/>
          </w:tcPr>
          <w:p w14:paraId="1F5D91EC" w14:textId="77777777" w:rsidR="0095081A" w:rsidRPr="00283C58"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sz w:val="16"/>
              </w:rPr>
              <w:t>2018-2019 ikasturtea</w:t>
            </w:r>
          </w:p>
        </w:tc>
        <w:tc>
          <w:tcPr>
            <w:tcW w:w="1130" w:type="dxa"/>
            <w:tcBorders>
              <w:top w:val="single" w:sz="4" w:space="0" w:color="auto"/>
              <w:bottom w:val="single" w:sz="4" w:space="0" w:color="auto"/>
            </w:tcBorders>
            <w:shd w:val="clear" w:color="auto" w:fill="8DB3E2" w:themeFill="text2" w:themeFillTint="66"/>
            <w:vAlign w:val="center"/>
          </w:tcPr>
          <w:p w14:paraId="63B3C062" w14:textId="77777777" w:rsidR="0095081A" w:rsidRPr="00283C58"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sz w:val="16"/>
              </w:rPr>
              <w:t>2019-20 ikasturtea</w:t>
            </w:r>
          </w:p>
        </w:tc>
        <w:tc>
          <w:tcPr>
            <w:tcW w:w="1131" w:type="dxa"/>
            <w:tcBorders>
              <w:top w:val="single" w:sz="4" w:space="0" w:color="auto"/>
              <w:bottom w:val="single" w:sz="4" w:space="0" w:color="auto"/>
            </w:tcBorders>
            <w:shd w:val="clear" w:color="auto" w:fill="8DB3E2" w:themeFill="text2" w:themeFillTint="66"/>
            <w:vAlign w:val="center"/>
          </w:tcPr>
          <w:p w14:paraId="01E84B8B" w14:textId="77777777" w:rsidR="0095081A" w:rsidRPr="00283C58"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sz w:val="16"/>
              </w:rPr>
              <w:t>2020-21 ikasturtea</w:t>
            </w:r>
          </w:p>
        </w:tc>
        <w:tc>
          <w:tcPr>
            <w:tcW w:w="1130" w:type="dxa"/>
            <w:tcBorders>
              <w:top w:val="single" w:sz="4" w:space="0" w:color="auto"/>
              <w:bottom w:val="single" w:sz="4" w:space="0" w:color="auto"/>
            </w:tcBorders>
            <w:shd w:val="clear" w:color="auto" w:fill="8DB3E2" w:themeFill="text2" w:themeFillTint="66"/>
            <w:vAlign w:val="center"/>
          </w:tcPr>
          <w:p w14:paraId="47A6C21A" w14:textId="77777777" w:rsidR="0095081A" w:rsidRPr="00283C58"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sz w:val="16"/>
              </w:rPr>
              <w:t>2021-22 ikasturtea</w:t>
            </w:r>
          </w:p>
        </w:tc>
        <w:tc>
          <w:tcPr>
            <w:tcW w:w="817" w:type="dxa"/>
            <w:tcBorders>
              <w:top w:val="single" w:sz="4" w:space="0" w:color="auto"/>
              <w:bottom w:val="single" w:sz="4" w:space="0" w:color="auto"/>
            </w:tcBorders>
            <w:shd w:val="clear" w:color="auto" w:fill="8DB3E2" w:themeFill="text2" w:themeFillTint="66"/>
            <w:vAlign w:val="center"/>
          </w:tcPr>
          <w:p w14:paraId="63713889" w14:textId="77777777" w:rsidR="0095081A" w:rsidRPr="00283C58" w:rsidRDefault="18B517D6" w:rsidP="0045518D">
            <w:pPr>
              <w:pStyle w:val="texto"/>
              <w:tabs>
                <w:tab w:val="clear" w:pos="3969"/>
                <w:tab w:val="right" w:pos="4286"/>
              </w:tabs>
              <w:spacing w:after="0"/>
              <w:ind w:right="14" w:firstLine="0"/>
              <w:jc w:val="right"/>
              <w:rPr>
                <w:rFonts w:ascii="Arial" w:hAnsi="Arial" w:cs="Arial"/>
                <w:sz w:val="16"/>
                <w:szCs w:val="16"/>
              </w:rPr>
            </w:pPr>
            <w:r>
              <w:rPr>
                <w:rFonts w:ascii="Arial" w:hAnsi="Arial"/>
                <w:sz w:val="16"/>
              </w:rPr>
              <w:t>Guztira</w:t>
            </w:r>
          </w:p>
        </w:tc>
      </w:tr>
      <w:tr w:rsidR="0095081A" w:rsidRPr="00B97F9B" w14:paraId="751F3C7F" w14:textId="77777777" w:rsidTr="00ED59A0">
        <w:trPr>
          <w:trHeight w:val="227"/>
          <w:jc w:val="center"/>
        </w:trPr>
        <w:tc>
          <w:tcPr>
            <w:tcW w:w="2495" w:type="dxa"/>
            <w:tcBorders>
              <w:top w:val="single" w:sz="2" w:space="0" w:color="auto"/>
              <w:bottom w:val="single" w:sz="2" w:space="0" w:color="auto"/>
            </w:tcBorders>
            <w:shd w:val="clear" w:color="auto" w:fill="auto"/>
            <w:noWrap/>
            <w:vAlign w:val="center"/>
          </w:tcPr>
          <w:p w14:paraId="602EC194" w14:textId="77777777" w:rsidR="0095081A" w:rsidRPr="00B97F9B" w:rsidRDefault="0095081A" w:rsidP="0045518D">
            <w:pPr>
              <w:pStyle w:val="texto"/>
              <w:spacing w:after="0"/>
              <w:ind w:firstLine="0"/>
              <w:rPr>
                <w:rFonts w:ascii="Arial Narrow" w:hAnsi="Arial Narrow"/>
                <w:sz w:val="20"/>
                <w:szCs w:val="20"/>
              </w:rPr>
            </w:pPr>
            <w:r>
              <w:rPr>
                <w:rFonts w:ascii="Arial Narrow" w:hAnsi="Arial Narrow"/>
                <w:sz w:val="20"/>
              </w:rPr>
              <w:t>Graduko matrikulak</w:t>
            </w:r>
          </w:p>
        </w:tc>
        <w:tc>
          <w:tcPr>
            <w:tcW w:w="1130" w:type="dxa"/>
            <w:tcBorders>
              <w:top w:val="single" w:sz="2" w:space="0" w:color="auto"/>
              <w:bottom w:val="single" w:sz="2" w:space="0" w:color="auto"/>
            </w:tcBorders>
            <w:shd w:val="clear" w:color="auto" w:fill="auto"/>
            <w:noWrap/>
            <w:vAlign w:val="center"/>
          </w:tcPr>
          <w:p w14:paraId="7CC53C6E"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rPr>
              <w:t>95.972</w:t>
            </w:r>
          </w:p>
        </w:tc>
        <w:tc>
          <w:tcPr>
            <w:tcW w:w="1131" w:type="dxa"/>
            <w:tcBorders>
              <w:top w:val="single" w:sz="2" w:space="0" w:color="auto"/>
              <w:bottom w:val="single" w:sz="2" w:space="0" w:color="auto"/>
            </w:tcBorders>
            <w:shd w:val="clear" w:color="auto" w:fill="auto"/>
            <w:noWrap/>
            <w:vAlign w:val="center"/>
          </w:tcPr>
          <w:p w14:paraId="35AC36DB"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rPr>
              <w:t>69.097</w:t>
            </w:r>
          </w:p>
        </w:tc>
        <w:tc>
          <w:tcPr>
            <w:tcW w:w="1130" w:type="dxa"/>
            <w:tcBorders>
              <w:top w:val="single" w:sz="2" w:space="0" w:color="auto"/>
              <w:bottom w:val="single" w:sz="2" w:space="0" w:color="auto"/>
            </w:tcBorders>
            <w:vAlign w:val="center"/>
          </w:tcPr>
          <w:p w14:paraId="2AC142CE"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rPr>
              <w:t>73.196</w:t>
            </w:r>
          </w:p>
        </w:tc>
        <w:tc>
          <w:tcPr>
            <w:tcW w:w="1131" w:type="dxa"/>
            <w:tcBorders>
              <w:top w:val="single" w:sz="2" w:space="0" w:color="auto"/>
              <w:bottom w:val="single" w:sz="2" w:space="0" w:color="auto"/>
            </w:tcBorders>
            <w:vAlign w:val="center"/>
          </w:tcPr>
          <w:p w14:paraId="532CAB1B"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rPr>
              <w:t>80.966</w:t>
            </w:r>
          </w:p>
        </w:tc>
        <w:tc>
          <w:tcPr>
            <w:tcW w:w="1130" w:type="dxa"/>
            <w:tcBorders>
              <w:top w:val="single" w:sz="2" w:space="0" w:color="auto"/>
              <w:bottom w:val="single" w:sz="2" w:space="0" w:color="auto"/>
            </w:tcBorders>
            <w:vAlign w:val="center"/>
          </w:tcPr>
          <w:p w14:paraId="73AD1594"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rPr>
              <w:t>119.002</w:t>
            </w:r>
          </w:p>
        </w:tc>
        <w:tc>
          <w:tcPr>
            <w:tcW w:w="817" w:type="dxa"/>
            <w:tcBorders>
              <w:top w:val="single" w:sz="2" w:space="0" w:color="auto"/>
              <w:bottom w:val="single" w:sz="2" w:space="0" w:color="auto"/>
            </w:tcBorders>
            <w:vAlign w:val="center"/>
          </w:tcPr>
          <w:p w14:paraId="5221C8C0" w14:textId="77777777" w:rsidR="0095081A" w:rsidRPr="00B97F9B" w:rsidRDefault="0095081A" w:rsidP="0045518D">
            <w:pPr>
              <w:pStyle w:val="texto"/>
              <w:tabs>
                <w:tab w:val="clear" w:pos="3969"/>
                <w:tab w:val="right" w:pos="4286"/>
              </w:tabs>
              <w:spacing w:after="0"/>
              <w:ind w:right="14" w:firstLine="0"/>
              <w:jc w:val="right"/>
              <w:rPr>
                <w:rFonts w:ascii="Arial Narrow" w:hAnsi="Arial Narrow"/>
                <w:sz w:val="20"/>
                <w:szCs w:val="20"/>
              </w:rPr>
            </w:pPr>
            <w:r>
              <w:rPr>
                <w:rFonts w:ascii="Arial Narrow" w:hAnsi="Arial Narrow"/>
                <w:sz w:val="20"/>
              </w:rPr>
              <w:t>438.233</w:t>
            </w:r>
          </w:p>
        </w:tc>
      </w:tr>
      <w:tr w:rsidR="0095081A" w:rsidRPr="00B97F9B" w14:paraId="1556673B" w14:textId="77777777" w:rsidTr="00ED59A0">
        <w:trPr>
          <w:trHeight w:val="227"/>
          <w:jc w:val="center"/>
        </w:trPr>
        <w:tc>
          <w:tcPr>
            <w:tcW w:w="2495" w:type="dxa"/>
            <w:tcBorders>
              <w:top w:val="single" w:sz="2" w:space="0" w:color="auto"/>
              <w:bottom w:val="single" w:sz="4" w:space="0" w:color="auto"/>
            </w:tcBorders>
            <w:shd w:val="clear" w:color="auto" w:fill="auto"/>
            <w:noWrap/>
            <w:vAlign w:val="center"/>
          </w:tcPr>
          <w:p w14:paraId="4A60D0AB" w14:textId="77777777" w:rsidR="0095081A" w:rsidRPr="00B97F9B" w:rsidRDefault="0095081A" w:rsidP="0045518D">
            <w:pPr>
              <w:pStyle w:val="texto"/>
              <w:spacing w:after="0"/>
              <w:ind w:firstLine="0"/>
              <w:rPr>
                <w:rFonts w:ascii="Arial Narrow" w:hAnsi="Arial Narrow"/>
                <w:sz w:val="20"/>
                <w:szCs w:val="20"/>
              </w:rPr>
            </w:pPr>
            <w:r>
              <w:rPr>
                <w:rFonts w:ascii="Arial Narrow" w:hAnsi="Arial Narrow"/>
                <w:sz w:val="20"/>
              </w:rPr>
              <w:t>Masterreko matrikulak</w:t>
            </w:r>
          </w:p>
        </w:tc>
        <w:tc>
          <w:tcPr>
            <w:tcW w:w="1130" w:type="dxa"/>
            <w:tcBorders>
              <w:top w:val="single" w:sz="2" w:space="0" w:color="auto"/>
              <w:bottom w:val="single" w:sz="4" w:space="0" w:color="auto"/>
            </w:tcBorders>
            <w:shd w:val="clear" w:color="auto" w:fill="auto"/>
            <w:noWrap/>
            <w:vAlign w:val="center"/>
          </w:tcPr>
          <w:p w14:paraId="7F3205C3"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rPr>
              <w:t>4.753</w:t>
            </w:r>
          </w:p>
        </w:tc>
        <w:tc>
          <w:tcPr>
            <w:tcW w:w="1131" w:type="dxa"/>
            <w:tcBorders>
              <w:top w:val="single" w:sz="2" w:space="0" w:color="auto"/>
              <w:bottom w:val="single" w:sz="4" w:space="0" w:color="auto"/>
            </w:tcBorders>
            <w:shd w:val="clear" w:color="auto" w:fill="auto"/>
            <w:noWrap/>
            <w:vAlign w:val="center"/>
          </w:tcPr>
          <w:p w14:paraId="3D13FB48"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rPr>
              <w:t>20.688</w:t>
            </w:r>
          </w:p>
        </w:tc>
        <w:tc>
          <w:tcPr>
            <w:tcW w:w="1130" w:type="dxa"/>
            <w:tcBorders>
              <w:top w:val="single" w:sz="2" w:space="0" w:color="auto"/>
              <w:bottom w:val="single" w:sz="4" w:space="0" w:color="auto"/>
            </w:tcBorders>
            <w:vAlign w:val="center"/>
          </w:tcPr>
          <w:p w14:paraId="429BD34C"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rPr>
              <w:t>11.556</w:t>
            </w:r>
          </w:p>
        </w:tc>
        <w:tc>
          <w:tcPr>
            <w:tcW w:w="1131" w:type="dxa"/>
            <w:tcBorders>
              <w:top w:val="single" w:sz="2" w:space="0" w:color="auto"/>
              <w:bottom w:val="single" w:sz="4" w:space="0" w:color="auto"/>
            </w:tcBorders>
            <w:vAlign w:val="center"/>
          </w:tcPr>
          <w:p w14:paraId="6F05D1CA"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rPr>
              <w:t>12.658</w:t>
            </w:r>
          </w:p>
        </w:tc>
        <w:tc>
          <w:tcPr>
            <w:tcW w:w="1130" w:type="dxa"/>
            <w:tcBorders>
              <w:top w:val="single" w:sz="2" w:space="0" w:color="auto"/>
              <w:bottom w:val="single" w:sz="4" w:space="0" w:color="auto"/>
            </w:tcBorders>
            <w:vAlign w:val="center"/>
          </w:tcPr>
          <w:p w14:paraId="4D4E21A7" w14:textId="77777777" w:rsidR="0095081A" w:rsidRPr="00B97F9B" w:rsidRDefault="0095081A" w:rsidP="0045518D">
            <w:pPr>
              <w:pStyle w:val="texto"/>
              <w:tabs>
                <w:tab w:val="clear" w:pos="3969"/>
                <w:tab w:val="right" w:pos="4286"/>
              </w:tabs>
              <w:spacing w:after="0"/>
              <w:ind w:firstLine="0"/>
              <w:jc w:val="right"/>
              <w:rPr>
                <w:rFonts w:ascii="Arial Narrow" w:hAnsi="Arial Narrow"/>
                <w:sz w:val="20"/>
                <w:szCs w:val="20"/>
              </w:rPr>
            </w:pPr>
            <w:r>
              <w:rPr>
                <w:rFonts w:ascii="Arial Narrow" w:hAnsi="Arial Narrow"/>
                <w:sz w:val="20"/>
              </w:rPr>
              <w:t>25.573</w:t>
            </w:r>
          </w:p>
        </w:tc>
        <w:tc>
          <w:tcPr>
            <w:tcW w:w="817" w:type="dxa"/>
            <w:tcBorders>
              <w:top w:val="single" w:sz="2" w:space="0" w:color="auto"/>
              <w:bottom w:val="single" w:sz="4" w:space="0" w:color="auto"/>
            </w:tcBorders>
            <w:vAlign w:val="center"/>
          </w:tcPr>
          <w:p w14:paraId="496DD377" w14:textId="77777777" w:rsidR="0095081A" w:rsidRPr="00B97F9B" w:rsidRDefault="0095081A" w:rsidP="0045518D">
            <w:pPr>
              <w:pStyle w:val="texto"/>
              <w:tabs>
                <w:tab w:val="clear" w:pos="3969"/>
                <w:tab w:val="right" w:pos="4286"/>
              </w:tabs>
              <w:spacing w:after="0"/>
              <w:ind w:right="14" w:firstLine="0"/>
              <w:jc w:val="right"/>
              <w:rPr>
                <w:rFonts w:ascii="Arial Narrow" w:hAnsi="Arial Narrow"/>
                <w:sz w:val="20"/>
                <w:szCs w:val="20"/>
              </w:rPr>
            </w:pPr>
            <w:r>
              <w:rPr>
                <w:rFonts w:ascii="Arial Narrow" w:hAnsi="Arial Narrow"/>
                <w:sz w:val="20"/>
              </w:rPr>
              <w:t>75.227</w:t>
            </w:r>
          </w:p>
        </w:tc>
      </w:tr>
      <w:tr w:rsidR="0095081A" w:rsidRPr="005910B1" w14:paraId="1751A573" w14:textId="77777777" w:rsidTr="00ED59A0">
        <w:trPr>
          <w:trHeight w:val="227"/>
          <w:jc w:val="center"/>
        </w:trPr>
        <w:tc>
          <w:tcPr>
            <w:tcW w:w="2495" w:type="dxa"/>
            <w:tcBorders>
              <w:top w:val="single" w:sz="2" w:space="0" w:color="auto"/>
              <w:bottom w:val="single" w:sz="4" w:space="0" w:color="auto"/>
            </w:tcBorders>
            <w:shd w:val="clear" w:color="auto" w:fill="8DB3E2" w:themeFill="text2" w:themeFillTint="66"/>
            <w:noWrap/>
            <w:vAlign w:val="center"/>
          </w:tcPr>
          <w:p w14:paraId="2EC30499" w14:textId="77777777" w:rsidR="0095081A" w:rsidRPr="005910B1" w:rsidRDefault="0095081A" w:rsidP="0045518D">
            <w:pPr>
              <w:pStyle w:val="texto"/>
              <w:spacing w:after="0"/>
              <w:ind w:firstLine="0"/>
              <w:rPr>
                <w:rFonts w:ascii="Arial" w:hAnsi="Arial" w:cs="Arial"/>
                <w:sz w:val="16"/>
                <w:szCs w:val="16"/>
              </w:rPr>
            </w:pPr>
            <w:r>
              <w:rPr>
                <w:rFonts w:ascii="Arial" w:hAnsi="Arial"/>
                <w:sz w:val="16"/>
              </w:rPr>
              <w:t>Berankortasunaren zenbatekoa, guztira</w:t>
            </w:r>
          </w:p>
        </w:tc>
        <w:tc>
          <w:tcPr>
            <w:tcW w:w="1130" w:type="dxa"/>
            <w:tcBorders>
              <w:top w:val="single" w:sz="2" w:space="0" w:color="auto"/>
              <w:bottom w:val="single" w:sz="4" w:space="0" w:color="auto"/>
            </w:tcBorders>
            <w:shd w:val="clear" w:color="auto" w:fill="8DB3E2" w:themeFill="text2" w:themeFillTint="66"/>
            <w:noWrap/>
            <w:vAlign w:val="center"/>
          </w:tcPr>
          <w:p w14:paraId="0A9423F9" w14:textId="77777777" w:rsidR="0095081A" w:rsidRPr="005910B1"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sz w:val="16"/>
              </w:rPr>
              <w:t>100.725</w:t>
            </w:r>
          </w:p>
        </w:tc>
        <w:tc>
          <w:tcPr>
            <w:tcW w:w="1131" w:type="dxa"/>
            <w:tcBorders>
              <w:top w:val="single" w:sz="2" w:space="0" w:color="auto"/>
              <w:bottom w:val="single" w:sz="4" w:space="0" w:color="auto"/>
            </w:tcBorders>
            <w:shd w:val="clear" w:color="auto" w:fill="8DB3E2" w:themeFill="text2" w:themeFillTint="66"/>
            <w:noWrap/>
            <w:vAlign w:val="center"/>
          </w:tcPr>
          <w:p w14:paraId="7034B862" w14:textId="77777777" w:rsidR="0095081A" w:rsidRPr="005910B1"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sz w:val="16"/>
              </w:rPr>
              <w:t>89.785</w:t>
            </w:r>
          </w:p>
        </w:tc>
        <w:tc>
          <w:tcPr>
            <w:tcW w:w="1130" w:type="dxa"/>
            <w:tcBorders>
              <w:top w:val="single" w:sz="2" w:space="0" w:color="auto"/>
              <w:bottom w:val="single" w:sz="4" w:space="0" w:color="auto"/>
            </w:tcBorders>
            <w:shd w:val="clear" w:color="auto" w:fill="8DB3E2" w:themeFill="text2" w:themeFillTint="66"/>
            <w:vAlign w:val="center"/>
          </w:tcPr>
          <w:p w14:paraId="319278E5" w14:textId="77777777" w:rsidR="0095081A" w:rsidRPr="005910B1"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sz w:val="16"/>
              </w:rPr>
              <w:t>84.752</w:t>
            </w:r>
          </w:p>
        </w:tc>
        <w:tc>
          <w:tcPr>
            <w:tcW w:w="1131" w:type="dxa"/>
            <w:tcBorders>
              <w:top w:val="single" w:sz="2" w:space="0" w:color="auto"/>
              <w:bottom w:val="single" w:sz="4" w:space="0" w:color="auto"/>
            </w:tcBorders>
            <w:shd w:val="clear" w:color="auto" w:fill="8DB3E2" w:themeFill="text2" w:themeFillTint="66"/>
            <w:vAlign w:val="center"/>
          </w:tcPr>
          <w:p w14:paraId="5B34B53E" w14:textId="77777777" w:rsidR="0095081A" w:rsidRPr="005910B1"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sz w:val="16"/>
              </w:rPr>
              <w:t>93.624</w:t>
            </w:r>
          </w:p>
        </w:tc>
        <w:tc>
          <w:tcPr>
            <w:tcW w:w="1130" w:type="dxa"/>
            <w:tcBorders>
              <w:top w:val="single" w:sz="2" w:space="0" w:color="auto"/>
              <w:bottom w:val="single" w:sz="4" w:space="0" w:color="auto"/>
            </w:tcBorders>
            <w:shd w:val="clear" w:color="auto" w:fill="8DB3E2" w:themeFill="text2" w:themeFillTint="66"/>
            <w:vAlign w:val="center"/>
          </w:tcPr>
          <w:p w14:paraId="1019F361" w14:textId="77777777" w:rsidR="0095081A" w:rsidRPr="005910B1"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sz w:val="16"/>
              </w:rPr>
              <w:t>144.575</w:t>
            </w:r>
          </w:p>
        </w:tc>
        <w:tc>
          <w:tcPr>
            <w:tcW w:w="817" w:type="dxa"/>
            <w:tcBorders>
              <w:top w:val="single" w:sz="2" w:space="0" w:color="auto"/>
              <w:bottom w:val="single" w:sz="4" w:space="0" w:color="auto"/>
            </w:tcBorders>
            <w:shd w:val="clear" w:color="auto" w:fill="8DB3E2" w:themeFill="text2" w:themeFillTint="66"/>
            <w:vAlign w:val="center"/>
          </w:tcPr>
          <w:p w14:paraId="4E9A7A46" w14:textId="77777777" w:rsidR="0095081A" w:rsidRPr="005910B1" w:rsidRDefault="0095081A" w:rsidP="0045518D">
            <w:pPr>
              <w:pStyle w:val="texto"/>
              <w:tabs>
                <w:tab w:val="clear" w:pos="3969"/>
                <w:tab w:val="right" w:pos="4286"/>
              </w:tabs>
              <w:spacing w:after="0"/>
              <w:ind w:right="14" w:firstLine="0"/>
              <w:jc w:val="right"/>
              <w:rPr>
                <w:rFonts w:ascii="Arial" w:hAnsi="Arial" w:cs="Arial"/>
                <w:sz w:val="16"/>
                <w:szCs w:val="16"/>
              </w:rPr>
            </w:pPr>
            <w:r>
              <w:rPr>
                <w:rFonts w:ascii="Arial" w:hAnsi="Arial"/>
                <w:sz w:val="16"/>
              </w:rPr>
              <w:t>513.460</w:t>
            </w:r>
          </w:p>
        </w:tc>
      </w:tr>
      <w:tr w:rsidR="0095081A" w:rsidRPr="005910B1" w14:paraId="46FA1305" w14:textId="77777777" w:rsidTr="00ED59A0">
        <w:trPr>
          <w:trHeight w:val="227"/>
          <w:jc w:val="center"/>
        </w:trPr>
        <w:tc>
          <w:tcPr>
            <w:tcW w:w="2495" w:type="dxa"/>
            <w:tcBorders>
              <w:top w:val="single" w:sz="2" w:space="0" w:color="auto"/>
              <w:bottom w:val="single" w:sz="4" w:space="0" w:color="auto"/>
            </w:tcBorders>
            <w:shd w:val="clear" w:color="auto" w:fill="8DB3E2" w:themeFill="text2" w:themeFillTint="66"/>
            <w:noWrap/>
            <w:vAlign w:val="center"/>
          </w:tcPr>
          <w:p w14:paraId="3244F456" w14:textId="77777777" w:rsidR="0095081A" w:rsidRPr="004E3456" w:rsidRDefault="0095081A" w:rsidP="0045518D">
            <w:pPr>
              <w:pStyle w:val="texto"/>
              <w:spacing w:after="0"/>
              <w:ind w:firstLine="0"/>
              <w:rPr>
                <w:rFonts w:ascii="Arial" w:hAnsi="Arial" w:cs="Arial"/>
                <w:sz w:val="16"/>
                <w:szCs w:val="16"/>
              </w:rPr>
            </w:pPr>
            <w:r>
              <w:rPr>
                <w:rFonts w:ascii="Arial" w:hAnsi="Arial"/>
                <w:sz w:val="16"/>
              </w:rPr>
              <w:t>Zordun kopurua</w:t>
            </w:r>
          </w:p>
        </w:tc>
        <w:tc>
          <w:tcPr>
            <w:tcW w:w="1130" w:type="dxa"/>
            <w:tcBorders>
              <w:top w:val="single" w:sz="2" w:space="0" w:color="auto"/>
              <w:bottom w:val="single" w:sz="4" w:space="0" w:color="auto"/>
            </w:tcBorders>
            <w:shd w:val="clear" w:color="auto" w:fill="8DB3E2" w:themeFill="text2" w:themeFillTint="66"/>
            <w:noWrap/>
            <w:vAlign w:val="center"/>
          </w:tcPr>
          <w:p w14:paraId="1A5E4CA1" w14:textId="77777777" w:rsidR="0095081A" w:rsidRPr="004E3456"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sz w:val="16"/>
              </w:rPr>
              <w:t>209</w:t>
            </w:r>
          </w:p>
        </w:tc>
        <w:tc>
          <w:tcPr>
            <w:tcW w:w="1131" w:type="dxa"/>
            <w:tcBorders>
              <w:top w:val="single" w:sz="2" w:space="0" w:color="auto"/>
              <w:bottom w:val="single" w:sz="4" w:space="0" w:color="auto"/>
            </w:tcBorders>
            <w:shd w:val="clear" w:color="auto" w:fill="8DB3E2" w:themeFill="text2" w:themeFillTint="66"/>
            <w:noWrap/>
            <w:vAlign w:val="center"/>
          </w:tcPr>
          <w:p w14:paraId="2EAE779C" w14:textId="77777777" w:rsidR="0095081A" w:rsidRPr="004E3456"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sz w:val="16"/>
              </w:rPr>
              <w:t>185</w:t>
            </w:r>
          </w:p>
        </w:tc>
        <w:tc>
          <w:tcPr>
            <w:tcW w:w="1130" w:type="dxa"/>
            <w:tcBorders>
              <w:top w:val="single" w:sz="2" w:space="0" w:color="auto"/>
              <w:bottom w:val="single" w:sz="4" w:space="0" w:color="auto"/>
            </w:tcBorders>
            <w:shd w:val="clear" w:color="auto" w:fill="8DB3E2" w:themeFill="text2" w:themeFillTint="66"/>
            <w:vAlign w:val="center"/>
          </w:tcPr>
          <w:p w14:paraId="762F5B35" w14:textId="77777777" w:rsidR="0095081A" w:rsidRPr="004E3456"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sz w:val="16"/>
              </w:rPr>
              <w:t>173</w:t>
            </w:r>
          </w:p>
        </w:tc>
        <w:tc>
          <w:tcPr>
            <w:tcW w:w="1131" w:type="dxa"/>
            <w:tcBorders>
              <w:top w:val="single" w:sz="2" w:space="0" w:color="auto"/>
              <w:bottom w:val="single" w:sz="4" w:space="0" w:color="auto"/>
            </w:tcBorders>
            <w:shd w:val="clear" w:color="auto" w:fill="8DB3E2" w:themeFill="text2" w:themeFillTint="66"/>
            <w:vAlign w:val="center"/>
          </w:tcPr>
          <w:p w14:paraId="11CB01A9" w14:textId="77777777" w:rsidR="0095081A" w:rsidRPr="004E3456"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sz w:val="16"/>
              </w:rPr>
              <w:t>195</w:t>
            </w:r>
          </w:p>
        </w:tc>
        <w:tc>
          <w:tcPr>
            <w:tcW w:w="1130" w:type="dxa"/>
            <w:tcBorders>
              <w:top w:val="single" w:sz="2" w:space="0" w:color="auto"/>
              <w:bottom w:val="single" w:sz="4" w:space="0" w:color="auto"/>
            </w:tcBorders>
            <w:shd w:val="clear" w:color="auto" w:fill="8DB3E2" w:themeFill="text2" w:themeFillTint="66"/>
            <w:vAlign w:val="center"/>
          </w:tcPr>
          <w:p w14:paraId="340B582F" w14:textId="77777777" w:rsidR="0095081A" w:rsidRPr="004E3456" w:rsidRDefault="0095081A" w:rsidP="0045518D">
            <w:pPr>
              <w:pStyle w:val="texto"/>
              <w:tabs>
                <w:tab w:val="clear" w:pos="3969"/>
                <w:tab w:val="right" w:pos="4286"/>
              </w:tabs>
              <w:spacing w:after="0"/>
              <w:ind w:firstLine="0"/>
              <w:jc w:val="right"/>
              <w:rPr>
                <w:rFonts w:ascii="Arial" w:hAnsi="Arial" w:cs="Arial"/>
                <w:sz w:val="16"/>
                <w:szCs w:val="16"/>
              </w:rPr>
            </w:pPr>
            <w:r>
              <w:rPr>
                <w:rFonts w:ascii="Arial" w:hAnsi="Arial"/>
                <w:sz w:val="16"/>
              </w:rPr>
              <w:t>296</w:t>
            </w:r>
          </w:p>
        </w:tc>
        <w:tc>
          <w:tcPr>
            <w:tcW w:w="817" w:type="dxa"/>
            <w:tcBorders>
              <w:top w:val="single" w:sz="2" w:space="0" w:color="auto"/>
              <w:bottom w:val="single" w:sz="4" w:space="0" w:color="auto"/>
            </w:tcBorders>
            <w:shd w:val="clear" w:color="auto" w:fill="8DB3E2" w:themeFill="text2" w:themeFillTint="66"/>
            <w:vAlign w:val="center"/>
          </w:tcPr>
          <w:p w14:paraId="3242C7DC" w14:textId="77777777" w:rsidR="0095081A" w:rsidRPr="005910B1" w:rsidRDefault="0095081A" w:rsidP="0045518D">
            <w:pPr>
              <w:pStyle w:val="texto"/>
              <w:tabs>
                <w:tab w:val="clear" w:pos="3969"/>
                <w:tab w:val="right" w:pos="4286"/>
              </w:tabs>
              <w:spacing w:after="0"/>
              <w:ind w:right="14" w:firstLine="0"/>
              <w:jc w:val="right"/>
              <w:rPr>
                <w:rFonts w:ascii="Arial" w:hAnsi="Arial" w:cs="Arial"/>
                <w:sz w:val="16"/>
                <w:szCs w:val="16"/>
              </w:rPr>
            </w:pPr>
            <w:r>
              <w:rPr>
                <w:rFonts w:ascii="Arial" w:hAnsi="Arial"/>
                <w:sz w:val="16"/>
              </w:rPr>
              <w:t>1.058</w:t>
            </w:r>
          </w:p>
        </w:tc>
      </w:tr>
    </w:tbl>
    <w:p w14:paraId="053CDB2F" w14:textId="607F6034" w:rsidR="00C6350C" w:rsidRDefault="5EB30605" w:rsidP="7291F939">
      <w:pPr>
        <w:pStyle w:val="texto"/>
        <w:spacing w:before="200" w:line="259" w:lineRule="auto"/>
      </w:pPr>
      <w:r>
        <w:t xml:space="preserve">513.460 euroko matrikula-zenbatekoa zegoen </w:t>
      </w:r>
      <w:proofErr w:type="spellStart"/>
      <w:r>
        <w:t>kobrakizun</w:t>
      </w:r>
      <w:proofErr w:type="spellEnd"/>
      <w:r>
        <w:t xml:space="preserve">, eta 1.058 ziren horren zordunak. Zorraren ehuneko 28 2021/2022 ikasturtekoa da, eta ehuneko 20, 2017/2018 ikasturtekoa. Ehuneko 85 gradu-matrikuletatik dator, eta gainerako ehuneko 15, master-matrikuletatik. </w:t>
      </w:r>
    </w:p>
    <w:p w14:paraId="18D55199" w14:textId="6E6BECB3" w:rsidR="007B6CD2" w:rsidRDefault="007B6CD2" w:rsidP="00816949">
      <w:pPr>
        <w:pStyle w:val="atitulo3"/>
        <w:spacing w:before="200" w:after="120"/>
      </w:pPr>
      <w:r>
        <w:t>Diru-sarreren lagin baten berrikuspena</w:t>
      </w:r>
    </w:p>
    <w:p w14:paraId="17CCE3E6" w14:textId="0BCBE1D2" w:rsidR="007B6CD2" w:rsidRDefault="007B6CD2" w:rsidP="007B6CD2">
      <w:pPr>
        <w:pStyle w:val="texto"/>
        <w:spacing w:after="240"/>
        <w:rPr>
          <w:szCs w:val="26"/>
        </w:rPr>
      </w:pPr>
      <w:r>
        <w:t>2022an aitorturiko diru-sarrera hauek berrikusi ditugu:</w:t>
      </w:r>
    </w:p>
    <w:tbl>
      <w:tblPr>
        <w:tblW w:w="8936" w:type="dxa"/>
        <w:tblCellMar>
          <w:left w:w="70" w:type="dxa"/>
          <w:right w:w="70" w:type="dxa"/>
        </w:tblCellMar>
        <w:tblLook w:val="0000" w:firstRow="0" w:lastRow="0" w:firstColumn="0" w:lastColumn="0" w:noHBand="0" w:noVBand="0"/>
      </w:tblPr>
      <w:tblGrid>
        <w:gridCol w:w="4323"/>
        <w:gridCol w:w="1587"/>
        <w:gridCol w:w="1531"/>
        <w:gridCol w:w="1495"/>
      </w:tblGrid>
      <w:tr w:rsidR="000B5D44" w:rsidRPr="000B5D44" w14:paraId="514F89CB" w14:textId="77777777" w:rsidTr="0095081A">
        <w:trPr>
          <w:trHeight w:val="255"/>
        </w:trPr>
        <w:tc>
          <w:tcPr>
            <w:tcW w:w="4323" w:type="dxa"/>
            <w:tcBorders>
              <w:top w:val="single" w:sz="4" w:space="0" w:color="auto"/>
              <w:bottom w:val="single" w:sz="4" w:space="0" w:color="auto"/>
            </w:tcBorders>
            <w:shd w:val="clear" w:color="auto" w:fill="8DB3E2"/>
            <w:noWrap/>
            <w:vAlign w:val="center"/>
          </w:tcPr>
          <w:p w14:paraId="2A4FBDC1" w14:textId="77777777" w:rsidR="007B6CD2" w:rsidRPr="000B5D44" w:rsidRDefault="007B6CD2" w:rsidP="000B5D44">
            <w:pPr>
              <w:pStyle w:val="cuadroCabe"/>
              <w:jc w:val="left"/>
              <w:rPr>
                <w:rFonts w:cs="Arial"/>
              </w:rPr>
            </w:pPr>
            <w:r>
              <w:t>Kontzeptua</w:t>
            </w:r>
          </w:p>
        </w:tc>
        <w:tc>
          <w:tcPr>
            <w:tcW w:w="1587" w:type="dxa"/>
            <w:tcBorders>
              <w:top w:val="single" w:sz="4" w:space="0" w:color="auto"/>
              <w:bottom w:val="single" w:sz="4" w:space="0" w:color="auto"/>
            </w:tcBorders>
            <w:shd w:val="clear" w:color="auto" w:fill="8DB3E2"/>
            <w:vAlign w:val="center"/>
          </w:tcPr>
          <w:p w14:paraId="502F6EBA" w14:textId="419DCC71" w:rsidR="007B6CD2" w:rsidRPr="000B5D44" w:rsidRDefault="007B6CD2" w:rsidP="000B5D44">
            <w:pPr>
              <w:spacing w:after="0"/>
              <w:ind w:firstLine="0"/>
              <w:jc w:val="right"/>
              <w:rPr>
                <w:rFonts w:ascii="Arial" w:hAnsi="Arial" w:cs="Arial"/>
                <w:bCs/>
                <w:sz w:val="18"/>
                <w:szCs w:val="18"/>
              </w:rPr>
            </w:pPr>
            <w:r>
              <w:rPr>
                <w:rFonts w:ascii="Arial" w:hAnsi="Arial"/>
                <w:sz w:val="18"/>
              </w:rPr>
              <w:t>Diru-sarrerak (2021)*</w:t>
            </w:r>
          </w:p>
        </w:tc>
        <w:tc>
          <w:tcPr>
            <w:tcW w:w="1531" w:type="dxa"/>
            <w:tcBorders>
              <w:top w:val="single" w:sz="4" w:space="0" w:color="auto"/>
              <w:bottom w:val="single" w:sz="4" w:space="0" w:color="auto"/>
            </w:tcBorders>
            <w:shd w:val="clear" w:color="auto" w:fill="8DB3E2"/>
            <w:vAlign w:val="center"/>
          </w:tcPr>
          <w:p w14:paraId="46B7B8B3" w14:textId="16563723" w:rsidR="007B6CD2" w:rsidRPr="000B5D44" w:rsidRDefault="007B6CD2" w:rsidP="000B5D44">
            <w:pPr>
              <w:spacing w:after="0"/>
              <w:ind w:left="-148" w:firstLine="0"/>
              <w:jc w:val="right"/>
              <w:rPr>
                <w:rFonts w:ascii="Arial" w:hAnsi="Arial" w:cs="Arial"/>
                <w:bCs/>
                <w:sz w:val="18"/>
                <w:szCs w:val="18"/>
              </w:rPr>
            </w:pPr>
            <w:r>
              <w:rPr>
                <w:rFonts w:ascii="Arial" w:hAnsi="Arial"/>
                <w:sz w:val="18"/>
              </w:rPr>
              <w:t>Diru-sarrerak (2022)</w:t>
            </w:r>
          </w:p>
        </w:tc>
        <w:tc>
          <w:tcPr>
            <w:tcW w:w="1495" w:type="dxa"/>
            <w:tcBorders>
              <w:top w:val="single" w:sz="4" w:space="0" w:color="auto"/>
              <w:bottom w:val="single" w:sz="4" w:space="0" w:color="auto"/>
            </w:tcBorders>
            <w:shd w:val="clear" w:color="auto" w:fill="8DB3E2"/>
            <w:vAlign w:val="center"/>
          </w:tcPr>
          <w:p w14:paraId="113590C8" w14:textId="77777777" w:rsidR="007B6CD2" w:rsidRPr="000B5D44" w:rsidRDefault="007B6CD2" w:rsidP="000B5D44">
            <w:pPr>
              <w:spacing w:after="0"/>
              <w:ind w:firstLine="0"/>
              <w:jc w:val="right"/>
              <w:rPr>
                <w:rFonts w:ascii="Arial" w:hAnsi="Arial" w:cs="Arial"/>
                <w:bCs/>
                <w:sz w:val="18"/>
                <w:szCs w:val="18"/>
              </w:rPr>
            </w:pPr>
            <w:r>
              <w:rPr>
                <w:rFonts w:ascii="Arial" w:hAnsi="Arial"/>
                <w:sz w:val="18"/>
              </w:rPr>
              <w:t>Aldea (%)</w:t>
            </w:r>
          </w:p>
          <w:p w14:paraId="4F0015C2" w14:textId="77777777" w:rsidR="007B6CD2" w:rsidRPr="000B5D44" w:rsidRDefault="007B6CD2" w:rsidP="000B5D44">
            <w:pPr>
              <w:spacing w:after="0"/>
              <w:ind w:firstLine="0"/>
              <w:jc w:val="right"/>
              <w:rPr>
                <w:rFonts w:ascii="Arial" w:hAnsi="Arial" w:cs="Arial"/>
                <w:bCs/>
                <w:sz w:val="18"/>
                <w:szCs w:val="18"/>
              </w:rPr>
            </w:pPr>
            <w:r>
              <w:rPr>
                <w:rFonts w:ascii="Arial" w:hAnsi="Arial"/>
                <w:sz w:val="18"/>
              </w:rPr>
              <w:t>2022/2021</w:t>
            </w:r>
          </w:p>
        </w:tc>
      </w:tr>
      <w:tr w:rsidR="000B5D44" w:rsidRPr="000B5D44" w14:paraId="3F9DD02C" w14:textId="77777777" w:rsidTr="0095081A">
        <w:trPr>
          <w:trHeight w:val="198"/>
        </w:trPr>
        <w:tc>
          <w:tcPr>
            <w:tcW w:w="4323" w:type="dxa"/>
            <w:tcBorders>
              <w:top w:val="single" w:sz="4" w:space="0" w:color="auto"/>
              <w:bottom w:val="single" w:sz="2" w:space="0" w:color="auto"/>
            </w:tcBorders>
            <w:shd w:val="clear" w:color="auto" w:fill="auto"/>
            <w:noWrap/>
            <w:vAlign w:val="center"/>
          </w:tcPr>
          <w:p w14:paraId="7366142C" w14:textId="223FE558" w:rsidR="007B6CD2" w:rsidRPr="000B5D44" w:rsidRDefault="006B38B2" w:rsidP="000B5D44">
            <w:pPr>
              <w:spacing w:after="0"/>
              <w:ind w:firstLine="0"/>
              <w:jc w:val="left"/>
              <w:rPr>
                <w:rFonts w:ascii="Arial Narrow" w:hAnsi="Arial Narrow"/>
                <w:szCs w:val="18"/>
              </w:rPr>
            </w:pPr>
            <w:r>
              <w:rPr>
                <w:rFonts w:ascii="Arial Narrow" w:hAnsi="Arial Narrow"/>
              </w:rPr>
              <w:t>Administrazio-izapideengatiko diru-sarrerak</w:t>
            </w:r>
          </w:p>
        </w:tc>
        <w:tc>
          <w:tcPr>
            <w:tcW w:w="1587" w:type="dxa"/>
            <w:tcBorders>
              <w:top w:val="single" w:sz="4" w:space="0" w:color="auto"/>
              <w:bottom w:val="single" w:sz="2" w:space="0" w:color="auto"/>
            </w:tcBorders>
            <w:shd w:val="clear" w:color="auto" w:fill="auto"/>
            <w:vAlign w:val="center"/>
          </w:tcPr>
          <w:p w14:paraId="2E20DD9D" w14:textId="766FCB04" w:rsidR="007B6CD2" w:rsidRPr="000B5D44" w:rsidRDefault="006B38B2" w:rsidP="000B5D44">
            <w:pPr>
              <w:spacing w:after="0"/>
              <w:ind w:firstLine="0"/>
              <w:jc w:val="right"/>
              <w:rPr>
                <w:rFonts w:ascii="Arial Narrow" w:hAnsi="Arial Narrow"/>
                <w:szCs w:val="18"/>
              </w:rPr>
            </w:pPr>
            <w:r>
              <w:rPr>
                <w:rFonts w:ascii="Arial Narrow" w:hAnsi="Arial Narrow"/>
              </w:rPr>
              <w:t>951.465</w:t>
            </w:r>
          </w:p>
        </w:tc>
        <w:tc>
          <w:tcPr>
            <w:tcW w:w="1531" w:type="dxa"/>
            <w:tcBorders>
              <w:top w:val="single" w:sz="4" w:space="0" w:color="auto"/>
              <w:bottom w:val="single" w:sz="2" w:space="0" w:color="auto"/>
            </w:tcBorders>
            <w:shd w:val="clear" w:color="auto" w:fill="auto"/>
            <w:vAlign w:val="center"/>
          </w:tcPr>
          <w:p w14:paraId="3DE28CCD" w14:textId="7F4C0CA9" w:rsidR="007B6CD2" w:rsidRPr="000B5D44" w:rsidRDefault="006B38B2" w:rsidP="000B5D44">
            <w:pPr>
              <w:spacing w:after="0"/>
              <w:ind w:left="-148" w:firstLine="0"/>
              <w:jc w:val="right"/>
              <w:rPr>
                <w:rFonts w:ascii="Arial Narrow" w:hAnsi="Arial Narrow"/>
                <w:szCs w:val="18"/>
              </w:rPr>
            </w:pPr>
            <w:r>
              <w:rPr>
                <w:rFonts w:ascii="Arial Narrow" w:hAnsi="Arial Narrow"/>
              </w:rPr>
              <w:t>900.623</w:t>
            </w:r>
          </w:p>
        </w:tc>
        <w:tc>
          <w:tcPr>
            <w:tcW w:w="1495" w:type="dxa"/>
            <w:tcBorders>
              <w:top w:val="single" w:sz="4" w:space="0" w:color="auto"/>
              <w:bottom w:val="single" w:sz="2" w:space="0" w:color="auto"/>
            </w:tcBorders>
            <w:shd w:val="clear" w:color="auto" w:fill="auto"/>
            <w:vAlign w:val="center"/>
          </w:tcPr>
          <w:p w14:paraId="37407A3A" w14:textId="0DBB6BAB" w:rsidR="007B6CD2" w:rsidRPr="000B5D44" w:rsidRDefault="006B38B2" w:rsidP="000B5D44">
            <w:pPr>
              <w:spacing w:after="0"/>
              <w:ind w:firstLine="0"/>
              <w:jc w:val="right"/>
              <w:rPr>
                <w:rFonts w:ascii="Arial Narrow" w:hAnsi="Arial Narrow"/>
                <w:szCs w:val="18"/>
              </w:rPr>
            </w:pPr>
            <w:r>
              <w:rPr>
                <w:rFonts w:ascii="Arial Narrow" w:hAnsi="Arial Narrow"/>
              </w:rPr>
              <w:t>-5</w:t>
            </w:r>
          </w:p>
        </w:tc>
      </w:tr>
      <w:tr w:rsidR="003825F1" w:rsidRPr="000B5D44" w14:paraId="6C37E65B" w14:textId="77777777" w:rsidTr="0095081A">
        <w:trPr>
          <w:trHeight w:val="198"/>
        </w:trPr>
        <w:tc>
          <w:tcPr>
            <w:tcW w:w="4323" w:type="dxa"/>
            <w:tcBorders>
              <w:top w:val="single" w:sz="2" w:space="0" w:color="auto"/>
              <w:bottom w:val="single" w:sz="4" w:space="0" w:color="auto"/>
            </w:tcBorders>
            <w:shd w:val="clear" w:color="auto" w:fill="auto"/>
            <w:noWrap/>
            <w:vAlign w:val="center"/>
          </w:tcPr>
          <w:p w14:paraId="2447FE4E" w14:textId="201BC7C2" w:rsidR="007B6CD2" w:rsidRPr="000B5D44" w:rsidRDefault="006B38B2" w:rsidP="000B5D44">
            <w:pPr>
              <w:spacing w:after="0"/>
              <w:ind w:right="-215" w:firstLine="0"/>
              <w:jc w:val="left"/>
              <w:rPr>
                <w:rFonts w:ascii="Arial" w:hAnsi="Arial" w:cs="Arial"/>
                <w:sz w:val="18"/>
                <w:szCs w:val="18"/>
              </w:rPr>
            </w:pPr>
            <w:r>
              <w:rPr>
                <w:rFonts w:ascii="Arial" w:hAnsi="Arial"/>
                <w:sz w:val="18"/>
              </w:rPr>
              <w:t>Kirol-instalazioen erabileragatiko diru-sarrerak</w:t>
            </w:r>
          </w:p>
        </w:tc>
        <w:tc>
          <w:tcPr>
            <w:tcW w:w="1587" w:type="dxa"/>
            <w:tcBorders>
              <w:top w:val="single" w:sz="2" w:space="0" w:color="auto"/>
              <w:bottom w:val="single" w:sz="4" w:space="0" w:color="auto"/>
            </w:tcBorders>
            <w:shd w:val="clear" w:color="auto" w:fill="auto"/>
            <w:vAlign w:val="center"/>
          </w:tcPr>
          <w:p w14:paraId="78F3B366" w14:textId="0C2DB929" w:rsidR="007B6CD2" w:rsidRPr="000B5D44" w:rsidRDefault="006B38B2" w:rsidP="000B5D44">
            <w:pPr>
              <w:spacing w:after="0"/>
              <w:ind w:firstLine="0"/>
              <w:jc w:val="right"/>
              <w:rPr>
                <w:rFonts w:ascii="Arial" w:hAnsi="Arial" w:cs="Arial"/>
                <w:sz w:val="18"/>
                <w:szCs w:val="18"/>
              </w:rPr>
            </w:pPr>
            <w:r>
              <w:rPr>
                <w:rFonts w:ascii="Arial" w:hAnsi="Arial"/>
                <w:sz w:val="18"/>
              </w:rPr>
              <w:t>101.085</w:t>
            </w:r>
          </w:p>
        </w:tc>
        <w:tc>
          <w:tcPr>
            <w:tcW w:w="1531" w:type="dxa"/>
            <w:tcBorders>
              <w:top w:val="single" w:sz="2" w:space="0" w:color="auto"/>
              <w:bottom w:val="single" w:sz="4" w:space="0" w:color="auto"/>
            </w:tcBorders>
            <w:shd w:val="clear" w:color="auto" w:fill="auto"/>
            <w:vAlign w:val="center"/>
          </w:tcPr>
          <w:p w14:paraId="383651AE" w14:textId="0A114C1B" w:rsidR="007B6CD2" w:rsidRPr="000B5D44" w:rsidRDefault="006B38B2" w:rsidP="000B5D44">
            <w:pPr>
              <w:spacing w:after="0"/>
              <w:ind w:left="-148" w:firstLine="0"/>
              <w:jc w:val="right"/>
              <w:rPr>
                <w:rFonts w:ascii="Arial" w:hAnsi="Arial" w:cs="Arial"/>
                <w:sz w:val="18"/>
                <w:szCs w:val="18"/>
              </w:rPr>
            </w:pPr>
            <w:r>
              <w:rPr>
                <w:rFonts w:ascii="Arial" w:hAnsi="Arial"/>
                <w:sz w:val="18"/>
              </w:rPr>
              <w:t>179.288</w:t>
            </w:r>
          </w:p>
        </w:tc>
        <w:tc>
          <w:tcPr>
            <w:tcW w:w="1495" w:type="dxa"/>
            <w:tcBorders>
              <w:top w:val="single" w:sz="2" w:space="0" w:color="auto"/>
              <w:bottom w:val="single" w:sz="4" w:space="0" w:color="auto"/>
            </w:tcBorders>
            <w:shd w:val="clear" w:color="auto" w:fill="auto"/>
            <w:vAlign w:val="center"/>
          </w:tcPr>
          <w:p w14:paraId="16E86358" w14:textId="2ED09C34" w:rsidR="007B6CD2" w:rsidRPr="000B5D44" w:rsidRDefault="006B38B2" w:rsidP="000B5D44">
            <w:pPr>
              <w:spacing w:after="0"/>
              <w:ind w:firstLine="0"/>
              <w:jc w:val="right"/>
              <w:rPr>
                <w:rFonts w:ascii="Arial" w:hAnsi="Arial" w:cs="Arial"/>
                <w:sz w:val="18"/>
                <w:szCs w:val="18"/>
              </w:rPr>
            </w:pPr>
            <w:r>
              <w:rPr>
                <w:rFonts w:ascii="Arial" w:hAnsi="Arial"/>
                <w:sz w:val="18"/>
              </w:rPr>
              <w:t>77</w:t>
            </w:r>
          </w:p>
        </w:tc>
      </w:tr>
    </w:tbl>
    <w:p w14:paraId="378D2486" w14:textId="10A23F46" w:rsidR="007B6CD2" w:rsidRPr="00215F32" w:rsidRDefault="007B6CD2" w:rsidP="007B6CD2">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r>
        <w:rPr>
          <w:rFonts w:ascii="Arial" w:hAnsi="Arial"/>
          <w:sz w:val="14"/>
        </w:rPr>
        <w:t>*Auditatu gabeko ekitaldia.</w:t>
      </w:r>
    </w:p>
    <w:p w14:paraId="55724369" w14:textId="4A2CB41C" w:rsidR="006B38B2" w:rsidRPr="004A2C2F" w:rsidRDefault="006B38B2" w:rsidP="006B38B2">
      <w:pPr>
        <w:pStyle w:val="texto"/>
        <w:spacing w:before="240"/>
        <w:rPr>
          <w:rFonts w:cs="Arial"/>
          <w:b/>
          <w:color w:val="FF0000"/>
        </w:rPr>
      </w:pPr>
      <w:r>
        <w:t xml:space="preserve">Egindako berrikuspenetik ondoriozta dezakegu ezen, orokorrean, prozedurak, likidazioa eta diru-bilketa egin zirela haiei buruzko araubidea betez; nolanahi ere, aipatu beharrekoa da ezen administrazio-izapideengatiko diru-sarreren kasuan kutxa-irizpidea dela diru-sarrerak kontabilizatzeko erabilitakoa, eta ez </w:t>
      </w:r>
      <w:proofErr w:type="spellStart"/>
      <w:r>
        <w:t>sortzapen</w:t>
      </w:r>
      <w:proofErr w:type="spellEnd"/>
      <w:r>
        <w:t>-irizpidea.</w:t>
      </w:r>
    </w:p>
    <w:p w14:paraId="678EBF17" w14:textId="7EBF2325" w:rsidR="00607283" w:rsidRDefault="00802423" w:rsidP="60353C01">
      <w:pPr>
        <w:pStyle w:val="texto"/>
        <w:rPr>
          <w:rFonts w:ascii="Arial" w:hAnsi="Arial"/>
          <w:color w:val="000000"/>
          <w:spacing w:val="10"/>
          <w:kern w:val="28"/>
          <w:sz w:val="25"/>
          <w:szCs w:val="25"/>
        </w:rPr>
      </w:pPr>
      <w:r>
        <w:rPr>
          <w:i/>
        </w:rPr>
        <w:t xml:space="preserve">Iritsitako konklusioak aintzat harturik, gomendatzen dugu kontabilizazioko </w:t>
      </w:r>
      <w:proofErr w:type="spellStart"/>
      <w:r>
        <w:rPr>
          <w:i/>
        </w:rPr>
        <w:t>sortzapen</w:t>
      </w:r>
      <w:proofErr w:type="spellEnd"/>
      <w:r>
        <w:rPr>
          <w:i/>
        </w:rPr>
        <w:t>-irizpidea erabil dadila diru-sarrerak erregistratzeko.</w:t>
      </w:r>
    </w:p>
    <w:p w14:paraId="1CBEB441" w14:textId="1E96DC2F" w:rsidR="00C6350C" w:rsidRPr="00D572FB" w:rsidRDefault="00B638A7" w:rsidP="00D572FB">
      <w:pPr>
        <w:pStyle w:val="atitulo2"/>
        <w:spacing w:before="240" w:after="120"/>
      </w:pPr>
      <w:bookmarkStart w:id="77" w:name="_Toc158369036"/>
      <w:r>
        <w:t>4.9 Transferentzia arruntengatiko eta kapital-transferentziengatiko diru-sarrerak</w:t>
      </w:r>
      <w:bookmarkEnd w:id="77"/>
    </w:p>
    <w:p w14:paraId="5B15D5B0" w14:textId="062EB4F5" w:rsidR="00C6350C" w:rsidRDefault="00C6350C" w:rsidP="00802423">
      <w:pPr>
        <w:pStyle w:val="texto"/>
        <w:spacing w:before="120" w:after="120"/>
      </w:pPr>
      <w:r>
        <w:t>2022an, transferentzia arrunt eta kapital-transferentziengatiko diru-sarrerak 91,78 eta 8,65 milioikoak izan dira, hurrenez hurren. Diru-sarrera horiek NUPen finantzaketa-iturri nagusia dira, eta guztizko diru-sarreren ehuneko 86 egiten dute. Hona horien xehekako azalpena:</w:t>
      </w:r>
    </w:p>
    <w:p w14:paraId="6FB3A3FD" w14:textId="37B04381" w:rsidR="00C6350C" w:rsidRPr="00F5594F" w:rsidRDefault="00C6350C" w:rsidP="00C6350C">
      <w:pPr>
        <w:pStyle w:val="texto"/>
        <w:tabs>
          <w:tab w:val="left" w:pos="8222"/>
        </w:tabs>
        <w:spacing w:before="120" w:after="0"/>
        <w:jc w:val="right"/>
        <w:rPr>
          <w:rFonts w:ascii="Arial" w:hAnsi="Arial" w:cs="Arial"/>
          <w:sz w:val="18"/>
          <w:szCs w:val="18"/>
        </w:rPr>
      </w:pPr>
      <w:r>
        <w:rPr>
          <w:rFonts w:ascii="Arial" w:hAnsi="Arial"/>
          <w:sz w:val="18"/>
        </w:rPr>
        <w:t>(milakotan)</w:t>
      </w:r>
    </w:p>
    <w:tbl>
      <w:tblPr>
        <w:tblW w:w="8901"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595"/>
        <w:gridCol w:w="1942"/>
        <w:gridCol w:w="1821"/>
        <w:gridCol w:w="1543"/>
      </w:tblGrid>
      <w:tr w:rsidR="0095081A" w:rsidRPr="00EE6E9F" w14:paraId="13E43655" w14:textId="77777777" w:rsidTr="0045518D">
        <w:trPr>
          <w:trHeight w:val="306"/>
          <w:jc w:val="center"/>
        </w:trPr>
        <w:tc>
          <w:tcPr>
            <w:tcW w:w="3595" w:type="dxa"/>
            <w:tcBorders>
              <w:top w:val="single" w:sz="4" w:space="0" w:color="auto"/>
              <w:bottom w:val="single" w:sz="2" w:space="0" w:color="auto"/>
            </w:tcBorders>
            <w:shd w:val="clear" w:color="auto" w:fill="8DB3E2" w:themeFill="text2" w:themeFillTint="66"/>
            <w:noWrap/>
            <w:vAlign w:val="center"/>
          </w:tcPr>
          <w:p w14:paraId="7AA1ACB1" w14:textId="77777777" w:rsidR="0095081A" w:rsidRPr="00EE6E9F" w:rsidRDefault="0095081A" w:rsidP="0045518D">
            <w:pPr>
              <w:spacing w:after="0"/>
              <w:ind w:right="-225" w:firstLine="0"/>
              <w:jc w:val="left"/>
              <w:rPr>
                <w:rFonts w:ascii="Arial" w:hAnsi="Arial" w:cs="Arial"/>
                <w:sz w:val="18"/>
                <w:szCs w:val="18"/>
              </w:rPr>
            </w:pPr>
            <w:r>
              <w:rPr>
                <w:rFonts w:ascii="Arial" w:hAnsi="Arial"/>
                <w:sz w:val="18"/>
              </w:rPr>
              <w:t>Transferentzia arruntak</w:t>
            </w:r>
          </w:p>
        </w:tc>
        <w:tc>
          <w:tcPr>
            <w:tcW w:w="1942" w:type="dxa"/>
            <w:tcBorders>
              <w:top w:val="single" w:sz="4" w:space="0" w:color="auto"/>
              <w:bottom w:val="single" w:sz="2" w:space="0" w:color="auto"/>
            </w:tcBorders>
            <w:shd w:val="clear" w:color="auto" w:fill="8DB3E2" w:themeFill="text2" w:themeFillTint="66"/>
            <w:vAlign w:val="center"/>
          </w:tcPr>
          <w:p w14:paraId="276AFAA3" w14:textId="77777777" w:rsidR="0095081A" w:rsidRDefault="0095081A" w:rsidP="0045518D">
            <w:pPr>
              <w:spacing w:after="0"/>
              <w:ind w:right="37" w:firstLine="0"/>
              <w:jc w:val="right"/>
              <w:rPr>
                <w:rFonts w:ascii="Arial" w:hAnsi="Arial" w:cs="Arial"/>
                <w:sz w:val="18"/>
                <w:szCs w:val="18"/>
              </w:rPr>
            </w:pPr>
            <w:r>
              <w:rPr>
                <w:rFonts w:ascii="Arial" w:hAnsi="Arial"/>
                <w:sz w:val="18"/>
              </w:rPr>
              <w:t xml:space="preserve">Aitortutako eskubideak, 2021 </w:t>
            </w:r>
          </w:p>
          <w:p w14:paraId="4E1E0E43" w14:textId="77777777" w:rsidR="0095081A" w:rsidRPr="00EE6E9F" w:rsidRDefault="0095081A" w:rsidP="0045518D">
            <w:pPr>
              <w:spacing w:after="0"/>
              <w:ind w:right="37" w:firstLine="0"/>
              <w:jc w:val="right"/>
              <w:rPr>
                <w:rFonts w:ascii="Arial" w:hAnsi="Arial" w:cs="Arial"/>
                <w:sz w:val="18"/>
                <w:szCs w:val="18"/>
              </w:rPr>
            </w:pPr>
          </w:p>
        </w:tc>
        <w:tc>
          <w:tcPr>
            <w:tcW w:w="1821" w:type="dxa"/>
            <w:tcBorders>
              <w:top w:val="single" w:sz="4" w:space="0" w:color="auto"/>
              <w:bottom w:val="single" w:sz="2" w:space="0" w:color="auto"/>
            </w:tcBorders>
            <w:shd w:val="clear" w:color="auto" w:fill="8DB3E2" w:themeFill="text2" w:themeFillTint="66"/>
            <w:vAlign w:val="center"/>
          </w:tcPr>
          <w:p w14:paraId="72161261" w14:textId="77777777" w:rsidR="0095081A" w:rsidRDefault="0095081A" w:rsidP="0045518D">
            <w:pPr>
              <w:spacing w:after="0"/>
              <w:ind w:right="-55" w:firstLine="0"/>
              <w:jc w:val="right"/>
              <w:rPr>
                <w:rFonts w:ascii="Arial" w:hAnsi="Arial" w:cs="Arial"/>
                <w:sz w:val="18"/>
                <w:szCs w:val="18"/>
              </w:rPr>
            </w:pPr>
            <w:r>
              <w:rPr>
                <w:rFonts w:ascii="Arial" w:hAnsi="Arial"/>
                <w:sz w:val="18"/>
              </w:rPr>
              <w:t xml:space="preserve">Aitortutako eskubideak, 2022 </w:t>
            </w:r>
          </w:p>
          <w:p w14:paraId="53CBFE9C" w14:textId="77777777" w:rsidR="0095081A" w:rsidRPr="00EE6E9F" w:rsidRDefault="0095081A" w:rsidP="0045518D">
            <w:pPr>
              <w:spacing w:after="0"/>
              <w:ind w:right="-55" w:firstLine="0"/>
              <w:jc w:val="right"/>
              <w:rPr>
                <w:rFonts w:ascii="Arial" w:hAnsi="Arial" w:cs="Arial"/>
                <w:sz w:val="18"/>
                <w:szCs w:val="18"/>
              </w:rPr>
            </w:pPr>
          </w:p>
        </w:tc>
        <w:tc>
          <w:tcPr>
            <w:tcW w:w="1543" w:type="dxa"/>
            <w:tcBorders>
              <w:top w:val="single" w:sz="4" w:space="0" w:color="auto"/>
              <w:bottom w:val="single" w:sz="2" w:space="0" w:color="auto"/>
            </w:tcBorders>
            <w:shd w:val="clear" w:color="auto" w:fill="8DB3E2" w:themeFill="text2" w:themeFillTint="66"/>
            <w:vAlign w:val="center"/>
          </w:tcPr>
          <w:p w14:paraId="53F38BC0" w14:textId="5C5F1D5A" w:rsidR="0095081A" w:rsidRPr="00EE6E9F" w:rsidRDefault="0095081A" w:rsidP="0045518D">
            <w:pPr>
              <w:spacing w:after="0"/>
              <w:ind w:firstLine="0"/>
              <w:jc w:val="right"/>
              <w:rPr>
                <w:rFonts w:ascii="Arial" w:hAnsi="Arial" w:cs="Arial"/>
                <w:sz w:val="18"/>
                <w:szCs w:val="18"/>
              </w:rPr>
            </w:pPr>
            <w:r>
              <w:rPr>
                <w:rFonts w:ascii="Arial" w:hAnsi="Arial"/>
                <w:sz w:val="18"/>
              </w:rPr>
              <w:t>Aldea (%)</w:t>
            </w:r>
          </w:p>
          <w:p w14:paraId="41451FDD" w14:textId="77777777" w:rsidR="0095081A" w:rsidRPr="00EE6E9F" w:rsidRDefault="0095081A" w:rsidP="0045518D">
            <w:pPr>
              <w:spacing w:after="0"/>
              <w:ind w:firstLine="0"/>
              <w:jc w:val="right"/>
              <w:rPr>
                <w:rFonts w:ascii="Arial" w:hAnsi="Arial" w:cs="Arial"/>
                <w:sz w:val="18"/>
                <w:szCs w:val="18"/>
              </w:rPr>
            </w:pPr>
            <w:r>
              <w:rPr>
                <w:rFonts w:ascii="Arial" w:hAnsi="Arial"/>
                <w:sz w:val="18"/>
              </w:rPr>
              <w:t>2022/2021</w:t>
            </w:r>
          </w:p>
        </w:tc>
      </w:tr>
      <w:tr w:rsidR="0095081A" w:rsidRPr="00730AE6" w14:paraId="194177B2" w14:textId="77777777" w:rsidTr="0045518D">
        <w:trPr>
          <w:trHeight w:val="227"/>
          <w:jc w:val="center"/>
        </w:trPr>
        <w:tc>
          <w:tcPr>
            <w:tcW w:w="3595" w:type="dxa"/>
            <w:tcBorders>
              <w:top w:val="single" w:sz="4" w:space="0" w:color="auto"/>
              <w:bottom w:val="single" w:sz="2" w:space="0" w:color="auto"/>
            </w:tcBorders>
            <w:shd w:val="clear" w:color="auto" w:fill="auto"/>
            <w:noWrap/>
            <w:vAlign w:val="center"/>
          </w:tcPr>
          <w:p w14:paraId="35051493" w14:textId="77777777" w:rsidR="0095081A" w:rsidRPr="00730AE6" w:rsidRDefault="0095081A" w:rsidP="0045518D">
            <w:pPr>
              <w:spacing w:after="0"/>
              <w:ind w:right="-225" w:firstLine="0"/>
              <w:jc w:val="left"/>
              <w:rPr>
                <w:rFonts w:ascii="Arial Narrow" w:hAnsi="Arial Narrow"/>
                <w:sz w:val="18"/>
                <w:szCs w:val="18"/>
              </w:rPr>
            </w:pPr>
            <w:r>
              <w:rPr>
                <w:rFonts w:ascii="Arial Narrow" w:hAnsi="Arial Narrow"/>
                <w:sz w:val="18"/>
              </w:rPr>
              <w:t>Nafarroako Gobernuarekiko finantzaketarako hitzarmena</w:t>
            </w:r>
          </w:p>
        </w:tc>
        <w:tc>
          <w:tcPr>
            <w:tcW w:w="1942" w:type="dxa"/>
            <w:tcBorders>
              <w:top w:val="single" w:sz="4" w:space="0" w:color="auto"/>
              <w:bottom w:val="single" w:sz="2" w:space="0" w:color="auto"/>
            </w:tcBorders>
            <w:vAlign w:val="center"/>
          </w:tcPr>
          <w:p w14:paraId="1EF32000" w14:textId="77777777" w:rsidR="0095081A" w:rsidRDefault="0095081A" w:rsidP="0045518D">
            <w:pPr>
              <w:spacing w:after="0"/>
              <w:ind w:right="37" w:firstLine="0"/>
              <w:jc w:val="right"/>
              <w:rPr>
                <w:rFonts w:ascii="Arial Narrow" w:hAnsi="Arial Narrow"/>
                <w:sz w:val="18"/>
                <w:szCs w:val="18"/>
              </w:rPr>
            </w:pPr>
            <w:r>
              <w:rPr>
                <w:rFonts w:ascii="Arial Narrow" w:hAnsi="Arial Narrow"/>
                <w:sz w:val="18"/>
              </w:rPr>
              <w:t>72.250</w:t>
            </w:r>
          </w:p>
        </w:tc>
        <w:tc>
          <w:tcPr>
            <w:tcW w:w="1821" w:type="dxa"/>
            <w:tcBorders>
              <w:top w:val="single" w:sz="4" w:space="0" w:color="auto"/>
              <w:bottom w:val="single" w:sz="2" w:space="0" w:color="auto"/>
            </w:tcBorders>
            <w:vAlign w:val="center"/>
          </w:tcPr>
          <w:p w14:paraId="701F563F" w14:textId="77777777" w:rsidR="0095081A" w:rsidRDefault="0095081A" w:rsidP="0045518D">
            <w:pPr>
              <w:spacing w:after="0"/>
              <w:ind w:right="-55" w:firstLine="0"/>
              <w:jc w:val="right"/>
              <w:rPr>
                <w:rFonts w:ascii="Arial Narrow" w:hAnsi="Arial Narrow"/>
                <w:sz w:val="18"/>
                <w:szCs w:val="18"/>
              </w:rPr>
            </w:pPr>
            <w:r>
              <w:rPr>
                <w:rFonts w:ascii="Arial Narrow" w:hAnsi="Arial Narrow"/>
                <w:sz w:val="18"/>
              </w:rPr>
              <w:t>76.365</w:t>
            </w:r>
          </w:p>
        </w:tc>
        <w:tc>
          <w:tcPr>
            <w:tcW w:w="1543" w:type="dxa"/>
            <w:tcBorders>
              <w:top w:val="single" w:sz="4" w:space="0" w:color="auto"/>
              <w:bottom w:val="single" w:sz="2" w:space="0" w:color="auto"/>
            </w:tcBorders>
            <w:vAlign w:val="center"/>
          </w:tcPr>
          <w:p w14:paraId="7D3C9C34" w14:textId="77777777" w:rsidR="0095081A" w:rsidRPr="00730AE6" w:rsidRDefault="0095081A" w:rsidP="0045518D">
            <w:pPr>
              <w:spacing w:after="0"/>
              <w:ind w:right="-55" w:firstLine="0"/>
              <w:jc w:val="right"/>
              <w:rPr>
                <w:rFonts w:ascii="Arial Narrow" w:hAnsi="Arial Narrow"/>
                <w:sz w:val="18"/>
                <w:szCs w:val="18"/>
              </w:rPr>
            </w:pPr>
            <w:r>
              <w:rPr>
                <w:rFonts w:ascii="Arial Narrow" w:hAnsi="Arial Narrow"/>
                <w:sz w:val="18"/>
              </w:rPr>
              <w:t>6</w:t>
            </w:r>
          </w:p>
        </w:tc>
      </w:tr>
      <w:tr w:rsidR="0095081A" w:rsidRPr="00730AE6" w14:paraId="031C98A1" w14:textId="77777777" w:rsidTr="0045518D">
        <w:trPr>
          <w:trHeight w:val="227"/>
          <w:jc w:val="center"/>
        </w:trPr>
        <w:tc>
          <w:tcPr>
            <w:tcW w:w="3595" w:type="dxa"/>
            <w:tcBorders>
              <w:top w:val="single" w:sz="2" w:space="0" w:color="auto"/>
              <w:bottom w:val="single" w:sz="2" w:space="0" w:color="auto"/>
            </w:tcBorders>
            <w:shd w:val="clear" w:color="auto" w:fill="auto"/>
            <w:noWrap/>
            <w:vAlign w:val="center"/>
          </w:tcPr>
          <w:p w14:paraId="7F99A46D" w14:textId="77777777" w:rsidR="0095081A" w:rsidRPr="00730AE6" w:rsidRDefault="0095081A" w:rsidP="0045518D">
            <w:pPr>
              <w:spacing w:after="0"/>
              <w:ind w:right="-225" w:firstLine="0"/>
              <w:jc w:val="left"/>
              <w:rPr>
                <w:rFonts w:ascii="Arial Narrow" w:hAnsi="Arial Narrow"/>
                <w:sz w:val="18"/>
                <w:szCs w:val="18"/>
              </w:rPr>
            </w:pPr>
            <w:r>
              <w:rPr>
                <w:rFonts w:ascii="Arial Narrow" w:hAnsi="Arial Narrow"/>
                <w:sz w:val="18"/>
              </w:rPr>
              <w:lastRenderedPageBreak/>
              <w:t>Ikerketa</w:t>
            </w:r>
          </w:p>
        </w:tc>
        <w:tc>
          <w:tcPr>
            <w:tcW w:w="1942" w:type="dxa"/>
            <w:tcBorders>
              <w:top w:val="single" w:sz="2" w:space="0" w:color="auto"/>
              <w:bottom w:val="single" w:sz="2" w:space="0" w:color="auto"/>
            </w:tcBorders>
            <w:vAlign w:val="center"/>
          </w:tcPr>
          <w:p w14:paraId="4445F5B7" w14:textId="77777777" w:rsidR="0095081A" w:rsidRDefault="0095081A" w:rsidP="0045518D">
            <w:pPr>
              <w:spacing w:after="0"/>
              <w:ind w:right="37" w:firstLine="0"/>
              <w:jc w:val="right"/>
              <w:rPr>
                <w:rFonts w:ascii="Arial Narrow" w:hAnsi="Arial Narrow"/>
                <w:sz w:val="18"/>
                <w:szCs w:val="18"/>
              </w:rPr>
            </w:pPr>
            <w:r>
              <w:rPr>
                <w:rFonts w:ascii="Arial Narrow" w:hAnsi="Arial Narrow"/>
                <w:sz w:val="18"/>
              </w:rPr>
              <w:t>11.244</w:t>
            </w:r>
          </w:p>
        </w:tc>
        <w:tc>
          <w:tcPr>
            <w:tcW w:w="1821" w:type="dxa"/>
            <w:tcBorders>
              <w:top w:val="single" w:sz="2" w:space="0" w:color="auto"/>
              <w:bottom w:val="single" w:sz="2" w:space="0" w:color="auto"/>
            </w:tcBorders>
            <w:vAlign w:val="center"/>
          </w:tcPr>
          <w:p w14:paraId="4AF03ABB" w14:textId="77777777" w:rsidR="0095081A" w:rsidRDefault="0095081A" w:rsidP="0045518D">
            <w:pPr>
              <w:spacing w:after="0"/>
              <w:ind w:right="-55" w:firstLine="0"/>
              <w:jc w:val="right"/>
              <w:rPr>
                <w:rFonts w:ascii="Arial Narrow" w:hAnsi="Arial Narrow"/>
                <w:sz w:val="18"/>
                <w:szCs w:val="18"/>
              </w:rPr>
            </w:pPr>
            <w:r>
              <w:rPr>
                <w:rFonts w:ascii="Arial Narrow" w:hAnsi="Arial Narrow"/>
                <w:sz w:val="18"/>
              </w:rPr>
              <w:t>14.081</w:t>
            </w:r>
          </w:p>
        </w:tc>
        <w:tc>
          <w:tcPr>
            <w:tcW w:w="1543" w:type="dxa"/>
            <w:tcBorders>
              <w:top w:val="single" w:sz="2" w:space="0" w:color="auto"/>
              <w:bottom w:val="single" w:sz="2" w:space="0" w:color="auto"/>
            </w:tcBorders>
            <w:vAlign w:val="center"/>
          </w:tcPr>
          <w:p w14:paraId="7D09FC2F" w14:textId="77777777" w:rsidR="0095081A" w:rsidRPr="00730AE6" w:rsidRDefault="0095081A" w:rsidP="0045518D">
            <w:pPr>
              <w:spacing w:after="0"/>
              <w:ind w:right="-55" w:firstLine="0"/>
              <w:jc w:val="right"/>
              <w:rPr>
                <w:rFonts w:ascii="Arial Narrow" w:hAnsi="Arial Narrow"/>
                <w:sz w:val="18"/>
                <w:szCs w:val="18"/>
              </w:rPr>
            </w:pPr>
            <w:r>
              <w:rPr>
                <w:rFonts w:ascii="Arial Narrow" w:hAnsi="Arial Narrow"/>
                <w:sz w:val="18"/>
              </w:rPr>
              <w:t>25</w:t>
            </w:r>
          </w:p>
        </w:tc>
      </w:tr>
      <w:tr w:rsidR="0095081A" w:rsidRPr="00730AE6" w14:paraId="61B717BE" w14:textId="77777777" w:rsidTr="0045518D">
        <w:trPr>
          <w:trHeight w:val="227"/>
          <w:jc w:val="center"/>
        </w:trPr>
        <w:tc>
          <w:tcPr>
            <w:tcW w:w="3595" w:type="dxa"/>
            <w:tcBorders>
              <w:top w:val="single" w:sz="2" w:space="0" w:color="auto"/>
              <w:bottom w:val="single" w:sz="2" w:space="0" w:color="auto"/>
            </w:tcBorders>
            <w:shd w:val="clear" w:color="auto" w:fill="auto"/>
            <w:noWrap/>
            <w:vAlign w:val="center"/>
          </w:tcPr>
          <w:p w14:paraId="7B180E35" w14:textId="77777777" w:rsidR="0095081A" w:rsidRPr="00730AE6" w:rsidRDefault="0095081A" w:rsidP="0045518D">
            <w:pPr>
              <w:spacing w:after="0"/>
              <w:ind w:right="-225" w:firstLine="0"/>
              <w:jc w:val="left"/>
              <w:rPr>
                <w:rFonts w:ascii="Arial Narrow" w:hAnsi="Arial Narrow"/>
                <w:sz w:val="18"/>
                <w:szCs w:val="18"/>
              </w:rPr>
            </w:pPr>
            <w:r>
              <w:rPr>
                <w:rFonts w:ascii="Arial Narrow" w:hAnsi="Arial Narrow"/>
                <w:sz w:val="18"/>
              </w:rPr>
              <w:t>Nazioarteko mugimena</w:t>
            </w:r>
          </w:p>
        </w:tc>
        <w:tc>
          <w:tcPr>
            <w:tcW w:w="1942" w:type="dxa"/>
            <w:tcBorders>
              <w:top w:val="single" w:sz="2" w:space="0" w:color="auto"/>
              <w:bottom w:val="single" w:sz="2" w:space="0" w:color="auto"/>
            </w:tcBorders>
            <w:vAlign w:val="center"/>
          </w:tcPr>
          <w:p w14:paraId="64E61086" w14:textId="77777777" w:rsidR="0095081A" w:rsidRDefault="0095081A" w:rsidP="0045518D">
            <w:pPr>
              <w:spacing w:after="0"/>
              <w:ind w:right="37" w:firstLine="0"/>
              <w:jc w:val="right"/>
              <w:rPr>
                <w:rFonts w:ascii="Arial Narrow" w:hAnsi="Arial Narrow"/>
                <w:sz w:val="18"/>
                <w:szCs w:val="18"/>
              </w:rPr>
            </w:pPr>
            <w:r>
              <w:rPr>
                <w:rFonts w:ascii="Arial Narrow" w:hAnsi="Arial Narrow"/>
                <w:sz w:val="18"/>
              </w:rPr>
              <w:t>1.082</w:t>
            </w:r>
          </w:p>
        </w:tc>
        <w:tc>
          <w:tcPr>
            <w:tcW w:w="1821" w:type="dxa"/>
            <w:tcBorders>
              <w:top w:val="single" w:sz="2" w:space="0" w:color="auto"/>
              <w:bottom w:val="single" w:sz="2" w:space="0" w:color="auto"/>
            </w:tcBorders>
            <w:vAlign w:val="center"/>
          </w:tcPr>
          <w:p w14:paraId="6914CC9A" w14:textId="77777777" w:rsidR="0095081A" w:rsidRDefault="0095081A" w:rsidP="0045518D">
            <w:pPr>
              <w:spacing w:after="0"/>
              <w:ind w:right="-55" w:firstLine="0"/>
              <w:jc w:val="right"/>
              <w:rPr>
                <w:rFonts w:ascii="Arial Narrow" w:hAnsi="Arial Narrow"/>
                <w:sz w:val="18"/>
                <w:szCs w:val="18"/>
              </w:rPr>
            </w:pPr>
            <w:r>
              <w:rPr>
                <w:rFonts w:ascii="Arial Narrow" w:hAnsi="Arial Narrow"/>
                <w:sz w:val="18"/>
              </w:rPr>
              <w:t>594</w:t>
            </w:r>
          </w:p>
        </w:tc>
        <w:tc>
          <w:tcPr>
            <w:tcW w:w="1543" w:type="dxa"/>
            <w:tcBorders>
              <w:top w:val="single" w:sz="2" w:space="0" w:color="auto"/>
              <w:bottom w:val="single" w:sz="2" w:space="0" w:color="auto"/>
            </w:tcBorders>
            <w:vAlign w:val="center"/>
          </w:tcPr>
          <w:p w14:paraId="5DFA2DAC" w14:textId="77777777" w:rsidR="0095081A" w:rsidRPr="00730AE6" w:rsidRDefault="0095081A" w:rsidP="0045518D">
            <w:pPr>
              <w:spacing w:after="0"/>
              <w:ind w:right="-55" w:firstLine="0"/>
              <w:jc w:val="right"/>
              <w:rPr>
                <w:rFonts w:ascii="Arial Narrow" w:hAnsi="Arial Narrow"/>
                <w:sz w:val="18"/>
                <w:szCs w:val="18"/>
              </w:rPr>
            </w:pPr>
            <w:r>
              <w:rPr>
                <w:rFonts w:ascii="Arial Narrow" w:hAnsi="Arial Narrow"/>
                <w:sz w:val="18"/>
              </w:rPr>
              <w:t>-45</w:t>
            </w:r>
          </w:p>
        </w:tc>
      </w:tr>
      <w:tr w:rsidR="0095081A" w:rsidRPr="00730AE6" w14:paraId="0E71D6DD" w14:textId="77777777" w:rsidTr="0045518D">
        <w:trPr>
          <w:trHeight w:val="227"/>
          <w:jc w:val="center"/>
        </w:trPr>
        <w:tc>
          <w:tcPr>
            <w:tcW w:w="3595" w:type="dxa"/>
            <w:tcBorders>
              <w:top w:val="single" w:sz="2" w:space="0" w:color="auto"/>
              <w:bottom w:val="single" w:sz="2" w:space="0" w:color="auto"/>
            </w:tcBorders>
            <w:shd w:val="clear" w:color="auto" w:fill="auto"/>
            <w:noWrap/>
            <w:vAlign w:val="center"/>
          </w:tcPr>
          <w:p w14:paraId="4816C251" w14:textId="77777777" w:rsidR="0095081A" w:rsidRDefault="0095081A" w:rsidP="0045518D">
            <w:pPr>
              <w:spacing w:after="0"/>
              <w:ind w:right="-225" w:firstLine="0"/>
              <w:jc w:val="left"/>
              <w:rPr>
                <w:rFonts w:ascii="Arial Narrow" w:hAnsi="Arial Narrow"/>
                <w:sz w:val="18"/>
                <w:szCs w:val="18"/>
              </w:rPr>
            </w:pPr>
            <w:r>
              <w:rPr>
                <w:rFonts w:ascii="Arial Narrow" w:hAnsi="Arial Narrow"/>
                <w:sz w:val="18"/>
              </w:rPr>
              <w:t>Unibertsitate-hedadura</w:t>
            </w:r>
          </w:p>
        </w:tc>
        <w:tc>
          <w:tcPr>
            <w:tcW w:w="1942" w:type="dxa"/>
            <w:tcBorders>
              <w:top w:val="single" w:sz="2" w:space="0" w:color="auto"/>
              <w:bottom w:val="single" w:sz="2" w:space="0" w:color="auto"/>
            </w:tcBorders>
            <w:vAlign w:val="center"/>
          </w:tcPr>
          <w:p w14:paraId="2C2985A7" w14:textId="77777777" w:rsidR="0095081A" w:rsidRDefault="0095081A" w:rsidP="0045518D">
            <w:pPr>
              <w:spacing w:after="0"/>
              <w:ind w:right="37" w:firstLine="0"/>
              <w:jc w:val="right"/>
              <w:rPr>
                <w:rFonts w:ascii="Arial Narrow" w:hAnsi="Arial Narrow"/>
                <w:sz w:val="18"/>
                <w:szCs w:val="18"/>
              </w:rPr>
            </w:pPr>
            <w:r>
              <w:rPr>
                <w:rFonts w:ascii="Arial Narrow" w:hAnsi="Arial Narrow"/>
                <w:sz w:val="18"/>
              </w:rPr>
              <w:t>60</w:t>
            </w:r>
          </w:p>
        </w:tc>
        <w:tc>
          <w:tcPr>
            <w:tcW w:w="1821" w:type="dxa"/>
            <w:tcBorders>
              <w:top w:val="single" w:sz="2" w:space="0" w:color="auto"/>
              <w:bottom w:val="single" w:sz="2" w:space="0" w:color="auto"/>
            </w:tcBorders>
            <w:vAlign w:val="center"/>
          </w:tcPr>
          <w:p w14:paraId="4FF9248B" w14:textId="77777777" w:rsidR="0095081A" w:rsidRDefault="0095081A" w:rsidP="0045518D">
            <w:pPr>
              <w:spacing w:after="0"/>
              <w:ind w:right="-55" w:firstLine="0"/>
              <w:jc w:val="right"/>
              <w:rPr>
                <w:rFonts w:ascii="Arial Narrow" w:hAnsi="Arial Narrow"/>
                <w:sz w:val="18"/>
                <w:szCs w:val="18"/>
              </w:rPr>
            </w:pPr>
            <w:r>
              <w:rPr>
                <w:rFonts w:ascii="Arial Narrow" w:hAnsi="Arial Narrow"/>
                <w:sz w:val="18"/>
              </w:rPr>
              <w:t>151</w:t>
            </w:r>
          </w:p>
        </w:tc>
        <w:tc>
          <w:tcPr>
            <w:tcW w:w="1543" w:type="dxa"/>
            <w:tcBorders>
              <w:top w:val="single" w:sz="2" w:space="0" w:color="auto"/>
              <w:bottom w:val="single" w:sz="2" w:space="0" w:color="auto"/>
            </w:tcBorders>
            <w:vAlign w:val="center"/>
          </w:tcPr>
          <w:p w14:paraId="23FBD046" w14:textId="77777777" w:rsidR="0095081A" w:rsidRPr="00730AE6" w:rsidRDefault="0095081A" w:rsidP="0045518D">
            <w:pPr>
              <w:spacing w:after="0"/>
              <w:ind w:right="-55" w:firstLine="0"/>
              <w:jc w:val="right"/>
              <w:rPr>
                <w:rFonts w:ascii="Arial Narrow" w:hAnsi="Arial Narrow"/>
                <w:sz w:val="18"/>
                <w:szCs w:val="18"/>
              </w:rPr>
            </w:pPr>
            <w:r>
              <w:rPr>
                <w:rFonts w:ascii="Arial Narrow" w:hAnsi="Arial Narrow"/>
                <w:sz w:val="18"/>
              </w:rPr>
              <w:t>152</w:t>
            </w:r>
          </w:p>
        </w:tc>
      </w:tr>
      <w:tr w:rsidR="0095081A" w:rsidRPr="00730AE6" w14:paraId="29107F60" w14:textId="77777777" w:rsidTr="0045518D">
        <w:trPr>
          <w:trHeight w:val="227"/>
          <w:jc w:val="center"/>
        </w:trPr>
        <w:tc>
          <w:tcPr>
            <w:tcW w:w="3595" w:type="dxa"/>
            <w:tcBorders>
              <w:top w:val="single" w:sz="2" w:space="0" w:color="auto"/>
              <w:bottom w:val="single" w:sz="2" w:space="0" w:color="auto"/>
            </w:tcBorders>
            <w:shd w:val="clear" w:color="auto" w:fill="auto"/>
            <w:noWrap/>
            <w:vAlign w:val="center"/>
          </w:tcPr>
          <w:p w14:paraId="404C9010" w14:textId="77777777" w:rsidR="0095081A" w:rsidRDefault="0095081A" w:rsidP="0045518D">
            <w:pPr>
              <w:spacing w:after="0"/>
              <w:ind w:right="-225" w:firstLine="0"/>
              <w:jc w:val="left"/>
              <w:rPr>
                <w:rFonts w:ascii="Arial Narrow" w:hAnsi="Arial Narrow"/>
                <w:sz w:val="18"/>
                <w:szCs w:val="18"/>
              </w:rPr>
            </w:pPr>
            <w:r>
              <w:rPr>
                <w:rFonts w:ascii="Arial Narrow" w:hAnsi="Arial Narrow"/>
                <w:sz w:val="18"/>
              </w:rPr>
              <w:t>Bestelako jarduerak</w:t>
            </w:r>
          </w:p>
        </w:tc>
        <w:tc>
          <w:tcPr>
            <w:tcW w:w="1942" w:type="dxa"/>
            <w:tcBorders>
              <w:top w:val="single" w:sz="2" w:space="0" w:color="auto"/>
              <w:bottom w:val="single" w:sz="2" w:space="0" w:color="auto"/>
            </w:tcBorders>
            <w:vAlign w:val="center"/>
          </w:tcPr>
          <w:p w14:paraId="543F7CFE" w14:textId="77777777" w:rsidR="0095081A" w:rsidRDefault="0095081A" w:rsidP="0045518D">
            <w:pPr>
              <w:spacing w:after="0"/>
              <w:ind w:right="37" w:firstLine="0"/>
              <w:jc w:val="right"/>
              <w:rPr>
                <w:rFonts w:ascii="Arial Narrow" w:hAnsi="Arial Narrow"/>
                <w:sz w:val="18"/>
                <w:szCs w:val="18"/>
              </w:rPr>
            </w:pPr>
            <w:r>
              <w:rPr>
                <w:rFonts w:ascii="Arial Narrow" w:hAnsi="Arial Narrow"/>
                <w:sz w:val="18"/>
              </w:rPr>
              <w:t>30</w:t>
            </w:r>
          </w:p>
        </w:tc>
        <w:tc>
          <w:tcPr>
            <w:tcW w:w="1821" w:type="dxa"/>
            <w:tcBorders>
              <w:top w:val="single" w:sz="2" w:space="0" w:color="auto"/>
              <w:bottom w:val="single" w:sz="2" w:space="0" w:color="auto"/>
            </w:tcBorders>
            <w:vAlign w:val="center"/>
          </w:tcPr>
          <w:p w14:paraId="22AB0B8B" w14:textId="77777777" w:rsidR="0095081A" w:rsidRDefault="0095081A" w:rsidP="0045518D">
            <w:pPr>
              <w:spacing w:after="0"/>
              <w:ind w:right="-55" w:firstLine="0"/>
              <w:jc w:val="right"/>
              <w:rPr>
                <w:rFonts w:ascii="Arial Narrow" w:hAnsi="Arial Narrow"/>
                <w:sz w:val="18"/>
                <w:szCs w:val="18"/>
              </w:rPr>
            </w:pPr>
            <w:r>
              <w:rPr>
                <w:rFonts w:ascii="Arial Narrow" w:hAnsi="Arial Narrow"/>
                <w:sz w:val="18"/>
              </w:rPr>
              <w:t>10</w:t>
            </w:r>
          </w:p>
        </w:tc>
        <w:tc>
          <w:tcPr>
            <w:tcW w:w="1543" w:type="dxa"/>
            <w:tcBorders>
              <w:top w:val="single" w:sz="2" w:space="0" w:color="auto"/>
              <w:bottom w:val="single" w:sz="2" w:space="0" w:color="auto"/>
            </w:tcBorders>
            <w:vAlign w:val="center"/>
          </w:tcPr>
          <w:p w14:paraId="16E6A339" w14:textId="77777777" w:rsidR="0095081A" w:rsidRPr="00730AE6" w:rsidRDefault="0095081A" w:rsidP="0045518D">
            <w:pPr>
              <w:spacing w:after="0"/>
              <w:ind w:right="-55" w:firstLine="0"/>
              <w:jc w:val="right"/>
              <w:rPr>
                <w:rFonts w:ascii="Arial Narrow" w:hAnsi="Arial Narrow"/>
                <w:sz w:val="18"/>
                <w:szCs w:val="18"/>
              </w:rPr>
            </w:pPr>
            <w:r>
              <w:rPr>
                <w:rFonts w:ascii="Arial Narrow" w:hAnsi="Arial Narrow"/>
                <w:sz w:val="18"/>
              </w:rPr>
              <w:t>-67</w:t>
            </w:r>
          </w:p>
        </w:tc>
      </w:tr>
      <w:tr w:rsidR="0095081A" w:rsidRPr="00730AE6" w14:paraId="7132EAAE" w14:textId="77777777" w:rsidTr="0045518D">
        <w:trPr>
          <w:trHeight w:val="227"/>
          <w:jc w:val="center"/>
        </w:trPr>
        <w:tc>
          <w:tcPr>
            <w:tcW w:w="3595" w:type="dxa"/>
            <w:tcBorders>
              <w:top w:val="single" w:sz="2" w:space="0" w:color="auto"/>
              <w:bottom w:val="single" w:sz="2" w:space="0" w:color="auto"/>
            </w:tcBorders>
            <w:shd w:val="clear" w:color="auto" w:fill="auto"/>
            <w:noWrap/>
            <w:vAlign w:val="center"/>
          </w:tcPr>
          <w:p w14:paraId="78F34C28" w14:textId="77777777" w:rsidR="0095081A" w:rsidRPr="00BB3D21" w:rsidRDefault="0095081A" w:rsidP="0045518D">
            <w:pPr>
              <w:spacing w:after="0"/>
              <w:ind w:right="-225" w:firstLine="0"/>
              <w:jc w:val="left"/>
              <w:rPr>
                <w:rFonts w:ascii="Arial Narrow" w:hAnsi="Arial Narrow"/>
                <w:sz w:val="18"/>
                <w:szCs w:val="18"/>
              </w:rPr>
            </w:pPr>
            <w:r>
              <w:rPr>
                <w:rFonts w:ascii="Arial Narrow" w:hAnsi="Arial Narrow"/>
                <w:sz w:val="18"/>
              </w:rPr>
              <w:t>Beste batzuk</w:t>
            </w:r>
          </w:p>
        </w:tc>
        <w:tc>
          <w:tcPr>
            <w:tcW w:w="1942" w:type="dxa"/>
            <w:tcBorders>
              <w:top w:val="single" w:sz="2" w:space="0" w:color="auto"/>
              <w:bottom w:val="single" w:sz="2" w:space="0" w:color="auto"/>
            </w:tcBorders>
            <w:vAlign w:val="center"/>
          </w:tcPr>
          <w:p w14:paraId="28BD82E8" w14:textId="77777777" w:rsidR="0095081A" w:rsidRDefault="0095081A" w:rsidP="0045518D">
            <w:pPr>
              <w:spacing w:after="0"/>
              <w:ind w:right="37" w:firstLine="0"/>
              <w:jc w:val="right"/>
              <w:rPr>
                <w:rFonts w:ascii="Arial Narrow" w:hAnsi="Arial Narrow"/>
                <w:sz w:val="18"/>
                <w:szCs w:val="18"/>
              </w:rPr>
            </w:pPr>
            <w:r>
              <w:rPr>
                <w:rFonts w:ascii="Arial Narrow" w:hAnsi="Arial Narrow"/>
                <w:sz w:val="18"/>
              </w:rPr>
              <w:t>749</w:t>
            </w:r>
          </w:p>
        </w:tc>
        <w:tc>
          <w:tcPr>
            <w:tcW w:w="1821" w:type="dxa"/>
            <w:tcBorders>
              <w:top w:val="single" w:sz="2" w:space="0" w:color="auto"/>
              <w:bottom w:val="single" w:sz="2" w:space="0" w:color="auto"/>
            </w:tcBorders>
            <w:vAlign w:val="center"/>
          </w:tcPr>
          <w:p w14:paraId="0953D92C" w14:textId="77777777" w:rsidR="0095081A" w:rsidRDefault="0095081A" w:rsidP="0045518D">
            <w:pPr>
              <w:spacing w:after="0"/>
              <w:ind w:right="-55" w:firstLine="0"/>
              <w:jc w:val="right"/>
              <w:rPr>
                <w:rFonts w:ascii="Arial Narrow" w:hAnsi="Arial Narrow"/>
                <w:sz w:val="18"/>
                <w:szCs w:val="18"/>
              </w:rPr>
            </w:pPr>
            <w:r>
              <w:rPr>
                <w:rFonts w:ascii="Arial Narrow" w:hAnsi="Arial Narrow"/>
                <w:sz w:val="18"/>
              </w:rPr>
              <w:t>583</w:t>
            </w:r>
          </w:p>
        </w:tc>
        <w:tc>
          <w:tcPr>
            <w:tcW w:w="1543" w:type="dxa"/>
            <w:tcBorders>
              <w:top w:val="single" w:sz="2" w:space="0" w:color="auto"/>
              <w:bottom w:val="single" w:sz="2" w:space="0" w:color="auto"/>
            </w:tcBorders>
            <w:vAlign w:val="center"/>
          </w:tcPr>
          <w:p w14:paraId="70BF2D1F" w14:textId="77777777" w:rsidR="0095081A" w:rsidRPr="00730AE6" w:rsidRDefault="0095081A" w:rsidP="0045518D">
            <w:pPr>
              <w:spacing w:after="0"/>
              <w:ind w:right="-55" w:firstLine="0"/>
              <w:jc w:val="right"/>
              <w:rPr>
                <w:rFonts w:ascii="Arial Narrow" w:hAnsi="Arial Narrow"/>
                <w:sz w:val="18"/>
                <w:szCs w:val="18"/>
              </w:rPr>
            </w:pPr>
            <w:r>
              <w:rPr>
                <w:rFonts w:ascii="Arial Narrow" w:hAnsi="Arial Narrow"/>
                <w:sz w:val="18"/>
              </w:rPr>
              <w:t>-22</w:t>
            </w:r>
          </w:p>
        </w:tc>
      </w:tr>
      <w:tr w:rsidR="0095081A" w:rsidRPr="00EE6E9F" w14:paraId="28CB1572" w14:textId="77777777" w:rsidTr="0045518D">
        <w:trPr>
          <w:trHeight w:val="227"/>
          <w:jc w:val="center"/>
        </w:trPr>
        <w:tc>
          <w:tcPr>
            <w:tcW w:w="3595" w:type="dxa"/>
            <w:tcBorders>
              <w:top w:val="single" w:sz="2" w:space="0" w:color="auto"/>
              <w:bottom w:val="single" w:sz="2" w:space="0" w:color="auto"/>
            </w:tcBorders>
            <w:shd w:val="clear" w:color="auto" w:fill="8DB3E2" w:themeFill="text2" w:themeFillTint="66"/>
            <w:noWrap/>
            <w:vAlign w:val="center"/>
          </w:tcPr>
          <w:p w14:paraId="49620F1E" w14:textId="77777777" w:rsidR="0095081A" w:rsidRPr="00EE6E9F" w:rsidRDefault="0095081A" w:rsidP="0045518D">
            <w:pPr>
              <w:spacing w:after="0"/>
              <w:ind w:right="-225" w:firstLine="0"/>
              <w:jc w:val="left"/>
              <w:rPr>
                <w:rFonts w:ascii="Arial" w:hAnsi="Arial" w:cs="Arial"/>
                <w:sz w:val="18"/>
                <w:szCs w:val="18"/>
              </w:rPr>
            </w:pPr>
            <w:r>
              <w:rPr>
                <w:rFonts w:ascii="Arial" w:hAnsi="Arial"/>
                <w:sz w:val="18"/>
              </w:rPr>
              <w:t>Transferentzia arruntak, guztira</w:t>
            </w:r>
          </w:p>
        </w:tc>
        <w:tc>
          <w:tcPr>
            <w:tcW w:w="1942" w:type="dxa"/>
            <w:tcBorders>
              <w:top w:val="single" w:sz="2" w:space="0" w:color="auto"/>
              <w:bottom w:val="single" w:sz="2" w:space="0" w:color="auto"/>
            </w:tcBorders>
            <w:shd w:val="clear" w:color="auto" w:fill="8DB3E2" w:themeFill="text2" w:themeFillTint="66"/>
            <w:vAlign w:val="center"/>
          </w:tcPr>
          <w:p w14:paraId="51EAE01E" w14:textId="77777777" w:rsidR="0095081A" w:rsidRPr="00EE6E9F" w:rsidRDefault="0095081A" w:rsidP="0045518D">
            <w:pPr>
              <w:spacing w:after="0"/>
              <w:ind w:right="37" w:firstLine="0"/>
              <w:jc w:val="right"/>
              <w:rPr>
                <w:rFonts w:ascii="Arial" w:hAnsi="Arial" w:cs="Arial"/>
                <w:sz w:val="18"/>
                <w:szCs w:val="18"/>
              </w:rPr>
            </w:pPr>
            <w:r>
              <w:rPr>
                <w:rFonts w:ascii="Arial" w:hAnsi="Arial"/>
                <w:sz w:val="18"/>
              </w:rPr>
              <w:t>84.415</w:t>
            </w:r>
          </w:p>
        </w:tc>
        <w:tc>
          <w:tcPr>
            <w:tcW w:w="1821" w:type="dxa"/>
            <w:tcBorders>
              <w:top w:val="single" w:sz="2" w:space="0" w:color="auto"/>
              <w:bottom w:val="single" w:sz="2" w:space="0" w:color="auto"/>
            </w:tcBorders>
            <w:shd w:val="clear" w:color="auto" w:fill="8DB3E2" w:themeFill="text2" w:themeFillTint="66"/>
            <w:vAlign w:val="center"/>
          </w:tcPr>
          <w:p w14:paraId="3AA4C028" w14:textId="77777777" w:rsidR="0095081A" w:rsidRPr="00EE6E9F" w:rsidRDefault="0095081A" w:rsidP="0045518D">
            <w:pPr>
              <w:spacing w:after="0"/>
              <w:ind w:right="-55" w:firstLine="0"/>
              <w:jc w:val="right"/>
              <w:rPr>
                <w:rFonts w:ascii="Arial" w:hAnsi="Arial" w:cs="Arial"/>
                <w:sz w:val="18"/>
                <w:szCs w:val="18"/>
              </w:rPr>
            </w:pPr>
            <w:r>
              <w:rPr>
                <w:rFonts w:ascii="Arial" w:hAnsi="Arial"/>
                <w:sz w:val="18"/>
              </w:rPr>
              <w:t>91.784</w:t>
            </w:r>
          </w:p>
        </w:tc>
        <w:tc>
          <w:tcPr>
            <w:tcW w:w="1543" w:type="dxa"/>
            <w:tcBorders>
              <w:top w:val="single" w:sz="2" w:space="0" w:color="auto"/>
              <w:bottom w:val="single" w:sz="2" w:space="0" w:color="auto"/>
            </w:tcBorders>
            <w:shd w:val="clear" w:color="auto" w:fill="8DB3E2" w:themeFill="text2" w:themeFillTint="66"/>
            <w:vAlign w:val="center"/>
          </w:tcPr>
          <w:p w14:paraId="5D6C8F87" w14:textId="77777777" w:rsidR="0095081A" w:rsidRPr="00EE6E9F" w:rsidRDefault="0095081A" w:rsidP="0045518D">
            <w:pPr>
              <w:spacing w:after="0"/>
              <w:ind w:right="-55" w:firstLine="0"/>
              <w:jc w:val="right"/>
              <w:rPr>
                <w:rFonts w:ascii="Arial" w:hAnsi="Arial" w:cs="Arial"/>
                <w:sz w:val="18"/>
                <w:szCs w:val="18"/>
              </w:rPr>
            </w:pPr>
            <w:r>
              <w:rPr>
                <w:rFonts w:ascii="Arial" w:hAnsi="Arial"/>
                <w:sz w:val="18"/>
              </w:rPr>
              <w:t>9</w:t>
            </w:r>
          </w:p>
        </w:tc>
      </w:tr>
      <w:tr w:rsidR="0095081A" w:rsidRPr="00730AE6" w14:paraId="2905874C" w14:textId="77777777" w:rsidTr="0045518D">
        <w:trPr>
          <w:trHeight w:val="227"/>
          <w:jc w:val="center"/>
        </w:trPr>
        <w:tc>
          <w:tcPr>
            <w:tcW w:w="3595" w:type="dxa"/>
            <w:tcBorders>
              <w:top w:val="single" w:sz="2" w:space="0" w:color="auto"/>
              <w:bottom w:val="single" w:sz="2" w:space="0" w:color="auto"/>
            </w:tcBorders>
            <w:shd w:val="clear" w:color="auto" w:fill="auto"/>
            <w:noWrap/>
            <w:vAlign w:val="center"/>
          </w:tcPr>
          <w:p w14:paraId="1202835E" w14:textId="77777777" w:rsidR="0095081A" w:rsidRDefault="0095081A" w:rsidP="0045518D">
            <w:pPr>
              <w:spacing w:after="0"/>
              <w:ind w:right="-225" w:firstLine="0"/>
              <w:jc w:val="left"/>
              <w:rPr>
                <w:rFonts w:ascii="Arial Narrow" w:hAnsi="Arial Narrow"/>
                <w:sz w:val="18"/>
                <w:szCs w:val="18"/>
              </w:rPr>
            </w:pPr>
            <w:r>
              <w:rPr>
                <w:rFonts w:ascii="Arial Narrow" w:hAnsi="Arial Narrow"/>
                <w:sz w:val="18"/>
              </w:rPr>
              <w:t>Nafarroako Gobernuarekiko finantzaketa-hitzarmena</w:t>
            </w:r>
          </w:p>
        </w:tc>
        <w:tc>
          <w:tcPr>
            <w:tcW w:w="1942" w:type="dxa"/>
            <w:tcBorders>
              <w:top w:val="single" w:sz="2" w:space="0" w:color="auto"/>
              <w:bottom w:val="single" w:sz="2" w:space="0" w:color="auto"/>
            </w:tcBorders>
            <w:vAlign w:val="center"/>
          </w:tcPr>
          <w:p w14:paraId="05767588" w14:textId="77777777" w:rsidR="0095081A" w:rsidRPr="00D522EF" w:rsidRDefault="0095081A" w:rsidP="0045518D">
            <w:pPr>
              <w:spacing w:after="0"/>
              <w:ind w:right="37" w:firstLine="0"/>
              <w:jc w:val="right"/>
              <w:rPr>
                <w:rFonts w:ascii="Arial Narrow" w:hAnsi="Arial Narrow"/>
                <w:sz w:val="18"/>
                <w:szCs w:val="18"/>
              </w:rPr>
            </w:pPr>
            <w:r>
              <w:rPr>
                <w:rFonts w:ascii="Arial Narrow" w:hAnsi="Arial Narrow"/>
                <w:sz w:val="18"/>
              </w:rPr>
              <w:t>600</w:t>
            </w:r>
          </w:p>
        </w:tc>
        <w:tc>
          <w:tcPr>
            <w:tcW w:w="1821" w:type="dxa"/>
            <w:tcBorders>
              <w:top w:val="single" w:sz="2" w:space="0" w:color="auto"/>
              <w:bottom w:val="single" w:sz="2" w:space="0" w:color="auto"/>
            </w:tcBorders>
            <w:vAlign w:val="center"/>
          </w:tcPr>
          <w:p w14:paraId="2C87A7B7" w14:textId="77777777" w:rsidR="0095081A" w:rsidRDefault="0095081A" w:rsidP="0045518D">
            <w:pPr>
              <w:spacing w:after="0"/>
              <w:ind w:right="-55" w:firstLine="0"/>
              <w:jc w:val="right"/>
              <w:rPr>
                <w:rFonts w:ascii="Arial Narrow" w:hAnsi="Arial Narrow"/>
                <w:sz w:val="18"/>
                <w:szCs w:val="18"/>
              </w:rPr>
            </w:pPr>
            <w:r>
              <w:rPr>
                <w:rFonts w:ascii="Arial Narrow" w:hAnsi="Arial Narrow"/>
                <w:sz w:val="18"/>
              </w:rPr>
              <w:t>1.000</w:t>
            </w:r>
          </w:p>
        </w:tc>
        <w:tc>
          <w:tcPr>
            <w:tcW w:w="1543" w:type="dxa"/>
            <w:tcBorders>
              <w:top w:val="single" w:sz="2" w:space="0" w:color="auto"/>
              <w:bottom w:val="single" w:sz="2" w:space="0" w:color="auto"/>
            </w:tcBorders>
            <w:vAlign w:val="center"/>
          </w:tcPr>
          <w:p w14:paraId="6B39F1FE" w14:textId="77777777" w:rsidR="0095081A" w:rsidRDefault="0095081A" w:rsidP="0045518D">
            <w:pPr>
              <w:spacing w:after="0"/>
              <w:ind w:firstLine="0"/>
              <w:jc w:val="right"/>
              <w:rPr>
                <w:rFonts w:ascii="Arial Narrow" w:hAnsi="Arial Narrow"/>
                <w:sz w:val="18"/>
                <w:szCs w:val="18"/>
              </w:rPr>
            </w:pPr>
            <w:r>
              <w:rPr>
                <w:rFonts w:ascii="Arial Narrow" w:hAnsi="Arial Narrow"/>
                <w:sz w:val="18"/>
              </w:rPr>
              <w:t>67</w:t>
            </w:r>
          </w:p>
        </w:tc>
      </w:tr>
      <w:tr w:rsidR="0095081A" w:rsidRPr="00730AE6" w14:paraId="4A83D203" w14:textId="77777777" w:rsidTr="0045518D">
        <w:trPr>
          <w:trHeight w:val="227"/>
          <w:jc w:val="center"/>
        </w:trPr>
        <w:tc>
          <w:tcPr>
            <w:tcW w:w="3595" w:type="dxa"/>
            <w:tcBorders>
              <w:top w:val="single" w:sz="2" w:space="0" w:color="auto"/>
              <w:bottom w:val="single" w:sz="2" w:space="0" w:color="auto"/>
            </w:tcBorders>
            <w:shd w:val="clear" w:color="auto" w:fill="auto"/>
            <w:noWrap/>
            <w:vAlign w:val="center"/>
          </w:tcPr>
          <w:p w14:paraId="54244959" w14:textId="77777777" w:rsidR="0095081A" w:rsidRDefault="0095081A" w:rsidP="0045518D">
            <w:pPr>
              <w:spacing w:after="0"/>
              <w:ind w:right="-225" w:firstLine="0"/>
              <w:jc w:val="left"/>
              <w:rPr>
                <w:rFonts w:ascii="Arial Narrow" w:hAnsi="Arial Narrow"/>
                <w:sz w:val="18"/>
                <w:szCs w:val="18"/>
              </w:rPr>
            </w:pPr>
            <w:r>
              <w:rPr>
                <w:rFonts w:ascii="Arial Narrow" w:hAnsi="Arial Narrow"/>
                <w:sz w:val="18"/>
              </w:rPr>
              <w:t>Nafarroako Gobernuak finantzatutako beste inbertsio batzuk</w:t>
            </w:r>
          </w:p>
        </w:tc>
        <w:tc>
          <w:tcPr>
            <w:tcW w:w="1942" w:type="dxa"/>
            <w:tcBorders>
              <w:top w:val="single" w:sz="2" w:space="0" w:color="auto"/>
              <w:bottom w:val="single" w:sz="2" w:space="0" w:color="auto"/>
            </w:tcBorders>
            <w:vAlign w:val="center"/>
          </w:tcPr>
          <w:p w14:paraId="0F1EB3E7" w14:textId="77777777" w:rsidR="0095081A" w:rsidRDefault="0095081A" w:rsidP="0045518D">
            <w:pPr>
              <w:spacing w:after="0"/>
              <w:ind w:right="37" w:firstLine="0"/>
              <w:jc w:val="right"/>
              <w:rPr>
                <w:rFonts w:ascii="Arial Narrow" w:hAnsi="Arial Narrow"/>
                <w:sz w:val="18"/>
                <w:szCs w:val="18"/>
              </w:rPr>
            </w:pPr>
            <w:r>
              <w:rPr>
                <w:rFonts w:ascii="Arial Narrow" w:hAnsi="Arial Narrow"/>
                <w:sz w:val="18"/>
              </w:rPr>
              <w:t>2.719</w:t>
            </w:r>
          </w:p>
        </w:tc>
        <w:tc>
          <w:tcPr>
            <w:tcW w:w="1821" w:type="dxa"/>
            <w:tcBorders>
              <w:top w:val="single" w:sz="2" w:space="0" w:color="auto"/>
              <w:bottom w:val="single" w:sz="2" w:space="0" w:color="auto"/>
            </w:tcBorders>
            <w:vAlign w:val="center"/>
          </w:tcPr>
          <w:p w14:paraId="27E84CDB" w14:textId="77777777" w:rsidR="0095081A" w:rsidRDefault="0095081A" w:rsidP="0045518D">
            <w:pPr>
              <w:spacing w:after="0"/>
              <w:ind w:right="-55" w:firstLine="0"/>
              <w:jc w:val="right"/>
              <w:rPr>
                <w:rFonts w:ascii="Arial Narrow" w:hAnsi="Arial Narrow"/>
                <w:sz w:val="18"/>
                <w:szCs w:val="18"/>
              </w:rPr>
            </w:pPr>
            <w:r>
              <w:rPr>
                <w:rFonts w:ascii="Arial Narrow" w:hAnsi="Arial Narrow"/>
                <w:sz w:val="18"/>
              </w:rPr>
              <w:t>7.646</w:t>
            </w:r>
          </w:p>
        </w:tc>
        <w:tc>
          <w:tcPr>
            <w:tcW w:w="1543" w:type="dxa"/>
            <w:tcBorders>
              <w:top w:val="single" w:sz="2" w:space="0" w:color="auto"/>
              <w:bottom w:val="single" w:sz="2" w:space="0" w:color="auto"/>
            </w:tcBorders>
            <w:vAlign w:val="center"/>
          </w:tcPr>
          <w:p w14:paraId="15D94048" w14:textId="77777777" w:rsidR="0095081A" w:rsidRDefault="0095081A" w:rsidP="0045518D">
            <w:pPr>
              <w:spacing w:after="0"/>
              <w:ind w:firstLine="0"/>
              <w:jc w:val="right"/>
              <w:rPr>
                <w:rFonts w:ascii="Arial Narrow" w:hAnsi="Arial Narrow"/>
                <w:sz w:val="18"/>
                <w:szCs w:val="18"/>
              </w:rPr>
            </w:pPr>
            <w:r>
              <w:rPr>
                <w:rFonts w:ascii="Arial Narrow" w:hAnsi="Arial Narrow"/>
                <w:sz w:val="18"/>
              </w:rPr>
              <w:t>181</w:t>
            </w:r>
          </w:p>
        </w:tc>
      </w:tr>
      <w:tr w:rsidR="0095081A" w:rsidRPr="00802423" w14:paraId="0B589289" w14:textId="77777777" w:rsidTr="0045518D">
        <w:trPr>
          <w:trHeight w:val="227"/>
          <w:jc w:val="center"/>
        </w:trPr>
        <w:tc>
          <w:tcPr>
            <w:tcW w:w="3595" w:type="dxa"/>
            <w:tcBorders>
              <w:top w:val="single" w:sz="2" w:space="0" w:color="auto"/>
              <w:bottom w:val="single" w:sz="2" w:space="0" w:color="auto"/>
            </w:tcBorders>
            <w:shd w:val="clear" w:color="auto" w:fill="8DB3E2" w:themeFill="text2" w:themeFillTint="66"/>
            <w:noWrap/>
            <w:vAlign w:val="center"/>
          </w:tcPr>
          <w:p w14:paraId="3E1C9E59" w14:textId="77777777" w:rsidR="0095081A" w:rsidRPr="00802423" w:rsidRDefault="0095081A" w:rsidP="0045518D">
            <w:pPr>
              <w:spacing w:after="0"/>
              <w:ind w:right="-225" w:firstLine="0"/>
              <w:jc w:val="left"/>
              <w:rPr>
                <w:rFonts w:ascii="Arial" w:hAnsi="Arial" w:cs="Arial"/>
                <w:sz w:val="18"/>
                <w:szCs w:val="18"/>
              </w:rPr>
            </w:pPr>
            <w:r>
              <w:rPr>
                <w:rFonts w:ascii="Arial" w:hAnsi="Arial"/>
                <w:sz w:val="18"/>
              </w:rPr>
              <w:t>Kapital-transferentziak, guztira</w:t>
            </w:r>
          </w:p>
        </w:tc>
        <w:tc>
          <w:tcPr>
            <w:tcW w:w="1942" w:type="dxa"/>
            <w:tcBorders>
              <w:top w:val="single" w:sz="2" w:space="0" w:color="auto"/>
              <w:bottom w:val="single" w:sz="2" w:space="0" w:color="auto"/>
            </w:tcBorders>
            <w:shd w:val="clear" w:color="auto" w:fill="8DB3E2" w:themeFill="text2" w:themeFillTint="66"/>
            <w:vAlign w:val="center"/>
          </w:tcPr>
          <w:p w14:paraId="6AF38D54" w14:textId="77777777" w:rsidR="0095081A" w:rsidRPr="00802423" w:rsidRDefault="0095081A" w:rsidP="0045518D">
            <w:pPr>
              <w:spacing w:after="0"/>
              <w:ind w:right="37" w:firstLine="0"/>
              <w:jc w:val="right"/>
              <w:rPr>
                <w:rFonts w:ascii="Arial" w:hAnsi="Arial" w:cs="Arial"/>
                <w:sz w:val="18"/>
                <w:szCs w:val="18"/>
              </w:rPr>
            </w:pPr>
            <w:r>
              <w:rPr>
                <w:rFonts w:ascii="Arial" w:hAnsi="Arial"/>
                <w:sz w:val="18"/>
              </w:rPr>
              <w:t>3.319</w:t>
            </w:r>
          </w:p>
        </w:tc>
        <w:tc>
          <w:tcPr>
            <w:tcW w:w="1821" w:type="dxa"/>
            <w:tcBorders>
              <w:top w:val="single" w:sz="2" w:space="0" w:color="auto"/>
              <w:bottom w:val="single" w:sz="2" w:space="0" w:color="auto"/>
            </w:tcBorders>
            <w:shd w:val="clear" w:color="auto" w:fill="8DB3E2" w:themeFill="text2" w:themeFillTint="66"/>
            <w:vAlign w:val="center"/>
          </w:tcPr>
          <w:p w14:paraId="1C81B6EB" w14:textId="77777777" w:rsidR="0095081A" w:rsidRPr="00802423" w:rsidRDefault="0095081A" w:rsidP="0045518D">
            <w:pPr>
              <w:spacing w:after="0"/>
              <w:ind w:right="-55" w:firstLine="0"/>
              <w:jc w:val="right"/>
              <w:rPr>
                <w:rFonts w:ascii="Arial" w:hAnsi="Arial" w:cs="Arial"/>
                <w:sz w:val="18"/>
                <w:szCs w:val="18"/>
              </w:rPr>
            </w:pPr>
            <w:r>
              <w:rPr>
                <w:rFonts w:ascii="Arial" w:hAnsi="Arial"/>
                <w:sz w:val="18"/>
              </w:rPr>
              <w:t>8.646</w:t>
            </w:r>
          </w:p>
        </w:tc>
        <w:tc>
          <w:tcPr>
            <w:tcW w:w="1543" w:type="dxa"/>
            <w:tcBorders>
              <w:top w:val="single" w:sz="2" w:space="0" w:color="auto"/>
              <w:bottom w:val="single" w:sz="2" w:space="0" w:color="auto"/>
            </w:tcBorders>
            <w:shd w:val="clear" w:color="auto" w:fill="8DB3E2" w:themeFill="text2" w:themeFillTint="66"/>
            <w:vAlign w:val="center"/>
          </w:tcPr>
          <w:p w14:paraId="37532253" w14:textId="77777777" w:rsidR="0095081A" w:rsidRPr="00802423" w:rsidRDefault="0095081A" w:rsidP="0045518D">
            <w:pPr>
              <w:spacing w:after="0"/>
              <w:ind w:firstLine="0"/>
              <w:jc w:val="right"/>
              <w:rPr>
                <w:rFonts w:ascii="Arial" w:hAnsi="Arial" w:cs="Arial"/>
                <w:sz w:val="18"/>
                <w:szCs w:val="18"/>
              </w:rPr>
            </w:pPr>
            <w:r>
              <w:rPr>
                <w:rFonts w:ascii="Arial" w:hAnsi="Arial"/>
                <w:sz w:val="18"/>
              </w:rPr>
              <w:t>161</w:t>
            </w:r>
          </w:p>
        </w:tc>
      </w:tr>
    </w:tbl>
    <w:p w14:paraId="67CBF2EF" w14:textId="624E41DA" w:rsidR="00C6350C" w:rsidRPr="00F5594F" w:rsidRDefault="00C6350C" w:rsidP="00C6350C">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Pr>
          <w:rFonts w:ascii="Arial" w:hAnsi="Arial"/>
          <w:sz w:val="14"/>
        </w:rPr>
        <w:t>*Auditatu gabeko ekitaldia.</w:t>
      </w:r>
    </w:p>
    <w:p w14:paraId="163397E3" w14:textId="495ABE05" w:rsidR="00C6350C" w:rsidRDefault="3673CF62" w:rsidP="00ED3DEB">
      <w:pPr>
        <w:pStyle w:val="texto"/>
        <w:spacing w:before="120" w:after="240"/>
      </w:pPr>
      <w:r>
        <w:t xml:space="preserve">2021. urtearekin alderatuta, transferentzia arruntek ehuneko bederatziko gorakada izan dute; hots, 7,37 milioikoa. Horren arrazoi nagusia izan da Nafarroako Gobernuarekiko urte anitzeko finantzaketa-hitzarmenetik heldutako diru-sarreren gorakada. Kapital-transferentziek ehuneko 161eko igoera izan dute, 2022an Nafarroako </w:t>
      </w:r>
      <w:proofErr w:type="spellStart"/>
      <w:r>
        <w:t>Gobernuarengandik</w:t>
      </w:r>
      <w:proofErr w:type="spellEnd"/>
      <w:r>
        <w:t xml:space="preserve"> lau milioi jasotzeagatik </w:t>
      </w:r>
      <w:proofErr w:type="spellStart"/>
      <w:r>
        <w:t>Sarioko</w:t>
      </w:r>
      <w:proofErr w:type="spellEnd"/>
      <w:r>
        <w:t xml:space="preserve"> Berrikuntza Digitalerako Gunearen eraikuntza finantzatzeko, eta 3,10 milioi, NUPen eguzki-plakak jartzeko.</w:t>
      </w:r>
    </w:p>
    <w:p w14:paraId="241F9F0C" w14:textId="6AD8E368" w:rsidR="00ED3DEB" w:rsidRDefault="00ED3DEB" w:rsidP="00ED3DEB">
      <w:pPr>
        <w:pStyle w:val="atitulo3"/>
        <w:spacing w:after="120"/>
      </w:pPr>
      <w:r>
        <w:t>NUPen eta Nafarroako Gobernuaren arteko finantzaketa-hitzarmena</w:t>
      </w:r>
    </w:p>
    <w:p w14:paraId="377721B5" w14:textId="6AF9F3C2" w:rsidR="00ED3DEB" w:rsidRDefault="00C6350C" w:rsidP="44BA2164">
      <w:pPr>
        <w:pStyle w:val="texto"/>
        <w:spacing w:before="120" w:after="120"/>
        <w:rPr>
          <w:highlight w:val="green"/>
        </w:rPr>
      </w:pPr>
      <w:r>
        <w:t>2022an, Nafarroako Gobernuarekiko finantzaketa-hitzarmenetik datozen diru-sarrerak 77,37 milioikoak izan dira, eta ekitaldiko diru-sarrera guztien ehuneko 66 egiten dute. 2022ko abenduaren 31n, Nafarroako Gobernuak milioi bat zeukan NUPi ordainkizun. Diru hori 2023ko urtarrilean kobratu zen.</w:t>
      </w:r>
    </w:p>
    <w:p w14:paraId="5456A9DE" w14:textId="493A4ACD" w:rsidR="00C6350C" w:rsidRDefault="00ED3DEB" w:rsidP="00ED3DEB">
      <w:pPr>
        <w:pStyle w:val="texto"/>
        <w:spacing w:before="120" w:after="120"/>
      </w:pPr>
      <w:r>
        <w:t>NUPek 2018-2022 aldian jasotako eta hiru aurrekontu-partidatan erregistraturiko diru-sarrerek bilakaera hau izan zuten:</w:t>
      </w:r>
    </w:p>
    <w:p w14:paraId="1BBF91A7" w14:textId="42160618" w:rsidR="00C6350C" w:rsidRPr="00F5594F" w:rsidRDefault="0027712B" w:rsidP="00C6350C">
      <w:pPr>
        <w:pStyle w:val="texto"/>
        <w:spacing w:after="40"/>
        <w:jc w:val="right"/>
        <w:rPr>
          <w:rFonts w:ascii="Arial" w:hAnsi="Arial" w:cs="Arial"/>
          <w:sz w:val="18"/>
          <w:szCs w:val="18"/>
        </w:rPr>
      </w:pPr>
      <w:r>
        <w:rPr>
          <w:rFonts w:ascii="Arial" w:hAnsi="Arial"/>
          <w:sz w:val="18"/>
        </w:rPr>
        <w:t>(milakotan)</w:t>
      </w:r>
    </w:p>
    <w:tbl>
      <w:tblPr>
        <w:tblW w:w="8931" w:type="dxa"/>
        <w:jc w:val="center"/>
        <w:tblLayout w:type="fixed"/>
        <w:tblLook w:val="01E0" w:firstRow="1" w:lastRow="1" w:firstColumn="1" w:lastColumn="1" w:noHBand="0" w:noVBand="0"/>
      </w:tblPr>
      <w:tblGrid>
        <w:gridCol w:w="2809"/>
        <w:gridCol w:w="832"/>
        <w:gridCol w:w="833"/>
        <w:gridCol w:w="833"/>
        <w:gridCol w:w="833"/>
        <w:gridCol w:w="833"/>
        <w:gridCol w:w="979"/>
        <w:gridCol w:w="979"/>
      </w:tblGrid>
      <w:tr w:rsidR="003825F1" w:rsidRPr="004F7137" w14:paraId="6B988454" w14:textId="26026A1F" w:rsidTr="004F7137">
        <w:trPr>
          <w:trHeight w:val="255"/>
          <w:jc w:val="center"/>
        </w:trPr>
        <w:tc>
          <w:tcPr>
            <w:tcW w:w="2809" w:type="dxa"/>
            <w:tcBorders>
              <w:top w:val="single" w:sz="4" w:space="0" w:color="auto"/>
              <w:bottom w:val="single" w:sz="4" w:space="0" w:color="auto"/>
            </w:tcBorders>
            <w:shd w:val="clear" w:color="auto" w:fill="8DB3E2"/>
            <w:vAlign w:val="center"/>
          </w:tcPr>
          <w:p w14:paraId="1F436BA4" w14:textId="77777777" w:rsidR="00E47BE3" w:rsidRPr="004F7137" w:rsidRDefault="00E47BE3" w:rsidP="000B5D44">
            <w:pPr>
              <w:spacing w:after="0"/>
              <w:ind w:firstLine="0"/>
              <w:jc w:val="left"/>
              <w:rPr>
                <w:rFonts w:ascii="Arial" w:hAnsi="Arial" w:cs="Arial"/>
                <w:sz w:val="16"/>
                <w:szCs w:val="16"/>
              </w:rPr>
            </w:pPr>
            <w:proofErr w:type="spellStart"/>
            <w:r>
              <w:rPr>
                <w:rFonts w:ascii="Arial" w:hAnsi="Arial"/>
                <w:sz w:val="16"/>
              </w:rPr>
              <w:t>Finantziazioa</w:t>
            </w:r>
            <w:proofErr w:type="spellEnd"/>
            <w:r>
              <w:rPr>
                <w:rFonts w:ascii="Arial" w:hAnsi="Arial"/>
                <w:sz w:val="16"/>
              </w:rPr>
              <w:t xml:space="preserve"> </w:t>
            </w:r>
          </w:p>
        </w:tc>
        <w:tc>
          <w:tcPr>
            <w:tcW w:w="832" w:type="dxa"/>
            <w:tcBorders>
              <w:top w:val="single" w:sz="4" w:space="0" w:color="auto"/>
              <w:bottom w:val="single" w:sz="4" w:space="0" w:color="auto"/>
            </w:tcBorders>
            <w:shd w:val="clear" w:color="auto" w:fill="8DB3E2"/>
            <w:vAlign w:val="center"/>
          </w:tcPr>
          <w:p w14:paraId="65FC1EF1" w14:textId="2F90E216" w:rsidR="00E47BE3" w:rsidRPr="004F7137" w:rsidRDefault="00E47BE3" w:rsidP="000B5D44">
            <w:pPr>
              <w:spacing w:after="0"/>
              <w:ind w:firstLine="0"/>
              <w:jc w:val="right"/>
              <w:rPr>
                <w:rFonts w:ascii="Arial" w:hAnsi="Arial" w:cs="Arial"/>
                <w:sz w:val="16"/>
                <w:szCs w:val="16"/>
              </w:rPr>
            </w:pPr>
            <w:r>
              <w:rPr>
                <w:rFonts w:ascii="Arial" w:hAnsi="Arial"/>
                <w:sz w:val="16"/>
              </w:rPr>
              <w:t>2018</w:t>
            </w:r>
          </w:p>
        </w:tc>
        <w:tc>
          <w:tcPr>
            <w:tcW w:w="833" w:type="dxa"/>
            <w:tcBorders>
              <w:top w:val="single" w:sz="4" w:space="0" w:color="auto"/>
              <w:bottom w:val="single" w:sz="4" w:space="0" w:color="auto"/>
            </w:tcBorders>
            <w:shd w:val="clear" w:color="auto" w:fill="8DB3E2"/>
            <w:vAlign w:val="center"/>
          </w:tcPr>
          <w:p w14:paraId="7885405A" w14:textId="568112ED" w:rsidR="00E47BE3" w:rsidRPr="004F7137" w:rsidRDefault="00E47BE3" w:rsidP="000B5D44">
            <w:pPr>
              <w:spacing w:after="0"/>
              <w:ind w:firstLine="0"/>
              <w:jc w:val="right"/>
              <w:rPr>
                <w:rFonts w:ascii="Arial" w:hAnsi="Arial" w:cs="Arial"/>
                <w:sz w:val="16"/>
                <w:szCs w:val="16"/>
              </w:rPr>
            </w:pPr>
            <w:r>
              <w:rPr>
                <w:rFonts w:ascii="Arial" w:hAnsi="Arial"/>
                <w:sz w:val="16"/>
              </w:rPr>
              <w:t>2019</w:t>
            </w:r>
          </w:p>
        </w:tc>
        <w:tc>
          <w:tcPr>
            <w:tcW w:w="833" w:type="dxa"/>
            <w:tcBorders>
              <w:top w:val="single" w:sz="4" w:space="0" w:color="auto"/>
              <w:bottom w:val="single" w:sz="4" w:space="0" w:color="auto"/>
            </w:tcBorders>
            <w:shd w:val="clear" w:color="auto" w:fill="8DB3E2"/>
            <w:vAlign w:val="center"/>
          </w:tcPr>
          <w:p w14:paraId="2074F391" w14:textId="3E24C770" w:rsidR="00E47BE3" w:rsidRPr="004F7137" w:rsidRDefault="00E47BE3" w:rsidP="000B5D44">
            <w:pPr>
              <w:spacing w:after="0"/>
              <w:ind w:firstLine="0"/>
              <w:jc w:val="right"/>
              <w:rPr>
                <w:rFonts w:ascii="Arial" w:hAnsi="Arial" w:cs="Arial"/>
                <w:sz w:val="16"/>
                <w:szCs w:val="16"/>
              </w:rPr>
            </w:pPr>
            <w:r>
              <w:rPr>
                <w:rFonts w:ascii="Arial" w:hAnsi="Arial"/>
                <w:sz w:val="16"/>
              </w:rPr>
              <w:t>2020</w:t>
            </w:r>
          </w:p>
        </w:tc>
        <w:tc>
          <w:tcPr>
            <w:tcW w:w="833" w:type="dxa"/>
            <w:tcBorders>
              <w:top w:val="single" w:sz="4" w:space="0" w:color="auto"/>
              <w:bottom w:val="single" w:sz="4" w:space="0" w:color="auto"/>
            </w:tcBorders>
            <w:shd w:val="clear" w:color="auto" w:fill="8DB3E2"/>
            <w:vAlign w:val="center"/>
          </w:tcPr>
          <w:p w14:paraId="41B0C0EA" w14:textId="7C4BD4B2" w:rsidR="00E47BE3" w:rsidRPr="004F7137" w:rsidRDefault="00E47BE3" w:rsidP="000B5D44">
            <w:pPr>
              <w:spacing w:after="0"/>
              <w:ind w:firstLine="0"/>
              <w:jc w:val="right"/>
              <w:rPr>
                <w:rFonts w:ascii="Arial" w:hAnsi="Arial" w:cs="Arial"/>
                <w:sz w:val="16"/>
                <w:szCs w:val="16"/>
              </w:rPr>
            </w:pPr>
            <w:r>
              <w:rPr>
                <w:rFonts w:ascii="Arial" w:hAnsi="Arial"/>
                <w:sz w:val="16"/>
              </w:rPr>
              <w:t>2021</w:t>
            </w:r>
          </w:p>
        </w:tc>
        <w:tc>
          <w:tcPr>
            <w:tcW w:w="833" w:type="dxa"/>
            <w:tcBorders>
              <w:top w:val="single" w:sz="4" w:space="0" w:color="auto"/>
              <w:bottom w:val="single" w:sz="4" w:space="0" w:color="auto"/>
            </w:tcBorders>
            <w:shd w:val="clear" w:color="auto" w:fill="8DB3E2"/>
            <w:vAlign w:val="center"/>
          </w:tcPr>
          <w:p w14:paraId="34E5B689" w14:textId="5934AA87" w:rsidR="00E47BE3" w:rsidRPr="004F7137" w:rsidRDefault="00E47BE3" w:rsidP="000B5D44">
            <w:pPr>
              <w:spacing w:after="0"/>
              <w:ind w:firstLine="0"/>
              <w:jc w:val="right"/>
              <w:rPr>
                <w:rFonts w:ascii="Arial" w:hAnsi="Arial" w:cs="Arial"/>
                <w:sz w:val="16"/>
                <w:szCs w:val="16"/>
              </w:rPr>
            </w:pPr>
            <w:r>
              <w:rPr>
                <w:rFonts w:ascii="Arial" w:hAnsi="Arial"/>
                <w:sz w:val="16"/>
              </w:rPr>
              <w:t>2022</w:t>
            </w:r>
          </w:p>
        </w:tc>
        <w:tc>
          <w:tcPr>
            <w:tcW w:w="979" w:type="dxa"/>
            <w:tcBorders>
              <w:top w:val="single" w:sz="4" w:space="0" w:color="auto"/>
              <w:bottom w:val="single" w:sz="4" w:space="0" w:color="auto"/>
            </w:tcBorders>
            <w:shd w:val="clear" w:color="auto" w:fill="8DB3E2"/>
            <w:vAlign w:val="center"/>
          </w:tcPr>
          <w:p w14:paraId="5DE38F82" w14:textId="77777777" w:rsidR="00E47BE3" w:rsidRPr="004F7137" w:rsidRDefault="00E47BE3" w:rsidP="000B5D44">
            <w:pPr>
              <w:spacing w:after="0"/>
              <w:ind w:firstLine="0"/>
              <w:jc w:val="right"/>
              <w:rPr>
                <w:rFonts w:ascii="Arial" w:hAnsi="Arial" w:cs="Arial"/>
                <w:sz w:val="16"/>
                <w:szCs w:val="16"/>
              </w:rPr>
            </w:pPr>
            <w:r>
              <w:rPr>
                <w:rFonts w:ascii="Arial" w:hAnsi="Arial"/>
                <w:sz w:val="16"/>
              </w:rPr>
              <w:t>Aldea (%)</w:t>
            </w:r>
          </w:p>
          <w:p w14:paraId="45ADEFCB" w14:textId="6E6CC58C" w:rsidR="00E47BE3" w:rsidRPr="004F7137" w:rsidRDefault="00E47BE3" w:rsidP="000B5D44">
            <w:pPr>
              <w:spacing w:after="0"/>
              <w:ind w:firstLine="0"/>
              <w:jc w:val="right"/>
              <w:rPr>
                <w:rFonts w:ascii="Arial" w:hAnsi="Arial" w:cs="Arial"/>
                <w:sz w:val="16"/>
                <w:szCs w:val="16"/>
              </w:rPr>
            </w:pPr>
            <w:r>
              <w:rPr>
                <w:rFonts w:ascii="Arial" w:hAnsi="Arial"/>
                <w:sz w:val="16"/>
              </w:rPr>
              <w:t>2022/2018</w:t>
            </w:r>
          </w:p>
        </w:tc>
        <w:tc>
          <w:tcPr>
            <w:tcW w:w="979" w:type="dxa"/>
            <w:tcBorders>
              <w:top w:val="single" w:sz="4" w:space="0" w:color="auto"/>
              <w:bottom w:val="single" w:sz="4" w:space="0" w:color="auto"/>
            </w:tcBorders>
            <w:shd w:val="clear" w:color="auto" w:fill="8DB3E2"/>
            <w:vAlign w:val="center"/>
          </w:tcPr>
          <w:p w14:paraId="1D521EAB" w14:textId="77777777" w:rsidR="00E47BE3" w:rsidRPr="004F7137" w:rsidRDefault="00E47BE3" w:rsidP="000B5D44">
            <w:pPr>
              <w:spacing w:after="0"/>
              <w:ind w:firstLine="0"/>
              <w:jc w:val="right"/>
              <w:rPr>
                <w:rFonts w:ascii="Arial" w:hAnsi="Arial" w:cs="Arial"/>
                <w:sz w:val="16"/>
                <w:szCs w:val="16"/>
              </w:rPr>
            </w:pPr>
            <w:r>
              <w:rPr>
                <w:rFonts w:ascii="Arial" w:hAnsi="Arial"/>
                <w:sz w:val="16"/>
              </w:rPr>
              <w:t>Aldea (%)</w:t>
            </w:r>
          </w:p>
          <w:p w14:paraId="3CD511FE" w14:textId="2AB92F23" w:rsidR="00E47BE3" w:rsidRPr="004F7137" w:rsidRDefault="00E47BE3" w:rsidP="000B5D44">
            <w:pPr>
              <w:spacing w:after="0"/>
              <w:ind w:firstLine="0"/>
              <w:jc w:val="right"/>
              <w:rPr>
                <w:rFonts w:ascii="Arial" w:hAnsi="Arial" w:cs="Arial"/>
                <w:sz w:val="16"/>
                <w:szCs w:val="16"/>
              </w:rPr>
            </w:pPr>
            <w:r>
              <w:rPr>
                <w:rFonts w:ascii="Arial" w:hAnsi="Arial"/>
                <w:sz w:val="16"/>
              </w:rPr>
              <w:t>2022/2021</w:t>
            </w:r>
          </w:p>
        </w:tc>
      </w:tr>
      <w:tr w:rsidR="003825F1" w:rsidRPr="000B5D44" w14:paraId="022E5F95" w14:textId="55200F8B" w:rsidTr="004F7137">
        <w:trPr>
          <w:trHeight w:val="198"/>
          <w:jc w:val="center"/>
        </w:trPr>
        <w:tc>
          <w:tcPr>
            <w:tcW w:w="2809" w:type="dxa"/>
            <w:tcBorders>
              <w:top w:val="single" w:sz="4" w:space="0" w:color="auto"/>
              <w:bottom w:val="single" w:sz="2" w:space="0" w:color="auto"/>
            </w:tcBorders>
            <w:shd w:val="clear" w:color="auto" w:fill="auto"/>
            <w:vAlign w:val="center"/>
          </w:tcPr>
          <w:p w14:paraId="55196D32" w14:textId="2824F183" w:rsidR="00E47BE3" w:rsidRPr="000B5D44" w:rsidRDefault="00E47BE3" w:rsidP="000B5D44">
            <w:pPr>
              <w:spacing w:after="0"/>
              <w:ind w:firstLine="0"/>
              <w:jc w:val="left"/>
              <w:rPr>
                <w:rFonts w:ascii="Arial Narrow" w:hAnsi="Arial Narrow"/>
                <w:szCs w:val="18"/>
              </w:rPr>
            </w:pPr>
            <w:r>
              <w:rPr>
                <w:rFonts w:ascii="Arial Narrow" w:hAnsi="Arial Narrow"/>
              </w:rPr>
              <w:t xml:space="preserve">Egituraren eta jardueraren </w:t>
            </w:r>
            <w:proofErr w:type="spellStart"/>
            <w:r>
              <w:rPr>
                <w:rFonts w:ascii="Arial Narrow" w:hAnsi="Arial Narrow"/>
              </w:rPr>
              <w:t>finantziazioa</w:t>
            </w:r>
            <w:proofErr w:type="spellEnd"/>
          </w:p>
        </w:tc>
        <w:tc>
          <w:tcPr>
            <w:tcW w:w="832" w:type="dxa"/>
            <w:tcBorders>
              <w:top w:val="single" w:sz="4" w:space="0" w:color="auto"/>
              <w:bottom w:val="single" w:sz="2" w:space="0" w:color="auto"/>
            </w:tcBorders>
            <w:shd w:val="clear" w:color="auto" w:fill="auto"/>
            <w:vAlign w:val="center"/>
          </w:tcPr>
          <w:p w14:paraId="5A49B8BD" w14:textId="15C01735" w:rsidR="00E47BE3" w:rsidRPr="000B5D44" w:rsidRDefault="00E47BE3" w:rsidP="000B5D44">
            <w:pPr>
              <w:spacing w:after="0"/>
              <w:ind w:firstLine="0"/>
              <w:jc w:val="right"/>
              <w:rPr>
                <w:rFonts w:ascii="Arial Narrow" w:hAnsi="Arial Narrow"/>
                <w:szCs w:val="18"/>
              </w:rPr>
            </w:pPr>
            <w:r>
              <w:rPr>
                <w:rFonts w:ascii="Arial Narrow" w:hAnsi="Arial Narrow"/>
              </w:rPr>
              <w:t>56.337</w:t>
            </w:r>
          </w:p>
        </w:tc>
        <w:tc>
          <w:tcPr>
            <w:tcW w:w="833" w:type="dxa"/>
            <w:tcBorders>
              <w:top w:val="single" w:sz="4" w:space="0" w:color="auto"/>
              <w:bottom w:val="single" w:sz="2" w:space="0" w:color="auto"/>
            </w:tcBorders>
            <w:shd w:val="clear" w:color="auto" w:fill="auto"/>
            <w:vAlign w:val="center"/>
          </w:tcPr>
          <w:p w14:paraId="4B7EF98B" w14:textId="516D631A" w:rsidR="00E47BE3" w:rsidRPr="000B5D44" w:rsidRDefault="00E47BE3" w:rsidP="000B5D44">
            <w:pPr>
              <w:spacing w:after="0"/>
              <w:ind w:firstLine="0"/>
              <w:jc w:val="right"/>
              <w:rPr>
                <w:rFonts w:ascii="Arial Narrow" w:hAnsi="Arial Narrow"/>
                <w:szCs w:val="18"/>
              </w:rPr>
            </w:pPr>
            <w:r>
              <w:rPr>
                <w:rFonts w:ascii="Arial Narrow" w:hAnsi="Arial Narrow"/>
              </w:rPr>
              <w:t>60.710</w:t>
            </w:r>
          </w:p>
        </w:tc>
        <w:tc>
          <w:tcPr>
            <w:tcW w:w="833" w:type="dxa"/>
            <w:tcBorders>
              <w:top w:val="single" w:sz="4" w:space="0" w:color="auto"/>
              <w:bottom w:val="single" w:sz="2" w:space="0" w:color="auto"/>
            </w:tcBorders>
            <w:shd w:val="clear" w:color="auto" w:fill="auto"/>
            <w:vAlign w:val="center"/>
          </w:tcPr>
          <w:p w14:paraId="6138364A" w14:textId="5C44BF30" w:rsidR="00E47BE3" w:rsidRPr="000B5D44" w:rsidRDefault="00E47BE3" w:rsidP="000B5D44">
            <w:pPr>
              <w:spacing w:after="0"/>
              <w:ind w:firstLine="0"/>
              <w:jc w:val="right"/>
              <w:rPr>
                <w:rFonts w:ascii="Arial Narrow" w:hAnsi="Arial Narrow"/>
                <w:szCs w:val="18"/>
              </w:rPr>
            </w:pPr>
            <w:r>
              <w:rPr>
                <w:rFonts w:ascii="Arial Narrow" w:hAnsi="Arial Narrow"/>
              </w:rPr>
              <w:t>66.284</w:t>
            </w:r>
          </w:p>
        </w:tc>
        <w:tc>
          <w:tcPr>
            <w:tcW w:w="833" w:type="dxa"/>
            <w:tcBorders>
              <w:top w:val="single" w:sz="4" w:space="0" w:color="auto"/>
              <w:bottom w:val="single" w:sz="2" w:space="0" w:color="auto"/>
            </w:tcBorders>
            <w:shd w:val="clear" w:color="auto" w:fill="auto"/>
            <w:vAlign w:val="center"/>
          </w:tcPr>
          <w:p w14:paraId="4487AB32" w14:textId="7BDDDD49" w:rsidR="00E47BE3" w:rsidRPr="000B5D44" w:rsidRDefault="00E47BE3" w:rsidP="000B5D44">
            <w:pPr>
              <w:spacing w:after="0"/>
              <w:ind w:firstLine="0"/>
              <w:jc w:val="right"/>
              <w:rPr>
                <w:rFonts w:ascii="Arial Narrow" w:hAnsi="Arial Narrow"/>
                <w:szCs w:val="18"/>
              </w:rPr>
            </w:pPr>
            <w:r>
              <w:rPr>
                <w:rFonts w:ascii="Arial Narrow" w:hAnsi="Arial Narrow"/>
              </w:rPr>
              <w:t>70.381</w:t>
            </w:r>
          </w:p>
        </w:tc>
        <w:tc>
          <w:tcPr>
            <w:tcW w:w="833" w:type="dxa"/>
            <w:tcBorders>
              <w:top w:val="single" w:sz="4" w:space="0" w:color="auto"/>
              <w:bottom w:val="single" w:sz="2" w:space="0" w:color="auto"/>
            </w:tcBorders>
            <w:shd w:val="clear" w:color="auto" w:fill="auto"/>
            <w:vAlign w:val="center"/>
          </w:tcPr>
          <w:p w14:paraId="23BF6FBD" w14:textId="3E6802B4" w:rsidR="00E47BE3" w:rsidRPr="000B5D44" w:rsidRDefault="00E47BE3" w:rsidP="000B5D44">
            <w:pPr>
              <w:spacing w:after="0"/>
              <w:ind w:firstLine="0"/>
              <w:jc w:val="right"/>
              <w:rPr>
                <w:rFonts w:ascii="Arial Narrow" w:hAnsi="Arial Narrow"/>
                <w:szCs w:val="18"/>
              </w:rPr>
            </w:pPr>
            <w:r>
              <w:rPr>
                <w:rFonts w:ascii="Arial Narrow" w:hAnsi="Arial Narrow"/>
              </w:rPr>
              <w:t>74.965</w:t>
            </w:r>
          </w:p>
        </w:tc>
        <w:tc>
          <w:tcPr>
            <w:tcW w:w="979" w:type="dxa"/>
            <w:tcBorders>
              <w:top w:val="single" w:sz="4" w:space="0" w:color="auto"/>
              <w:bottom w:val="single" w:sz="2" w:space="0" w:color="auto"/>
            </w:tcBorders>
            <w:shd w:val="clear" w:color="auto" w:fill="auto"/>
            <w:vAlign w:val="center"/>
          </w:tcPr>
          <w:p w14:paraId="4A013245" w14:textId="36ED6996" w:rsidR="00E47BE3" w:rsidRPr="000B5D44" w:rsidRDefault="00E47BE3" w:rsidP="000B5D44">
            <w:pPr>
              <w:spacing w:after="0"/>
              <w:ind w:firstLine="0"/>
              <w:jc w:val="right"/>
              <w:rPr>
                <w:rFonts w:ascii="Arial Narrow" w:hAnsi="Arial Narrow"/>
                <w:szCs w:val="18"/>
              </w:rPr>
            </w:pPr>
            <w:r>
              <w:rPr>
                <w:rFonts w:ascii="Arial Narrow" w:hAnsi="Arial Narrow"/>
              </w:rPr>
              <w:t>33</w:t>
            </w:r>
          </w:p>
        </w:tc>
        <w:tc>
          <w:tcPr>
            <w:tcW w:w="979" w:type="dxa"/>
            <w:tcBorders>
              <w:top w:val="single" w:sz="4" w:space="0" w:color="auto"/>
              <w:bottom w:val="single" w:sz="2" w:space="0" w:color="auto"/>
            </w:tcBorders>
            <w:shd w:val="clear" w:color="auto" w:fill="auto"/>
            <w:vAlign w:val="center"/>
          </w:tcPr>
          <w:p w14:paraId="2AF254B0" w14:textId="5C5F1A3C" w:rsidR="00E47BE3" w:rsidRPr="000B5D44" w:rsidRDefault="00E47BE3" w:rsidP="000B5D44">
            <w:pPr>
              <w:spacing w:after="0"/>
              <w:ind w:firstLine="0"/>
              <w:jc w:val="right"/>
              <w:rPr>
                <w:rFonts w:ascii="Arial Narrow" w:hAnsi="Arial Narrow"/>
                <w:szCs w:val="18"/>
              </w:rPr>
            </w:pPr>
            <w:r>
              <w:rPr>
                <w:rFonts w:ascii="Arial Narrow" w:hAnsi="Arial Narrow"/>
              </w:rPr>
              <w:t>7</w:t>
            </w:r>
          </w:p>
        </w:tc>
      </w:tr>
      <w:tr w:rsidR="003825F1" w:rsidRPr="000B5D44" w14:paraId="79B85215" w14:textId="2DA7B2B0" w:rsidTr="004F7137">
        <w:trPr>
          <w:trHeight w:val="198"/>
          <w:jc w:val="center"/>
        </w:trPr>
        <w:tc>
          <w:tcPr>
            <w:tcW w:w="2809" w:type="dxa"/>
            <w:tcBorders>
              <w:top w:val="single" w:sz="2" w:space="0" w:color="auto"/>
              <w:bottom w:val="single" w:sz="2" w:space="0" w:color="auto"/>
            </w:tcBorders>
            <w:shd w:val="clear" w:color="auto" w:fill="auto"/>
            <w:vAlign w:val="center"/>
          </w:tcPr>
          <w:p w14:paraId="48159A44" w14:textId="4FA3EF34" w:rsidR="00E47BE3" w:rsidRPr="000B5D44" w:rsidRDefault="00E47BE3" w:rsidP="000B5D44">
            <w:pPr>
              <w:spacing w:after="0"/>
              <w:ind w:firstLine="0"/>
              <w:jc w:val="left"/>
              <w:rPr>
                <w:rFonts w:ascii="Arial Narrow" w:hAnsi="Arial Narrow"/>
                <w:szCs w:val="18"/>
              </w:rPr>
            </w:pPr>
            <w:r>
              <w:rPr>
                <w:rFonts w:ascii="Arial Narrow" w:hAnsi="Arial Narrow"/>
              </w:rPr>
              <w:t xml:space="preserve">Hobekuntzak (helburukako </w:t>
            </w:r>
            <w:proofErr w:type="spellStart"/>
            <w:r>
              <w:rPr>
                <w:rFonts w:ascii="Arial Narrow" w:hAnsi="Arial Narrow"/>
              </w:rPr>
              <w:t>finantziazioa</w:t>
            </w:r>
            <w:proofErr w:type="spellEnd"/>
            <w:r>
              <w:rPr>
                <w:rFonts w:ascii="Arial Narrow" w:hAnsi="Arial Narrow"/>
              </w:rPr>
              <w:t>)</w:t>
            </w:r>
          </w:p>
        </w:tc>
        <w:tc>
          <w:tcPr>
            <w:tcW w:w="832" w:type="dxa"/>
            <w:tcBorders>
              <w:top w:val="single" w:sz="2" w:space="0" w:color="auto"/>
              <w:bottom w:val="single" w:sz="2" w:space="0" w:color="auto"/>
            </w:tcBorders>
            <w:shd w:val="clear" w:color="auto" w:fill="auto"/>
            <w:vAlign w:val="center"/>
          </w:tcPr>
          <w:p w14:paraId="2D7BFE01" w14:textId="52DFF352" w:rsidR="00E47BE3" w:rsidRPr="000B5D44" w:rsidRDefault="00E47BE3" w:rsidP="000B5D44">
            <w:pPr>
              <w:spacing w:after="0"/>
              <w:ind w:firstLine="0"/>
              <w:jc w:val="right"/>
              <w:rPr>
                <w:rFonts w:ascii="Arial Narrow" w:hAnsi="Arial Narrow"/>
                <w:szCs w:val="18"/>
              </w:rPr>
            </w:pPr>
            <w:r>
              <w:rPr>
                <w:rFonts w:ascii="Arial Narrow" w:hAnsi="Arial Narrow"/>
              </w:rPr>
              <w:t>584</w:t>
            </w:r>
          </w:p>
        </w:tc>
        <w:tc>
          <w:tcPr>
            <w:tcW w:w="833" w:type="dxa"/>
            <w:tcBorders>
              <w:top w:val="single" w:sz="2" w:space="0" w:color="auto"/>
              <w:bottom w:val="single" w:sz="2" w:space="0" w:color="auto"/>
            </w:tcBorders>
            <w:shd w:val="clear" w:color="auto" w:fill="auto"/>
            <w:vAlign w:val="center"/>
          </w:tcPr>
          <w:p w14:paraId="7FCBF2F3" w14:textId="7D525FBA" w:rsidR="00E47BE3" w:rsidRPr="000B5D44" w:rsidRDefault="00E47BE3" w:rsidP="000B5D44">
            <w:pPr>
              <w:spacing w:after="0"/>
              <w:ind w:firstLine="0"/>
              <w:jc w:val="right"/>
              <w:rPr>
                <w:rFonts w:ascii="Arial Narrow" w:hAnsi="Arial Narrow"/>
                <w:szCs w:val="18"/>
              </w:rPr>
            </w:pPr>
            <w:r>
              <w:rPr>
                <w:rFonts w:ascii="Arial Narrow" w:hAnsi="Arial Narrow"/>
              </w:rPr>
              <w:t>1.112</w:t>
            </w:r>
          </w:p>
        </w:tc>
        <w:tc>
          <w:tcPr>
            <w:tcW w:w="833" w:type="dxa"/>
            <w:tcBorders>
              <w:top w:val="single" w:sz="2" w:space="0" w:color="auto"/>
              <w:bottom w:val="single" w:sz="2" w:space="0" w:color="auto"/>
            </w:tcBorders>
            <w:shd w:val="clear" w:color="auto" w:fill="auto"/>
            <w:vAlign w:val="center"/>
          </w:tcPr>
          <w:p w14:paraId="4E3459B9" w14:textId="758E1385" w:rsidR="00E47BE3" w:rsidRPr="000B5D44" w:rsidRDefault="00E47BE3" w:rsidP="000B5D44">
            <w:pPr>
              <w:spacing w:after="0"/>
              <w:ind w:firstLine="0"/>
              <w:jc w:val="right"/>
              <w:rPr>
                <w:rFonts w:ascii="Arial Narrow" w:hAnsi="Arial Narrow"/>
                <w:szCs w:val="18"/>
              </w:rPr>
            </w:pPr>
            <w:r>
              <w:rPr>
                <w:rFonts w:ascii="Arial Narrow" w:hAnsi="Arial Narrow"/>
              </w:rPr>
              <w:t>1.369</w:t>
            </w:r>
          </w:p>
        </w:tc>
        <w:tc>
          <w:tcPr>
            <w:tcW w:w="833" w:type="dxa"/>
            <w:tcBorders>
              <w:top w:val="single" w:sz="2" w:space="0" w:color="auto"/>
              <w:bottom w:val="single" w:sz="2" w:space="0" w:color="auto"/>
            </w:tcBorders>
            <w:shd w:val="clear" w:color="auto" w:fill="auto"/>
            <w:vAlign w:val="center"/>
          </w:tcPr>
          <w:p w14:paraId="4962FB61" w14:textId="0BC0355C" w:rsidR="00E47BE3" w:rsidRPr="000B5D44" w:rsidRDefault="00E47BE3" w:rsidP="000B5D44">
            <w:pPr>
              <w:spacing w:after="0"/>
              <w:ind w:firstLine="0"/>
              <w:jc w:val="right"/>
              <w:rPr>
                <w:rFonts w:ascii="Arial Narrow" w:hAnsi="Arial Narrow"/>
                <w:szCs w:val="18"/>
              </w:rPr>
            </w:pPr>
            <w:r>
              <w:rPr>
                <w:rFonts w:ascii="Arial Narrow" w:hAnsi="Arial Narrow"/>
              </w:rPr>
              <w:t>1.369</w:t>
            </w:r>
          </w:p>
        </w:tc>
        <w:tc>
          <w:tcPr>
            <w:tcW w:w="833" w:type="dxa"/>
            <w:tcBorders>
              <w:top w:val="single" w:sz="2" w:space="0" w:color="auto"/>
              <w:bottom w:val="single" w:sz="2" w:space="0" w:color="auto"/>
            </w:tcBorders>
            <w:shd w:val="clear" w:color="auto" w:fill="auto"/>
            <w:vAlign w:val="center"/>
          </w:tcPr>
          <w:p w14:paraId="755284AA" w14:textId="17E49150" w:rsidR="00E47BE3" w:rsidRPr="000B5D44" w:rsidRDefault="00E47BE3" w:rsidP="000B5D44">
            <w:pPr>
              <w:spacing w:after="0"/>
              <w:ind w:firstLine="0"/>
              <w:jc w:val="right"/>
              <w:rPr>
                <w:rFonts w:ascii="Arial Narrow" w:hAnsi="Arial Narrow"/>
                <w:szCs w:val="18"/>
              </w:rPr>
            </w:pPr>
            <w:r>
              <w:rPr>
                <w:rFonts w:ascii="Arial Narrow" w:hAnsi="Arial Narrow"/>
              </w:rPr>
              <w:t>1.400</w:t>
            </w:r>
          </w:p>
        </w:tc>
        <w:tc>
          <w:tcPr>
            <w:tcW w:w="979" w:type="dxa"/>
            <w:tcBorders>
              <w:top w:val="single" w:sz="2" w:space="0" w:color="auto"/>
              <w:bottom w:val="single" w:sz="2" w:space="0" w:color="auto"/>
            </w:tcBorders>
            <w:shd w:val="clear" w:color="auto" w:fill="auto"/>
            <w:vAlign w:val="center"/>
          </w:tcPr>
          <w:p w14:paraId="157EE01C" w14:textId="35D6E438" w:rsidR="00E47BE3" w:rsidRPr="000B5D44" w:rsidRDefault="00E47BE3" w:rsidP="000B5D44">
            <w:pPr>
              <w:spacing w:after="0"/>
              <w:ind w:firstLine="0"/>
              <w:jc w:val="right"/>
              <w:rPr>
                <w:rFonts w:ascii="Arial Narrow" w:hAnsi="Arial Narrow"/>
                <w:szCs w:val="18"/>
              </w:rPr>
            </w:pPr>
            <w:r>
              <w:rPr>
                <w:rFonts w:ascii="Arial Narrow" w:hAnsi="Arial Narrow"/>
              </w:rPr>
              <w:t>140</w:t>
            </w:r>
          </w:p>
        </w:tc>
        <w:tc>
          <w:tcPr>
            <w:tcW w:w="979" w:type="dxa"/>
            <w:tcBorders>
              <w:top w:val="single" w:sz="2" w:space="0" w:color="auto"/>
              <w:bottom w:val="single" w:sz="2" w:space="0" w:color="auto"/>
            </w:tcBorders>
            <w:shd w:val="clear" w:color="auto" w:fill="auto"/>
            <w:vAlign w:val="center"/>
          </w:tcPr>
          <w:p w14:paraId="3F68414D" w14:textId="6F22A5BA" w:rsidR="00E47BE3" w:rsidRPr="000B5D44" w:rsidRDefault="00E47BE3" w:rsidP="000B5D44">
            <w:pPr>
              <w:spacing w:after="0"/>
              <w:ind w:firstLine="0"/>
              <w:jc w:val="right"/>
              <w:rPr>
                <w:rFonts w:ascii="Arial Narrow" w:hAnsi="Arial Narrow"/>
                <w:szCs w:val="18"/>
              </w:rPr>
            </w:pPr>
            <w:r>
              <w:rPr>
                <w:rFonts w:ascii="Arial Narrow" w:hAnsi="Arial Narrow"/>
              </w:rPr>
              <w:t>2</w:t>
            </w:r>
          </w:p>
        </w:tc>
      </w:tr>
      <w:tr w:rsidR="000B5D44" w:rsidRPr="000B5D44" w14:paraId="05DB8617" w14:textId="1D9E0A7B" w:rsidTr="004F7137">
        <w:trPr>
          <w:trHeight w:val="198"/>
          <w:jc w:val="center"/>
        </w:trPr>
        <w:tc>
          <w:tcPr>
            <w:tcW w:w="2809" w:type="dxa"/>
            <w:tcBorders>
              <w:top w:val="single" w:sz="2" w:space="0" w:color="auto"/>
              <w:bottom w:val="single" w:sz="4" w:space="0" w:color="auto"/>
            </w:tcBorders>
            <w:shd w:val="clear" w:color="auto" w:fill="auto"/>
            <w:vAlign w:val="center"/>
          </w:tcPr>
          <w:p w14:paraId="2F31F839" w14:textId="07C89D9E" w:rsidR="00E47BE3" w:rsidRPr="000B5D44" w:rsidRDefault="00E47BE3" w:rsidP="000B5D44">
            <w:pPr>
              <w:spacing w:after="0"/>
              <w:ind w:firstLine="0"/>
              <w:jc w:val="left"/>
              <w:rPr>
                <w:rFonts w:ascii="Arial Narrow" w:hAnsi="Arial Narrow"/>
                <w:szCs w:val="18"/>
              </w:rPr>
            </w:pPr>
            <w:r>
              <w:rPr>
                <w:rFonts w:ascii="Arial Narrow" w:hAnsi="Arial Narrow"/>
              </w:rPr>
              <w:t>Inbertsio espezifikoak</w:t>
            </w:r>
          </w:p>
        </w:tc>
        <w:tc>
          <w:tcPr>
            <w:tcW w:w="832" w:type="dxa"/>
            <w:tcBorders>
              <w:top w:val="single" w:sz="2" w:space="0" w:color="auto"/>
              <w:bottom w:val="single" w:sz="4" w:space="0" w:color="auto"/>
            </w:tcBorders>
            <w:shd w:val="clear" w:color="auto" w:fill="auto"/>
            <w:vAlign w:val="center"/>
          </w:tcPr>
          <w:p w14:paraId="1ACE82B1" w14:textId="01B4A1FA" w:rsidR="00E47BE3" w:rsidRPr="000B5D44" w:rsidRDefault="00E47BE3" w:rsidP="000B5D44">
            <w:pPr>
              <w:spacing w:after="0"/>
              <w:ind w:firstLine="0"/>
              <w:jc w:val="right"/>
              <w:rPr>
                <w:rFonts w:ascii="Arial Narrow" w:hAnsi="Arial Narrow"/>
                <w:szCs w:val="18"/>
              </w:rPr>
            </w:pPr>
            <w:r>
              <w:rPr>
                <w:rFonts w:ascii="Arial Narrow" w:hAnsi="Arial Narrow"/>
              </w:rPr>
              <w:t>777</w:t>
            </w:r>
          </w:p>
        </w:tc>
        <w:tc>
          <w:tcPr>
            <w:tcW w:w="833" w:type="dxa"/>
            <w:tcBorders>
              <w:top w:val="single" w:sz="2" w:space="0" w:color="auto"/>
              <w:bottom w:val="single" w:sz="4" w:space="0" w:color="auto"/>
            </w:tcBorders>
            <w:shd w:val="clear" w:color="auto" w:fill="auto"/>
            <w:vAlign w:val="center"/>
          </w:tcPr>
          <w:p w14:paraId="2B0C81A5" w14:textId="211555DE" w:rsidR="00E47BE3" w:rsidRPr="000B5D44" w:rsidRDefault="00E47BE3" w:rsidP="000B5D44">
            <w:pPr>
              <w:spacing w:after="0"/>
              <w:ind w:firstLine="0"/>
              <w:jc w:val="right"/>
              <w:rPr>
                <w:rFonts w:ascii="Arial Narrow" w:hAnsi="Arial Narrow"/>
                <w:szCs w:val="18"/>
              </w:rPr>
            </w:pPr>
            <w:r>
              <w:rPr>
                <w:rFonts w:ascii="Arial Narrow" w:hAnsi="Arial Narrow"/>
              </w:rPr>
              <w:t>664</w:t>
            </w:r>
          </w:p>
        </w:tc>
        <w:tc>
          <w:tcPr>
            <w:tcW w:w="833" w:type="dxa"/>
            <w:tcBorders>
              <w:top w:val="single" w:sz="2" w:space="0" w:color="auto"/>
              <w:bottom w:val="single" w:sz="4" w:space="0" w:color="auto"/>
            </w:tcBorders>
            <w:shd w:val="clear" w:color="auto" w:fill="auto"/>
            <w:vAlign w:val="center"/>
          </w:tcPr>
          <w:p w14:paraId="19D64FBD" w14:textId="7ECF9050" w:rsidR="00E47BE3" w:rsidRPr="000B5D44" w:rsidRDefault="00E47BE3" w:rsidP="000B5D44">
            <w:pPr>
              <w:spacing w:after="0"/>
              <w:ind w:firstLine="0"/>
              <w:jc w:val="right"/>
              <w:rPr>
                <w:rFonts w:ascii="Arial Narrow" w:hAnsi="Arial Narrow"/>
                <w:szCs w:val="18"/>
              </w:rPr>
            </w:pPr>
            <w:r>
              <w:rPr>
                <w:rFonts w:ascii="Arial Narrow" w:hAnsi="Arial Narrow"/>
              </w:rPr>
              <w:t>1.011</w:t>
            </w:r>
          </w:p>
        </w:tc>
        <w:tc>
          <w:tcPr>
            <w:tcW w:w="833" w:type="dxa"/>
            <w:tcBorders>
              <w:top w:val="single" w:sz="2" w:space="0" w:color="auto"/>
              <w:bottom w:val="single" w:sz="4" w:space="0" w:color="auto"/>
            </w:tcBorders>
            <w:shd w:val="clear" w:color="auto" w:fill="auto"/>
            <w:vAlign w:val="center"/>
          </w:tcPr>
          <w:p w14:paraId="4DBDD35C" w14:textId="58459F73" w:rsidR="00E47BE3" w:rsidRPr="000B5D44" w:rsidRDefault="00E47BE3" w:rsidP="000B5D44">
            <w:pPr>
              <w:spacing w:after="0"/>
              <w:ind w:firstLine="0"/>
              <w:jc w:val="right"/>
              <w:rPr>
                <w:rFonts w:ascii="Arial Narrow" w:hAnsi="Arial Narrow"/>
                <w:szCs w:val="18"/>
              </w:rPr>
            </w:pPr>
            <w:r>
              <w:rPr>
                <w:rFonts w:ascii="Arial Narrow" w:hAnsi="Arial Narrow"/>
              </w:rPr>
              <w:t>600</w:t>
            </w:r>
          </w:p>
        </w:tc>
        <w:tc>
          <w:tcPr>
            <w:tcW w:w="833" w:type="dxa"/>
            <w:tcBorders>
              <w:top w:val="single" w:sz="2" w:space="0" w:color="auto"/>
              <w:bottom w:val="single" w:sz="4" w:space="0" w:color="auto"/>
            </w:tcBorders>
            <w:shd w:val="clear" w:color="auto" w:fill="auto"/>
            <w:vAlign w:val="center"/>
          </w:tcPr>
          <w:p w14:paraId="06625820" w14:textId="623F26E6" w:rsidR="00E47BE3" w:rsidRPr="000B5D44" w:rsidRDefault="00E47BE3" w:rsidP="000B5D44">
            <w:pPr>
              <w:spacing w:after="0"/>
              <w:ind w:firstLine="0"/>
              <w:jc w:val="right"/>
              <w:rPr>
                <w:rFonts w:ascii="Arial Narrow" w:hAnsi="Arial Narrow"/>
                <w:szCs w:val="18"/>
              </w:rPr>
            </w:pPr>
            <w:r>
              <w:rPr>
                <w:rFonts w:ascii="Arial Narrow" w:hAnsi="Arial Narrow"/>
              </w:rPr>
              <w:t>1.000</w:t>
            </w:r>
          </w:p>
        </w:tc>
        <w:tc>
          <w:tcPr>
            <w:tcW w:w="979" w:type="dxa"/>
            <w:tcBorders>
              <w:top w:val="single" w:sz="2" w:space="0" w:color="auto"/>
              <w:bottom w:val="single" w:sz="4" w:space="0" w:color="auto"/>
            </w:tcBorders>
            <w:shd w:val="clear" w:color="auto" w:fill="auto"/>
            <w:vAlign w:val="center"/>
          </w:tcPr>
          <w:p w14:paraId="5304CC8D" w14:textId="292615A0" w:rsidR="00E47BE3" w:rsidRPr="000B5D44" w:rsidRDefault="00E47BE3" w:rsidP="000B5D44">
            <w:pPr>
              <w:spacing w:after="0"/>
              <w:ind w:firstLine="0"/>
              <w:jc w:val="right"/>
              <w:rPr>
                <w:rFonts w:ascii="Arial Narrow" w:hAnsi="Arial Narrow"/>
                <w:szCs w:val="18"/>
              </w:rPr>
            </w:pPr>
            <w:r>
              <w:rPr>
                <w:rFonts w:ascii="Arial Narrow" w:hAnsi="Arial Narrow"/>
              </w:rPr>
              <w:t>29</w:t>
            </w:r>
          </w:p>
        </w:tc>
        <w:tc>
          <w:tcPr>
            <w:tcW w:w="979" w:type="dxa"/>
            <w:tcBorders>
              <w:top w:val="single" w:sz="2" w:space="0" w:color="auto"/>
              <w:bottom w:val="single" w:sz="4" w:space="0" w:color="auto"/>
            </w:tcBorders>
            <w:shd w:val="clear" w:color="auto" w:fill="auto"/>
            <w:vAlign w:val="center"/>
          </w:tcPr>
          <w:p w14:paraId="7A281C14" w14:textId="0AF10291" w:rsidR="00E47BE3" w:rsidRPr="000B5D44" w:rsidRDefault="00E47BE3" w:rsidP="000B5D44">
            <w:pPr>
              <w:spacing w:after="0"/>
              <w:ind w:firstLine="0"/>
              <w:jc w:val="right"/>
              <w:rPr>
                <w:rFonts w:ascii="Arial Narrow" w:hAnsi="Arial Narrow"/>
                <w:szCs w:val="18"/>
              </w:rPr>
            </w:pPr>
            <w:r>
              <w:rPr>
                <w:rFonts w:ascii="Arial Narrow" w:hAnsi="Arial Narrow"/>
              </w:rPr>
              <w:t>67</w:t>
            </w:r>
          </w:p>
        </w:tc>
      </w:tr>
      <w:tr w:rsidR="003825F1" w:rsidRPr="000B5D44" w14:paraId="4FBEE8AD" w14:textId="6FCA29D1" w:rsidTr="004F7137">
        <w:trPr>
          <w:trHeight w:val="255"/>
          <w:jc w:val="center"/>
        </w:trPr>
        <w:tc>
          <w:tcPr>
            <w:tcW w:w="2809" w:type="dxa"/>
            <w:tcBorders>
              <w:top w:val="single" w:sz="4" w:space="0" w:color="auto"/>
              <w:bottom w:val="single" w:sz="4" w:space="0" w:color="auto"/>
            </w:tcBorders>
            <w:shd w:val="clear" w:color="auto" w:fill="8DB3E2"/>
            <w:vAlign w:val="center"/>
          </w:tcPr>
          <w:p w14:paraId="51B3D840" w14:textId="77777777" w:rsidR="00E47BE3" w:rsidRPr="000B5D44" w:rsidRDefault="00E47BE3" w:rsidP="000B5D44">
            <w:pPr>
              <w:spacing w:after="0"/>
              <w:ind w:firstLine="0"/>
              <w:jc w:val="left"/>
              <w:rPr>
                <w:rFonts w:ascii="Arial" w:hAnsi="Arial" w:cs="Arial"/>
                <w:sz w:val="18"/>
                <w:szCs w:val="18"/>
              </w:rPr>
            </w:pPr>
            <w:r>
              <w:rPr>
                <w:rFonts w:ascii="Arial" w:hAnsi="Arial"/>
                <w:sz w:val="18"/>
              </w:rPr>
              <w:t>Finantzaketarako hitzarmena, guztira</w:t>
            </w:r>
          </w:p>
        </w:tc>
        <w:tc>
          <w:tcPr>
            <w:tcW w:w="832" w:type="dxa"/>
            <w:tcBorders>
              <w:top w:val="single" w:sz="4" w:space="0" w:color="auto"/>
              <w:bottom w:val="single" w:sz="4" w:space="0" w:color="auto"/>
            </w:tcBorders>
            <w:shd w:val="clear" w:color="auto" w:fill="8DB3E2"/>
            <w:vAlign w:val="center"/>
          </w:tcPr>
          <w:p w14:paraId="4E7F429D" w14:textId="62C2AA33" w:rsidR="00E47BE3" w:rsidRPr="000B5D44" w:rsidRDefault="00E47BE3" w:rsidP="000B5D44">
            <w:pPr>
              <w:spacing w:after="0"/>
              <w:ind w:firstLine="0"/>
              <w:jc w:val="right"/>
              <w:rPr>
                <w:rFonts w:ascii="Arial" w:hAnsi="Arial" w:cs="Arial"/>
                <w:sz w:val="18"/>
                <w:szCs w:val="18"/>
              </w:rPr>
            </w:pPr>
            <w:r>
              <w:rPr>
                <w:rFonts w:ascii="Arial" w:hAnsi="Arial"/>
                <w:sz w:val="18"/>
              </w:rPr>
              <w:t>57.698</w:t>
            </w:r>
          </w:p>
        </w:tc>
        <w:tc>
          <w:tcPr>
            <w:tcW w:w="833" w:type="dxa"/>
            <w:tcBorders>
              <w:top w:val="single" w:sz="4" w:space="0" w:color="auto"/>
              <w:bottom w:val="single" w:sz="4" w:space="0" w:color="auto"/>
            </w:tcBorders>
            <w:shd w:val="clear" w:color="auto" w:fill="8DB3E2"/>
            <w:vAlign w:val="center"/>
          </w:tcPr>
          <w:p w14:paraId="7B7BFC6B" w14:textId="75E9A632" w:rsidR="00E47BE3" w:rsidRPr="000B5D44" w:rsidRDefault="00E47BE3" w:rsidP="000B5D44">
            <w:pPr>
              <w:spacing w:after="0"/>
              <w:ind w:firstLine="0"/>
              <w:jc w:val="right"/>
              <w:rPr>
                <w:rFonts w:ascii="Arial" w:hAnsi="Arial" w:cs="Arial"/>
                <w:sz w:val="18"/>
                <w:szCs w:val="18"/>
              </w:rPr>
            </w:pPr>
            <w:r>
              <w:rPr>
                <w:rFonts w:ascii="Arial" w:hAnsi="Arial"/>
                <w:sz w:val="18"/>
              </w:rPr>
              <w:t>62.485</w:t>
            </w:r>
          </w:p>
        </w:tc>
        <w:tc>
          <w:tcPr>
            <w:tcW w:w="833" w:type="dxa"/>
            <w:tcBorders>
              <w:top w:val="single" w:sz="4" w:space="0" w:color="auto"/>
              <w:bottom w:val="single" w:sz="4" w:space="0" w:color="auto"/>
            </w:tcBorders>
            <w:shd w:val="clear" w:color="auto" w:fill="8DB3E2"/>
            <w:vAlign w:val="center"/>
          </w:tcPr>
          <w:p w14:paraId="5E8F87A9" w14:textId="5547FC32" w:rsidR="00E47BE3" w:rsidRPr="000B5D44" w:rsidRDefault="00E47BE3" w:rsidP="000B5D44">
            <w:pPr>
              <w:spacing w:after="0"/>
              <w:ind w:firstLine="0"/>
              <w:jc w:val="right"/>
              <w:rPr>
                <w:rFonts w:ascii="Arial" w:hAnsi="Arial" w:cs="Arial"/>
                <w:sz w:val="18"/>
                <w:szCs w:val="18"/>
              </w:rPr>
            </w:pPr>
            <w:r>
              <w:rPr>
                <w:rFonts w:ascii="Arial" w:hAnsi="Arial"/>
                <w:sz w:val="18"/>
              </w:rPr>
              <w:t>68.664</w:t>
            </w:r>
          </w:p>
        </w:tc>
        <w:tc>
          <w:tcPr>
            <w:tcW w:w="833" w:type="dxa"/>
            <w:tcBorders>
              <w:top w:val="single" w:sz="4" w:space="0" w:color="auto"/>
              <w:bottom w:val="single" w:sz="4" w:space="0" w:color="auto"/>
            </w:tcBorders>
            <w:shd w:val="clear" w:color="auto" w:fill="8DB3E2"/>
            <w:vAlign w:val="center"/>
          </w:tcPr>
          <w:p w14:paraId="435442B9" w14:textId="6B6FC09D" w:rsidR="00E47BE3" w:rsidRPr="000B5D44" w:rsidRDefault="00E47BE3" w:rsidP="000B5D44">
            <w:pPr>
              <w:spacing w:after="0"/>
              <w:ind w:firstLine="0"/>
              <w:jc w:val="right"/>
              <w:rPr>
                <w:rFonts w:ascii="Arial" w:hAnsi="Arial" w:cs="Arial"/>
                <w:sz w:val="18"/>
                <w:szCs w:val="18"/>
              </w:rPr>
            </w:pPr>
            <w:r>
              <w:rPr>
                <w:rFonts w:ascii="Arial" w:hAnsi="Arial"/>
                <w:sz w:val="18"/>
              </w:rPr>
              <w:t>72.350</w:t>
            </w:r>
          </w:p>
        </w:tc>
        <w:tc>
          <w:tcPr>
            <w:tcW w:w="833" w:type="dxa"/>
            <w:tcBorders>
              <w:top w:val="single" w:sz="4" w:space="0" w:color="auto"/>
              <w:bottom w:val="single" w:sz="4" w:space="0" w:color="auto"/>
            </w:tcBorders>
            <w:shd w:val="clear" w:color="auto" w:fill="8DB3E2"/>
            <w:vAlign w:val="center"/>
          </w:tcPr>
          <w:p w14:paraId="1290955E" w14:textId="3CEEEA14" w:rsidR="00E47BE3" w:rsidRPr="000B5D44" w:rsidRDefault="00E47BE3" w:rsidP="000B5D44">
            <w:pPr>
              <w:spacing w:after="0"/>
              <w:ind w:firstLine="0"/>
              <w:jc w:val="right"/>
              <w:rPr>
                <w:rFonts w:ascii="Arial" w:hAnsi="Arial" w:cs="Arial"/>
                <w:sz w:val="18"/>
                <w:szCs w:val="18"/>
              </w:rPr>
            </w:pPr>
            <w:r>
              <w:rPr>
                <w:rFonts w:ascii="Arial" w:hAnsi="Arial"/>
                <w:sz w:val="18"/>
              </w:rPr>
              <w:t>77.365</w:t>
            </w:r>
          </w:p>
        </w:tc>
        <w:tc>
          <w:tcPr>
            <w:tcW w:w="979" w:type="dxa"/>
            <w:tcBorders>
              <w:top w:val="single" w:sz="4" w:space="0" w:color="auto"/>
              <w:bottom w:val="single" w:sz="4" w:space="0" w:color="auto"/>
            </w:tcBorders>
            <w:shd w:val="clear" w:color="auto" w:fill="8DB3E2"/>
            <w:vAlign w:val="center"/>
          </w:tcPr>
          <w:p w14:paraId="39B32F30" w14:textId="6CA118E2" w:rsidR="00E47BE3" w:rsidRPr="000B5D44" w:rsidRDefault="00E47BE3" w:rsidP="000B5D44">
            <w:pPr>
              <w:spacing w:after="0"/>
              <w:ind w:firstLine="0"/>
              <w:jc w:val="right"/>
              <w:rPr>
                <w:rFonts w:ascii="Arial" w:hAnsi="Arial" w:cs="Arial"/>
                <w:sz w:val="18"/>
                <w:szCs w:val="18"/>
              </w:rPr>
            </w:pPr>
            <w:r>
              <w:rPr>
                <w:rFonts w:ascii="Arial" w:hAnsi="Arial"/>
                <w:sz w:val="18"/>
              </w:rPr>
              <w:t>34</w:t>
            </w:r>
          </w:p>
        </w:tc>
        <w:tc>
          <w:tcPr>
            <w:tcW w:w="979" w:type="dxa"/>
            <w:tcBorders>
              <w:top w:val="single" w:sz="4" w:space="0" w:color="auto"/>
              <w:bottom w:val="single" w:sz="4" w:space="0" w:color="auto"/>
            </w:tcBorders>
            <w:shd w:val="clear" w:color="auto" w:fill="8DB3E2"/>
            <w:vAlign w:val="center"/>
          </w:tcPr>
          <w:p w14:paraId="2A260C72" w14:textId="43B5BAF6" w:rsidR="00E47BE3" w:rsidRPr="000B5D44" w:rsidRDefault="00E47BE3" w:rsidP="000B5D44">
            <w:pPr>
              <w:spacing w:after="0"/>
              <w:ind w:firstLine="0"/>
              <w:jc w:val="right"/>
              <w:rPr>
                <w:rFonts w:ascii="Arial" w:hAnsi="Arial" w:cs="Arial"/>
                <w:sz w:val="18"/>
                <w:szCs w:val="18"/>
              </w:rPr>
            </w:pPr>
            <w:r>
              <w:rPr>
                <w:rFonts w:ascii="Arial" w:hAnsi="Arial"/>
                <w:sz w:val="18"/>
              </w:rPr>
              <w:t>7</w:t>
            </w:r>
          </w:p>
        </w:tc>
      </w:tr>
    </w:tbl>
    <w:p w14:paraId="793BC296" w14:textId="707FCEF7" w:rsidR="00E47BE3" w:rsidRDefault="00E47BE3" w:rsidP="004E3456">
      <w:pPr>
        <w:pStyle w:val="texto"/>
        <w:spacing w:before="240" w:after="240"/>
      </w:pPr>
      <w:proofErr w:type="spellStart"/>
      <w:r>
        <w:t>Finantziazioak</w:t>
      </w:r>
      <w:proofErr w:type="spellEnd"/>
      <w:r>
        <w:t xml:space="preserve"> ehuneko 34ko igoera izan du 2018-2022 epean. 2021ekiko igoera-portzentaje hori ehuneko zazpikoa izan da 2022an. Bi hitzarmen desberdinek ematen diote oinarri dirusarrera horiek jasotzeari: 2018-2020 eperako ezarritakoak (2021era luzatu zen) eta 2022-2024 epealdirakoak. </w:t>
      </w:r>
    </w:p>
    <w:p w14:paraId="7814DB0A" w14:textId="58CE4FD4" w:rsidR="00D572FB" w:rsidRDefault="00D572FB" w:rsidP="00D572FB">
      <w:pPr>
        <w:pStyle w:val="atitulo3"/>
        <w:spacing w:after="120"/>
      </w:pPr>
      <w:r>
        <w:t>Diru-sarreren lagin baten berrikuspena</w:t>
      </w:r>
    </w:p>
    <w:p w14:paraId="6262F690" w14:textId="77777777" w:rsidR="004E3456" w:rsidRDefault="004E3456" w:rsidP="004E3456">
      <w:pPr>
        <w:pStyle w:val="texto"/>
        <w:spacing w:after="240"/>
        <w:rPr>
          <w:szCs w:val="26"/>
        </w:rPr>
      </w:pPr>
      <w:r>
        <w:t>2022an aitorturiko diru-sarrera hauek berrikusi ditugu:</w:t>
      </w:r>
    </w:p>
    <w:tbl>
      <w:tblPr>
        <w:tblW w:w="8789" w:type="dxa"/>
        <w:tblCellMar>
          <w:left w:w="70" w:type="dxa"/>
          <w:right w:w="70" w:type="dxa"/>
        </w:tblCellMar>
        <w:tblLook w:val="0000" w:firstRow="0" w:lastRow="0" w:firstColumn="0" w:lastColumn="0" w:noHBand="0" w:noVBand="0"/>
      </w:tblPr>
      <w:tblGrid>
        <w:gridCol w:w="4323"/>
        <w:gridCol w:w="1587"/>
        <w:gridCol w:w="1531"/>
        <w:gridCol w:w="1348"/>
      </w:tblGrid>
      <w:tr w:rsidR="000B5D44" w:rsidRPr="000B5D44" w14:paraId="4B0287CC" w14:textId="77777777" w:rsidTr="004F7137">
        <w:trPr>
          <w:trHeight w:val="255"/>
        </w:trPr>
        <w:tc>
          <w:tcPr>
            <w:tcW w:w="4323" w:type="dxa"/>
            <w:tcBorders>
              <w:top w:val="single" w:sz="4" w:space="0" w:color="auto"/>
              <w:bottom w:val="single" w:sz="4" w:space="0" w:color="auto"/>
            </w:tcBorders>
            <w:shd w:val="clear" w:color="auto" w:fill="8DB3E2"/>
            <w:noWrap/>
            <w:vAlign w:val="center"/>
          </w:tcPr>
          <w:p w14:paraId="0999ED46" w14:textId="77777777" w:rsidR="004E3456" w:rsidRPr="000B5D44" w:rsidRDefault="004E3456" w:rsidP="000B5D44">
            <w:pPr>
              <w:pStyle w:val="cuadroCabe"/>
              <w:jc w:val="left"/>
              <w:rPr>
                <w:rFonts w:cs="Arial"/>
              </w:rPr>
            </w:pPr>
            <w:r>
              <w:t>Kontzeptua</w:t>
            </w:r>
          </w:p>
        </w:tc>
        <w:tc>
          <w:tcPr>
            <w:tcW w:w="1587" w:type="dxa"/>
            <w:tcBorders>
              <w:top w:val="single" w:sz="4" w:space="0" w:color="auto"/>
              <w:bottom w:val="single" w:sz="4" w:space="0" w:color="auto"/>
            </w:tcBorders>
            <w:shd w:val="clear" w:color="auto" w:fill="8DB3E2"/>
            <w:vAlign w:val="center"/>
          </w:tcPr>
          <w:p w14:paraId="71304CAD" w14:textId="77777777" w:rsidR="004E3456" w:rsidRPr="000B5D44" w:rsidRDefault="004E3456" w:rsidP="000B5D44">
            <w:pPr>
              <w:spacing w:after="0"/>
              <w:ind w:firstLine="0"/>
              <w:jc w:val="right"/>
              <w:rPr>
                <w:rFonts w:ascii="Arial" w:hAnsi="Arial" w:cs="Arial"/>
                <w:bCs/>
                <w:sz w:val="18"/>
                <w:szCs w:val="18"/>
              </w:rPr>
            </w:pPr>
            <w:r>
              <w:rPr>
                <w:rFonts w:ascii="Arial" w:hAnsi="Arial"/>
                <w:sz w:val="18"/>
              </w:rPr>
              <w:t>Diru-sarrerak (2021)*</w:t>
            </w:r>
          </w:p>
        </w:tc>
        <w:tc>
          <w:tcPr>
            <w:tcW w:w="1531" w:type="dxa"/>
            <w:tcBorders>
              <w:top w:val="single" w:sz="4" w:space="0" w:color="auto"/>
              <w:bottom w:val="single" w:sz="4" w:space="0" w:color="auto"/>
            </w:tcBorders>
            <w:shd w:val="clear" w:color="auto" w:fill="8DB3E2"/>
            <w:vAlign w:val="center"/>
          </w:tcPr>
          <w:p w14:paraId="64FA762B" w14:textId="77777777" w:rsidR="004E3456" w:rsidRPr="000B5D44" w:rsidRDefault="004E3456" w:rsidP="000B5D44">
            <w:pPr>
              <w:spacing w:after="0"/>
              <w:ind w:left="-148" w:firstLine="0"/>
              <w:jc w:val="right"/>
              <w:rPr>
                <w:rFonts w:ascii="Arial" w:hAnsi="Arial" w:cs="Arial"/>
                <w:bCs/>
                <w:sz w:val="18"/>
                <w:szCs w:val="18"/>
              </w:rPr>
            </w:pPr>
            <w:r>
              <w:rPr>
                <w:rFonts w:ascii="Arial" w:hAnsi="Arial"/>
                <w:sz w:val="18"/>
              </w:rPr>
              <w:t>Diru-sarrerak (2022)</w:t>
            </w:r>
          </w:p>
        </w:tc>
        <w:tc>
          <w:tcPr>
            <w:tcW w:w="1348" w:type="dxa"/>
            <w:tcBorders>
              <w:top w:val="single" w:sz="4" w:space="0" w:color="auto"/>
              <w:bottom w:val="single" w:sz="4" w:space="0" w:color="auto"/>
            </w:tcBorders>
            <w:shd w:val="clear" w:color="auto" w:fill="8DB3E2"/>
            <w:vAlign w:val="center"/>
          </w:tcPr>
          <w:p w14:paraId="33821C04" w14:textId="77777777" w:rsidR="004F7137" w:rsidRPr="004F7137" w:rsidRDefault="004F7137" w:rsidP="004F7137">
            <w:pPr>
              <w:spacing w:after="0"/>
              <w:ind w:firstLine="0"/>
              <w:jc w:val="right"/>
              <w:rPr>
                <w:rFonts w:ascii="Arial" w:hAnsi="Arial" w:cs="Arial"/>
                <w:sz w:val="16"/>
                <w:szCs w:val="16"/>
              </w:rPr>
            </w:pPr>
            <w:r>
              <w:rPr>
                <w:rFonts w:ascii="Arial" w:hAnsi="Arial"/>
                <w:sz w:val="16"/>
              </w:rPr>
              <w:t>Aldea (%)</w:t>
            </w:r>
          </w:p>
          <w:p w14:paraId="0A1E6482" w14:textId="77777777" w:rsidR="004E3456" w:rsidRPr="000B5D44" w:rsidRDefault="004E3456" w:rsidP="000B5D44">
            <w:pPr>
              <w:spacing w:after="0"/>
              <w:ind w:firstLine="0"/>
              <w:jc w:val="right"/>
              <w:rPr>
                <w:rFonts w:ascii="Arial" w:hAnsi="Arial" w:cs="Arial"/>
                <w:bCs/>
                <w:sz w:val="18"/>
                <w:szCs w:val="18"/>
              </w:rPr>
            </w:pPr>
            <w:r>
              <w:rPr>
                <w:rFonts w:ascii="Arial" w:hAnsi="Arial"/>
                <w:sz w:val="18"/>
              </w:rPr>
              <w:t>2022/2021</w:t>
            </w:r>
          </w:p>
        </w:tc>
      </w:tr>
      <w:tr w:rsidR="000B5D44" w:rsidRPr="000B5D44" w14:paraId="6C2CEB48" w14:textId="77777777" w:rsidTr="004F7137">
        <w:trPr>
          <w:trHeight w:val="198"/>
        </w:trPr>
        <w:tc>
          <w:tcPr>
            <w:tcW w:w="4323" w:type="dxa"/>
            <w:tcBorders>
              <w:top w:val="single" w:sz="4" w:space="0" w:color="auto"/>
              <w:bottom w:val="single" w:sz="2" w:space="0" w:color="auto"/>
            </w:tcBorders>
            <w:shd w:val="clear" w:color="auto" w:fill="auto"/>
            <w:noWrap/>
            <w:vAlign w:val="center"/>
          </w:tcPr>
          <w:p w14:paraId="3B207C45" w14:textId="5AE23171" w:rsidR="004E3456" w:rsidRPr="000B5D44" w:rsidRDefault="004E3456" w:rsidP="000B5D44">
            <w:pPr>
              <w:spacing w:after="0"/>
              <w:ind w:firstLine="0"/>
              <w:jc w:val="left"/>
              <w:rPr>
                <w:rFonts w:ascii="Arial Narrow" w:hAnsi="Arial Narrow"/>
                <w:szCs w:val="18"/>
              </w:rPr>
            </w:pPr>
            <w:proofErr w:type="spellStart"/>
            <w:r>
              <w:rPr>
                <w:rFonts w:ascii="Arial Narrow" w:hAnsi="Arial Narrow"/>
              </w:rPr>
              <w:t>Erasmus</w:t>
            </w:r>
            <w:proofErr w:type="spellEnd"/>
            <w:r>
              <w:rPr>
                <w:rFonts w:ascii="Arial Narrow" w:hAnsi="Arial Narrow"/>
              </w:rPr>
              <w:t>+ programako diru-sarrerak</w:t>
            </w:r>
          </w:p>
        </w:tc>
        <w:tc>
          <w:tcPr>
            <w:tcW w:w="1587" w:type="dxa"/>
            <w:tcBorders>
              <w:top w:val="single" w:sz="4" w:space="0" w:color="auto"/>
              <w:bottom w:val="single" w:sz="2" w:space="0" w:color="auto"/>
            </w:tcBorders>
            <w:shd w:val="clear" w:color="auto" w:fill="auto"/>
            <w:vAlign w:val="center"/>
          </w:tcPr>
          <w:p w14:paraId="684C30C4" w14:textId="6AA64D36" w:rsidR="004E3456" w:rsidRPr="000B5D44" w:rsidRDefault="004E3456" w:rsidP="000B5D44">
            <w:pPr>
              <w:spacing w:after="0"/>
              <w:ind w:firstLine="0"/>
              <w:jc w:val="right"/>
              <w:rPr>
                <w:rFonts w:ascii="Arial Narrow" w:hAnsi="Arial Narrow"/>
                <w:szCs w:val="18"/>
              </w:rPr>
            </w:pPr>
            <w:r>
              <w:rPr>
                <w:rFonts w:ascii="Arial Narrow" w:hAnsi="Arial Narrow"/>
              </w:rPr>
              <w:t>23.120</w:t>
            </w:r>
          </w:p>
        </w:tc>
        <w:tc>
          <w:tcPr>
            <w:tcW w:w="1531" w:type="dxa"/>
            <w:tcBorders>
              <w:top w:val="single" w:sz="4" w:space="0" w:color="auto"/>
              <w:bottom w:val="single" w:sz="2" w:space="0" w:color="auto"/>
            </w:tcBorders>
            <w:shd w:val="clear" w:color="auto" w:fill="auto"/>
            <w:vAlign w:val="center"/>
          </w:tcPr>
          <w:p w14:paraId="4DF7B6E7" w14:textId="7F980CCD" w:rsidR="004E3456" w:rsidRPr="000B5D44" w:rsidRDefault="004E3456" w:rsidP="000B5D44">
            <w:pPr>
              <w:spacing w:after="0"/>
              <w:ind w:left="-148" w:firstLine="0"/>
              <w:jc w:val="right"/>
              <w:rPr>
                <w:rFonts w:ascii="Arial Narrow" w:hAnsi="Arial Narrow"/>
                <w:szCs w:val="18"/>
              </w:rPr>
            </w:pPr>
            <w:r>
              <w:rPr>
                <w:rFonts w:ascii="Arial Narrow" w:hAnsi="Arial Narrow"/>
              </w:rPr>
              <w:t>126.302</w:t>
            </w:r>
          </w:p>
        </w:tc>
        <w:tc>
          <w:tcPr>
            <w:tcW w:w="1348" w:type="dxa"/>
            <w:tcBorders>
              <w:top w:val="single" w:sz="4" w:space="0" w:color="auto"/>
              <w:bottom w:val="single" w:sz="2" w:space="0" w:color="auto"/>
            </w:tcBorders>
            <w:shd w:val="clear" w:color="auto" w:fill="auto"/>
            <w:vAlign w:val="center"/>
          </w:tcPr>
          <w:p w14:paraId="3330A4BE" w14:textId="5CABD44F" w:rsidR="004E3456" w:rsidRPr="000B5D44" w:rsidRDefault="004E3456" w:rsidP="000B5D44">
            <w:pPr>
              <w:spacing w:after="0"/>
              <w:ind w:firstLine="0"/>
              <w:jc w:val="right"/>
              <w:rPr>
                <w:rFonts w:ascii="Arial Narrow" w:hAnsi="Arial Narrow"/>
                <w:szCs w:val="18"/>
              </w:rPr>
            </w:pPr>
            <w:r>
              <w:rPr>
                <w:rFonts w:ascii="Arial Narrow" w:hAnsi="Arial Narrow"/>
              </w:rPr>
              <w:t>446</w:t>
            </w:r>
          </w:p>
        </w:tc>
      </w:tr>
      <w:tr w:rsidR="003825F1" w:rsidRPr="000B5D44" w14:paraId="368BB75C" w14:textId="77777777" w:rsidTr="004F7137">
        <w:trPr>
          <w:trHeight w:val="198"/>
        </w:trPr>
        <w:tc>
          <w:tcPr>
            <w:tcW w:w="4323" w:type="dxa"/>
            <w:tcBorders>
              <w:top w:val="single" w:sz="2" w:space="0" w:color="auto"/>
              <w:bottom w:val="single" w:sz="4" w:space="0" w:color="auto"/>
            </w:tcBorders>
            <w:shd w:val="clear" w:color="auto" w:fill="auto"/>
            <w:noWrap/>
            <w:vAlign w:val="center"/>
          </w:tcPr>
          <w:p w14:paraId="124B1654" w14:textId="27EDEB37" w:rsidR="004E3456" w:rsidRPr="000B5D44" w:rsidRDefault="004E3456" w:rsidP="000B5D44">
            <w:pPr>
              <w:spacing w:after="0"/>
              <w:ind w:right="-215" w:firstLine="0"/>
              <w:jc w:val="left"/>
              <w:rPr>
                <w:rFonts w:ascii="Arial" w:hAnsi="Arial" w:cs="Arial"/>
                <w:sz w:val="18"/>
                <w:szCs w:val="18"/>
              </w:rPr>
            </w:pPr>
            <w:r>
              <w:rPr>
                <w:rFonts w:ascii="Arial" w:hAnsi="Arial"/>
                <w:sz w:val="18"/>
              </w:rPr>
              <w:lastRenderedPageBreak/>
              <w:t xml:space="preserve">Ikasleen eta langileen mugimen-programako diru-sarrerak </w:t>
            </w:r>
          </w:p>
        </w:tc>
        <w:tc>
          <w:tcPr>
            <w:tcW w:w="1587" w:type="dxa"/>
            <w:tcBorders>
              <w:top w:val="single" w:sz="2" w:space="0" w:color="auto"/>
              <w:bottom w:val="single" w:sz="4" w:space="0" w:color="auto"/>
            </w:tcBorders>
            <w:shd w:val="clear" w:color="auto" w:fill="auto"/>
            <w:vAlign w:val="center"/>
          </w:tcPr>
          <w:p w14:paraId="65A46104" w14:textId="5D8E22BC" w:rsidR="004E3456" w:rsidRPr="000B5D44" w:rsidRDefault="004E3456" w:rsidP="000B5D44">
            <w:pPr>
              <w:spacing w:after="0"/>
              <w:ind w:firstLine="0"/>
              <w:jc w:val="right"/>
              <w:rPr>
                <w:rFonts w:ascii="Arial" w:hAnsi="Arial" w:cs="Arial"/>
                <w:sz w:val="18"/>
                <w:szCs w:val="18"/>
              </w:rPr>
            </w:pPr>
            <w:r>
              <w:rPr>
                <w:rFonts w:ascii="Arial" w:hAnsi="Arial"/>
                <w:sz w:val="18"/>
              </w:rPr>
              <w:t>688.425</w:t>
            </w:r>
          </w:p>
        </w:tc>
        <w:tc>
          <w:tcPr>
            <w:tcW w:w="1531" w:type="dxa"/>
            <w:tcBorders>
              <w:top w:val="single" w:sz="2" w:space="0" w:color="auto"/>
              <w:bottom w:val="single" w:sz="4" w:space="0" w:color="auto"/>
            </w:tcBorders>
            <w:shd w:val="clear" w:color="auto" w:fill="auto"/>
            <w:vAlign w:val="center"/>
          </w:tcPr>
          <w:p w14:paraId="6E2AC1BF" w14:textId="268BD400" w:rsidR="004E3456" w:rsidRPr="000B5D44" w:rsidRDefault="004E3456" w:rsidP="000B5D44">
            <w:pPr>
              <w:spacing w:after="0"/>
              <w:ind w:left="-148" w:firstLine="0"/>
              <w:jc w:val="right"/>
              <w:rPr>
                <w:rFonts w:ascii="Arial" w:hAnsi="Arial" w:cs="Arial"/>
                <w:sz w:val="18"/>
                <w:szCs w:val="18"/>
              </w:rPr>
            </w:pPr>
            <w:r>
              <w:rPr>
                <w:rFonts w:ascii="Arial" w:hAnsi="Arial"/>
                <w:sz w:val="18"/>
              </w:rPr>
              <w:t>415.432</w:t>
            </w:r>
          </w:p>
        </w:tc>
        <w:tc>
          <w:tcPr>
            <w:tcW w:w="1348" w:type="dxa"/>
            <w:tcBorders>
              <w:top w:val="single" w:sz="2" w:space="0" w:color="auto"/>
              <w:bottom w:val="single" w:sz="4" w:space="0" w:color="auto"/>
            </w:tcBorders>
            <w:shd w:val="clear" w:color="auto" w:fill="auto"/>
            <w:vAlign w:val="center"/>
          </w:tcPr>
          <w:p w14:paraId="7957C0C8" w14:textId="20313F68" w:rsidR="004E3456" w:rsidRPr="000B5D44" w:rsidRDefault="004E3456" w:rsidP="000B5D44">
            <w:pPr>
              <w:spacing w:after="0"/>
              <w:ind w:firstLine="0"/>
              <w:jc w:val="right"/>
              <w:rPr>
                <w:rFonts w:ascii="Arial" w:hAnsi="Arial" w:cs="Arial"/>
                <w:sz w:val="18"/>
                <w:szCs w:val="18"/>
              </w:rPr>
            </w:pPr>
            <w:r>
              <w:rPr>
                <w:rFonts w:ascii="Arial" w:hAnsi="Arial"/>
                <w:sz w:val="18"/>
              </w:rPr>
              <w:t>-40</w:t>
            </w:r>
          </w:p>
        </w:tc>
      </w:tr>
    </w:tbl>
    <w:p w14:paraId="29062442" w14:textId="4AB0C4F3" w:rsidR="004E3456" w:rsidRPr="00215F32" w:rsidRDefault="004E3456" w:rsidP="004E3456">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r>
        <w:rPr>
          <w:rFonts w:ascii="Arial" w:hAnsi="Arial"/>
          <w:sz w:val="14"/>
        </w:rPr>
        <w:t>*Auditatu gabeko ekitaldia.</w:t>
      </w:r>
    </w:p>
    <w:p w14:paraId="4B1E1891" w14:textId="7521A229" w:rsidR="00C6350C" w:rsidRDefault="00C6350C" w:rsidP="44BA2164">
      <w:pPr>
        <w:pStyle w:val="texto"/>
        <w:tabs>
          <w:tab w:val="clear" w:pos="2835"/>
          <w:tab w:val="clear" w:pos="3969"/>
          <w:tab w:val="clear" w:pos="5103"/>
          <w:tab w:val="clear" w:pos="6237"/>
          <w:tab w:val="clear" w:pos="7371"/>
          <w:tab w:val="num" w:pos="300"/>
          <w:tab w:val="num" w:pos="720"/>
        </w:tabs>
        <w:spacing w:before="120" w:after="120"/>
        <w:rPr>
          <w:rFonts w:ascii="Arial" w:hAnsi="Arial"/>
          <w:color w:val="000000"/>
          <w:spacing w:val="10"/>
          <w:kern w:val="28"/>
          <w:sz w:val="25"/>
          <w:szCs w:val="25"/>
        </w:rPr>
      </w:pPr>
      <w:r>
        <w:t xml:space="preserve">Egiaztatu ditugu dirulaguntzaren helburua, aplikatu den kontabilitate-erregistro irizpidea, aurkezturiko justifikazioak eta nolako kontrola egin den jasotako funtsen aplikazio egokia bermatzeko. Moduzkoa izan da horren emaitza, salbu eta ikasle eta langileen mugimen-programarako lorturiko diru-sarreren kontabilizazioari dagokionez, horretan ez baita </w:t>
      </w:r>
      <w:proofErr w:type="spellStart"/>
      <w:r>
        <w:t>sortzapen</w:t>
      </w:r>
      <w:proofErr w:type="spellEnd"/>
      <w:r>
        <w:t xml:space="preserve">-irizpidea aplikatzen. </w:t>
      </w:r>
    </w:p>
    <w:p w14:paraId="473E9DC7" w14:textId="77777777" w:rsidR="003706C4" w:rsidRDefault="003706C4">
      <w:pPr>
        <w:spacing w:after="0"/>
        <w:ind w:firstLine="0"/>
        <w:jc w:val="left"/>
        <w:rPr>
          <w:rFonts w:ascii="Arial" w:hAnsi="Arial"/>
          <w:bCs/>
          <w:iCs/>
          <w:color w:val="000000"/>
          <w:spacing w:val="10"/>
          <w:kern w:val="28"/>
          <w:sz w:val="25"/>
          <w:szCs w:val="26"/>
        </w:rPr>
      </w:pPr>
      <w:r>
        <w:br w:type="page"/>
      </w:r>
    </w:p>
    <w:p w14:paraId="5CA14159" w14:textId="0063DF92" w:rsidR="00C6350C" w:rsidRPr="00D572FB" w:rsidRDefault="00B638A7" w:rsidP="00D572FB">
      <w:pPr>
        <w:pStyle w:val="atitulo2"/>
        <w:spacing w:before="240" w:after="120"/>
      </w:pPr>
      <w:bookmarkStart w:id="78" w:name="_Toc158369037"/>
      <w:r>
        <w:lastRenderedPageBreak/>
        <w:t>4.10. Epe laburreko zordunak eta hartzekodunak</w:t>
      </w:r>
      <w:bookmarkEnd w:id="78"/>
    </w:p>
    <w:p w14:paraId="1AABC856" w14:textId="3408A068" w:rsidR="00B91525" w:rsidRDefault="00B91525" w:rsidP="000B5D44">
      <w:pPr>
        <w:pStyle w:val="atitulo3"/>
        <w:spacing w:before="240" w:after="120"/>
      </w:pPr>
      <w:r>
        <w:t>Epe laburreko zordunak</w:t>
      </w:r>
    </w:p>
    <w:p w14:paraId="3154E8E5" w14:textId="3B27E03C" w:rsidR="00C6350C" w:rsidRDefault="00C6350C" w:rsidP="288EBE8D">
      <w:pPr>
        <w:pStyle w:val="texto"/>
        <w:tabs>
          <w:tab w:val="clear" w:pos="2835"/>
          <w:tab w:val="clear" w:pos="3969"/>
          <w:tab w:val="clear" w:pos="5103"/>
          <w:tab w:val="clear" w:pos="6237"/>
          <w:tab w:val="clear" w:pos="7371"/>
          <w:tab w:val="num" w:pos="300"/>
          <w:tab w:val="num" w:pos="720"/>
        </w:tabs>
        <w:spacing w:before="120" w:after="0"/>
      </w:pPr>
      <w:r>
        <w:t xml:space="preserve">2022ko abenduaren 31ko zordun-saldoa 3,23 milioikoa zen (barne harturik matrikulak ez ordaintzeagatiko zorretakoak, lehenago aipatuak), eta honela sailkatzen da: </w:t>
      </w:r>
    </w:p>
    <w:p w14:paraId="217772CF" w14:textId="5EC437D4" w:rsidR="00C6350C" w:rsidRPr="00F5594F" w:rsidRDefault="00C6350C" w:rsidP="00C6350C">
      <w:pPr>
        <w:pStyle w:val="texto"/>
        <w:tabs>
          <w:tab w:val="clear" w:pos="2835"/>
          <w:tab w:val="clear" w:pos="3969"/>
          <w:tab w:val="clear" w:pos="5103"/>
          <w:tab w:val="clear" w:pos="6237"/>
          <w:tab w:val="clear" w:pos="7371"/>
          <w:tab w:val="num" w:pos="300"/>
          <w:tab w:val="num" w:pos="720"/>
        </w:tabs>
        <w:spacing w:after="40"/>
        <w:jc w:val="right"/>
        <w:rPr>
          <w:rFonts w:ascii="Arial" w:hAnsi="Arial" w:cs="Arial"/>
          <w:sz w:val="18"/>
          <w:szCs w:val="18"/>
        </w:rPr>
      </w:pPr>
      <w:r>
        <w:rPr>
          <w:rFonts w:ascii="Arial" w:hAnsi="Arial"/>
          <w:sz w:val="18"/>
        </w:rPr>
        <w:tab/>
        <w:t>(milakotan)</w:t>
      </w:r>
    </w:p>
    <w:tbl>
      <w:tblPr>
        <w:tblW w:w="8931" w:type="dxa"/>
        <w:jc w:val="center"/>
        <w:tblCellMar>
          <w:left w:w="70" w:type="dxa"/>
          <w:right w:w="70" w:type="dxa"/>
        </w:tblCellMar>
        <w:tblLook w:val="0000" w:firstRow="0" w:lastRow="0" w:firstColumn="0" w:lastColumn="0" w:noHBand="0" w:noVBand="0"/>
      </w:tblPr>
      <w:tblGrid>
        <w:gridCol w:w="3985"/>
        <w:gridCol w:w="1570"/>
        <w:gridCol w:w="64"/>
        <w:gridCol w:w="1978"/>
        <w:gridCol w:w="1334"/>
      </w:tblGrid>
      <w:tr w:rsidR="000B5D44" w:rsidRPr="000B5D44" w14:paraId="24BF6DBB" w14:textId="77777777" w:rsidTr="00777263">
        <w:trPr>
          <w:trHeight w:val="255"/>
          <w:jc w:val="center"/>
        </w:trPr>
        <w:tc>
          <w:tcPr>
            <w:tcW w:w="3985" w:type="dxa"/>
            <w:tcBorders>
              <w:top w:val="single" w:sz="4" w:space="0" w:color="auto"/>
              <w:bottom w:val="single" w:sz="4" w:space="0" w:color="auto"/>
            </w:tcBorders>
            <w:shd w:val="clear" w:color="auto" w:fill="8DB3E2"/>
            <w:noWrap/>
            <w:vAlign w:val="center"/>
          </w:tcPr>
          <w:p w14:paraId="7E7C2BF6" w14:textId="77777777" w:rsidR="00C6350C" w:rsidRPr="000B5D44" w:rsidRDefault="00C6350C" w:rsidP="000B5D44">
            <w:pPr>
              <w:pStyle w:val="cuadroCabe"/>
              <w:tabs>
                <w:tab w:val="clear" w:pos="2835"/>
                <w:tab w:val="right" w:pos="2589"/>
              </w:tabs>
              <w:ind w:right="462"/>
              <w:jc w:val="left"/>
              <w:rPr>
                <w:rFonts w:cs="Arial"/>
                <w:szCs w:val="18"/>
              </w:rPr>
            </w:pPr>
            <w:r>
              <w:t>Zordunak</w:t>
            </w:r>
          </w:p>
        </w:tc>
        <w:tc>
          <w:tcPr>
            <w:tcW w:w="1634" w:type="dxa"/>
            <w:gridSpan w:val="2"/>
            <w:tcBorders>
              <w:top w:val="single" w:sz="4" w:space="0" w:color="auto"/>
              <w:bottom w:val="single" w:sz="4" w:space="0" w:color="auto"/>
            </w:tcBorders>
            <w:shd w:val="clear" w:color="auto" w:fill="8DB3E2"/>
            <w:vAlign w:val="center"/>
          </w:tcPr>
          <w:p w14:paraId="7CAF887B" w14:textId="7D108F37" w:rsidR="00C6350C" w:rsidRPr="000B5D44" w:rsidRDefault="00496FEF" w:rsidP="000B5D44">
            <w:pPr>
              <w:spacing w:after="0"/>
              <w:ind w:hanging="608"/>
              <w:jc w:val="right"/>
              <w:rPr>
                <w:rFonts w:ascii="Arial" w:hAnsi="Arial" w:cs="Arial"/>
                <w:bCs/>
                <w:sz w:val="18"/>
                <w:szCs w:val="18"/>
              </w:rPr>
            </w:pPr>
            <w:r>
              <w:rPr>
                <w:rFonts w:ascii="Arial" w:hAnsi="Arial"/>
                <w:sz w:val="18"/>
              </w:rPr>
              <w:t>2021/12/31</w:t>
            </w:r>
          </w:p>
        </w:tc>
        <w:tc>
          <w:tcPr>
            <w:tcW w:w="1978" w:type="dxa"/>
            <w:tcBorders>
              <w:top w:val="single" w:sz="4" w:space="0" w:color="auto"/>
              <w:bottom w:val="single" w:sz="4" w:space="0" w:color="auto"/>
            </w:tcBorders>
            <w:shd w:val="clear" w:color="auto" w:fill="8DB3E2"/>
            <w:vAlign w:val="center"/>
          </w:tcPr>
          <w:p w14:paraId="7513CA4C" w14:textId="189066A3" w:rsidR="00C6350C" w:rsidRPr="000B5D44" w:rsidRDefault="00C6350C" w:rsidP="000B5D44">
            <w:pPr>
              <w:spacing w:after="0"/>
              <w:ind w:hanging="608"/>
              <w:jc w:val="right"/>
              <w:rPr>
                <w:rFonts w:ascii="Arial" w:hAnsi="Arial" w:cs="Arial"/>
                <w:bCs/>
                <w:sz w:val="18"/>
                <w:szCs w:val="18"/>
              </w:rPr>
            </w:pPr>
            <w:r>
              <w:rPr>
                <w:rFonts w:ascii="Arial" w:hAnsi="Arial"/>
                <w:sz w:val="18"/>
              </w:rPr>
              <w:t>2022/12/31</w:t>
            </w:r>
          </w:p>
        </w:tc>
        <w:tc>
          <w:tcPr>
            <w:tcW w:w="1334" w:type="dxa"/>
            <w:tcBorders>
              <w:top w:val="single" w:sz="4" w:space="0" w:color="auto"/>
              <w:bottom w:val="single" w:sz="4" w:space="0" w:color="auto"/>
            </w:tcBorders>
            <w:shd w:val="clear" w:color="auto" w:fill="8DB3E2"/>
            <w:vAlign w:val="center"/>
          </w:tcPr>
          <w:p w14:paraId="68683673" w14:textId="77777777" w:rsidR="004717C5" w:rsidRPr="004F7137" w:rsidRDefault="004717C5" w:rsidP="004717C5">
            <w:pPr>
              <w:spacing w:after="0"/>
              <w:ind w:firstLine="0"/>
              <w:jc w:val="right"/>
              <w:rPr>
                <w:rFonts w:ascii="Arial" w:hAnsi="Arial" w:cs="Arial"/>
                <w:sz w:val="16"/>
                <w:szCs w:val="16"/>
              </w:rPr>
            </w:pPr>
            <w:r>
              <w:rPr>
                <w:rFonts w:ascii="Arial" w:hAnsi="Arial"/>
                <w:sz w:val="16"/>
              </w:rPr>
              <w:t>Aldea (%)</w:t>
            </w:r>
          </w:p>
          <w:p w14:paraId="4C383E6B" w14:textId="0054E1FC" w:rsidR="00C6350C" w:rsidRPr="000B5D44" w:rsidRDefault="00C6350C" w:rsidP="000B5D44">
            <w:pPr>
              <w:spacing w:after="0"/>
              <w:ind w:hanging="608"/>
              <w:jc w:val="right"/>
              <w:rPr>
                <w:rFonts w:ascii="Arial" w:hAnsi="Arial" w:cs="Arial"/>
                <w:bCs/>
                <w:sz w:val="18"/>
                <w:szCs w:val="18"/>
              </w:rPr>
            </w:pPr>
            <w:r>
              <w:rPr>
                <w:rFonts w:ascii="Arial" w:hAnsi="Arial"/>
                <w:sz w:val="18"/>
              </w:rPr>
              <w:t>2022/2021</w:t>
            </w:r>
          </w:p>
        </w:tc>
      </w:tr>
      <w:tr w:rsidR="000B5D44" w:rsidRPr="000B5D44" w14:paraId="47ED103A" w14:textId="77777777" w:rsidTr="00777263">
        <w:trPr>
          <w:trHeight w:val="198"/>
          <w:jc w:val="center"/>
        </w:trPr>
        <w:tc>
          <w:tcPr>
            <w:tcW w:w="3985" w:type="dxa"/>
            <w:tcBorders>
              <w:top w:val="single" w:sz="4" w:space="0" w:color="auto"/>
              <w:bottom w:val="single" w:sz="2" w:space="0" w:color="auto"/>
            </w:tcBorders>
            <w:shd w:val="clear" w:color="auto" w:fill="auto"/>
            <w:noWrap/>
            <w:vAlign w:val="center"/>
          </w:tcPr>
          <w:p w14:paraId="5EE1771F" w14:textId="77777777" w:rsidR="00E87DC3" w:rsidRPr="000B5D44" w:rsidRDefault="00E87DC3" w:rsidP="000B5D44">
            <w:pPr>
              <w:spacing w:after="0"/>
              <w:ind w:firstLine="0"/>
              <w:jc w:val="left"/>
              <w:rPr>
                <w:rFonts w:ascii="Arial Narrow" w:hAnsi="Arial Narrow"/>
              </w:rPr>
            </w:pPr>
            <w:r>
              <w:rPr>
                <w:rFonts w:ascii="Arial Narrow" w:hAnsi="Arial Narrow"/>
              </w:rPr>
              <w:t>Aurrekontu-zordunak</w:t>
            </w:r>
          </w:p>
        </w:tc>
        <w:tc>
          <w:tcPr>
            <w:tcW w:w="1570" w:type="dxa"/>
            <w:tcBorders>
              <w:top w:val="single" w:sz="4" w:space="0" w:color="auto"/>
              <w:bottom w:val="single" w:sz="2" w:space="0" w:color="auto"/>
            </w:tcBorders>
            <w:shd w:val="clear" w:color="auto" w:fill="auto"/>
            <w:vAlign w:val="center"/>
          </w:tcPr>
          <w:p w14:paraId="0AA3D873" w14:textId="4D3D9FDF" w:rsidR="00E87DC3" w:rsidRPr="000B5D44" w:rsidRDefault="00E87DC3" w:rsidP="000B5D44">
            <w:pPr>
              <w:spacing w:after="0"/>
              <w:ind w:hanging="608"/>
              <w:jc w:val="right"/>
              <w:rPr>
                <w:rFonts w:ascii="Arial Narrow" w:hAnsi="Arial Narrow"/>
              </w:rPr>
            </w:pPr>
            <w:r>
              <w:rPr>
                <w:rFonts w:ascii="Arial Narrow" w:hAnsi="Arial Narrow"/>
              </w:rPr>
              <w:t>2.173</w:t>
            </w:r>
          </w:p>
        </w:tc>
        <w:tc>
          <w:tcPr>
            <w:tcW w:w="2042" w:type="dxa"/>
            <w:gridSpan w:val="2"/>
            <w:tcBorders>
              <w:top w:val="single" w:sz="4" w:space="0" w:color="auto"/>
              <w:bottom w:val="single" w:sz="2" w:space="0" w:color="auto"/>
            </w:tcBorders>
            <w:shd w:val="clear" w:color="auto" w:fill="auto"/>
            <w:vAlign w:val="center"/>
          </w:tcPr>
          <w:p w14:paraId="4AB374BD" w14:textId="723EA9B6" w:rsidR="00E87DC3" w:rsidRPr="000B5D44" w:rsidRDefault="00E87DC3" w:rsidP="000B5D44">
            <w:pPr>
              <w:spacing w:after="0"/>
              <w:ind w:hanging="608"/>
              <w:jc w:val="right"/>
              <w:rPr>
                <w:rFonts w:ascii="Arial Narrow" w:hAnsi="Arial Narrow"/>
              </w:rPr>
            </w:pPr>
            <w:r>
              <w:rPr>
                <w:rFonts w:ascii="Arial Narrow" w:hAnsi="Arial Narrow"/>
              </w:rPr>
              <w:t>2.567</w:t>
            </w:r>
          </w:p>
        </w:tc>
        <w:tc>
          <w:tcPr>
            <w:tcW w:w="1334" w:type="dxa"/>
            <w:tcBorders>
              <w:top w:val="single" w:sz="4" w:space="0" w:color="auto"/>
              <w:bottom w:val="single" w:sz="2" w:space="0" w:color="auto"/>
            </w:tcBorders>
            <w:shd w:val="clear" w:color="auto" w:fill="auto"/>
            <w:vAlign w:val="center"/>
          </w:tcPr>
          <w:p w14:paraId="61926301" w14:textId="13F28ED5" w:rsidR="00E87DC3" w:rsidRPr="000B5D44" w:rsidRDefault="00E87DC3" w:rsidP="000B5D44">
            <w:pPr>
              <w:spacing w:after="0"/>
              <w:ind w:hanging="608"/>
              <w:jc w:val="right"/>
              <w:rPr>
                <w:rFonts w:ascii="Arial Narrow" w:hAnsi="Arial Narrow"/>
              </w:rPr>
            </w:pPr>
            <w:r>
              <w:rPr>
                <w:rFonts w:ascii="Arial Narrow" w:hAnsi="Arial Narrow"/>
              </w:rPr>
              <w:t>18</w:t>
            </w:r>
          </w:p>
        </w:tc>
      </w:tr>
      <w:tr w:rsidR="000B5D44" w:rsidRPr="000B5D44" w14:paraId="1650B4CA" w14:textId="77777777" w:rsidTr="00777263">
        <w:trPr>
          <w:trHeight w:val="198"/>
          <w:jc w:val="center"/>
        </w:trPr>
        <w:tc>
          <w:tcPr>
            <w:tcW w:w="3985" w:type="dxa"/>
            <w:tcBorders>
              <w:top w:val="single" w:sz="2" w:space="0" w:color="auto"/>
              <w:bottom w:val="single" w:sz="2" w:space="0" w:color="auto"/>
            </w:tcBorders>
            <w:shd w:val="clear" w:color="auto" w:fill="auto"/>
            <w:noWrap/>
            <w:vAlign w:val="center"/>
          </w:tcPr>
          <w:p w14:paraId="6C946C5D" w14:textId="77777777" w:rsidR="00E87DC3" w:rsidRPr="000B5D44" w:rsidRDefault="00E87DC3" w:rsidP="000B5D44">
            <w:pPr>
              <w:spacing w:after="0"/>
              <w:ind w:firstLine="0"/>
              <w:jc w:val="left"/>
              <w:rPr>
                <w:rFonts w:ascii="Arial Narrow" w:hAnsi="Arial Narrow"/>
              </w:rPr>
            </w:pPr>
            <w:r>
              <w:rPr>
                <w:rFonts w:ascii="Arial Narrow" w:hAnsi="Arial Narrow"/>
              </w:rPr>
              <w:t>Aurrekontukoak ez diren zordunak</w:t>
            </w:r>
          </w:p>
        </w:tc>
        <w:tc>
          <w:tcPr>
            <w:tcW w:w="1570" w:type="dxa"/>
            <w:tcBorders>
              <w:top w:val="single" w:sz="2" w:space="0" w:color="auto"/>
              <w:bottom w:val="single" w:sz="2" w:space="0" w:color="auto"/>
            </w:tcBorders>
            <w:shd w:val="clear" w:color="auto" w:fill="auto"/>
            <w:vAlign w:val="center"/>
          </w:tcPr>
          <w:p w14:paraId="150E3030" w14:textId="6FE9DA00" w:rsidR="00E87DC3" w:rsidRPr="000B5D44" w:rsidRDefault="00E87DC3" w:rsidP="000B5D44">
            <w:pPr>
              <w:spacing w:after="0"/>
              <w:ind w:hanging="608"/>
              <w:jc w:val="right"/>
              <w:rPr>
                <w:rFonts w:ascii="Arial Narrow" w:hAnsi="Arial Narrow"/>
              </w:rPr>
            </w:pPr>
            <w:r>
              <w:rPr>
                <w:rFonts w:ascii="Arial Narrow" w:hAnsi="Arial Narrow"/>
              </w:rPr>
              <w:t>192</w:t>
            </w:r>
          </w:p>
        </w:tc>
        <w:tc>
          <w:tcPr>
            <w:tcW w:w="2042" w:type="dxa"/>
            <w:gridSpan w:val="2"/>
            <w:tcBorders>
              <w:top w:val="single" w:sz="2" w:space="0" w:color="auto"/>
              <w:bottom w:val="single" w:sz="2" w:space="0" w:color="auto"/>
            </w:tcBorders>
            <w:shd w:val="clear" w:color="auto" w:fill="auto"/>
            <w:vAlign w:val="center"/>
          </w:tcPr>
          <w:p w14:paraId="5C5B536A" w14:textId="1FC6451B" w:rsidR="00E87DC3" w:rsidRPr="000B5D44" w:rsidRDefault="00E87DC3" w:rsidP="000B5D44">
            <w:pPr>
              <w:spacing w:after="0"/>
              <w:ind w:hanging="608"/>
              <w:jc w:val="right"/>
              <w:rPr>
                <w:rFonts w:ascii="Arial Narrow" w:hAnsi="Arial Narrow"/>
              </w:rPr>
            </w:pPr>
            <w:r>
              <w:rPr>
                <w:rFonts w:ascii="Arial Narrow" w:hAnsi="Arial Narrow"/>
              </w:rPr>
              <w:t>173</w:t>
            </w:r>
          </w:p>
        </w:tc>
        <w:tc>
          <w:tcPr>
            <w:tcW w:w="1334" w:type="dxa"/>
            <w:tcBorders>
              <w:top w:val="single" w:sz="2" w:space="0" w:color="auto"/>
              <w:bottom w:val="single" w:sz="2" w:space="0" w:color="auto"/>
            </w:tcBorders>
            <w:shd w:val="clear" w:color="auto" w:fill="auto"/>
            <w:vAlign w:val="center"/>
          </w:tcPr>
          <w:p w14:paraId="369BE944" w14:textId="38F12A75" w:rsidR="00E87DC3" w:rsidRPr="000B5D44" w:rsidRDefault="00E87DC3" w:rsidP="000B5D44">
            <w:pPr>
              <w:spacing w:after="0"/>
              <w:ind w:hanging="608"/>
              <w:jc w:val="right"/>
              <w:rPr>
                <w:rFonts w:ascii="Arial Narrow" w:hAnsi="Arial Narrow"/>
              </w:rPr>
            </w:pPr>
            <w:r>
              <w:rPr>
                <w:rFonts w:ascii="Arial Narrow" w:hAnsi="Arial Narrow"/>
              </w:rPr>
              <w:t>-10</w:t>
            </w:r>
          </w:p>
        </w:tc>
      </w:tr>
      <w:tr w:rsidR="000B5D44" w:rsidRPr="000B5D44" w14:paraId="2E68D824" w14:textId="77777777" w:rsidTr="00777263">
        <w:trPr>
          <w:trHeight w:val="198"/>
          <w:jc w:val="center"/>
        </w:trPr>
        <w:tc>
          <w:tcPr>
            <w:tcW w:w="3985" w:type="dxa"/>
            <w:tcBorders>
              <w:top w:val="single" w:sz="2" w:space="0" w:color="auto"/>
              <w:bottom w:val="single" w:sz="2" w:space="0" w:color="auto"/>
            </w:tcBorders>
            <w:shd w:val="clear" w:color="auto" w:fill="auto"/>
            <w:noWrap/>
            <w:vAlign w:val="center"/>
          </w:tcPr>
          <w:p w14:paraId="3134701E" w14:textId="678E9F20" w:rsidR="00E87DC3" w:rsidRPr="000B5D44" w:rsidRDefault="00E87DC3" w:rsidP="000B5D44">
            <w:pPr>
              <w:spacing w:after="0"/>
              <w:ind w:firstLine="0"/>
              <w:jc w:val="left"/>
              <w:rPr>
                <w:rFonts w:ascii="Arial Narrow" w:hAnsi="Arial Narrow"/>
              </w:rPr>
            </w:pPr>
            <w:r>
              <w:rPr>
                <w:rFonts w:ascii="Arial Narrow" w:hAnsi="Arial Narrow"/>
              </w:rPr>
              <w:t>Administrazio publikoak</w:t>
            </w:r>
          </w:p>
        </w:tc>
        <w:tc>
          <w:tcPr>
            <w:tcW w:w="1570" w:type="dxa"/>
            <w:tcBorders>
              <w:top w:val="single" w:sz="2" w:space="0" w:color="auto"/>
              <w:bottom w:val="single" w:sz="2" w:space="0" w:color="auto"/>
            </w:tcBorders>
            <w:shd w:val="clear" w:color="auto" w:fill="auto"/>
            <w:vAlign w:val="center"/>
          </w:tcPr>
          <w:p w14:paraId="43BDF45B" w14:textId="321782CB" w:rsidR="00E87DC3" w:rsidRPr="000B5D44" w:rsidRDefault="00E87DC3" w:rsidP="000B5D44">
            <w:pPr>
              <w:spacing w:after="0"/>
              <w:ind w:hanging="608"/>
              <w:jc w:val="right"/>
              <w:rPr>
                <w:rFonts w:ascii="Arial Narrow" w:hAnsi="Arial Narrow"/>
              </w:rPr>
            </w:pPr>
            <w:r>
              <w:rPr>
                <w:rFonts w:ascii="Arial Narrow" w:hAnsi="Arial Narrow"/>
              </w:rPr>
              <w:t>624</w:t>
            </w:r>
          </w:p>
        </w:tc>
        <w:tc>
          <w:tcPr>
            <w:tcW w:w="2042" w:type="dxa"/>
            <w:gridSpan w:val="2"/>
            <w:tcBorders>
              <w:top w:val="single" w:sz="2" w:space="0" w:color="auto"/>
              <w:bottom w:val="single" w:sz="2" w:space="0" w:color="auto"/>
            </w:tcBorders>
            <w:shd w:val="clear" w:color="auto" w:fill="auto"/>
            <w:vAlign w:val="center"/>
          </w:tcPr>
          <w:p w14:paraId="69542F82" w14:textId="1355F304" w:rsidR="00E87DC3" w:rsidRPr="000B5D44" w:rsidRDefault="00E87DC3" w:rsidP="000B5D44">
            <w:pPr>
              <w:spacing w:after="0"/>
              <w:ind w:hanging="608"/>
              <w:jc w:val="right"/>
              <w:rPr>
                <w:rFonts w:ascii="Arial Narrow" w:hAnsi="Arial Narrow"/>
              </w:rPr>
            </w:pPr>
            <w:r>
              <w:rPr>
                <w:rFonts w:ascii="Arial Narrow" w:hAnsi="Arial Narrow"/>
              </w:rPr>
              <w:t>1.106</w:t>
            </w:r>
          </w:p>
        </w:tc>
        <w:tc>
          <w:tcPr>
            <w:tcW w:w="1334" w:type="dxa"/>
            <w:tcBorders>
              <w:top w:val="single" w:sz="2" w:space="0" w:color="auto"/>
              <w:bottom w:val="single" w:sz="2" w:space="0" w:color="auto"/>
            </w:tcBorders>
            <w:shd w:val="clear" w:color="auto" w:fill="auto"/>
            <w:vAlign w:val="center"/>
          </w:tcPr>
          <w:p w14:paraId="5DAF7002" w14:textId="3DAE741E" w:rsidR="00E87DC3" w:rsidRPr="000B5D44" w:rsidRDefault="00E87DC3" w:rsidP="000B5D44">
            <w:pPr>
              <w:spacing w:after="0"/>
              <w:ind w:hanging="608"/>
              <w:jc w:val="right"/>
              <w:rPr>
                <w:rFonts w:ascii="Arial Narrow" w:hAnsi="Arial Narrow"/>
              </w:rPr>
            </w:pPr>
            <w:r>
              <w:rPr>
                <w:rFonts w:ascii="Arial Narrow" w:hAnsi="Arial Narrow"/>
              </w:rPr>
              <w:t>77</w:t>
            </w:r>
          </w:p>
        </w:tc>
      </w:tr>
      <w:tr w:rsidR="000B5D44" w:rsidRPr="000B5D44" w14:paraId="69EE9247" w14:textId="77777777" w:rsidTr="00777263">
        <w:trPr>
          <w:trHeight w:val="198"/>
          <w:jc w:val="center"/>
        </w:trPr>
        <w:tc>
          <w:tcPr>
            <w:tcW w:w="3985" w:type="dxa"/>
            <w:tcBorders>
              <w:top w:val="single" w:sz="2" w:space="0" w:color="auto"/>
              <w:bottom w:val="single" w:sz="4" w:space="0" w:color="auto"/>
            </w:tcBorders>
            <w:shd w:val="clear" w:color="auto" w:fill="auto"/>
            <w:noWrap/>
            <w:vAlign w:val="center"/>
          </w:tcPr>
          <w:p w14:paraId="0738A7A3" w14:textId="77777777" w:rsidR="00E87DC3" w:rsidRPr="000B5D44" w:rsidRDefault="00E87DC3" w:rsidP="000B5D44">
            <w:pPr>
              <w:spacing w:after="0"/>
              <w:ind w:firstLine="0"/>
              <w:jc w:val="left"/>
              <w:rPr>
                <w:rFonts w:ascii="Arial Narrow" w:hAnsi="Arial Narrow"/>
              </w:rPr>
            </w:pPr>
            <w:r>
              <w:rPr>
                <w:rFonts w:ascii="Arial Narrow" w:hAnsi="Arial Narrow"/>
              </w:rPr>
              <w:t>Hornidurak</w:t>
            </w:r>
          </w:p>
        </w:tc>
        <w:tc>
          <w:tcPr>
            <w:tcW w:w="1570" w:type="dxa"/>
            <w:tcBorders>
              <w:top w:val="single" w:sz="2" w:space="0" w:color="auto"/>
              <w:bottom w:val="single" w:sz="4" w:space="0" w:color="auto"/>
            </w:tcBorders>
            <w:shd w:val="clear" w:color="auto" w:fill="auto"/>
            <w:vAlign w:val="center"/>
          </w:tcPr>
          <w:p w14:paraId="2383C16D" w14:textId="66372687" w:rsidR="00E87DC3" w:rsidRPr="000B5D44" w:rsidRDefault="00E87DC3" w:rsidP="000B5D44">
            <w:pPr>
              <w:spacing w:after="0"/>
              <w:ind w:hanging="608"/>
              <w:jc w:val="right"/>
              <w:rPr>
                <w:rFonts w:ascii="Arial Narrow" w:hAnsi="Arial Narrow"/>
              </w:rPr>
            </w:pPr>
            <w:r>
              <w:rPr>
                <w:rFonts w:ascii="Arial Narrow" w:hAnsi="Arial Narrow"/>
              </w:rPr>
              <w:t>(1.583)</w:t>
            </w:r>
          </w:p>
        </w:tc>
        <w:tc>
          <w:tcPr>
            <w:tcW w:w="2042" w:type="dxa"/>
            <w:gridSpan w:val="2"/>
            <w:tcBorders>
              <w:top w:val="single" w:sz="2" w:space="0" w:color="auto"/>
              <w:bottom w:val="single" w:sz="4" w:space="0" w:color="auto"/>
            </w:tcBorders>
            <w:shd w:val="clear" w:color="auto" w:fill="auto"/>
            <w:vAlign w:val="center"/>
          </w:tcPr>
          <w:p w14:paraId="10A048B2" w14:textId="77708997" w:rsidR="00E87DC3" w:rsidRPr="000B5D44" w:rsidRDefault="00E87DC3" w:rsidP="000B5D44">
            <w:pPr>
              <w:spacing w:after="0"/>
              <w:ind w:hanging="608"/>
              <w:jc w:val="right"/>
              <w:rPr>
                <w:rFonts w:ascii="Arial Narrow" w:hAnsi="Arial Narrow"/>
              </w:rPr>
            </w:pPr>
            <w:r>
              <w:rPr>
                <w:rFonts w:ascii="Arial Narrow" w:hAnsi="Arial Narrow"/>
              </w:rPr>
              <w:t>(621)</w:t>
            </w:r>
          </w:p>
        </w:tc>
        <w:tc>
          <w:tcPr>
            <w:tcW w:w="1334" w:type="dxa"/>
            <w:tcBorders>
              <w:top w:val="single" w:sz="2" w:space="0" w:color="auto"/>
              <w:bottom w:val="single" w:sz="4" w:space="0" w:color="auto"/>
            </w:tcBorders>
            <w:shd w:val="clear" w:color="auto" w:fill="auto"/>
            <w:vAlign w:val="center"/>
          </w:tcPr>
          <w:p w14:paraId="70117CD3" w14:textId="08BDBC96" w:rsidR="00E87DC3" w:rsidRPr="000B5D44" w:rsidRDefault="00E87DC3" w:rsidP="000B5D44">
            <w:pPr>
              <w:spacing w:after="0"/>
              <w:ind w:hanging="608"/>
              <w:jc w:val="right"/>
              <w:rPr>
                <w:rFonts w:ascii="Arial Narrow" w:hAnsi="Arial Narrow"/>
              </w:rPr>
            </w:pPr>
            <w:r>
              <w:rPr>
                <w:rFonts w:ascii="Arial Narrow" w:hAnsi="Arial Narrow"/>
              </w:rPr>
              <w:t>-61</w:t>
            </w:r>
          </w:p>
        </w:tc>
      </w:tr>
      <w:tr w:rsidR="000B5D44" w:rsidRPr="000B5D44" w14:paraId="35F74FF5" w14:textId="77777777" w:rsidTr="00777263">
        <w:trPr>
          <w:trHeight w:val="255"/>
          <w:jc w:val="center"/>
        </w:trPr>
        <w:tc>
          <w:tcPr>
            <w:tcW w:w="3985" w:type="dxa"/>
            <w:tcBorders>
              <w:top w:val="single" w:sz="4" w:space="0" w:color="auto"/>
              <w:bottom w:val="single" w:sz="4" w:space="0" w:color="auto"/>
            </w:tcBorders>
            <w:shd w:val="clear" w:color="auto" w:fill="8DB3E2"/>
            <w:noWrap/>
            <w:vAlign w:val="center"/>
          </w:tcPr>
          <w:p w14:paraId="006E8FBA" w14:textId="77777777" w:rsidR="00E87DC3" w:rsidRPr="000B5D44" w:rsidRDefault="00E87DC3" w:rsidP="000B5D44">
            <w:pPr>
              <w:spacing w:after="0"/>
              <w:ind w:firstLine="0"/>
              <w:jc w:val="left"/>
              <w:rPr>
                <w:rFonts w:ascii="Arial" w:hAnsi="Arial" w:cs="Arial"/>
                <w:sz w:val="18"/>
                <w:szCs w:val="18"/>
              </w:rPr>
            </w:pPr>
            <w:r>
              <w:rPr>
                <w:rFonts w:ascii="Arial" w:hAnsi="Arial"/>
                <w:sz w:val="18"/>
              </w:rPr>
              <w:t>Zordunak, guztira</w:t>
            </w:r>
          </w:p>
        </w:tc>
        <w:tc>
          <w:tcPr>
            <w:tcW w:w="1570" w:type="dxa"/>
            <w:tcBorders>
              <w:top w:val="single" w:sz="4" w:space="0" w:color="auto"/>
              <w:bottom w:val="single" w:sz="4" w:space="0" w:color="auto"/>
            </w:tcBorders>
            <w:shd w:val="clear" w:color="auto" w:fill="8DB3E2"/>
            <w:vAlign w:val="center"/>
          </w:tcPr>
          <w:p w14:paraId="2C8C958F" w14:textId="033BF2C0" w:rsidR="00E87DC3" w:rsidRPr="000B5D44" w:rsidRDefault="00E87DC3" w:rsidP="000B5D44">
            <w:pPr>
              <w:spacing w:after="0"/>
              <w:ind w:hanging="608"/>
              <w:jc w:val="right"/>
              <w:rPr>
                <w:rFonts w:ascii="Arial" w:hAnsi="Arial" w:cs="Arial"/>
                <w:sz w:val="18"/>
                <w:szCs w:val="18"/>
              </w:rPr>
            </w:pPr>
            <w:r>
              <w:rPr>
                <w:rFonts w:ascii="Arial" w:hAnsi="Arial"/>
                <w:sz w:val="18"/>
              </w:rPr>
              <w:t>1.405</w:t>
            </w:r>
          </w:p>
        </w:tc>
        <w:tc>
          <w:tcPr>
            <w:tcW w:w="2042" w:type="dxa"/>
            <w:gridSpan w:val="2"/>
            <w:tcBorders>
              <w:top w:val="single" w:sz="4" w:space="0" w:color="auto"/>
              <w:bottom w:val="single" w:sz="4" w:space="0" w:color="auto"/>
            </w:tcBorders>
            <w:shd w:val="clear" w:color="auto" w:fill="8DB3E2"/>
            <w:vAlign w:val="center"/>
          </w:tcPr>
          <w:p w14:paraId="28525144" w14:textId="79A96C01" w:rsidR="00E87DC3" w:rsidRPr="000B5D44" w:rsidRDefault="00E87DC3" w:rsidP="000B5D44">
            <w:pPr>
              <w:spacing w:after="0"/>
              <w:ind w:hanging="608"/>
              <w:jc w:val="right"/>
              <w:rPr>
                <w:rFonts w:ascii="Arial" w:hAnsi="Arial" w:cs="Arial"/>
                <w:sz w:val="18"/>
                <w:szCs w:val="18"/>
              </w:rPr>
            </w:pPr>
            <w:r>
              <w:rPr>
                <w:rFonts w:ascii="Arial" w:hAnsi="Arial"/>
                <w:sz w:val="18"/>
              </w:rPr>
              <w:t>3.225</w:t>
            </w:r>
          </w:p>
        </w:tc>
        <w:tc>
          <w:tcPr>
            <w:tcW w:w="1334" w:type="dxa"/>
            <w:tcBorders>
              <w:top w:val="single" w:sz="4" w:space="0" w:color="auto"/>
              <w:bottom w:val="single" w:sz="4" w:space="0" w:color="auto"/>
            </w:tcBorders>
            <w:shd w:val="clear" w:color="auto" w:fill="8DB3E2"/>
            <w:vAlign w:val="center"/>
          </w:tcPr>
          <w:p w14:paraId="79045329" w14:textId="29BE8C19" w:rsidR="00E87DC3" w:rsidRPr="000B5D44" w:rsidRDefault="00E87DC3" w:rsidP="000B5D44">
            <w:pPr>
              <w:spacing w:after="0"/>
              <w:ind w:hanging="608"/>
              <w:jc w:val="right"/>
              <w:rPr>
                <w:rFonts w:ascii="Arial" w:hAnsi="Arial" w:cs="Arial"/>
                <w:sz w:val="18"/>
                <w:szCs w:val="18"/>
              </w:rPr>
            </w:pPr>
            <w:r>
              <w:rPr>
                <w:rFonts w:ascii="Arial" w:hAnsi="Arial"/>
                <w:sz w:val="18"/>
              </w:rPr>
              <w:t>130</w:t>
            </w:r>
          </w:p>
        </w:tc>
      </w:tr>
    </w:tbl>
    <w:p w14:paraId="6BC33634" w14:textId="0A040410" w:rsidR="00C6350C" w:rsidRPr="00F5594F" w:rsidRDefault="00E87DC3" w:rsidP="00C6350C">
      <w:pPr>
        <w:pStyle w:val="texto"/>
        <w:tabs>
          <w:tab w:val="clear" w:pos="2835"/>
          <w:tab w:val="clear" w:pos="3969"/>
          <w:tab w:val="clear" w:pos="5103"/>
          <w:tab w:val="clear" w:pos="6237"/>
          <w:tab w:val="clear" w:pos="7371"/>
          <w:tab w:val="num" w:pos="300"/>
          <w:tab w:val="num" w:pos="720"/>
        </w:tabs>
        <w:spacing w:before="240"/>
        <w:rPr>
          <w:szCs w:val="26"/>
        </w:rPr>
      </w:pPr>
      <w:r>
        <w:t>Zordunen ehuneko 80 aurrekontukoak dira (ehuneko 73, 2022ko aurrekontukoak), eta ehuneko 34 dira administrazio publikoekiko zorretakoak.</w:t>
      </w:r>
    </w:p>
    <w:p w14:paraId="3B035EAE" w14:textId="213FE4C3" w:rsidR="00C6350C" w:rsidRDefault="00C6350C" w:rsidP="00C6350C">
      <w:pPr>
        <w:pStyle w:val="texto"/>
        <w:tabs>
          <w:tab w:val="num" w:pos="300"/>
          <w:tab w:val="num" w:pos="720"/>
        </w:tabs>
      </w:pPr>
      <w:r>
        <w:t xml:space="preserve">Zuzkiduren saldoa, 0,62 milioi, nabarmen murriztu zen, proiektuetarako aurrerakinak kontabilizatzeko sisteman izandako aldaketa baten ondorioz. </w:t>
      </w:r>
    </w:p>
    <w:p w14:paraId="40F28D1D" w14:textId="30CA8ED1" w:rsidR="009A273A" w:rsidRDefault="009A273A" w:rsidP="60353C01">
      <w:pPr>
        <w:pStyle w:val="texto"/>
        <w:tabs>
          <w:tab w:val="num" w:pos="300"/>
          <w:tab w:val="num" w:pos="720"/>
        </w:tabs>
        <w:spacing w:after="240"/>
        <w:rPr>
          <w:rFonts w:ascii="Arial" w:hAnsi="Arial"/>
          <w:i/>
          <w:iCs/>
          <w:color w:val="000000"/>
          <w:spacing w:val="10"/>
          <w:kern w:val="28"/>
          <w:sz w:val="25"/>
          <w:szCs w:val="25"/>
        </w:rPr>
      </w:pPr>
      <w:r>
        <w:t>2021ekin alderatuta, saldoa ehuneko 130 igo zen (1,82 milioi), administrazio publikoen zorren ehuneko 77ko gorakadarengatik (0,48 milioi) eta aurrekontu-zordunen zorren ehuneko 18ko gorakadarengatik (0,39 milioi).</w:t>
      </w:r>
    </w:p>
    <w:p w14:paraId="70EB9E12" w14:textId="3292B33A" w:rsidR="00B91525" w:rsidRDefault="00B91525" w:rsidP="00B91525">
      <w:pPr>
        <w:pStyle w:val="atitulo3"/>
        <w:spacing w:after="120"/>
      </w:pPr>
      <w:r>
        <w:t>Epe laburreko hartzekodunak</w:t>
      </w:r>
    </w:p>
    <w:p w14:paraId="2BE519F5" w14:textId="147BBFD4" w:rsidR="00B91525" w:rsidRDefault="00B91525" w:rsidP="00607283">
      <w:pPr>
        <w:pStyle w:val="texto"/>
        <w:tabs>
          <w:tab w:val="clear" w:pos="2835"/>
          <w:tab w:val="clear" w:pos="3969"/>
          <w:tab w:val="clear" w:pos="5103"/>
          <w:tab w:val="clear" w:pos="6237"/>
          <w:tab w:val="clear" w:pos="7371"/>
          <w:tab w:val="num" w:pos="300"/>
          <w:tab w:val="num" w:pos="720"/>
        </w:tabs>
        <w:spacing w:before="120" w:after="0"/>
      </w:pPr>
      <w:r>
        <w:t>2022ko abenduaren 31n, hartzekodunen saldoa 9,33 milioikoa zen, eta honako hauei zegokien:</w:t>
      </w:r>
    </w:p>
    <w:p w14:paraId="0F21979C" w14:textId="77777777" w:rsidR="00B91525" w:rsidRPr="00F5594F" w:rsidRDefault="00B91525" w:rsidP="00B91525">
      <w:pPr>
        <w:pStyle w:val="texto"/>
        <w:tabs>
          <w:tab w:val="clear" w:pos="2835"/>
          <w:tab w:val="clear" w:pos="3969"/>
          <w:tab w:val="clear" w:pos="5103"/>
          <w:tab w:val="clear" w:pos="6237"/>
          <w:tab w:val="clear" w:pos="7371"/>
          <w:tab w:val="num" w:pos="300"/>
          <w:tab w:val="num" w:pos="720"/>
        </w:tabs>
        <w:spacing w:after="40"/>
        <w:jc w:val="right"/>
        <w:rPr>
          <w:rFonts w:ascii="Arial" w:hAnsi="Arial" w:cs="Arial"/>
          <w:sz w:val="18"/>
          <w:szCs w:val="18"/>
        </w:rPr>
      </w:pPr>
      <w:r>
        <w:rPr>
          <w:rFonts w:ascii="Arial" w:hAnsi="Arial"/>
          <w:sz w:val="18"/>
        </w:rPr>
        <w:tab/>
        <w:t>(milakotan)</w:t>
      </w:r>
    </w:p>
    <w:tbl>
      <w:tblPr>
        <w:tblW w:w="9008" w:type="dxa"/>
        <w:jc w:val="center"/>
        <w:tblCellMar>
          <w:left w:w="70" w:type="dxa"/>
          <w:right w:w="70" w:type="dxa"/>
        </w:tblCellMar>
        <w:tblLook w:val="0000" w:firstRow="0" w:lastRow="0" w:firstColumn="0" w:lastColumn="0" w:noHBand="0" w:noVBand="0"/>
      </w:tblPr>
      <w:tblGrid>
        <w:gridCol w:w="3985"/>
        <w:gridCol w:w="1570"/>
        <w:gridCol w:w="64"/>
        <w:gridCol w:w="1978"/>
        <w:gridCol w:w="1411"/>
      </w:tblGrid>
      <w:tr w:rsidR="000B5D44" w:rsidRPr="000B5D44" w14:paraId="6CAD1CFE" w14:textId="77777777" w:rsidTr="0095081A">
        <w:trPr>
          <w:trHeight w:val="255"/>
          <w:jc w:val="center"/>
        </w:trPr>
        <w:tc>
          <w:tcPr>
            <w:tcW w:w="3985" w:type="dxa"/>
            <w:tcBorders>
              <w:top w:val="single" w:sz="4" w:space="0" w:color="auto"/>
              <w:bottom w:val="single" w:sz="4" w:space="0" w:color="auto"/>
            </w:tcBorders>
            <w:shd w:val="clear" w:color="auto" w:fill="8DB3E2"/>
            <w:noWrap/>
            <w:vAlign w:val="center"/>
          </w:tcPr>
          <w:p w14:paraId="16C1F9B7" w14:textId="15A7DF43" w:rsidR="00B91525" w:rsidRPr="000B5D44" w:rsidRDefault="009A273A" w:rsidP="000B5D44">
            <w:pPr>
              <w:pStyle w:val="cuadroCabe"/>
              <w:tabs>
                <w:tab w:val="clear" w:pos="2835"/>
                <w:tab w:val="right" w:pos="2589"/>
              </w:tabs>
              <w:ind w:right="462"/>
              <w:jc w:val="left"/>
              <w:rPr>
                <w:rFonts w:cs="Arial"/>
                <w:szCs w:val="18"/>
              </w:rPr>
            </w:pPr>
            <w:r>
              <w:t>Hartzekodunak</w:t>
            </w:r>
          </w:p>
        </w:tc>
        <w:tc>
          <w:tcPr>
            <w:tcW w:w="1634" w:type="dxa"/>
            <w:gridSpan w:val="2"/>
            <w:tcBorders>
              <w:top w:val="single" w:sz="4" w:space="0" w:color="auto"/>
              <w:bottom w:val="single" w:sz="4" w:space="0" w:color="auto"/>
            </w:tcBorders>
            <w:shd w:val="clear" w:color="auto" w:fill="8DB3E2"/>
            <w:vAlign w:val="center"/>
          </w:tcPr>
          <w:p w14:paraId="2A95A43E" w14:textId="77777777" w:rsidR="00B91525" w:rsidRPr="000B5D44" w:rsidRDefault="00B91525" w:rsidP="000B5D44">
            <w:pPr>
              <w:spacing w:after="0"/>
              <w:ind w:hanging="608"/>
              <w:jc w:val="right"/>
              <w:rPr>
                <w:rFonts w:ascii="Arial" w:hAnsi="Arial" w:cs="Arial"/>
                <w:bCs/>
                <w:sz w:val="18"/>
                <w:szCs w:val="18"/>
              </w:rPr>
            </w:pPr>
            <w:r>
              <w:rPr>
                <w:rFonts w:ascii="Arial" w:hAnsi="Arial"/>
                <w:sz w:val="18"/>
              </w:rPr>
              <w:t>2021/12/31</w:t>
            </w:r>
          </w:p>
        </w:tc>
        <w:tc>
          <w:tcPr>
            <w:tcW w:w="1978" w:type="dxa"/>
            <w:tcBorders>
              <w:top w:val="single" w:sz="4" w:space="0" w:color="auto"/>
              <w:bottom w:val="single" w:sz="4" w:space="0" w:color="auto"/>
            </w:tcBorders>
            <w:shd w:val="clear" w:color="auto" w:fill="8DB3E2"/>
            <w:vAlign w:val="center"/>
          </w:tcPr>
          <w:p w14:paraId="49CAB24B" w14:textId="77777777" w:rsidR="00B91525" w:rsidRPr="000B5D44" w:rsidRDefault="00B91525" w:rsidP="000B5D44">
            <w:pPr>
              <w:spacing w:after="0"/>
              <w:ind w:hanging="608"/>
              <w:jc w:val="right"/>
              <w:rPr>
                <w:rFonts w:ascii="Arial" w:hAnsi="Arial" w:cs="Arial"/>
                <w:bCs/>
                <w:sz w:val="18"/>
                <w:szCs w:val="18"/>
              </w:rPr>
            </w:pPr>
            <w:r>
              <w:rPr>
                <w:rFonts w:ascii="Arial" w:hAnsi="Arial"/>
                <w:sz w:val="18"/>
              </w:rPr>
              <w:t>2022/12/31</w:t>
            </w:r>
          </w:p>
        </w:tc>
        <w:tc>
          <w:tcPr>
            <w:tcW w:w="1411" w:type="dxa"/>
            <w:tcBorders>
              <w:top w:val="single" w:sz="4" w:space="0" w:color="auto"/>
              <w:bottom w:val="single" w:sz="4" w:space="0" w:color="auto"/>
            </w:tcBorders>
            <w:shd w:val="clear" w:color="auto" w:fill="8DB3E2"/>
            <w:vAlign w:val="center"/>
          </w:tcPr>
          <w:p w14:paraId="68381075" w14:textId="77777777" w:rsidR="004717C5" w:rsidRPr="004F7137" w:rsidRDefault="004717C5" w:rsidP="004717C5">
            <w:pPr>
              <w:spacing w:after="0"/>
              <w:ind w:firstLine="0"/>
              <w:jc w:val="right"/>
              <w:rPr>
                <w:rFonts w:ascii="Arial" w:hAnsi="Arial" w:cs="Arial"/>
                <w:sz w:val="16"/>
                <w:szCs w:val="16"/>
              </w:rPr>
            </w:pPr>
            <w:r>
              <w:rPr>
                <w:rFonts w:ascii="Arial" w:hAnsi="Arial"/>
                <w:sz w:val="16"/>
              </w:rPr>
              <w:t>Aldea (%)</w:t>
            </w:r>
          </w:p>
          <w:p w14:paraId="6A3775BF" w14:textId="77777777" w:rsidR="00B91525" w:rsidRPr="000B5D44" w:rsidRDefault="00B91525" w:rsidP="000B5D44">
            <w:pPr>
              <w:spacing w:after="0"/>
              <w:ind w:hanging="608"/>
              <w:jc w:val="right"/>
              <w:rPr>
                <w:rFonts w:ascii="Arial" w:hAnsi="Arial" w:cs="Arial"/>
                <w:bCs/>
                <w:sz w:val="18"/>
                <w:szCs w:val="18"/>
              </w:rPr>
            </w:pPr>
            <w:r>
              <w:rPr>
                <w:rFonts w:ascii="Arial" w:hAnsi="Arial"/>
                <w:sz w:val="18"/>
              </w:rPr>
              <w:t>2022/2021</w:t>
            </w:r>
          </w:p>
        </w:tc>
      </w:tr>
      <w:tr w:rsidR="000B5D44" w:rsidRPr="000B5D44" w14:paraId="0741A08C" w14:textId="77777777" w:rsidTr="0095081A">
        <w:trPr>
          <w:trHeight w:val="198"/>
          <w:jc w:val="center"/>
        </w:trPr>
        <w:tc>
          <w:tcPr>
            <w:tcW w:w="3985" w:type="dxa"/>
            <w:tcBorders>
              <w:top w:val="single" w:sz="4" w:space="0" w:color="auto"/>
              <w:bottom w:val="single" w:sz="2" w:space="0" w:color="auto"/>
            </w:tcBorders>
            <w:shd w:val="clear" w:color="auto" w:fill="auto"/>
            <w:noWrap/>
            <w:vAlign w:val="center"/>
          </w:tcPr>
          <w:p w14:paraId="483E271F" w14:textId="63D87249" w:rsidR="009A273A" w:rsidRPr="000B5D44" w:rsidRDefault="009A273A" w:rsidP="000B5D44">
            <w:pPr>
              <w:spacing w:after="0"/>
              <w:ind w:firstLine="0"/>
              <w:jc w:val="left"/>
              <w:rPr>
                <w:rFonts w:ascii="Arial Narrow" w:hAnsi="Arial Narrow"/>
              </w:rPr>
            </w:pPr>
            <w:r>
              <w:rPr>
                <w:rFonts w:ascii="Arial Narrow" w:hAnsi="Arial Narrow"/>
              </w:rPr>
              <w:t>Aurrekontuko hartzekodunak</w:t>
            </w:r>
          </w:p>
        </w:tc>
        <w:tc>
          <w:tcPr>
            <w:tcW w:w="1570" w:type="dxa"/>
            <w:tcBorders>
              <w:top w:val="single" w:sz="4" w:space="0" w:color="auto"/>
              <w:bottom w:val="single" w:sz="2" w:space="0" w:color="auto"/>
            </w:tcBorders>
            <w:shd w:val="clear" w:color="auto" w:fill="auto"/>
            <w:vAlign w:val="center"/>
          </w:tcPr>
          <w:p w14:paraId="136FAB01" w14:textId="681A62AD" w:rsidR="009A273A" w:rsidRPr="000B5D44" w:rsidRDefault="009A273A" w:rsidP="000B5D44">
            <w:pPr>
              <w:spacing w:after="0"/>
              <w:ind w:hanging="608"/>
              <w:jc w:val="right"/>
              <w:rPr>
                <w:rFonts w:ascii="Arial Narrow" w:hAnsi="Arial Narrow"/>
              </w:rPr>
            </w:pPr>
            <w:r>
              <w:rPr>
                <w:rFonts w:ascii="Arial Narrow" w:hAnsi="Arial Narrow"/>
              </w:rPr>
              <w:t>2.768</w:t>
            </w:r>
          </w:p>
        </w:tc>
        <w:tc>
          <w:tcPr>
            <w:tcW w:w="2042" w:type="dxa"/>
            <w:gridSpan w:val="2"/>
            <w:tcBorders>
              <w:top w:val="single" w:sz="4" w:space="0" w:color="auto"/>
              <w:bottom w:val="single" w:sz="2" w:space="0" w:color="auto"/>
            </w:tcBorders>
            <w:shd w:val="clear" w:color="auto" w:fill="auto"/>
            <w:vAlign w:val="center"/>
          </w:tcPr>
          <w:p w14:paraId="3DFFF791" w14:textId="7F2A955A" w:rsidR="009A273A" w:rsidRPr="000B5D44" w:rsidRDefault="009A273A" w:rsidP="000B5D44">
            <w:pPr>
              <w:spacing w:after="0"/>
              <w:ind w:hanging="608"/>
              <w:jc w:val="right"/>
              <w:rPr>
                <w:rFonts w:ascii="Arial Narrow" w:hAnsi="Arial Narrow"/>
              </w:rPr>
            </w:pPr>
            <w:r>
              <w:rPr>
                <w:rFonts w:ascii="Arial Narrow" w:hAnsi="Arial Narrow"/>
              </w:rPr>
              <w:t>5.685</w:t>
            </w:r>
          </w:p>
        </w:tc>
        <w:tc>
          <w:tcPr>
            <w:tcW w:w="1411" w:type="dxa"/>
            <w:tcBorders>
              <w:top w:val="single" w:sz="4" w:space="0" w:color="auto"/>
              <w:bottom w:val="single" w:sz="2" w:space="0" w:color="auto"/>
            </w:tcBorders>
            <w:shd w:val="clear" w:color="auto" w:fill="auto"/>
            <w:vAlign w:val="center"/>
          </w:tcPr>
          <w:p w14:paraId="1FC943FA" w14:textId="397182BD" w:rsidR="009A273A" w:rsidRPr="000B5D44" w:rsidRDefault="009A273A" w:rsidP="000B5D44">
            <w:pPr>
              <w:spacing w:after="0"/>
              <w:ind w:hanging="608"/>
              <w:jc w:val="right"/>
              <w:rPr>
                <w:rFonts w:ascii="Arial Narrow" w:hAnsi="Arial Narrow"/>
              </w:rPr>
            </w:pPr>
            <w:r>
              <w:rPr>
                <w:rFonts w:ascii="Arial Narrow" w:hAnsi="Arial Narrow"/>
              </w:rPr>
              <w:t>105</w:t>
            </w:r>
          </w:p>
        </w:tc>
      </w:tr>
      <w:tr w:rsidR="000B5D44" w:rsidRPr="000B5D44" w14:paraId="28BF2801" w14:textId="77777777" w:rsidTr="0095081A">
        <w:trPr>
          <w:trHeight w:val="198"/>
          <w:jc w:val="center"/>
        </w:trPr>
        <w:tc>
          <w:tcPr>
            <w:tcW w:w="3985" w:type="dxa"/>
            <w:tcBorders>
              <w:top w:val="single" w:sz="2" w:space="0" w:color="auto"/>
              <w:bottom w:val="single" w:sz="2" w:space="0" w:color="auto"/>
            </w:tcBorders>
            <w:shd w:val="clear" w:color="auto" w:fill="auto"/>
            <w:noWrap/>
            <w:vAlign w:val="center"/>
          </w:tcPr>
          <w:p w14:paraId="7BB8BC59" w14:textId="7D199A7E" w:rsidR="009A273A" w:rsidRPr="000B5D44" w:rsidRDefault="009A273A" w:rsidP="000B5D44">
            <w:pPr>
              <w:spacing w:after="0"/>
              <w:ind w:firstLine="0"/>
              <w:jc w:val="left"/>
              <w:rPr>
                <w:rFonts w:ascii="Arial Narrow" w:hAnsi="Arial Narrow"/>
              </w:rPr>
            </w:pPr>
            <w:r>
              <w:rPr>
                <w:rFonts w:ascii="Arial Narrow" w:hAnsi="Arial Narrow"/>
              </w:rPr>
              <w:t>Aurrekontukoak ez diren hartzekodunak</w:t>
            </w:r>
          </w:p>
        </w:tc>
        <w:tc>
          <w:tcPr>
            <w:tcW w:w="1570" w:type="dxa"/>
            <w:tcBorders>
              <w:top w:val="single" w:sz="2" w:space="0" w:color="auto"/>
              <w:bottom w:val="single" w:sz="2" w:space="0" w:color="auto"/>
            </w:tcBorders>
            <w:shd w:val="clear" w:color="auto" w:fill="auto"/>
            <w:vAlign w:val="center"/>
          </w:tcPr>
          <w:p w14:paraId="791EA9F3" w14:textId="61DF405E" w:rsidR="009A273A" w:rsidRPr="000B5D44" w:rsidRDefault="009A273A" w:rsidP="000B5D44">
            <w:pPr>
              <w:spacing w:after="0"/>
              <w:ind w:hanging="608"/>
              <w:jc w:val="right"/>
              <w:rPr>
                <w:rFonts w:ascii="Arial Narrow" w:hAnsi="Arial Narrow"/>
              </w:rPr>
            </w:pPr>
            <w:r>
              <w:rPr>
                <w:rFonts w:ascii="Arial Narrow" w:hAnsi="Arial Narrow"/>
              </w:rPr>
              <w:t>165</w:t>
            </w:r>
          </w:p>
        </w:tc>
        <w:tc>
          <w:tcPr>
            <w:tcW w:w="2042" w:type="dxa"/>
            <w:gridSpan w:val="2"/>
            <w:tcBorders>
              <w:top w:val="single" w:sz="2" w:space="0" w:color="auto"/>
              <w:bottom w:val="single" w:sz="2" w:space="0" w:color="auto"/>
            </w:tcBorders>
            <w:shd w:val="clear" w:color="auto" w:fill="auto"/>
            <w:vAlign w:val="center"/>
          </w:tcPr>
          <w:p w14:paraId="286AC6CA" w14:textId="36A71753" w:rsidR="009A273A" w:rsidRPr="000B5D44" w:rsidRDefault="009A273A" w:rsidP="000B5D44">
            <w:pPr>
              <w:spacing w:after="0"/>
              <w:ind w:hanging="608"/>
              <w:jc w:val="right"/>
              <w:rPr>
                <w:rFonts w:ascii="Arial Narrow" w:hAnsi="Arial Narrow"/>
              </w:rPr>
            </w:pPr>
            <w:r>
              <w:rPr>
                <w:rFonts w:ascii="Arial Narrow" w:hAnsi="Arial Narrow"/>
              </w:rPr>
              <w:t>567</w:t>
            </w:r>
          </w:p>
        </w:tc>
        <w:tc>
          <w:tcPr>
            <w:tcW w:w="1411" w:type="dxa"/>
            <w:tcBorders>
              <w:top w:val="single" w:sz="2" w:space="0" w:color="auto"/>
              <w:bottom w:val="single" w:sz="2" w:space="0" w:color="auto"/>
            </w:tcBorders>
            <w:shd w:val="clear" w:color="auto" w:fill="auto"/>
            <w:vAlign w:val="center"/>
          </w:tcPr>
          <w:p w14:paraId="2359026F" w14:textId="49D54FF9" w:rsidR="009A273A" w:rsidRPr="000B5D44" w:rsidRDefault="009A273A" w:rsidP="000B5D44">
            <w:pPr>
              <w:spacing w:after="0"/>
              <w:ind w:hanging="608"/>
              <w:jc w:val="right"/>
              <w:rPr>
                <w:rFonts w:ascii="Arial Narrow" w:hAnsi="Arial Narrow"/>
              </w:rPr>
            </w:pPr>
            <w:r>
              <w:rPr>
                <w:rFonts w:ascii="Arial Narrow" w:hAnsi="Arial Narrow"/>
              </w:rPr>
              <w:t>244</w:t>
            </w:r>
          </w:p>
        </w:tc>
      </w:tr>
      <w:tr w:rsidR="000B5D44" w:rsidRPr="000B5D44" w14:paraId="09348C93" w14:textId="77777777" w:rsidTr="0095081A">
        <w:trPr>
          <w:trHeight w:val="198"/>
          <w:jc w:val="center"/>
        </w:trPr>
        <w:tc>
          <w:tcPr>
            <w:tcW w:w="3985" w:type="dxa"/>
            <w:tcBorders>
              <w:top w:val="single" w:sz="2" w:space="0" w:color="auto"/>
              <w:bottom w:val="single" w:sz="2" w:space="0" w:color="auto"/>
            </w:tcBorders>
            <w:shd w:val="clear" w:color="auto" w:fill="auto"/>
            <w:noWrap/>
            <w:vAlign w:val="center"/>
          </w:tcPr>
          <w:p w14:paraId="486E735F" w14:textId="77777777" w:rsidR="009A273A" w:rsidRPr="000B5D44" w:rsidRDefault="009A273A" w:rsidP="000B5D44">
            <w:pPr>
              <w:spacing w:after="0"/>
              <w:ind w:firstLine="0"/>
              <w:jc w:val="left"/>
              <w:rPr>
                <w:rFonts w:ascii="Arial Narrow" w:hAnsi="Arial Narrow"/>
              </w:rPr>
            </w:pPr>
            <w:r>
              <w:rPr>
                <w:rFonts w:ascii="Arial Narrow" w:hAnsi="Arial Narrow"/>
              </w:rPr>
              <w:t>Administrazio publikoak</w:t>
            </w:r>
          </w:p>
        </w:tc>
        <w:tc>
          <w:tcPr>
            <w:tcW w:w="1570" w:type="dxa"/>
            <w:tcBorders>
              <w:top w:val="single" w:sz="2" w:space="0" w:color="auto"/>
              <w:bottom w:val="single" w:sz="2" w:space="0" w:color="auto"/>
            </w:tcBorders>
            <w:shd w:val="clear" w:color="auto" w:fill="auto"/>
            <w:vAlign w:val="center"/>
          </w:tcPr>
          <w:p w14:paraId="504CE884" w14:textId="75742F4A" w:rsidR="009A273A" w:rsidRPr="000B5D44" w:rsidRDefault="009A273A" w:rsidP="000B5D44">
            <w:pPr>
              <w:spacing w:after="0"/>
              <w:ind w:hanging="608"/>
              <w:jc w:val="right"/>
              <w:rPr>
                <w:rFonts w:ascii="Arial Narrow" w:hAnsi="Arial Narrow"/>
              </w:rPr>
            </w:pPr>
            <w:r>
              <w:rPr>
                <w:rFonts w:ascii="Arial Narrow" w:hAnsi="Arial Narrow"/>
              </w:rPr>
              <w:t>2.737</w:t>
            </w:r>
          </w:p>
        </w:tc>
        <w:tc>
          <w:tcPr>
            <w:tcW w:w="2042" w:type="dxa"/>
            <w:gridSpan w:val="2"/>
            <w:tcBorders>
              <w:top w:val="single" w:sz="2" w:space="0" w:color="auto"/>
              <w:bottom w:val="single" w:sz="2" w:space="0" w:color="auto"/>
            </w:tcBorders>
            <w:shd w:val="clear" w:color="auto" w:fill="auto"/>
            <w:vAlign w:val="center"/>
          </w:tcPr>
          <w:p w14:paraId="3180E419" w14:textId="6D799FF4" w:rsidR="009A273A" w:rsidRPr="000B5D44" w:rsidRDefault="009A273A" w:rsidP="000B5D44">
            <w:pPr>
              <w:spacing w:after="0"/>
              <w:ind w:hanging="608"/>
              <w:jc w:val="right"/>
              <w:rPr>
                <w:rFonts w:ascii="Arial Narrow" w:hAnsi="Arial Narrow"/>
              </w:rPr>
            </w:pPr>
            <w:r>
              <w:rPr>
                <w:rFonts w:ascii="Arial Narrow" w:hAnsi="Arial Narrow"/>
              </w:rPr>
              <w:t>2.995</w:t>
            </w:r>
          </w:p>
        </w:tc>
        <w:tc>
          <w:tcPr>
            <w:tcW w:w="1411" w:type="dxa"/>
            <w:tcBorders>
              <w:top w:val="single" w:sz="2" w:space="0" w:color="auto"/>
              <w:bottom w:val="single" w:sz="2" w:space="0" w:color="auto"/>
            </w:tcBorders>
            <w:shd w:val="clear" w:color="auto" w:fill="auto"/>
            <w:vAlign w:val="center"/>
          </w:tcPr>
          <w:p w14:paraId="38BB6C3F" w14:textId="1B06CA2D" w:rsidR="009A273A" w:rsidRPr="000B5D44" w:rsidRDefault="009A273A" w:rsidP="000B5D44">
            <w:pPr>
              <w:spacing w:after="0"/>
              <w:ind w:hanging="608"/>
              <w:jc w:val="right"/>
              <w:rPr>
                <w:rFonts w:ascii="Arial Narrow" w:hAnsi="Arial Narrow"/>
              </w:rPr>
            </w:pPr>
            <w:r>
              <w:rPr>
                <w:rFonts w:ascii="Arial Narrow" w:hAnsi="Arial Narrow"/>
              </w:rPr>
              <w:t>9</w:t>
            </w:r>
          </w:p>
        </w:tc>
      </w:tr>
      <w:tr w:rsidR="000B5D44" w:rsidRPr="000B5D44" w14:paraId="426B0D1B" w14:textId="77777777" w:rsidTr="0095081A">
        <w:trPr>
          <w:trHeight w:val="198"/>
          <w:jc w:val="center"/>
        </w:trPr>
        <w:tc>
          <w:tcPr>
            <w:tcW w:w="3985" w:type="dxa"/>
            <w:tcBorders>
              <w:top w:val="single" w:sz="2" w:space="0" w:color="auto"/>
              <w:bottom w:val="single" w:sz="4" w:space="0" w:color="auto"/>
            </w:tcBorders>
            <w:shd w:val="clear" w:color="auto" w:fill="auto"/>
            <w:noWrap/>
            <w:vAlign w:val="center"/>
          </w:tcPr>
          <w:p w14:paraId="15C64B62" w14:textId="6735F5E8" w:rsidR="009A273A" w:rsidRPr="000B5D44" w:rsidRDefault="009A273A" w:rsidP="000B5D44">
            <w:pPr>
              <w:spacing w:after="0"/>
              <w:ind w:firstLine="0"/>
              <w:jc w:val="left"/>
              <w:rPr>
                <w:rFonts w:ascii="Arial Narrow" w:hAnsi="Arial Narrow"/>
              </w:rPr>
            </w:pPr>
            <w:r>
              <w:rPr>
                <w:rFonts w:ascii="Arial Narrow" w:hAnsi="Arial Narrow"/>
              </w:rPr>
              <w:t>Jasotako epe laburreko fidantza eta gordailuak</w:t>
            </w:r>
          </w:p>
        </w:tc>
        <w:tc>
          <w:tcPr>
            <w:tcW w:w="1570" w:type="dxa"/>
            <w:tcBorders>
              <w:top w:val="single" w:sz="2" w:space="0" w:color="auto"/>
              <w:bottom w:val="single" w:sz="4" w:space="0" w:color="auto"/>
            </w:tcBorders>
            <w:shd w:val="clear" w:color="auto" w:fill="auto"/>
            <w:vAlign w:val="center"/>
          </w:tcPr>
          <w:p w14:paraId="7346A4C6" w14:textId="1C0D140B" w:rsidR="009A273A" w:rsidRPr="000B5D44" w:rsidRDefault="009A273A" w:rsidP="000B5D44">
            <w:pPr>
              <w:spacing w:after="0"/>
              <w:ind w:hanging="608"/>
              <w:jc w:val="right"/>
              <w:rPr>
                <w:rFonts w:ascii="Arial Narrow" w:hAnsi="Arial Narrow"/>
              </w:rPr>
            </w:pPr>
            <w:r>
              <w:rPr>
                <w:rFonts w:ascii="Arial Narrow" w:hAnsi="Arial Narrow"/>
              </w:rPr>
              <w:t>78</w:t>
            </w:r>
          </w:p>
        </w:tc>
        <w:tc>
          <w:tcPr>
            <w:tcW w:w="2042" w:type="dxa"/>
            <w:gridSpan w:val="2"/>
            <w:tcBorders>
              <w:top w:val="single" w:sz="2" w:space="0" w:color="auto"/>
              <w:bottom w:val="single" w:sz="4" w:space="0" w:color="auto"/>
            </w:tcBorders>
            <w:shd w:val="clear" w:color="auto" w:fill="auto"/>
            <w:vAlign w:val="center"/>
          </w:tcPr>
          <w:p w14:paraId="782C2647" w14:textId="6D5C8E70" w:rsidR="009A273A" w:rsidRPr="000B5D44" w:rsidRDefault="009A273A" w:rsidP="000B5D44">
            <w:pPr>
              <w:spacing w:after="0"/>
              <w:ind w:hanging="608"/>
              <w:jc w:val="right"/>
              <w:rPr>
                <w:rFonts w:ascii="Arial Narrow" w:hAnsi="Arial Narrow"/>
              </w:rPr>
            </w:pPr>
            <w:r>
              <w:rPr>
                <w:rFonts w:ascii="Arial Narrow" w:hAnsi="Arial Narrow"/>
              </w:rPr>
              <w:t>81</w:t>
            </w:r>
          </w:p>
        </w:tc>
        <w:tc>
          <w:tcPr>
            <w:tcW w:w="1411" w:type="dxa"/>
            <w:tcBorders>
              <w:top w:val="single" w:sz="2" w:space="0" w:color="auto"/>
              <w:bottom w:val="single" w:sz="4" w:space="0" w:color="auto"/>
            </w:tcBorders>
            <w:shd w:val="clear" w:color="auto" w:fill="auto"/>
            <w:vAlign w:val="center"/>
          </w:tcPr>
          <w:p w14:paraId="50C576CA" w14:textId="4CEC2251" w:rsidR="009A273A" w:rsidRPr="000B5D44" w:rsidRDefault="009A273A" w:rsidP="000B5D44">
            <w:pPr>
              <w:spacing w:after="0"/>
              <w:ind w:hanging="608"/>
              <w:jc w:val="right"/>
              <w:rPr>
                <w:rFonts w:ascii="Arial Narrow" w:hAnsi="Arial Narrow"/>
              </w:rPr>
            </w:pPr>
            <w:r>
              <w:rPr>
                <w:rFonts w:ascii="Arial Narrow" w:hAnsi="Arial Narrow"/>
              </w:rPr>
              <w:t>4</w:t>
            </w:r>
          </w:p>
        </w:tc>
      </w:tr>
      <w:tr w:rsidR="000B5D44" w:rsidRPr="000B5D44" w14:paraId="41B30D63" w14:textId="77777777" w:rsidTr="0095081A">
        <w:trPr>
          <w:trHeight w:val="255"/>
          <w:jc w:val="center"/>
        </w:trPr>
        <w:tc>
          <w:tcPr>
            <w:tcW w:w="3985" w:type="dxa"/>
            <w:tcBorders>
              <w:top w:val="single" w:sz="4" w:space="0" w:color="auto"/>
              <w:bottom w:val="single" w:sz="4" w:space="0" w:color="auto"/>
            </w:tcBorders>
            <w:shd w:val="clear" w:color="auto" w:fill="8DB3E2"/>
            <w:noWrap/>
            <w:vAlign w:val="center"/>
          </w:tcPr>
          <w:p w14:paraId="765FDC74" w14:textId="54F469E1" w:rsidR="009A273A" w:rsidRPr="000B5D44" w:rsidRDefault="009A273A" w:rsidP="000B5D44">
            <w:pPr>
              <w:spacing w:after="0"/>
              <w:ind w:firstLine="0"/>
              <w:jc w:val="left"/>
              <w:rPr>
                <w:rFonts w:ascii="Arial" w:hAnsi="Arial" w:cs="Arial"/>
                <w:sz w:val="18"/>
                <w:szCs w:val="18"/>
              </w:rPr>
            </w:pPr>
            <w:r>
              <w:rPr>
                <w:rFonts w:ascii="Arial" w:hAnsi="Arial"/>
                <w:sz w:val="18"/>
              </w:rPr>
              <w:t>Hartzekodunak, guztira</w:t>
            </w:r>
          </w:p>
        </w:tc>
        <w:tc>
          <w:tcPr>
            <w:tcW w:w="1570" w:type="dxa"/>
            <w:tcBorders>
              <w:top w:val="single" w:sz="4" w:space="0" w:color="auto"/>
              <w:bottom w:val="single" w:sz="4" w:space="0" w:color="auto"/>
            </w:tcBorders>
            <w:shd w:val="clear" w:color="auto" w:fill="8DB3E2"/>
            <w:vAlign w:val="center"/>
          </w:tcPr>
          <w:p w14:paraId="569950AA" w14:textId="57411608" w:rsidR="009A273A" w:rsidRPr="000B5D44" w:rsidRDefault="009A273A" w:rsidP="000B5D44">
            <w:pPr>
              <w:spacing w:after="0"/>
              <w:ind w:hanging="608"/>
              <w:jc w:val="right"/>
              <w:rPr>
                <w:rFonts w:ascii="Arial" w:hAnsi="Arial" w:cs="Arial"/>
                <w:sz w:val="18"/>
                <w:szCs w:val="18"/>
              </w:rPr>
            </w:pPr>
            <w:r>
              <w:rPr>
                <w:rFonts w:ascii="Arial" w:hAnsi="Arial"/>
                <w:sz w:val="18"/>
              </w:rPr>
              <w:t>5.749</w:t>
            </w:r>
          </w:p>
        </w:tc>
        <w:tc>
          <w:tcPr>
            <w:tcW w:w="2042" w:type="dxa"/>
            <w:gridSpan w:val="2"/>
            <w:tcBorders>
              <w:top w:val="single" w:sz="4" w:space="0" w:color="auto"/>
              <w:bottom w:val="single" w:sz="4" w:space="0" w:color="auto"/>
            </w:tcBorders>
            <w:shd w:val="clear" w:color="auto" w:fill="8DB3E2"/>
            <w:vAlign w:val="center"/>
          </w:tcPr>
          <w:p w14:paraId="52B873C8" w14:textId="030655D5" w:rsidR="009A273A" w:rsidRPr="000B5D44" w:rsidRDefault="009A273A" w:rsidP="000B5D44">
            <w:pPr>
              <w:spacing w:after="0"/>
              <w:ind w:hanging="608"/>
              <w:jc w:val="right"/>
              <w:rPr>
                <w:rFonts w:ascii="Arial" w:hAnsi="Arial" w:cs="Arial"/>
                <w:sz w:val="18"/>
                <w:szCs w:val="18"/>
              </w:rPr>
            </w:pPr>
            <w:r>
              <w:rPr>
                <w:rFonts w:ascii="Arial" w:hAnsi="Arial"/>
                <w:sz w:val="18"/>
              </w:rPr>
              <w:t>9.328</w:t>
            </w:r>
          </w:p>
        </w:tc>
        <w:tc>
          <w:tcPr>
            <w:tcW w:w="1411" w:type="dxa"/>
            <w:tcBorders>
              <w:top w:val="single" w:sz="4" w:space="0" w:color="auto"/>
              <w:bottom w:val="single" w:sz="4" w:space="0" w:color="auto"/>
            </w:tcBorders>
            <w:shd w:val="clear" w:color="auto" w:fill="8DB3E2"/>
            <w:vAlign w:val="center"/>
          </w:tcPr>
          <w:p w14:paraId="093E9A53" w14:textId="72CE44B2" w:rsidR="009A273A" w:rsidRPr="000B5D44" w:rsidRDefault="009A273A" w:rsidP="000B5D44">
            <w:pPr>
              <w:spacing w:after="0"/>
              <w:ind w:hanging="608"/>
              <w:jc w:val="right"/>
              <w:rPr>
                <w:rFonts w:ascii="Arial" w:hAnsi="Arial" w:cs="Arial"/>
                <w:sz w:val="18"/>
                <w:szCs w:val="18"/>
              </w:rPr>
            </w:pPr>
            <w:r>
              <w:rPr>
                <w:rFonts w:ascii="Arial" w:hAnsi="Arial"/>
                <w:sz w:val="18"/>
              </w:rPr>
              <w:t>62</w:t>
            </w:r>
          </w:p>
        </w:tc>
      </w:tr>
    </w:tbl>
    <w:p w14:paraId="51C1A707" w14:textId="72FAF7DF" w:rsidR="009A273A" w:rsidRPr="00F5594F" w:rsidRDefault="009A273A" w:rsidP="000B5D44">
      <w:pPr>
        <w:pStyle w:val="texto"/>
        <w:tabs>
          <w:tab w:val="clear" w:pos="2835"/>
          <w:tab w:val="clear" w:pos="3969"/>
          <w:tab w:val="clear" w:pos="5103"/>
          <w:tab w:val="clear" w:pos="6237"/>
          <w:tab w:val="clear" w:pos="7371"/>
          <w:tab w:val="num" w:pos="300"/>
          <w:tab w:val="num" w:pos="720"/>
        </w:tabs>
        <w:spacing w:before="240"/>
        <w:rPr>
          <w:szCs w:val="26"/>
        </w:rPr>
      </w:pPr>
      <w:r>
        <w:t>Hartzekodunen ehuneko 61 aurrekontukoak dira (ehuneko 99, 2022ko aurrekontukoak), eta ehuneko 32 dira administrazio publikoekiko zorretakoak.</w:t>
      </w:r>
    </w:p>
    <w:p w14:paraId="40DFB711" w14:textId="66A16702" w:rsidR="009A273A" w:rsidRDefault="009A273A" w:rsidP="009A273A">
      <w:pPr>
        <w:pStyle w:val="texto"/>
        <w:tabs>
          <w:tab w:val="num" w:pos="300"/>
          <w:tab w:val="num" w:pos="720"/>
        </w:tabs>
      </w:pPr>
      <w:r>
        <w:t>2021ekin alderatuta, saldoa ehuneko 62 igo zen (3,58 milioi), aurrekontuko hartzekodunen ehuneko 105eko gorakadarengatik (2,9 milioi) eta aurrekontuz kanpoko zordunen zorren ehuneko 244ko gorakadarengatik (0,40 milioi).</w:t>
      </w:r>
    </w:p>
    <w:p w14:paraId="377B8C3B" w14:textId="77944869" w:rsidR="00C6350C" w:rsidRPr="00D572FB" w:rsidRDefault="00B638A7" w:rsidP="00D572FB">
      <w:pPr>
        <w:pStyle w:val="atitulo2"/>
        <w:spacing w:before="240" w:after="120"/>
      </w:pPr>
      <w:bookmarkStart w:id="79" w:name="_Toc158369038"/>
      <w:r>
        <w:t>4.11 Unibertsitate-Gizarte Fundazioa</w:t>
      </w:r>
      <w:bookmarkEnd w:id="79"/>
    </w:p>
    <w:p w14:paraId="19BF7620" w14:textId="6835A823" w:rsidR="00C6350C" w:rsidRDefault="00C6350C" w:rsidP="00C6350C">
      <w:pPr>
        <w:pStyle w:val="texto"/>
        <w:spacing w:before="120" w:after="120"/>
      </w:pPr>
      <w:r>
        <w:t xml:space="preserve">Unibertsitate-Gizarte Fundazioa Gobernu Batzarraren 1996ko abenduaren 20ko Erabaki bidez eratu zen, 24.000 euroko hasiera-kapitalarekin, elkarrizketa sustatzeko eta NUPen eta nafar gizartearen arteko lankidetza bideratzeko. </w:t>
      </w:r>
    </w:p>
    <w:p w14:paraId="0F1DE079" w14:textId="135375F2" w:rsidR="00607283" w:rsidRDefault="00607283" w:rsidP="00C6350C">
      <w:pPr>
        <w:pStyle w:val="texto"/>
        <w:spacing w:before="120" w:after="120"/>
      </w:pPr>
      <w:r>
        <w:lastRenderedPageBreak/>
        <w:t>2022an, NUPek, kreditu berezi baten bidez, 396.568 euroko ekarpena egin zion fundazioari, 2023an modua izan zezan balizko aurrekontu-desorekei aurre egiteko.</w:t>
      </w:r>
    </w:p>
    <w:p w14:paraId="61236711" w14:textId="4EAD5FF6" w:rsidR="00C6350C" w:rsidRPr="00670292" w:rsidRDefault="00C6350C" w:rsidP="00C6350C">
      <w:pPr>
        <w:pStyle w:val="texto"/>
        <w:spacing w:before="120" w:after="120"/>
        <w:rPr>
          <w:spacing w:val="4"/>
        </w:rPr>
      </w:pPr>
      <w:r>
        <w:t>Enpresa pribatu batek egin zuen fundazioaren 2022ko urteko kontuei buruzko finantza-auditoretza, eta oniritzia iritzia eman zien.</w:t>
      </w:r>
    </w:p>
    <w:p w14:paraId="2635CEEB" w14:textId="4A995AC3" w:rsidR="00C6350C" w:rsidRDefault="00E87DC3" w:rsidP="00C6350C">
      <w:pPr>
        <w:pStyle w:val="texto"/>
        <w:spacing w:after="120"/>
      </w:pPr>
      <w:r>
        <w:t>2022an, fundazioak honako magnitude muntadun hauek izan zituen bere jarduera ekonomiko-finantzarioan (aurreko ekitaldikoekin ere alderatu dira):</w:t>
      </w:r>
    </w:p>
    <w:p w14:paraId="794FDBBE" w14:textId="2113DB52" w:rsidR="00C6350C" w:rsidRPr="00F5594F" w:rsidRDefault="00C6350C" w:rsidP="00C6350C">
      <w:pPr>
        <w:pStyle w:val="texto"/>
        <w:spacing w:after="0"/>
        <w:jc w:val="right"/>
        <w:rPr>
          <w:rFonts w:ascii="Arial" w:hAnsi="Arial" w:cs="Arial"/>
          <w:sz w:val="18"/>
          <w:szCs w:val="18"/>
        </w:rPr>
      </w:pPr>
      <w:r>
        <w:rPr>
          <w:rFonts w:ascii="Arial" w:hAnsi="Arial"/>
          <w:sz w:val="18"/>
        </w:rPr>
        <w:t>(milakotan)</w:t>
      </w:r>
    </w:p>
    <w:tbl>
      <w:tblPr>
        <w:tblW w:w="8891" w:type="dxa"/>
        <w:jc w:val="center"/>
        <w:tblCellMar>
          <w:left w:w="70" w:type="dxa"/>
          <w:right w:w="70" w:type="dxa"/>
        </w:tblCellMar>
        <w:tblLook w:val="04A0" w:firstRow="1" w:lastRow="0" w:firstColumn="1" w:lastColumn="0" w:noHBand="0" w:noVBand="1"/>
      </w:tblPr>
      <w:tblGrid>
        <w:gridCol w:w="6289"/>
        <w:gridCol w:w="1390"/>
        <w:gridCol w:w="1212"/>
      </w:tblGrid>
      <w:tr w:rsidR="003825F1" w:rsidRPr="000B5D44" w14:paraId="5A7C7E37" w14:textId="77777777" w:rsidTr="60353C01">
        <w:trPr>
          <w:trHeight w:val="255"/>
          <w:jc w:val="center"/>
        </w:trPr>
        <w:tc>
          <w:tcPr>
            <w:tcW w:w="6289" w:type="dxa"/>
            <w:tcBorders>
              <w:top w:val="single" w:sz="4" w:space="0" w:color="auto"/>
              <w:bottom w:val="single" w:sz="4" w:space="0" w:color="auto"/>
            </w:tcBorders>
            <w:shd w:val="clear" w:color="auto" w:fill="8DB3E2" w:themeFill="text2" w:themeFillTint="66"/>
            <w:noWrap/>
            <w:vAlign w:val="center"/>
          </w:tcPr>
          <w:p w14:paraId="07AE0814" w14:textId="1196BB9F" w:rsidR="00C6350C" w:rsidRPr="000B5D44" w:rsidRDefault="00C6350C" w:rsidP="000B5D44">
            <w:pPr>
              <w:pStyle w:val="cuadroCabe"/>
              <w:jc w:val="left"/>
              <w:rPr>
                <w:rFonts w:cs="Arial"/>
                <w:lang w:val="es-ES" w:eastAsia="es-ES"/>
              </w:rPr>
            </w:pPr>
          </w:p>
        </w:tc>
        <w:tc>
          <w:tcPr>
            <w:tcW w:w="1390" w:type="dxa"/>
            <w:tcBorders>
              <w:top w:val="single" w:sz="4" w:space="0" w:color="auto"/>
              <w:bottom w:val="single" w:sz="4" w:space="0" w:color="auto"/>
            </w:tcBorders>
            <w:shd w:val="clear" w:color="auto" w:fill="8DB3E2" w:themeFill="text2" w:themeFillTint="66"/>
            <w:noWrap/>
            <w:vAlign w:val="center"/>
            <w:hideMark/>
          </w:tcPr>
          <w:p w14:paraId="3A78AB14" w14:textId="2193D4FD" w:rsidR="00C6350C" w:rsidRPr="000B5D44" w:rsidRDefault="00097053" w:rsidP="000B5D44">
            <w:pPr>
              <w:pStyle w:val="cuadroCabe"/>
              <w:jc w:val="right"/>
              <w:rPr>
                <w:rFonts w:cs="Arial"/>
              </w:rPr>
            </w:pPr>
            <w:r>
              <w:t>2021/12/31</w:t>
            </w:r>
          </w:p>
        </w:tc>
        <w:tc>
          <w:tcPr>
            <w:tcW w:w="1212" w:type="dxa"/>
            <w:tcBorders>
              <w:top w:val="single" w:sz="4" w:space="0" w:color="auto"/>
              <w:bottom w:val="single" w:sz="4" w:space="0" w:color="auto"/>
            </w:tcBorders>
            <w:shd w:val="clear" w:color="auto" w:fill="8DB3E2" w:themeFill="text2" w:themeFillTint="66"/>
            <w:noWrap/>
            <w:vAlign w:val="center"/>
            <w:hideMark/>
          </w:tcPr>
          <w:p w14:paraId="4247E081" w14:textId="0DC51FAE" w:rsidR="00C6350C" w:rsidRPr="000B5D44" w:rsidRDefault="00C6350C" w:rsidP="000B5D44">
            <w:pPr>
              <w:pStyle w:val="cuadroCabe"/>
              <w:jc w:val="right"/>
              <w:rPr>
                <w:rFonts w:cs="Arial"/>
              </w:rPr>
            </w:pPr>
            <w:r>
              <w:t>2022/12/31</w:t>
            </w:r>
          </w:p>
        </w:tc>
      </w:tr>
      <w:tr w:rsidR="003825F1" w:rsidRPr="000B5D44" w14:paraId="7BB90657" w14:textId="77777777" w:rsidTr="60353C01">
        <w:trPr>
          <w:trHeight w:val="198"/>
          <w:jc w:val="center"/>
        </w:trPr>
        <w:tc>
          <w:tcPr>
            <w:tcW w:w="6289" w:type="dxa"/>
            <w:tcBorders>
              <w:top w:val="single" w:sz="4" w:space="0" w:color="auto"/>
              <w:bottom w:val="single" w:sz="2" w:space="0" w:color="auto"/>
            </w:tcBorders>
            <w:shd w:val="clear" w:color="auto" w:fill="auto"/>
            <w:noWrap/>
            <w:vAlign w:val="center"/>
          </w:tcPr>
          <w:p w14:paraId="7502FD83" w14:textId="77777777" w:rsidR="00C6350C" w:rsidRPr="000B5D44" w:rsidRDefault="00C6350C" w:rsidP="000B5D44">
            <w:pPr>
              <w:pStyle w:val="texto"/>
              <w:spacing w:after="0"/>
              <w:ind w:firstLine="0"/>
              <w:jc w:val="left"/>
              <w:rPr>
                <w:rFonts w:ascii="Arial Narrow" w:hAnsi="Arial Narrow"/>
                <w:sz w:val="20"/>
                <w:szCs w:val="20"/>
              </w:rPr>
            </w:pPr>
            <w:r>
              <w:rPr>
                <w:rFonts w:ascii="Arial Narrow" w:hAnsi="Arial Narrow"/>
                <w:sz w:val="20"/>
              </w:rPr>
              <w:t>Funts berekiak</w:t>
            </w:r>
          </w:p>
        </w:tc>
        <w:tc>
          <w:tcPr>
            <w:tcW w:w="1390" w:type="dxa"/>
            <w:tcBorders>
              <w:top w:val="single" w:sz="4" w:space="0" w:color="auto"/>
              <w:bottom w:val="single" w:sz="2" w:space="0" w:color="auto"/>
            </w:tcBorders>
            <w:shd w:val="clear" w:color="auto" w:fill="auto"/>
            <w:noWrap/>
            <w:vAlign w:val="center"/>
          </w:tcPr>
          <w:p w14:paraId="0EC47C42" w14:textId="4328781A" w:rsidR="00C6350C" w:rsidRPr="000B5D44" w:rsidRDefault="00097053" w:rsidP="000B5D44">
            <w:pPr>
              <w:spacing w:after="0"/>
              <w:ind w:firstLine="0"/>
              <w:jc w:val="right"/>
              <w:rPr>
                <w:rFonts w:ascii="Arial Narrow" w:hAnsi="Arial Narrow"/>
              </w:rPr>
            </w:pPr>
            <w:r>
              <w:rPr>
                <w:rFonts w:ascii="Arial Narrow" w:hAnsi="Arial Narrow"/>
              </w:rPr>
              <w:t>408</w:t>
            </w:r>
          </w:p>
        </w:tc>
        <w:tc>
          <w:tcPr>
            <w:tcW w:w="1212" w:type="dxa"/>
            <w:tcBorders>
              <w:top w:val="single" w:sz="4" w:space="0" w:color="auto"/>
              <w:bottom w:val="single" w:sz="2" w:space="0" w:color="auto"/>
            </w:tcBorders>
            <w:shd w:val="clear" w:color="auto" w:fill="auto"/>
            <w:noWrap/>
            <w:vAlign w:val="center"/>
          </w:tcPr>
          <w:p w14:paraId="22DFB896" w14:textId="2F273106" w:rsidR="00C6350C" w:rsidRPr="000B5D44" w:rsidRDefault="00097053" w:rsidP="000B5D44">
            <w:pPr>
              <w:spacing w:after="0"/>
              <w:ind w:firstLine="0"/>
              <w:jc w:val="right"/>
              <w:rPr>
                <w:rFonts w:ascii="Arial Narrow" w:hAnsi="Arial Narrow"/>
              </w:rPr>
            </w:pPr>
            <w:r>
              <w:rPr>
                <w:rFonts w:ascii="Arial Narrow" w:hAnsi="Arial Narrow"/>
              </w:rPr>
              <w:t>480</w:t>
            </w:r>
          </w:p>
        </w:tc>
      </w:tr>
      <w:tr w:rsidR="003825F1" w:rsidRPr="000B5D44" w14:paraId="1E3394E8" w14:textId="77777777" w:rsidTr="60353C01">
        <w:trPr>
          <w:trHeight w:val="198"/>
          <w:jc w:val="center"/>
        </w:trPr>
        <w:tc>
          <w:tcPr>
            <w:tcW w:w="6289" w:type="dxa"/>
            <w:tcBorders>
              <w:top w:val="single" w:sz="2" w:space="0" w:color="auto"/>
              <w:bottom w:val="single" w:sz="2" w:space="0" w:color="auto"/>
            </w:tcBorders>
            <w:shd w:val="clear" w:color="auto" w:fill="auto"/>
            <w:noWrap/>
            <w:vAlign w:val="center"/>
          </w:tcPr>
          <w:p w14:paraId="04352C1F" w14:textId="77777777" w:rsidR="00C6350C" w:rsidRPr="000B5D44" w:rsidRDefault="00C6350C" w:rsidP="000B5D44">
            <w:pPr>
              <w:pStyle w:val="texto"/>
              <w:spacing w:after="0"/>
              <w:ind w:firstLine="0"/>
              <w:jc w:val="left"/>
              <w:rPr>
                <w:rFonts w:ascii="Arial Narrow" w:hAnsi="Arial Narrow"/>
                <w:sz w:val="20"/>
                <w:szCs w:val="20"/>
              </w:rPr>
            </w:pPr>
            <w:r>
              <w:rPr>
                <w:rFonts w:ascii="Arial Narrow" w:hAnsi="Arial Narrow"/>
                <w:sz w:val="20"/>
              </w:rPr>
              <w:t>Pasibo korrontea</w:t>
            </w:r>
          </w:p>
        </w:tc>
        <w:tc>
          <w:tcPr>
            <w:tcW w:w="1390" w:type="dxa"/>
            <w:tcBorders>
              <w:top w:val="single" w:sz="2" w:space="0" w:color="auto"/>
              <w:bottom w:val="single" w:sz="2" w:space="0" w:color="auto"/>
            </w:tcBorders>
            <w:shd w:val="clear" w:color="auto" w:fill="auto"/>
            <w:noWrap/>
            <w:vAlign w:val="center"/>
          </w:tcPr>
          <w:p w14:paraId="06EA6620" w14:textId="2BCE4B33" w:rsidR="00C6350C" w:rsidRPr="000B5D44" w:rsidRDefault="00097053" w:rsidP="000B5D44">
            <w:pPr>
              <w:spacing w:after="0"/>
              <w:ind w:firstLine="0"/>
              <w:jc w:val="right"/>
              <w:rPr>
                <w:rFonts w:ascii="Arial Narrow" w:hAnsi="Arial Narrow"/>
              </w:rPr>
            </w:pPr>
            <w:r>
              <w:rPr>
                <w:rFonts w:ascii="Arial Narrow" w:hAnsi="Arial Narrow"/>
              </w:rPr>
              <w:t>1.894</w:t>
            </w:r>
          </w:p>
        </w:tc>
        <w:tc>
          <w:tcPr>
            <w:tcW w:w="1212" w:type="dxa"/>
            <w:tcBorders>
              <w:top w:val="single" w:sz="2" w:space="0" w:color="auto"/>
              <w:bottom w:val="single" w:sz="2" w:space="0" w:color="auto"/>
            </w:tcBorders>
            <w:shd w:val="clear" w:color="auto" w:fill="auto"/>
            <w:noWrap/>
            <w:vAlign w:val="center"/>
          </w:tcPr>
          <w:p w14:paraId="695C8A54" w14:textId="748F1ADB" w:rsidR="00C6350C" w:rsidRPr="000B5D44" w:rsidRDefault="00097053" w:rsidP="000B5D44">
            <w:pPr>
              <w:spacing w:after="0"/>
              <w:ind w:firstLine="0"/>
              <w:jc w:val="right"/>
              <w:rPr>
                <w:rFonts w:ascii="Arial Narrow" w:hAnsi="Arial Narrow"/>
              </w:rPr>
            </w:pPr>
            <w:r>
              <w:rPr>
                <w:rFonts w:ascii="Arial Narrow" w:hAnsi="Arial Narrow"/>
              </w:rPr>
              <w:t>1.210</w:t>
            </w:r>
          </w:p>
        </w:tc>
      </w:tr>
      <w:tr w:rsidR="003825F1" w:rsidRPr="000B5D44" w14:paraId="6A8E0289" w14:textId="77777777" w:rsidTr="60353C01">
        <w:trPr>
          <w:trHeight w:val="198"/>
          <w:jc w:val="center"/>
        </w:trPr>
        <w:tc>
          <w:tcPr>
            <w:tcW w:w="6289" w:type="dxa"/>
            <w:tcBorders>
              <w:top w:val="single" w:sz="2" w:space="0" w:color="auto"/>
              <w:bottom w:val="single" w:sz="2" w:space="0" w:color="auto"/>
            </w:tcBorders>
            <w:shd w:val="clear" w:color="auto" w:fill="auto"/>
            <w:noWrap/>
            <w:vAlign w:val="center"/>
          </w:tcPr>
          <w:p w14:paraId="3BE43A55" w14:textId="77777777" w:rsidR="00C6350C" w:rsidRPr="000B5D44" w:rsidRDefault="00C6350C" w:rsidP="000B5D44">
            <w:pPr>
              <w:pStyle w:val="texto"/>
              <w:spacing w:after="0"/>
              <w:ind w:firstLine="0"/>
              <w:jc w:val="left"/>
              <w:rPr>
                <w:rFonts w:ascii="Arial Narrow" w:hAnsi="Arial Narrow"/>
                <w:sz w:val="20"/>
                <w:szCs w:val="20"/>
              </w:rPr>
            </w:pPr>
            <w:r>
              <w:rPr>
                <w:rFonts w:ascii="Arial Narrow" w:hAnsi="Arial Narrow"/>
                <w:sz w:val="20"/>
              </w:rPr>
              <w:t>Aktibo ez korrontea</w:t>
            </w:r>
          </w:p>
        </w:tc>
        <w:tc>
          <w:tcPr>
            <w:tcW w:w="1390" w:type="dxa"/>
            <w:tcBorders>
              <w:top w:val="single" w:sz="2" w:space="0" w:color="auto"/>
              <w:bottom w:val="single" w:sz="2" w:space="0" w:color="auto"/>
            </w:tcBorders>
            <w:shd w:val="clear" w:color="auto" w:fill="auto"/>
            <w:noWrap/>
            <w:vAlign w:val="center"/>
          </w:tcPr>
          <w:p w14:paraId="3D9EB59B" w14:textId="6981285D" w:rsidR="00C6350C" w:rsidRPr="000B5D44" w:rsidRDefault="00097053" w:rsidP="000B5D44">
            <w:pPr>
              <w:spacing w:after="0"/>
              <w:ind w:firstLine="0"/>
              <w:jc w:val="right"/>
              <w:rPr>
                <w:rFonts w:ascii="Arial Narrow" w:hAnsi="Arial Narrow"/>
              </w:rPr>
            </w:pPr>
            <w:r>
              <w:rPr>
                <w:rFonts w:ascii="Arial Narrow" w:hAnsi="Arial Narrow"/>
              </w:rPr>
              <w:t>65</w:t>
            </w:r>
          </w:p>
        </w:tc>
        <w:tc>
          <w:tcPr>
            <w:tcW w:w="1212" w:type="dxa"/>
            <w:tcBorders>
              <w:top w:val="single" w:sz="2" w:space="0" w:color="auto"/>
              <w:bottom w:val="single" w:sz="2" w:space="0" w:color="auto"/>
            </w:tcBorders>
            <w:shd w:val="clear" w:color="auto" w:fill="auto"/>
            <w:noWrap/>
            <w:vAlign w:val="center"/>
          </w:tcPr>
          <w:p w14:paraId="0CA9D646" w14:textId="68CE3F37" w:rsidR="00C6350C" w:rsidRPr="000B5D44" w:rsidRDefault="00097053" w:rsidP="000B5D44">
            <w:pPr>
              <w:spacing w:after="0"/>
              <w:ind w:firstLine="0"/>
              <w:jc w:val="right"/>
              <w:rPr>
                <w:rFonts w:ascii="Arial Narrow" w:hAnsi="Arial Narrow"/>
              </w:rPr>
            </w:pPr>
            <w:r>
              <w:rPr>
                <w:rFonts w:ascii="Arial Narrow" w:hAnsi="Arial Narrow"/>
              </w:rPr>
              <w:t>64</w:t>
            </w:r>
          </w:p>
        </w:tc>
      </w:tr>
      <w:tr w:rsidR="003825F1" w:rsidRPr="000B5D44" w14:paraId="12F01CEF" w14:textId="77777777" w:rsidTr="60353C01">
        <w:trPr>
          <w:trHeight w:val="198"/>
          <w:jc w:val="center"/>
        </w:trPr>
        <w:tc>
          <w:tcPr>
            <w:tcW w:w="6289" w:type="dxa"/>
            <w:tcBorders>
              <w:top w:val="single" w:sz="2" w:space="0" w:color="auto"/>
              <w:bottom w:val="single" w:sz="2" w:space="0" w:color="auto"/>
            </w:tcBorders>
            <w:shd w:val="clear" w:color="auto" w:fill="auto"/>
            <w:noWrap/>
            <w:vAlign w:val="center"/>
          </w:tcPr>
          <w:p w14:paraId="65042A11" w14:textId="77777777" w:rsidR="00C6350C" w:rsidRPr="000B5D44" w:rsidRDefault="00C6350C" w:rsidP="000B5D44">
            <w:pPr>
              <w:pStyle w:val="texto"/>
              <w:spacing w:after="0"/>
              <w:ind w:firstLine="0"/>
              <w:jc w:val="left"/>
              <w:rPr>
                <w:rFonts w:ascii="Arial Narrow" w:hAnsi="Arial Narrow"/>
                <w:sz w:val="20"/>
                <w:szCs w:val="20"/>
              </w:rPr>
            </w:pPr>
            <w:r>
              <w:rPr>
                <w:rFonts w:ascii="Arial Narrow" w:hAnsi="Arial Narrow"/>
                <w:sz w:val="20"/>
              </w:rPr>
              <w:t>Diruzaintza</w:t>
            </w:r>
          </w:p>
        </w:tc>
        <w:tc>
          <w:tcPr>
            <w:tcW w:w="1390" w:type="dxa"/>
            <w:tcBorders>
              <w:top w:val="single" w:sz="2" w:space="0" w:color="auto"/>
              <w:bottom w:val="single" w:sz="2" w:space="0" w:color="auto"/>
            </w:tcBorders>
            <w:shd w:val="clear" w:color="auto" w:fill="auto"/>
            <w:noWrap/>
            <w:vAlign w:val="center"/>
          </w:tcPr>
          <w:p w14:paraId="6BCEC862" w14:textId="3EA374F8" w:rsidR="00C6350C" w:rsidRPr="000B5D44" w:rsidRDefault="00097053" w:rsidP="000B5D44">
            <w:pPr>
              <w:spacing w:after="0"/>
              <w:ind w:firstLine="0"/>
              <w:jc w:val="right"/>
              <w:rPr>
                <w:rFonts w:ascii="Arial Narrow" w:hAnsi="Arial Narrow"/>
              </w:rPr>
            </w:pPr>
            <w:r>
              <w:rPr>
                <w:rFonts w:ascii="Arial Narrow" w:hAnsi="Arial Narrow"/>
              </w:rPr>
              <w:t>1.165</w:t>
            </w:r>
          </w:p>
        </w:tc>
        <w:tc>
          <w:tcPr>
            <w:tcW w:w="1212" w:type="dxa"/>
            <w:tcBorders>
              <w:top w:val="single" w:sz="2" w:space="0" w:color="auto"/>
              <w:bottom w:val="single" w:sz="2" w:space="0" w:color="auto"/>
            </w:tcBorders>
            <w:shd w:val="clear" w:color="auto" w:fill="auto"/>
            <w:noWrap/>
            <w:vAlign w:val="center"/>
          </w:tcPr>
          <w:p w14:paraId="76EA3B41" w14:textId="19DD6B56" w:rsidR="00C6350C" w:rsidRPr="000B5D44" w:rsidRDefault="00097053" w:rsidP="000B5D44">
            <w:pPr>
              <w:spacing w:after="0"/>
              <w:ind w:firstLine="0"/>
              <w:jc w:val="right"/>
              <w:rPr>
                <w:rFonts w:ascii="Arial Narrow" w:hAnsi="Arial Narrow"/>
              </w:rPr>
            </w:pPr>
            <w:r>
              <w:rPr>
                <w:rFonts w:ascii="Arial Narrow" w:hAnsi="Arial Narrow"/>
              </w:rPr>
              <w:t>992</w:t>
            </w:r>
          </w:p>
        </w:tc>
      </w:tr>
      <w:tr w:rsidR="003825F1" w:rsidRPr="000B5D44" w14:paraId="592AF24D" w14:textId="77777777" w:rsidTr="60353C01">
        <w:trPr>
          <w:trHeight w:val="198"/>
          <w:jc w:val="center"/>
        </w:trPr>
        <w:tc>
          <w:tcPr>
            <w:tcW w:w="6289" w:type="dxa"/>
            <w:tcBorders>
              <w:top w:val="single" w:sz="2" w:space="0" w:color="auto"/>
              <w:bottom w:val="single" w:sz="2" w:space="0" w:color="auto"/>
            </w:tcBorders>
            <w:shd w:val="clear" w:color="auto" w:fill="auto"/>
            <w:noWrap/>
            <w:vAlign w:val="center"/>
          </w:tcPr>
          <w:p w14:paraId="2092BB18" w14:textId="77777777" w:rsidR="00C6350C" w:rsidRPr="000B5D44" w:rsidRDefault="00C6350C" w:rsidP="000B5D44">
            <w:pPr>
              <w:pStyle w:val="texto"/>
              <w:spacing w:after="0"/>
              <w:ind w:firstLine="0"/>
              <w:jc w:val="left"/>
              <w:rPr>
                <w:rFonts w:ascii="Arial Narrow" w:hAnsi="Arial Narrow"/>
                <w:sz w:val="20"/>
                <w:szCs w:val="20"/>
              </w:rPr>
            </w:pPr>
            <w:r>
              <w:rPr>
                <w:rFonts w:ascii="Arial Narrow" w:hAnsi="Arial Narrow"/>
                <w:sz w:val="20"/>
              </w:rPr>
              <w:t>Jardueraren beraren ondoriozko diru-sarrerak</w:t>
            </w:r>
          </w:p>
        </w:tc>
        <w:tc>
          <w:tcPr>
            <w:tcW w:w="1390" w:type="dxa"/>
            <w:tcBorders>
              <w:top w:val="single" w:sz="2" w:space="0" w:color="auto"/>
              <w:bottom w:val="single" w:sz="2" w:space="0" w:color="auto"/>
            </w:tcBorders>
            <w:shd w:val="clear" w:color="auto" w:fill="auto"/>
            <w:noWrap/>
            <w:vAlign w:val="center"/>
          </w:tcPr>
          <w:p w14:paraId="38203906" w14:textId="14D3303B" w:rsidR="00C6350C" w:rsidRPr="000B5D44" w:rsidRDefault="00097053" w:rsidP="000B5D44">
            <w:pPr>
              <w:spacing w:after="0"/>
              <w:ind w:firstLine="0"/>
              <w:jc w:val="right"/>
              <w:rPr>
                <w:rFonts w:ascii="Arial Narrow" w:hAnsi="Arial Narrow"/>
              </w:rPr>
            </w:pPr>
            <w:r>
              <w:rPr>
                <w:rFonts w:ascii="Arial Narrow" w:hAnsi="Arial Narrow"/>
              </w:rPr>
              <w:t>4.971</w:t>
            </w:r>
          </w:p>
        </w:tc>
        <w:tc>
          <w:tcPr>
            <w:tcW w:w="1212" w:type="dxa"/>
            <w:tcBorders>
              <w:top w:val="single" w:sz="2" w:space="0" w:color="auto"/>
              <w:bottom w:val="single" w:sz="2" w:space="0" w:color="auto"/>
            </w:tcBorders>
            <w:shd w:val="clear" w:color="auto" w:fill="auto"/>
            <w:noWrap/>
            <w:vAlign w:val="center"/>
          </w:tcPr>
          <w:p w14:paraId="47386296" w14:textId="1E7024E3" w:rsidR="00C6350C" w:rsidRPr="000B5D44" w:rsidRDefault="00097053" w:rsidP="000B5D44">
            <w:pPr>
              <w:spacing w:after="0"/>
              <w:ind w:firstLine="0"/>
              <w:jc w:val="right"/>
              <w:rPr>
                <w:rFonts w:ascii="Arial Narrow" w:hAnsi="Arial Narrow"/>
              </w:rPr>
            </w:pPr>
            <w:r>
              <w:rPr>
                <w:rFonts w:ascii="Arial Narrow" w:hAnsi="Arial Narrow"/>
              </w:rPr>
              <w:t>5.027</w:t>
            </w:r>
          </w:p>
        </w:tc>
      </w:tr>
      <w:tr w:rsidR="003825F1" w:rsidRPr="000B5D44" w14:paraId="7EB1ABA5" w14:textId="77777777" w:rsidTr="60353C01">
        <w:trPr>
          <w:trHeight w:val="198"/>
          <w:jc w:val="center"/>
        </w:trPr>
        <w:tc>
          <w:tcPr>
            <w:tcW w:w="6289" w:type="dxa"/>
            <w:tcBorders>
              <w:top w:val="single" w:sz="2" w:space="0" w:color="auto"/>
              <w:bottom w:val="single" w:sz="2" w:space="0" w:color="auto"/>
            </w:tcBorders>
            <w:shd w:val="clear" w:color="auto" w:fill="auto"/>
            <w:noWrap/>
            <w:vAlign w:val="center"/>
          </w:tcPr>
          <w:p w14:paraId="5F9E5DB2" w14:textId="1416E200" w:rsidR="00C6350C" w:rsidRPr="000B5D44" w:rsidRDefault="00C6350C" w:rsidP="000B5D44">
            <w:pPr>
              <w:pStyle w:val="texto"/>
              <w:spacing w:after="0"/>
              <w:ind w:firstLine="0"/>
              <w:jc w:val="left"/>
              <w:rPr>
                <w:rFonts w:ascii="Arial Narrow" w:hAnsi="Arial Narrow"/>
                <w:sz w:val="20"/>
                <w:szCs w:val="20"/>
              </w:rPr>
            </w:pPr>
            <w:r>
              <w:rPr>
                <w:rFonts w:ascii="Arial Narrow" w:hAnsi="Arial Narrow"/>
                <w:sz w:val="20"/>
              </w:rPr>
              <w:t>Unibertsitate-enkarguaren aplikaziotik heldu diren diru-sarrerak</w:t>
            </w:r>
          </w:p>
        </w:tc>
        <w:tc>
          <w:tcPr>
            <w:tcW w:w="1390" w:type="dxa"/>
            <w:tcBorders>
              <w:top w:val="single" w:sz="2" w:space="0" w:color="auto"/>
              <w:bottom w:val="single" w:sz="2" w:space="0" w:color="auto"/>
            </w:tcBorders>
            <w:shd w:val="clear" w:color="auto" w:fill="auto"/>
            <w:noWrap/>
            <w:vAlign w:val="center"/>
          </w:tcPr>
          <w:p w14:paraId="597D5AD1" w14:textId="4652BD1B" w:rsidR="00C6350C" w:rsidRPr="000B5D44" w:rsidRDefault="00097053" w:rsidP="000B5D44">
            <w:pPr>
              <w:spacing w:after="0"/>
              <w:ind w:firstLine="0"/>
              <w:jc w:val="right"/>
              <w:rPr>
                <w:rFonts w:ascii="Arial Narrow" w:hAnsi="Arial Narrow"/>
              </w:rPr>
            </w:pPr>
            <w:r>
              <w:rPr>
                <w:rFonts w:ascii="Arial Narrow" w:hAnsi="Arial Narrow"/>
              </w:rPr>
              <w:t>568</w:t>
            </w:r>
          </w:p>
        </w:tc>
        <w:tc>
          <w:tcPr>
            <w:tcW w:w="1212" w:type="dxa"/>
            <w:tcBorders>
              <w:top w:val="single" w:sz="2" w:space="0" w:color="auto"/>
              <w:bottom w:val="single" w:sz="2" w:space="0" w:color="auto"/>
            </w:tcBorders>
            <w:shd w:val="clear" w:color="auto" w:fill="auto"/>
            <w:noWrap/>
            <w:vAlign w:val="center"/>
          </w:tcPr>
          <w:p w14:paraId="3911E602" w14:textId="56532533" w:rsidR="00C6350C" w:rsidRPr="000B5D44" w:rsidRDefault="00097053" w:rsidP="000B5D44">
            <w:pPr>
              <w:spacing w:after="0"/>
              <w:ind w:firstLine="0"/>
              <w:jc w:val="right"/>
              <w:rPr>
                <w:rFonts w:ascii="Arial Narrow" w:hAnsi="Arial Narrow"/>
              </w:rPr>
            </w:pPr>
            <w:r>
              <w:rPr>
                <w:rFonts w:ascii="Arial Narrow" w:hAnsi="Arial Narrow"/>
              </w:rPr>
              <w:t>646</w:t>
            </w:r>
          </w:p>
        </w:tc>
      </w:tr>
      <w:tr w:rsidR="003825F1" w:rsidRPr="000B5D44" w14:paraId="5B316885" w14:textId="77777777" w:rsidTr="60353C01">
        <w:trPr>
          <w:trHeight w:val="198"/>
          <w:jc w:val="center"/>
        </w:trPr>
        <w:tc>
          <w:tcPr>
            <w:tcW w:w="6289" w:type="dxa"/>
            <w:tcBorders>
              <w:top w:val="single" w:sz="2" w:space="0" w:color="auto"/>
              <w:bottom w:val="single" w:sz="2" w:space="0" w:color="auto"/>
            </w:tcBorders>
            <w:shd w:val="clear" w:color="auto" w:fill="auto"/>
            <w:noWrap/>
            <w:vAlign w:val="center"/>
          </w:tcPr>
          <w:p w14:paraId="0112DFBE" w14:textId="77777777" w:rsidR="00C6350C" w:rsidRPr="000B5D44" w:rsidRDefault="00C6350C" w:rsidP="000B5D44">
            <w:pPr>
              <w:pStyle w:val="texto"/>
              <w:spacing w:after="0"/>
              <w:ind w:firstLine="0"/>
              <w:jc w:val="left"/>
              <w:rPr>
                <w:rFonts w:ascii="Arial Narrow" w:hAnsi="Arial Narrow"/>
                <w:sz w:val="20"/>
                <w:szCs w:val="20"/>
              </w:rPr>
            </w:pPr>
            <w:r>
              <w:rPr>
                <w:rFonts w:ascii="Arial Narrow" w:hAnsi="Arial Narrow"/>
                <w:sz w:val="20"/>
              </w:rPr>
              <w:t>Langile gastuak</w:t>
            </w:r>
          </w:p>
        </w:tc>
        <w:tc>
          <w:tcPr>
            <w:tcW w:w="1390" w:type="dxa"/>
            <w:tcBorders>
              <w:top w:val="single" w:sz="2" w:space="0" w:color="auto"/>
              <w:bottom w:val="single" w:sz="2" w:space="0" w:color="auto"/>
            </w:tcBorders>
            <w:shd w:val="clear" w:color="auto" w:fill="auto"/>
            <w:noWrap/>
            <w:vAlign w:val="center"/>
          </w:tcPr>
          <w:p w14:paraId="4C1E26CF" w14:textId="4B3CBFCA" w:rsidR="00C6350C" w:rsidRPr="000B5D44" w:rsidRDefault="00097053" w:rsidP="000B5D44">
            <w:pPr>
              <w:spacing w:after="0"/>
              <w:ind w:firstLine="0"/>
              <w:jc w:val="right"/>
              <w:rPr>
                <w:rFonts w:ascii="Arial Narrow" w:hAnsi="Arial Narrow"/>
              </w:rPr>
            </w:pPr>
            <w:r>
              <w:rPr>
                <w:rFonts w:ascii="Arial Narrow" w:hAnsi="Arial Narrow"/>
              </w:rPr>
              <w:t>2.009</w:t>
            </w:r>
          </w:p>
        </w:tc>
        <w:tc>
          <w:tcPr>
            <w:tcW w:w="1212" w:type="dxa"/>
            <w:tcBorders>
              <w:top w:val="single" w:sz="2" w:space="0" w:color="auto"/>
              <w:bottom w:val="single" w:sz="2" w:space="0" w:color="auto"/>
            </w:tcBorders>
            <w:shd w:val="clear" w:color="auto" w:fill="auto"/>
            <w:noWrap/>
            <w:vAlign w:val="center"/>
          </w:tcPr>
          <w:p w14:paraId="3BC3A22D" w14:textId="2F9219CC" w:rsidR="00C6350C" w:rsidRPr="000B5D44" w:rsidRDefault="00097053" w:rsidP="000B5D44">
            <w:pPr>
              <w:spacing w:after="0"/>
              <w:ind w:firstLine="0"/>
              <w:jc w:val="right"/>
              <w:rPr>
                <w:rFonts w:ascii="Arial Narrow" w:hAnsi="Arial Narrow"/>
              </w:rPr>
            </w:pPr>
            <w:r>
              <w:rPr>
                <w:rFonts w:ascii="Arial Narrow" w:hAnsi="Arial Narrow"/>
              </w:rPr>
              <w:t>1.896</w:t>
            </w:r>
          </w:p>
        </w:tc>
      </w:tr>
      <w:tr w:rsidR="003825F1" w:rsidRPr="000B5D44" w14:paraId="7F975148" w14:textId="77777777" w:rsidTr="60353C01">
        <w:trPr>
          <w:trHeight w:val="198"/>
          <w:jc w:val="center"/>
        </w:trPr>
        <w:tc>
          <w:tcPr>
            <w:tcW w:w="6289" w:type="dxa"/>
            <w:tcBorders>
              <w:top w:val="single" w:sz="2" w:space="0" w:color="auto"/>
              <w:bottom w:val="single" w:sz="2" w:space="0" w:color="auto"/>
            </w:tcBorders>
            <w:shd w:val="clear" w:color="auto" w:fill="auto"/>
            <w:noWrap/>
            <w:vAlign w:val="center"/>
          </w:tcPr>
          <w:p w14:paraId="11839DCC" w14:textId="77777777" w:rsidR="00C6350C" w:rsidRPr="000B5D44" w:rsidRDefault="00C6350C" w:rsidP="000B5D44">
            <w:pPr>
              <w:pStyle w:val="texto"/>
              <w:spacing w:after="0"/>
              <w:ind w:firstLine="0"/>
              <w:jc w:val="left"/>
              <w:rPr>
                <w:rFonts w:ascii="Arial Narrow" w:hAnsi="Arial Narrow"/>
                <w:sz w:val="20"/>
                <w:szCs w:val="20"/>
              </w:rPr>
            </w:pPr>
            <w:r>
              <w:rPr>
                <w:rFonts w:ascii="Arial Narrow" w:hAnsi="Arial Narrow"/>
                <w:sz w:val="20"/>
              </w:rPr>
              <w:t>Ekitaldiko emaitza</w:t>
            </w:r>
          </w:p>
        </w:tc>
        <w:tc>
          <w:tcPr>
            <w:tcW w:w="1390" w:type="dxa"/>
            <w:tcBorders>
              <w:top w:val="single" w:sz="2" w:space="0" w:color="auto"/>
              <w:bottom w:val="single" w:sz="2" w:space="0" w:color="auto"/>
            </w:tcBorders>
            <w:shd w:val="clear" w:color="auto" w:fill="auto"/>
            <w:noWrap/>
            <w:vAlign w:val="center"/>
          </w:tcPr>
          <w:p w14:paraId="014948AC" w14:textId="29F25903" w:rsidR="00C6350C" w:rsidRPr="000B5D44" w:rsidRDefault="00097053" w:rsidP="000B5D44">
            <w:pPr>
              <w:spacing w:after="0"/>
              <w:ind w:firstLine="0"/>
              <w:jc w:val="right"/>
              <w:rPr>
                <w:rFonts w:ascii="Arial Narrow" w:hAnsi="Arial Narrow"/>
              </w:rPr>
            </w:pPr>
            <w:r>
              <w:rPr>
                <w:rFonts w:ascii="Arial Narrow" w:hAnsi="Arial Narrow"/>
              </w:rPr>
              <w:t>11</w:t>
            </w:r>
          </w:p>
        </w:tc>
        <w:tc>
          <w:tcPr>
            <w:tcW w:w="1212" w:type="dxa"/>
            <w:tcBorders>
              <w:top w:val="single" w:sz="2" w:space="0" w:color="auto"/>
              <w:bottom w:val="single" w:sz="2" w:space="0" w:color="auto"/>
            </w:tcBorders>
            <w:shd w:val="clear" w:color="auto" w:fill="auto"/>
            <w:noWrap/>
            <w:vAlign w:val="center"/>
          </w:tcPr>
          <w:p w14:paraId="73758C61" w14:textId="7169BDAE" w:rsidR="00C6350C" w:rsidRPr="000B5D44" w:rsidRDefault="00097053" w:rsidP="000B5D44">
            <w:pPr>
              <w:spacing w:after="0"/>
              <w:ind w:firstLine="0"/>
              <w:jc w:val="right"/>
              <w:rPr>
                <w:rFonts w:ascii="Arial Narrow" w:hAnsi="Arial Narrow"/>
              </w:rPr>
            </w:pPr>
            <w:r>
              <w:rPr>
                <w:rFonts w:ascii="Arial Narrow" w:hAnsi="Arial Narrow"/>
              </w:rPr>
              <w:t>72</w:t>
            </w:r>
          </w:p>
        </w:tc>
      </w:tr>
      <w:tr w:rsidR="003825F1" w:rsidRPr="000B5D44" w14:paraId="268DD1AE" w14:textId="77777777" w:rsidTr="60353C01">
        <w:trPr>
          <w:trHeight w:val="198"/>
          <w:jc w:val="center"/>
        </w:trPr>
        <w:tc>
          <w:tcPr>
            <w:tcW w:w="6289" w:type="dxa"/>
            <w:tcBorders>
              <w:top w:val="single" w:sz="2" w:space="0" w:color="auto"/>
              <w:bottom w:val="single" w:sz="4" w:space="0" w:color="auto"/>
            </w:tcBorders>
            <w:shd w:val="clear" w:color="auto" w:fill="auto"/>
            <w:noWrap/>
            <w:vAlign w:val="center"/>
          </w:tcPr>
          <w:p w14:paraId="6B16400C" w14:textId="77777777" w:rsidR="00C6350C" w:rsidRPr="000B5D44" w:rsidRDefault="00C6350C" w:rsidP="000B5D44">
            <w:pPr>
              <w:pStyle w:val="texto"/>
              <w:spacing w:after="0"/>
              <w:ind w:firstLine="0"/>
              <w:jc w:val="left"/>
              <w:rPr>
                <w:rFonts w:ascii="Arial" w:hAnsi="Arial" w:cs="Arial"/>
                <w:sz w:val="18"/>
                <w:szCs w:val="20"/>
              </w:rPr>
            </w:pPr>
            <w:r>
              <w:rPr>
                <w:rFonts w:ascii="Arial" w:hAnsi="Arial"/>
                <w:sz w:val="18"/>
              </w:rPr>
              <w:t>Batez besteko enplegatu-kopurua</w:t>
            </w:r>
          </w:p>
        </w:tc>
        <w:tc>
          <w:tcPr>
            <w:tcW w:w="1390" w:type="dxa"/>
            <w:tcBorders>
              <w:top w:val="single" w:sz="2" w:space="0" w:color="auto"/>
              <w:bottom w:val="single" w:sz="4" w:space="0" w:color="auto"/>
            </w:tcBorders>
            <w:shd w:val="clear" w:color="auto" w:fill="auto"/>
            <w:noWrap/>
            <w:vAlign w:val="center"/>
          </w:tcPr>
          <w:p w14:paraId="4FA4072B" w14:textId="2C89202D" w:rsidR="00C6350C" w:rsidRPr="000B5D44" w:rsidRDefault="00023CDB" w:rsidP="000B5D44">
            <w:pPr>
              <w:spacing w:after="0"/>
              <w:ind w:firstLine="0"/>
              <w:jc w:val="right"/>
              <w:rPr>
                <w:rFonts w:ascii="Arial" w:hAnsi="Arial" w:cs="Arial"/>
                <w:sz w:val="18"/>
              </w:rPr>
            </w:pPr>
            <w:r>
              <w:rPr>
                <w:rFonts w:ascii="Arial" w:hAnsi="Arial"/>
                <w:sz w:val="18"/>
              </w:rPr>
              <w:t>40,37</w:t>
            </w:r>
          </w:p>
        </w:tc>
        <w:tc>
          <w:tcPr>
            <w:tcW w:w="1212" w:type="dxa"/>
            <w:tcBorders>
              <w:top w:val="single" w:sz="2" w:space="0" w:color="auto"/>
              <w:bottom w:val="single" w:sz="4" w:space="0" w:color="auto"/>
            </w:tcBorders>
            <w:shd w:val="clear" w:color="auto" w:fill="auto"/>
            <w:noWrap/>
            <w:vAlign w:val="center"/>
          </w:tcPr>
          <w:p w14:paraId="62B3CB5E" w14:textId="3B138E02" w:rsidR="00C6350C" w:rsidRPr="000B5D44" w:rsidRDefault="00023CDB" w:rsidP="000B5D44">
            <w:pPr>
              <w:spacing w:after="0"/>
              <w:ind w:firstLine="0"/>
              <w:jc w:val="right"/>
              <w:rPr>
                <w:rFonts w:ascii="Arial" w:hAnsi="Arial" w:cs="Arial"/>
                <w:sz w:val="18"/>
              </w:rPr>
            </w:pPr>
            <w:r>
              <w:rPr>
                <w:rFonts w:ascii="Arial" w:hAnsi="Arial"/>
                <w:sz w:val="18"/>
              </w:rPr>
              <w:t>41,31</w:t>
            </w:r>
          </w:p>
        </w:tc>
      </w:tr>
    </w:tbl>
    <w:p w14:paraId="6A32B72A" w14:textId="394ABD60" w:rsidR="00406FF4" w:rsidRDefault="00406FF4" w:rsidP="003706C4">
      <w:pPr>
        <w:pStyle w:val="texto"/>
        <w:spacing w:before="240" w:after="240"/>
      </w:pPr>
      <w:r>
        <w:t>Fundazioak bere alor desberdinetan izandako gastuen eta diru-sarreren xehakapena honako hau da:</w:t>
      </w:r>
    </w:p>
    <w:tbl>
      <w:tblPr>
        <w:tblW w:w="8941" w:type="dxa"/>
        <w:tblInd w:w="-1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636"/>
        <w:gridCol w:w="1191"/>
        <w:gridCol w:w="1191"/>
        <w:gridCol w:w="1117"/>
        <w:gridCol w:w="1538"/>
        <w:gridCol w:w="1134"/>
        <w:gridCol w:w="1134"/>
      </w:tblGrid>
      <w:tr w:rsidR="003706C4" w:rsidRPr="003706C4" w14:paraId="1308A377" w14:textId="77777777" w:rsidTr="003706C4">
        <w:trPr>
          <w:trHeight w:val="670"/>
        </w:trPr>
        <w:tc>
          <w:tcPr>
            <w:tcW w:w="1636" w:type="dxa"/>
            <w:shd w:val="clear" w:color="auto" w:fill="8DB3E2" w:themeFill="text2" w:themeFillTint="66"/>
            <w:noWrap/>
            <w:vAlign w:val="center"/>
          </w:tcPr>
          <w:p w14:paraId="430011C6" w14:textId="18E12885" w:rsidR="003706C4" w:rsidRPr="003706C4" w:rsidRDefault="003706C4" w:rsidP="003706C4">
            <w:pPr>
              <w:spacing w:after="0"/>
              <w:ind w:firstLine="0"/>
              <w:jc w:val="center"/>
              <w:rPr>
                <w:rFonts w:ascii="Arial" w:hAnsi="Arial" w:cs="Arial"/>
                <w:bCs/>
                <w:color w:val="000000"/>
                <w:sz w:val="18"/>
                <w:szCs w:val="18"/>
                <w:lang w:val="es-ES" w:eastAsia="es-ES"/>
              </w:rPr>
            </w:pPr>
          </w:p>
        </w:tc>
        <w:tc>
          <w:tcPr>
            <w:tcW w:w="1191" w:type="dxa"/>
            <w:shd w:val="clear" w:color="auto" w:fill="8DB3E2" w:themeFill="text2" w:themeFillTint="66"/>
            <w:vAlign w:val="center"/>
            <w:hideMark/>
          </w:tcPr>
          <w:p w14:paraId="74B6C1AD" w14:textId="77777777" w:rsidR="003706C4" w:rsidRPr="003706C4" w:rsidRDefault="003706C4" w:rsidP="003706C4">
            <w:pPr>
              <w:spacing w:after="0"/>
              <w:ind w:firstLine="0"/>
              <w:jc w:val="right"/>
              <w:rPr>
                <w:rFonts w:ascii="Arial" w:hAnsi="Arial" w:cs="Arial"/>
                <w:bCs/>
                <w:sz w:val="18"/>
                <w:szCs w:val="18"/>
              </w:rPr>
            </w:pPr>
            <w:r>
              <w:rPr>
                <w:rFonts w:ascii="Arial" w:hAnsi="Arial"/>
                <w:sz w:val="18"/>
              </w:rPr>
              <w:t xml:space="preserve">Diru-sarrerak </w:t>
            </w:r>
          </w:p>
        </w:tc>
        <w:tc>
          <w:tcPr>
            <w:tcW w:w="1191" w:type="dxa"/>
            <w:shd w:val="clear" w:color="auto" w:fill="8DB3E2" w:themeFill="text2" w:themeFillTint="66"/>
            <w:vAlign w:val="center"/>
            <w:hideMark/>
          </w:tcPr>
          <w:p w14:paraId="22310781" w14:textId="77777777" w:rsidR="003706C4" w:rsidRPr="003706C4" w:rsidRDefault="003706C4" w:rsidP="003706C4">
            <w:pPr>
              <w:spacing w:after="0"/>
              <w:ind w:firstLine="0"/>
              <w:jc w:val="right"/>
              <w:rPr>
                <w:rFonts w:ascii="Arial" w:hAnsi="Arial" w:cs="Arial"/>
                <w:bCs/>
                <w:sz w:val="18"/>
                <w:szCs w:val="18"/>
              </w:rPr>
            </w:pPr>
            <w:r>
              <w:rPr>
                <w:rFonts w:ascii="Arial" w:hAnsi="Arial"/>
                <w:sz w:val="18"/>
              </w:rPr>
              <w:t>Gastuak</w:t>
            </w:r>
          </w:p>
        </w:tc>
        <w:tc>
          <w:tcPr>
            <w:tcW w:w="1117" w:type="dxa"/>
            <w:shd w:val="clear" w:color="auto" w:fill="8DB3E2" w:themeFill="text2" w:themeFillTint="66"/>
            <w:vAlign w:val="center"/>
            <w:hideMark/>
          </w:tcPr>
          <w:p w14:paraId="4C653DB1" w14:textId="77777777" w:rsidR="003706C4" w:rsidRDefault="003706C4" w:rsidP="003706C4">
            <w:pPr>
              <w:spacing w:after="0"/>
              <w:ind w:firstLine="0"/>
              <w:jc w:val="right"/>
              <w:rPr>
                <w:rFonts w:ascii="Arial" w:hAnsi="Arial" w:cs="Arial"/>
                <w:bCs/>
                <w:sz w:val="18"/>
                <w:szCs w:val="18"/>
              </w:rPr>
            </w:pPr>
            <w:r>
              <w:rPr>
                <w:rFonts w:ascii="Arial" w:hAnsi="Arial"/>
                <w:sz w:val="18"/>
              </w:rPr>
              <w:t xml:space="preserve">IIL gastua </w:t>
            </w:r>
          </w:p>
          <w:p w14:paraId="4DF9AADE" w14:textId="59632A93" w:rsidR="003706C4" w:rsidRPr="003706C4" w:rsidRDefault="003706C4" w:rsidP="003706C4">
            <w:pPr>
              <w:spacing w:after="0"/>
              <w:ind w:firstLine="0"/>
              <w:jc w:val="right"/>
              <w:rPr>
                <w:rFonts w:ascii="Arial" w:hAnsi="Arial" w:cs="Arial"/>
                <w:bCs/>
                <w:sz w:val="18"/>
                <w:szCs w:val="18"/>
              </w:rPr>
            </w:pPr>
            <w:r>
              <w:rPr>
                <w:rFonts w:ascii="Arial" w:hAnsi="Arial"/>
                <w:sz w:val="18"/>
              </w:rPr>
              <w:t>NUP</w:t>
            </w:r>
          </w:p>
        </w:tc>
        <w:tc>
          <w:tcPr>
            <w:tcW w:w="1538" w:type="dxa"/>
            <w:shd w:val="clear" w:color="auto" w:fill="8DB3E2" w:themeFill="text2" w:themeFillTint="66"/>
            <w:vAlign w:val="center"/>
            <w:hideMark/>
          </w:tcPr>
          <w:p w14:paraId="3F8DF05A" w14:textId="77777777" w:rsidR="003706C4" w:rsidRDefault="003706C4" w:rsidP="003706C4">
            <w:pPr>
              <w:spacing w:after="0"/>
              <w:ind w:firstLine="0"/>
              <w:jc w:val="right"/>
              <w:rPr>
                <w:rFonts w:ascii="Arial" w:hAnsi="Arial" w:cs="Arial"/>
                <w:bCs/>
                <w:sz w:val="18"/>
                <w:szCs w:val="18"/>
              </w:rPr>
            </w:pPr>
            <w:r>
              <w:rPr>
                <w:rFonts w:ascii="Arial" w:hAnsi="Arial"/>
                <w:sz w:val="18"/>
              </w:rPr>
              <w:t xml:space="preserve">Diru-sarrera aurreko emaitza </w:t>
            </w:r>
          </w:p>
          <w:p w14:paraId="7E1CD9AA" w14:textId="0E391958" w:rsidR="003706C4" w:rsidRPr="003706C4" w:rsidRDefault="003706C4" w:rsidP="003706C4">
            <w:pPr>
              <w:spacing w:after="0"/>
              <w:ind w:firstLine="0"/>
              <w:jc w:val="right"/>
              <w:rPr>
                <w:rFonts w:ascii="Arial" w:hAnsi="Arial" w:cs="Arial"/>
                <w:bCs/>
                <w:sz w:val="18"/>
                <w:szCs w:val="18"/>
              </w:rPr>
            </w:pPr>
            <w:r>
              <w:rPr>
                <w:rFonts w:ascii="Arial" w:hAnsi="Arial"/>
                <w:sz w:val="18"/>
              </w:rPr>
              <w:t>enkargua</w:t>
            </w:r>
          </w:p>
        </w:tc>
        <w:tc>
          <w:tcPr>
            <w:tcW w:w="1134" w:type="dxa"/>
            <w:shd w:val="clear" w:color="auto" w:fill="8DB3E2" w:themeFill="text2" w:themeFillTint="66"/>
            <w:vAlign w:val="center"/>
            <w:hideMark/>
          </w:tcPr>
          <w:p w14:paraId="33D758DA" w14:textId="6CFD42AE" w:rsidR="003706C4" w:rsidRPr="003706C4" w:rsidRDefault="003706C4" w:rsidP="003706C4">
            <w:pPr>
              <w:spacing w:after="0"/>
              <w:ind w:firstLine="0"/>
              <w:jc w:val="right"/>
              <w:rPr>
                <w:rFonts w:ascii="Arial" w:hAnsi="Arial" w:cs="Arial"/>
                <w:bCs/>
                <w:sz w:val="18"/>
                <w:szCs w:val="18"/>
              </w:rPr>
            </w:pPr>
            <w:r>
              <w:rPr>
                <w:rFonts w:ascii="Arial" w:hAnsi="Arial"/>
                <w:sz w:val="18"/>
              </w:rPr>
              <w:t>Enkarguaren diru-sarrera (barne hartzen du NUPeko IIL gastua)</w:t>
            </w:r>
          </w:p>
        </w:tc>
        <w:tc>
          <w:tcPr>
            <w:tcW w:w="1134" w:type="dxa"/>
            <w:shd w:val="clear" w:color="auto" w:fill="8DB3E2" w:themeFill="text2" w:themeFillTint="66"/>
            <w:vAlign w:val="center"/>
            <w:hideMark/>
          </w:tcPr>
          <w:p w14:paraId="2FA67D41" w14:textId="77777777" w:rsidR="003706C4" w:rsidRDefault="003706C4" w:rsidP="003706C4">
            <w:pPr>
              <w:spacing w:after="0"/>
              <w:ind w:firstLine="0"/>
              <w:jc w:val="right"/>
              <w:rPr>
                <w:rFonts w:ascii="Arial" w:hAnsi="Arial" w:cs="Arial"/>
                <w:bCs/>
                <w:sz w:val="18"/>
                <w:szCs w:val="18"/>
              </w:rPr>
            </w:pPr>
            <w:r>
              <w:rPr>
                <w:rFonts w:ascii="Arial" w:hAnsi="Arial"/>
                <w:sz w:val="18"/>
              </w:rPr>
              <w:t xml:space="preserve">Fundazioaren kontabilitate-emaitza </w:t>
            </w:r>
          </w:p>
          <w:p w14:paraId="5E41B31C" w14:textId="346206AA" w:rsidR="003706C4" w:rsidRDefault="003706C4" w:rsidP="003706C4">
            <w:pPr>
              <w:spacing w:after="0"/>
              <w:ind w:firstLine="0"/>
              <w:jc w:val="right"/>
              <w:rPr>
                <w:rFonts w:ascii="Arial" w:hAnsi="Arial" w:cs="Arial"/>
                <w:bCs/>
                <w:sz w:val="18"/>
                <w:szCs w:val="18"/>
              </w:rPr>
            </w:pPr>
            <w:r>
              <w:rPr>
                <w:rFonts w:ascii="Arial" w:hAnsi="Arial"/>
                <w:sz w:val="18"/>
              </w:rPr>
              <w:t xml:space="preserve"> </w:t>
            </w:r>
          </w:p>
          <w:p w14:paraId="6778740A" w14:textId="5D4940A4" w:rsidR="003706C4" w:rsidRPr="003706C4" w:rsidRDefault="003706C4" w:rsidP="003706C4">
            <w:pPr>
              <w:spacing w:after="0"/>
              <w:ind w:firstLine="0"/>
              <w:jc w:val="right"/>
              <w:rPr>
                <w:rFonts w:ascii="Arial" w:hAnsi="Arial" w:cs="Arial"/>
                <w:bCs/>
                <w:sz w:val="18"/>
                <w:szCs w:val="18"/>
              </w:rPr>
            </w:pPr>
          </w:p>
        </w:tc>
      </w:tr>
      <w:tr w:rsidR="003706C4" w:rsidRPr="003706C4" w14:paraId="0E7F727D" w14:textId="77777777" w:rsidTr="009F55E9">
        <w:trPr>
          <w:trHeight w:val="198"/>
        </w:trPr>
        <w:tc>
          <w:tcPr>
            <w:tcW w:w="1636" w:type="dxa"/>
            <w:tcBorders>
              <w:bottom w:val="single" w:sz="2" w:space="0" w:color="auto"/>
            </w:tcBorders>
            <w:shd w:val="clear" w:color="auto" w:fill="auto"/>
            <w:noWrap/>
            <w:vAlign w:val="center"/>
            <w:hideMark/>
          </w:tcPr>
          <w:p w14:paraId="4D73BB0F" w14:textId="77777777" w:rsidR="003706C4" w:rsidRPr="003706C4" w:rsidRDefault="003706C4" w:rsidP="003706C4">
            <w:pPr>
              <w:spacing w:after="0"/>
              <w:ind w:firstLine="0"/>
              <w:jc w:val="left"/>
              <w:rPr>
                <w:rFonts w:ascii="Arial Narrow" w:hAnsi="Arial Narrow" w:cs="Calibri"/>
                <w:color w:val="000000"/>
              </w:rPr>
            </w:pPr>
            <w:r>
              <w:rPr>
                <w:rFonts w:ascii="Arial Narrow" w:hAnsi="Arial Narrow"/>
                <w:color w:val="000000"/>
              </w:rPr>
              <w:t xml:space="preserve">Prestakuntza </w:t>
            </w:r>
          </w:p>
        </w:tc>
        <w:tc>
          <w:tcPr>
            <w:tcW w:w="1191" w:type="dxa"/>
            <w:tcBorders>
              <w:bottom w:val="single" w:sz="2" w:space="0" w:color="auto"/>
            </w:tcBorders>
            <w:shd w:val="clear" w:color="auto" w:fill="auto"/>
            <w:noWrap/>
            <w:vAlign w:val="center"/>
            <w:hideMark/>
          </w:tcPr>
          <w:p w14:paraId="6BDC1C71" w14:textId="3BAF84BA" w:rsidR="003706C4" w:rsidRPr="003706C4" w:rsidRDefault="003706C4" w:rsidP="003706C4">
            <w:pPr>
              <w:spacing w:after="0"/>
              <w:ind w:firstLine="0"/>
              <w:jc w:val="right"/>
              <w:rPr>
                <w:rFonts w:ascii="Arial Narrow" w:hAnsi="Arial Narrow" w:cs="Calibri"/>
              </w:rPr>
            </w:pPr>
            <w:r>
              <w:rPr>
                <w:rFonts w:ascii="Arial Narrow" w:hAnsi="Arial Narrow"/>
              </w:rPr>
              <w:t xml:space="preserve">1.224.318 </w:t>
            </w:r>
          </w:p>
        </w:tc>
        <w:tc>
          <w:tcPr>
            <w:tcW w:w="1191" w:type="dxa"/>
            <w:tcBorders>
              <w:bottom w:val="single" w:sz="2" w:space="0" w:color="auto"/>
            </w:tcBorders>
            <w:shd w:val="clear" w:color="auto" w:fill="auto"/>
            <w:noWrap/>
            <w:vAlign w:val="center"/>
            <w:hideMark/>
          </w:tcPr>
          <w:p w14:paraId="763C0DC3" w14:textId="71D95D5E" w:rsidR="003706C4" w:rsidRPr="003706C4" w:rsidRDefault="003706C4" w:rsidP="003706C4">
            <w:pPr>
              <w:spacing w:after="0"/>
              <w:ind w:firstLine="0"/>
              <w:jc w:val="right"/>
              <w:rPr>
                <w:rFonts w:ascii="Arial Narrow" w:hAnsi="Arial Narrow" w:cs="Calibri"/>
              </w:rPr>
            </w:pPr>
            <w:r>
              <w:rPr>
                <w:rFonts w:ascii="Arial Narrow" w:hAnsi="Arial Narrow"/>
              </w:rPr>
              <w:t xml:space="preserve">1.006.886 </w:t>
            </w:r>
          </w:p>
        </w:tc>
        <w:tc>
          <w:tcPr>
            <w:tcW w:w="1117" w:type="dxa"/>
            <w:tcBorders>
              <w:bottom w:val="single" w:sz="2" w:space="0" w:color="auto"/>
            </w:tcBorders>
            <w:shd w:val="clear" w:color="auto" w:fill="auto"/>
            <w:noWrap/>
            <w:vAlign w:val="center"/>
            <w:hideMark/>
          </w:tcPr>
          <w:p w14:paraId="78E8F5A3" w14:textId="05918EE0" w:rsidR="003706C4" w:rsidRPr="003706C4" w:rsidRDefault="003706C4" w:rsidP="003706C4">
            <w:pPr>
              <w:spacing w:after="0"/>
              <w:ind w:firstLine="0"/>
              <w:jc w:val="right"/>
              <w:rPr>
                <w:rFonts w:ascii="Arial Narrow" w:hAnsi="Arial Narrow" w:cs="Calibri"/>
              </w:rPr>
            </w:pPr>
            <w:r>
              <w:rPr>
                <w:rFonts w:ascii="Arial Narrow" w:hAnsi="Arial Narrow"/>
              </w:rPr>
              <w:t xml:space="preserve">381.584 </w:t>
            </w:r>
          </w:p>
        </w:tc>
        <w:tc>
          <w:tcPr>
            <w:tcW w:w="1538" w:type="dxa"/>
            <w:tcBorders>
              <w:bottom w:val="single" w:sz="2" w:space="0" w:color="auto"/>
            </w:tcBorders>
            <w:shd w:val="clear" w:color="auto" w:fill="auto"/>
            <w:noWrap/>
            <w:vAlign w:val="center"/>
            <w:hideMark/>
          </w:tcPr>
          <w:p w14:paraId="1C245B8A" w14:textId="0B975C36" w:rsidR="003706C4" w:rsidRPr="003706C4" w:rsidRDefault="003706C4" w:rsidP="003706C4">
            <w:pPr>
              <w:spacing w:after="0"/>
              <w:ind w:firstLine="0"/>
              <w:jc w:val="right"/>
              <w:rPr>
                <w:rFonts w:ascii="Arial Narrow" w:hAnsi="Arial Narrow" w:cs="Calibri"/>
              </w:rPr>
            </w:pPr>
            <w:r>
              <w:rPr>
                <w:rFonts w:ascii="Arial Narrow" w:hAnsi="Arial Narrow"/>
              </w:rPr>
              <w:t xml:space="preserve">-164.152 </w:t>
            </w:r>
          </w:p>
        </w:tc>
        <w:tc>
          <w:tcPr>
            <w:tcW w:w="1134" w:type="dxa"/>
            <w:vMerge w:val="restart"/>
            <w:tcBorders>
              <w:bottom w:val="single" w:sz="2" w:space="0" w:color="auto"/>
            </w:tcBorders>
            <w:shd w:val="clear" w:color="auto" w:fill="auto"/>
            <w:noWrap/>
            <w:vAlign w:val="center"/>
            <w:hideMark/>
          </w:tcPr>
          <w:p w14:paraId="39D87135" w14:textId="563DDEA6" w:rsidR="003706C4" w:rsidRPr="003706C4" w:rsidRDefault="003706C4" w:rsidP="003706C4">
            <w:pPr>
              <w:spacing w:after="0"/>
              <w:ind w:firstLine="0"/>
              <w:jc w:val="right"/>
              <w:rPr>
                <w:rFonts w:ascii="Arial Narrow" w:hAnsi="Arial Narrow" w:cs="Calibri"/>
              </w:rPr>
            </w:pPr>
            <w:r>
              <w:rPr>
                <w:rFonts w:ascii="Arial Narrow" w:hAnsi="Arial Narrow"/>
              </w:rPr>
              <w:t xml:space="preserve">645.978 </w:t>
            </w:r>
          </w:p>
        </w:tc>
        <w:tc>
          <w:tcPr>
            <w:tcW w:w="1134" w:type="dxa"/>
            <w:vMerge w:val="restart"/>
            <w:tcBorders>
              <w:bottom w:val="single" w:sz="2" w:space="0" w:color="auto"/>
            </w:tcBorders>
            <w:shd w:val="clear" w:color="auto" w:fill="auto"/>
            <w:noWrap/>
            <w:vAlign w:val="center"/>
            <w:hideMark/>
          </w:tcPr>
          <w:p w14:paraId="3F7BE14F" w14:textId="4D453A5E" w:rsidR="003706C4" w:rsidRPr="003706C4" w:rsidRDefault="003706C4" w:rsidP="003706C4">
            <w:pPr>
              <w:spacing w:after="0"/>
              <w:ind w:firstLine="0"/>
              <w:jc w:val="right"/>
              <w:rPr>
                <w:rFonts w:ascii="Arial Narrow" w:hAnsi="Arial Narrow" w:cs="Calibri"/>
                <w:bCs/>
              </w:rPr>
            </w:pPr>
            <w:r>
              <w:rPr>
                <w:rFonts w:ascii="Arial Narrow" w:hAnsi="Arial Narrow"/>
              </w:rPr>
              <w:t xml:space="preserve">72.313 </w:t>
            </w:r>
          </w:p>
        </w:tc>
      </w:tr>
      <w:tr w:rsidR="003706C4" w:rsidRPr="003706C4" w14:paraId="238856DF" w14:textId="77777777" w:rsidTr="009F55E9">
        <w:trPr>
          <w:trHeight w:val="198"/>
        </w:trPr>
        <w:tc>
          <w:tcPr>
            <w:tcW w:w="1636" w:type="dxa"/>
            <w:tcBorders>
              <w:top w:val="single" w:sz="2" w:space="0" w:color="auto"/>
              <w:bottom w:val="single" w:sz="2" w:space="0" w:color="auto"/>
            </w:tcBorders>
            <w:shd w:val="clear" w:color="auto" w:fill="auto"/>
            <w:noWrap/>
            <w:vAlign w:val="center"/>
            <w:hideMark/>
          </w:tcPr>
          <w:p w14:paraId="4A57D045" w14:textId="77777777" w:rsidR="003706C4" w:rsidRPr="003706C4" w:rsidRDefault="003706C4" w:rsidP="003706C4">
            <w:pPr>
              <w:spacing w:after="0"/>
              <w:ind w:firstLine="0"/>
              <w:jc w:val="left"/>
              <w:rPr>
                <w:rFonts w:ascii="Arial Narrow" w:hAnsi="Arial Narrow" w:cs="Calibri"/>
                <w:color w:val="000000"/>
              </w:rPr>
            </w:pPr>
            <w:r>
              <w:rPr>
                <w:rFonts w:ascii="Arial Narrow" w:hAnsi="Arial Narrow"/>
                <w:color w:val="000000"/>
              </w:rPr>
              <w:t>Praktikak</w:t>
            </w:r>
          </w:p>
        </w:tc>
        <w:tc>
          <w:tcPr>
            <w:tcW w:w="1191" w:type="dxa"/>
            <w:tcBorders>
              <w:top w:val="single" w:sz="2" w:space="0" w:color="auto"/>
              <w:bottom w:val="single" w:sz="2" w:space="0" w:color="auto"/>
            </w:tcBorders>
            <w:shd w:val="clear" w:color="auto" w:fill="auto"/>
            <w:noWrap/>
            <w:vAlign w:val="center"/>
            <w:hideMark/>
          </w:tcPr>
          <w:p w14:paraId="25DDBD03" w14:textId="086E15E2" w:rsidR="003706C4" w:rsidRPr="003706C4" w:rsidRDefault="003706C4" w:rsidP="003706C4">
            <w:pPr>
              <w:spacing w:after="0"/>
              <w:ind w:firstLine="0"/>
              <w:jc w:val="right"/>
              <w:rPr>
                <w:rFonts w:ascii="Arial Narrow" w:hAnsi="Arial Narrow" w:cs="Calibri"/>
              </w:rPr>
            </w:pPr>
            <w:r>
              <w:rPr>
                <w:rFonts w:ascii="Arial Narrow" w:hAnsi="Arial Narrow"/>
              </w:rPr>
              <w:t xml:space="preserve">2.257.454 </w:t>
            </w:r>
          </w:p>
        </w:tc>
        <w:tc>
          <w:tcPr>
            <w:tcW w:w="1191" w:type="dxa"/>
            <w:tcBorders>
              <w:top w:val="single" w:sz="2" w:space="0" w:color="auto"/>
              <w:bottom w:val="single" w:sz="2" w:space="0" w:color="auto"/>
            </w:tcBorders>
            <w:shd w:val="clear" w:color="auto" w:fill="auto"/>
            <w:noWrap/>
            <w:vAlign w:val="center"/>
            <w:hideMark/>
          </w:tcPr>
          <w:p w14:paraId="46A8DCAE" w14:textId="10228CB0" w:rsidR="003706C4" w:rsidRPr="003706C4" w:rsidRDefault="003706C4" w:rsidP="003706C4">
            <w:pPr>
              <w:spacing w:after="0"/>
              <w:ind w:firstLine="0"/>
              <w:jc w:val="right"/>
              <w:rPr>
                <w:rFonts w:ascii="Arial Narrow" w:hAnsi="Arial Narrow" w:cs="Calibri"/>
              </w:rPr>
            </w:pPr>
            <w:r>
              <w:rPr>
                <w:rFonts w:ascii="Arial Narrow" w:hAnsi="Arial Narrow"/>
              </w:rPr>
              <w:t xml:space="preserve">2.210.712 </w:t>
            </w:r>
          </w:p>
        </w:tc>
        <w:tc>
          <w:tcPr>
            <w:tcW w:w="1117" w:type="dxa"/>
            <w:tcBorders>
              <w:top w:val="single" w:sz="2" w:space="0" w:color="auto"/>
              <w:bottom w:val="single" w:sz="2" w:space="0" w:color="auto"/>
            </w:tcBorders>
            <w:shd w:val="clear" w:color="auto" w:fill="auto"/>
            <w:noWrap/>
            <w:vAlign w:val="center"/>
            <w:hideMark/>
          </w:tcPr>
          <w:p w14:paraId="5726C8B7" w14:textId="7CC34DFA" w:rsidR="003706C4" w:rsidRPr="003706C4" w:rsidRDefault="003706C4" w:rsidP="003706C4">
            <w:pPr>
              <w:spacing w:after="0"/>
              <w:ind w:firstLine="0"/>
              <w:jc w:val="right"/>
              <w:rPr>
                <w:rFonts w:ascii="Arial Narrow" w:hAnsi="Arial Narrow" w:cs="Calibri"/>
              </w:rPr>
            </w:pPr>
            <w:r>
              <w:rPr>
                <w:rFonts w:ascii="Arial Narrow" w:hAnsi="Arial Narrow"/>
              </w:rPr>
              <w:t> -</w:t>
            </w:r>
          </w:p>
        </w:tc>
        <w:tc>
          <w:tcPr>
            <w:tcW w:w="1538" w:type="dxa"/>
            <w:tcBorders>
              <w:top w:val="single" w:sz="2" w:space="0" w:color="auto"/>
              <w:bottom w:val="single" w:sz="2" w:space="0" w:color="auto"/>
            </w:tcBorders>
            <w:shd w:val="clear" w:color="auto" w:fill="auto"/>
            <w:noWrap/>
            <w:vAlign w:val="center"/>
            <w:hideMark/>
          </w:tcPr>
          <w:p w14:paraId="05EEF597" w14:textId="752A7D82" w:rsidR="003706C4" w:rsidRPr="003706C4" w:rsidRDefault="003706C4" w:rsidP="003706C4">
            <w:pPr>
              <w:spacing w:after="0"/>
              <w:ind w:firstLine="0"/>
              <w:jc w:val="right"/>
              <w:rPr>
                <w:rFonts w:ascii="Arial Narrow" w:hAnsi="Arial Narrow" w:cs="Calibri"/>
              </w:rPr>
            </w:pPr>
            <w:r>
              <w:rPr>
                <w:rFonts w:ascii="Arial Narrow" w:hAnsi="Arial Narrow"/>
              </w:rPr>
              <w:t xml:space="preserve">46.742 </w:t>
            </w:r>
          </w:p>
        </w:tc>
        <w:tc>
          <w:tcPr>
            <w:tcW w:w="1134" w:type="dxa"/>
            <w:vMerge/>
            <w:tcBorders>
              <w:top w:val="single" w:sz="2" w:space="0" w:color="auto"/>
              <w:bottom w:val="single" w:sz="2" w:space="0" w:color="auto"/>
            </w:tcBorders>
            <w:vAlign w:val="center"/>
            <w:hideMark/>
          </w:tcPr>
          <w:p w14:paraId="3B5064EB" w14:textId="77777777" w:rsidR="003706C4" w:rsidRPr="003706C4" w:rsidRDefault="003706C4" w:rsidP="003706C4">
            <w:pPr>
              <w:spacing w:after="0"/>
              <w:ind w:firstLine="0"/>
              <w:jc w:val="right"/>
              <w:rPr>
                <w:rFonts w:ascii="Arial Narrow" w:hAnsi="Arial Narrow" w:cs="Calibri"/>
                <w:lang w:val="es-ES" w:eastAsia="es-ES"/>
              </w:rPr>
            </w:pPr>
          </w:p>
        </w:tc>
        <w:tc>
          <w:tcPr>
            <w:tcW w:w="1134" w:type="dxa"/>
            <w:vMerge/>
            <w:tcBorders>
              <w:top w:val="single" w:sz="2" w:space="0" w:color="auto"/>
              <w:bottom w:val="single" w:sz="2" w:space="0" w:color="auto"/>
            </w:tcBorders>
            <w:vAlign w:val="center"/>
            <w:hideMark/>
          </w:tcPr>
          <w:p w14:paraId="163C54A7" w14:textId="77777777" w:rsidR="003706C4" w:rsidRPr="003706C4" w:rsidRDefault="003706C4" w:rsidP="003706C4">
            <w:pPr>
              <w:spacing w:after="0"/>
              <w:ind w:firstLine="0"/>
              <w:jc w:val="right"/>
              <w:rPr>
                <w:rFonts w:ascii="Arial Narrow" w:hAnsi="Arial Narrow" w:cs="Calibri"/>
                <w:bCs/>
                <w:lang w:val="es-ES" w:eastAsia="es-ES"/>
              </w:rPr>
            </w:pPr>
          </w:p>
        </w:tc>
      </w:tr>
      <w:tr w:rsidR="003706C4" w:rsidRPr="003706C4" w14:paraId="38C64AFA" w14:textId="77777777" w:rsidTr="009F55E9">
        <w:trPr>
          <w:trHeight w:val="198"/>
        </w:trPr>
        <w:tc>
          <w:tcPr>
            <w:tcW w:w="1636" w:type="dxa"/>
            <w:tcBorders>
              <w:top w:val="single" w:sz="2" w:space="0" w:color="auto"/>
              <w:bottom w:val="single" w:sz="2" w:space="0" w:color="auto"/>
            </w:tcBorders>
            <w:shd w:val="clear" w:color="auto" w:fill="auto"/>
            <w:noWrap/>
            <w:vAlign w:val="center"/>
            <w:hideMark/>
          </w:tcPr>
          <w:p w14:paraId="40797870" w14:textId="77777777" w:rsidR="003706C4" w:rsidRPr="003706C4" w:rsidRDefault="003706C4" w:rsidP="003706C4">
            <w:pPr>
              <w:spacing w:after="0"/>
              <w:ind w:firstLine="0"/>
              <w:jc w:val="left"/>
              <w:rPr>
                <w:rFonts w:ascii="Arial Narrow" w:hAnsi="Arial Narrow" w:cs="Calibri"/>
                <w:color w:val="000000"/>
              </w:rPr>
            </w:pPr>
            <w:r>
              <w:rPr>
                <w:rFonts w:ascii="Arial Narrow" w:hAnsi="Arial Narrow"/>
                <w:color w:val="000000"/>
              </w:rPr>
              <w:t>Enplegua</w:t>
            </w:r>
          </w:p>
        </w:tc>
        <w:tc>
          <w:tcPr>
            <w:tcW w:w="1191" w:type="dxa"/>
            <w:tcBorders>
              <w:top w:val="single" w:sz="2" w:space="0" w:color="auto"/>
              <w:bottom w:val="single" w:sz="2" w:space="0" w:color="auto"/>
            </w:tcBorders>
            <w:shd w:val="clear" w:color="auto" w:fill="auto"/>
            <w:noWrap/>
            <w:vAlign w:val="center"/>
            <w:hideMark/>
          </w:tcPr>
          <w:p w14:paraId="0F0E28D9" w14:textId="6E407494" w:rsidR="003706C4" w:rsidRPr="003706C4" w:rsidRDefault="003706C4" w:rsidP="003706C4">
            <w:pPr>
              <w:spacing w:after="0"/>
              <w:ind w:firstLine="0"/>
              <w:jc w:val="right"/>
              <w:rPr>
                <w:rFonts w:ascii="Arial Narrow" w:hAnsi="Arial Narrow" w:cs="Calibri"/>
              </w:rPr>
            </w:pPr>
            <w:r>
              <w:rPr>
                <w:rFonts w:ascii="Arial Narrow" w:hAnsi="Arial Narrow"/>
              </w:rPr>
              <w:t xml:space="preserve">299.357 </w:t>
            </w:r>
          </w:p>
        </w:tc>
        <w:tc>
          <w:tcPr>
            <w:tcW w:w="1191" w:type="dxa"/>
            <w:tcBorders>
              <w:top w:val="single" w:sz="2" w:space="0" w:color="auto"/>
              <w:bottom w:val="single" w:sz="2" w:space="0" w:color="auto"/>
            </w:tcBorders>
            <w:shd w:val="clear" w:color="auto" w:fill="auto"/>
            <w:noWrap/>
            <w:vAlign w:val="center"/>
            <w:hideMark/>
          </w:tcPr>
          <w:p w14:paraId="2D41BD3D" w14:textId="11537AC0" w:rsidR="003706C4" w:rsidRPr="003706C4" w:rsidRDefault="003706C4" w:rsidP="003706C4">
            <w:pPr>
              <w:spacing w:after="0"/>
              <w:ind w:firstLine="0"/>
              <w:jc w:val="right"/>
              <w:rPr>
                <w:rFonts w:ascii="Arial Narrow" w:hAnsi="Arial Narrow" w:cs="Calibri"/>
              </w:rPr>
            </w:pPr>
            <w:r>
              <w:rPr>
                <w:rFonts w:ascii="Arial Narrow" w:hAnsi="Arial Narrow"/>
              </w:rPr>
              <w:t xml:space="preserve">279.039 </w:t>
            </w:r>
          </w:p>
        </w:tc>
        <w:tc>
          <w:tcPr>
            <w:tcW w:w="1117" w:type="dxa"/>
            <w:tcBorders>
              <w:top w:val="single" w:sz="2" w:space="0" w:color="auto"/>
              <w:bottom w:val="single" w:sz="2" w:space="0" w:color="auto"/>
            </w:tcBorders>
            <w:shd w:val="clear" w:color="auto" w:fill="auto"/>
            <w:noWrap/>
            <w:vAlign w:val="center"/>
            <w:hideMark/>
          </w:tcPr>
          <w:p w14:paraId="4E058DAC" w14:textId="203C8D18" w:rsidR="003706C4" w:rsidRPr="003706C4" w:rsidRDefault="003706C4" w:rsidP="003706C4">
            <w:pPr>
              <w:spacing w:after="0"/>
              <w:ind w:firstLine="0"/>
              <w:jc w:val="right"/>
              <w:rPr>
                <w:rFonts w:ascii="Arial Narrow" w:hAnsi="Arial Narrow" w:cs="Calibri"/>
              </w:rPr>
            </w:pPr>
            <w:r>
              <w:rPr>
                <w:rFonts w:ascii="Arial Narrow" w:hAnsi="Arial Narrow"/>
              </w:rPr>
              <w:t> -</w:t>
            </w:r>
          </w:p>
        </w:tc>
        <w:tc>
          <w:tcPr>
            <w:tcW w:w="1538" w:type="dxa"/>
            <w:tcBorders>
              <w:top w:val="single" w:sz="2" w:space="0" w:color="auto"/>
              <w:bottom w:val="single" w:sz="2" w:space="0" w:color="auto"/>
            </w:tcBorders>
            <w:shd w:val="clear" w:color="auto" w:fill="auto"/>
            <w:noWrap/>
            <w:vAlign w:val="center"/>
            <w:hideMark/>
          </w:tcPr>
          <w:p w14:paraId="4618E862" w14:textId="60BDFDFD" w:rsidR="003706C4" w:rsidRPr="003706C4" w:rsidRDefault="003706C4" w:rsidP="003706C4">
            <w:pPr>
              <w:spacing w:after="0"/>
              <w:ind w:firstLine="0"/>
              <w:jc w:val="right"/>
              <w:rPr>
                <w:rFonts w:ascii="Arial Narrow" w:hAnsi="Arial Narrow" w:cs="Calibri"/>
              </w:rPr>
            </w:pPr>
            <w:r>
              <w:rPr>
                <w:rFonts w:ascii="Arial Narrow" w:hAnsi="Arial Narrow"/>
              </w:rPr>
              <w:t xml:space="preserve">20.318 </w:t>
            </w:r>
          </w:p>
        </w:tc>
        <w:tc>
          <w:tcPr>
            <w:tcW w:w="1134" w:type="dxa"/>
            <w:vMerge/>
            <w:tcBorders>
              <w:top w:val="single" w:sz="2" w:space="0" w:color="auto"/>
              <w:bottom w:val="single" w:sz="2" w:space="0" w:color="auto"/>
            </w:tcBorders>
            <w:vAlign w:val="center"/>
            <w:hideMark/>
          </w:tcPr>
          <w:p w14:paraId="4497DCD4" w14:textId="77777777" w:rsidR="003706C4" w:rsidRPr="003706C4" w:rsidRDefault="003706C4" w:rsidP="003706C4">
            <w:pPr>
              <w:spacing w:after="0"/>
              <w:ind w:firstLine="0"/>
              <w:jc w:val="right"/>
              <w:rPr>
                <w:rFonts w:ascii="Arial Narrow" w:hAnsi="Arial Narrow" w:cs="Calibri"/>
                <w:lang w:val="es-ES" w:eastAsia="es-ES"/>
              </w:rPr>
            </w:pPr>
          </w:p>
        </w:tc>
        <w:tc>
          <w:tcPr>
            <w:tcW w:w="1134" w:type="dxa"/>
            <w:vMerge/>
            <w:tcBorders>
              <w:top w:val="single" w:sz="2" w:space="0" w:color="auto"/>
              <w:bottom w:val="single" w:sz="2" w:space="0" w:color="auto"/>
            </w:tcBorders>
            <w:vAlign w:val="center"/>
            <w:hideMark/>
          </w:tcPr>
          <w:p w14:paraId="10FF9A11" w14:textId="77777777" w:rsidR="003706C4" w:rsidRPr="003706C4" w:rsidRDefault="003706C4" w:rsidP="003706C4">
            <w:pPr>
              <w:spacing w:after="0"/>
              <w:ind w:firstLine="0"/>
              <w:jc w:val="right"/>
              <w:rPr>
                <w:rFonts w:ascii="Arial Narrow" w:hAnsi="Arial Narrow" w:cs="Calibri"/>
                <w:bCs/>
                <w:lang w:val="es-ES" w:eastAsia="es-ES"/>
              </w:rPr>
            </w:pPr>
          </w:p>
        </w:tc>
      </w:tr>
      <w:tr w:rsidR="003706C4" w:rsidRPr="003706C4" w14:paraId="034B4E1F" w14:textId="77777777" w:rsidTr="009F55E9">
        <w:trPr>
          <w:trHeight w:val="198"/>
        </w:trPr>
        <w:tc>
          <w:tcPr>
            <w:tcW w:w="1636" w:type="dxa"/>
            <w:tcBorders>
              <w:top w:val="single" w:sz="2" w:space="0" w:color="auto"/>
              <w:bottom w:val="single" w:sz="2" w:space="0" w:color="auto"/>
            </w:tcBorders>
            <w:shd w:val="clear" w:color="auto" w:fill="auto"/>
            <w:noWrap/>
            <w:vAlign w:val="center"/>
            <w:hideMark/>
          </w:tcPr>
          <w:p w14:paraId="2A3739A1" w14:textId="77777777" w:rsidR="003706C4" w:rsidRPr="003706C4" w:rsidRDefault="003706C4" w:rsidP="003706C4">
            <w:pPr>
              <w:spacing w:after="0"/>
              <w:ind w:firstLine="0"/>
              <w:jc w:val="left"/>
              <w:rPr>
                <w:rFonts w:ascii="Arial Narrow" w:hAnsi="Arial Narrow" w:cs="Calibri"/>
                <w:color w:val="000000"/>
              </w:rPr>
            </w:pPr>
            <w:r>
              <w:rPr>
                <w:rFonts w:ascii="Arial Narrow" w:hAnsi="Arial Narrow"/>
                <w:color w:val="000000"/>
              </w:rPr>
              <w:t>Hizkuntzak</w:t>
            </w:r>
          </w:p>
        </w:tc>
        <w:tc>
          <w:tcPr>
            <w:tcW w:w="1191" w:type="dxa"/>
            <w:tcBorders>
              <w:top w:val="single" w:sz="2" w:space="0" w:color="auto"/>
              <w:bottom w:val="single" w:sz="2" w:space="0" w:color="auto"/>
            </w:tcBorders>
            <w:shd w:val="clear" w:color="auto" w:fill="auto"/>
            <w:noWrap/>
            <w:vAlign w:val="center"/>
            <w:hideMark/>
          </w:tcPr>
          <w:p w14:paraId="23AAA30B" w14:textId="6927F4C3" w:rsidR="003706C4" w:rsidRPr="003706C4" w:rsidRDefault="003706C4" w:rsidP="003706C4">
            <w:pPr>
              <w:spacing w:after="0"/>
              <w:ind w:firstLine="0"/>
              <w:jc w:val="right"/>
              <w:rPr>
                <w:rFonts w:ascii="Arial Narrow" w:hAnsi="Arial Narrow" w:cs="Calibri"/>
              </w:rPr>
            </w:pPr>
            <w:r>
              <w:rPr>
                <w:rFonts w:ascii="Arial Narrow" w:hAnsi="Arial Narrow"/>
              </w:rPr>
              <w:t xml:space="preserve">595.273 </w:t>
            </w:r>
          </w:p>
        </w:tc>
        <w:tc>
          <w:tcPr>
            <w:tcW w:w="1191" w:type="dxa"/>
            <w:tcBorders>
              <w:top w:val="single" w:sz="2" w:space="0" w:color="auto"/>
              <w:bottom w:val="single" w:sz="2" w:space="0" w:color="auto"/>
            </w:tcBorders>
            <w:shd w:val="clear" w:color="auto" w:fill="auto"/>
            <w:noWrap/>
            <w:vAlign w:val="center"/>
            <w:hideMark/>
          </w:tcPr>
          <w:p w14:paraId="643D9065" w14:textId="53F6F5A2" w:rsidR="003706C4" w:rsidRPr="003706C4" w:rsidRDefault="003706C4" w:rsidP="003706C4">
            <w:pPr>
              <w:spacing w:after="0"/>
              <w:ind w:firstLine="0"/>
              <w:jc w:val="right"/>
              <w:rPr>
                <w:rFonts w:ascii="Arial Narrow" w:hAnsi="Arial Narrow" w:cs="Calibri"/>
              </w:rPr>
            </w:pPr>
            <w:r>
              <w:rPr>
                <w:rFonts w:ascii="Arial Narrow" w:hAnsi="Arial Narrow"/>
              </w:rPr>
              <w:t xml:space="preserve">814.335 </w:t>
            </w:r>
          </w:p>
        </w:tc>
        <w:tc>
          <w:tcPr>
            <w:tcW w:w="1117" w:type="dxa"/>
            <w:tcBorders>
              <w:top w:val="single" w:sz="2" w:space="0" w:color="auto"/>
              <w:bottom w:val="single" w:sz="2" w:space="0" w:color="auto"/>
            </w:tcBorders>
            <w:shd w:val="clear" w:color="auto" w:fill="auto"/>
            <w:noWrap/>
            <w:vAlign w:val="center"/>
            <w:hideMark/>
          </w:tcPr>
          <w:p w14:paraId="28D963C3" w14:textId="449EE27D" w:rsidR="003706C4" w:rsidRPr="003706C4" w:rsidRDefault="003706C4" w:rsidP="003706C4">
            <w:pPr>
              <w:spacing w:after="0"/>
              <w:ind w:firstLine="0"/>
              <w:jc w:val="right"/>
              <w:rPr>
                <w:rFonts w:ascii="Arial Narrow" w:hAnsi="Arial Narrow" w:cs="Calibri"/>
              </w:rPr>
            </w:pPr>
            <w:r>
              <w:rPr>
                <w:rFonts w:ascii="Arial Narrow" w:hAnsi="Arial Narrow"/>
              </w:rPr>
              <w:t xml:space="preserve">4.838 </w:t>
            </w:r>
          </w:p>
        </w:tc>
        <w:tc>
          <w:tcPr>
            <w:tcW w:w="1538" w:type="dxa"/>
            <w:tcBorders>
              <w:top w:val="single" w:sz="2" w:space="0" w:color="auto"/>
              <w:bottom w:val="single" w:sz="2" w:space="0" w:color="auto"/>
            </w:tcBorders>
            <w:shd w:val="clear" w:color="auto" w:fill="auto"/>
            <w:noWrap/>
            <w:vAlign w:val="center"/>
            <w:hideMark/>
          </w:tcPr>
          <w:p w14:paraId="36D4E6FD" w14:textId="4337A852" w:rsidR="003706C4" w:rsidRPr="003706C4" w:rsidRDefault="003706C4" w:rsidP="003706C4">
            <w:pPr>
              <w:spacing w:after="0"/>
              <w:ind w:firstLine="0"/>
              <w:jc w:val="right"/>
              <w:rPr>
                <w:rFonts w:ascii="Arial Narrow" w:hAnsi="Arial Narrow" w:cs="Calibri"/>
              </w:rPr>
            </w:pPr>
            <w:r>
              <w:rPr>
                <w:rFonts w:ascii="Arial Narrow" w:hAnsi="Arial Narrow"/>
              </w:rPr>
              <w:t>-223.900</w:t>
            </w:r>
          </w:p>
        </w:tc>
        <w:tc>
          <w:tcPr>
            <w:tcW w:w="1134" w:type="dxa"/>
            <w:vMerge/>
            <w:tcBorders>
              <w:top w:val="single" w:sz="2" w:space="0" w:color="auto"/>
              <w:bottom w:val="single" w:sz="2" w:space="0" w:color="auto"/>
            </w:tcBorders>
            <w:vAlign w:val="center"/>
            <w:hideMark/>
          </w:tcPr>
          <w:p w14:paraId="20AE45C3" w14:textId="77777777" w:rsidR="003706C4" w:rsidRPr="003706C4" w:rsidRDefault="003706C4" w:rsidP="003706C4">
            <w:pPr>
              <w:spacing w:after="0"/>
              <w:ind w:firstLine="0"/>
              <w:jc w:val="right"/>
              <w:rPr>
                <w:rFonts w:ascii="Arial Narrow" w:hAnsi="Arial Narrow" w:cs="Calibri"/>
                <w:lang w:val="es-ES" w:eastAsia="es-ES"/>
              </w:rPr>
            </w:pPr>
          </w:p>
        </w:tc>
        <w:tc>
          <w:tcPr>
            <w:tcW w:w="1134" w:type="dxa"/>
            <w:vMerge/>
            <w:tcBorders>
              <w:top w:val="single" w:sz="2" w:space="0" w:color="auto"/>
              <w:bottom w:val="single" w:sz="2" w:space="0" w:color="auto"/>
            </w:tcBorders>
            <w:vAlign w:val="center"/>
            <w:hideMark/>
          </w:tcPr>
          <w:p w14:paraId="58B7191D" w14:textId="77777777" w:rsidR="003706C4" w:rsidRPr="003706C4" w:rsidRDefault="003706C4" w:rsidP="003706C4">
            <w:pPr>
              <w:spacing w:after="0"/>
              <w:ind w:firstLine="0"/>
              <w:jc w:val="right"/>
              <w:rPr>
                <w:rFonts w:ascii="Arial Narrow" w:hAnsi="Arial Narrow" w:cs="Calibri"/>
                <w:bCs/>
                <w:lang w:val="es-ES" w:eastAsia="es-ES"/>
              </w:rPr>
            </w:pPr>
          </w:p>
        </w:tc>
      </w:tr>
      <w:tr w:rsidR="003706C4" w:rsidRPr="003706C4" w14:paraId="5846ADF4" w14:textId="77777777" w:rsidTr="009F55E9">
        <w:trPr>
          <w:trHeight w:val="198"/>
        </w:trPr>
        <w:tc>
          <w:tcPr>
            <w:tcW w:w="1636" w:type="dxa"/>
            <w:tcBorders>
              <w:top w:val="single" w:sz="2" w:space="0" w:color="auto"/>
            </w:tcBorders>
            <w:shd w:val="clear" w:color="auto" w:fill="auto"/>
            <w:noWrap/>
            <w:vAlign w:val="center"/>
            <w:hideMark/>
          </w:tcPr>
          <w:p w14:paraId="7B00B3E7" w14:textId="77777777" w:rsidR="003706C4" w:rsidRPr="003706C4" w:rsidRDefault="003706C4" w:rsidP="003706C4">
            <w:pPr>
              <w:spacing w:after="0"/>
              <w:ind w:firstLine="0"/>
              <w:jc w:val="left"/>
              <w:rPr>
                <w:rFonts w:ascii="Arial Narrow" w:hAnsi="Arial Narrow" w:cs="Calibri"/>
                <w:color w:val="000000"/>
              </w:rPr>
            </w:pPr>
            <w:r>
              <w:rPr>
                <w:rFonts w:ascii="Arial Narrow" w:hAnsi="Arial Narrow"/>
                <w:color w:val="000000"/>
              </w:rPr>
              <w:t>Zuzendaritza eta euskarria</w:t>
            </w:r>
          </w:p>
        </w:tc>
        <w:tc>
          <w:tcPr>
            <w:tcW w:w="1191" w:type="dxa"/>
            <w:tcBorders>
              <w:top w:val="single" w:sz="2" w:space="0" w:color="auto"/>
            </w:tcBorders>
            <w:shd w:val="clear" w:color="auto" w:fill="auto"/>
            <w:noWrap/>
            <w:vAlign w:val="center"/>
            <w:hideMark/>
          </w:tcPr>
          <w:p w14:paraId="6502B169" w14:textId="4773B5EF" w:rsidR="003706C4" w:rsidRPr="003706C4" w:rsidRDefault="003706C4" w:rsidP="003706C4">
            <w:pPr>
              <w:spacing w:after="0"/>
              <w:ind w:firstLine="0"/>
              <w:jc w:val="right"/>
              <w:rPr>
                <w:rFonts w:ascii="Arial Narrow" w:hAnsi="Arial Narrow" w:cs="Calibri"/>
              </w:rPr>
            </w:pPr>
            <w:r>
              <w:rPr>
                <w:rFonts w:ascii="Arial Narrow" w:hAnsi="Arial Narrow"/>
              </w:rPr>
              <w:t xml:space="preserve">9.857 </w:t>
            </w:r>
          </w:p>
        </w:tc>
        <w:tc>
          <w:tcPr>
            <w:tcW w:w="1191" w:type="dxa"/>
            <w:tcBorders>
              <w:top w:val="single" w:sz="2" w:space="0" w:color="auto"/>
            </w:tcBorders>
            <w:shd w:val="clear" w:color="auto" w:fill="auto"/>
            <w:noWrap/>
            <w:vAlign w:val="center"/>
            <w:hideMark/>
          </w:tcPr>
          <w:p w14:paraId="335CE9BA" w14:textId="70F7BC5F" w:rsidR="003706C4" w:rsidRPr="003706C4" w:rsidRDefault="003706C4" w:rsidP="003706C4">
            <w:pPr>
              <w:spacing w:after="0"/>
              <w:ind w:firstLine="0"/>
              <w:jc w:val="right"/>
              <w:rPr>
                <w:rFonts w:ascii="Arial Narrow" w:hAnsi="Arial Narrow" w:cs="Calibri"/>
              </w:rPr>
            </w:pPr>
            <w:r>
              <w:rPr>
                <w:rFonts w:ascii="Arial Narrow" w:hAnsi="Arial Narrow"/>
              </w:rPr>
              <w:t xml:space="preserve">262.530 </w:t>
            </w:r>
          </w:p>
        </w:tc>
        <w:tc>
          <w:tcPr>
            <w:tcW w:w="1117" w:type="dxa"/>
            <w:tcBorders>
              <w:top w:val="single" w:sz="2" w:space="0" w:color="auto"/>
            </w:tcBorders>
            <w:shd w:val="clear" w:color="auto" w:fill="auto"/>
            <w:noWrap/>
            <w:vAlign w:val="center"/>
            <w:hideMark/>
          </w:tcPr>
          <w:p w14:paraId="0E7F6395" w14:textId="0496BC2F" w:rsidR="003706C4" w:rsidRPr="003706C4" w:rsidRDefault="003706C4" w:rsidP="003706C4">
            <w:pPr>
              <w:spacing w:after="0"/>
              <w:ind w:firstLine="0"/>
              <w:jc w:val="right"/>
              <w:rPr>
                <w:rFonts w:ascii="Arial Narrow" w:hAnsi="Arial Narrow" w:cs="Calibri"/>
              </w:rPr>
            </w:pPr>
            <w:r>
              <w:rPr>
                <w:rFonts w:ascii="Arial Narrow" w:hAnsi="Arial Narrow"/>
              </w:rPr>
              <w:t> -</w:t>
            </w:r>
          </w:p>
        </w:tc>
        <w:tc>
          <w:tcPr>
            <w:tcW w:w="1538" w:type="dxa"/>
            <w:tcBorders>
              <w:top w:val="single" w:sz="2" w:space="0" w:color="auto"/>
            </w:tcBorders>
            <w:shd w:val="clear" w:color="auto" w:fill="auto"/>
            <w:noWrap/>
            <w:vAlign w:val="center"/>
            <w:hideMark/>
          </w:tcPr>
          <w:p w14:paraId="481C0AE5" w14:textId="54FB08E3" w:rsidR="003706C4" w:rsidRPr="003706C4" w:rsidRDefault="003706C4" w:rsidP="003706C4">
            <w:pPr>
              <w:spacing w:after="0"/>
              <w:ind w:firstLine="0"/>
              <w:jc w:val="right"/>
              <w:rPr>
                <w:rFonts w:ascii="Arial Narrow" w:hAnsi="Arial Narrow" w:cs="Calibri"/>
              </w:rPr>
            </w:pPr>
            <w:r>
              <w:rPr>
                <w:rFonts w:ascii="Arial Narrow" w:hAnsi="Arial Narrow"/>
              </w:rPr>
              <w:t xml:space="preserve">-252.673 </w:t>
            </w:r>
          </w:p>
        </w:tc>
        <w:tc>
          <w:tcPr>
            <w:tcW w:w="1134" w:type="dxa"/>
            <w:vMerge/>
            <w:tcBorders>
              <w:top w:val="single" w:sz="2" w:space="0" w:color="auto"/>
            </w:tcBorders>
            <w:vAlign w:val="center"/>
            <w:hideMark/>
          </w:tcPr>
          <w:p w14:paraId="76DABCC5" w14:textId="77777777" w:rsidR="003706C4" w:rsidRPr="003706C4" w:rsidRDefault="003706C4" w:rsidP="003706C4">
            <w:pPr>
              <w:spacing w:after="0"/>
              <w:ind w:firstLine="0"/>
              <w:jc w:val="right"/>
              <w:rPr>
                <w:rFonts w:ascii="Arial Narrow" w:hAnsi="Arial Narrow" w:cs="Calibri"/>
                <w:lang w:val="es-ES" w:eastAsia="es-ES"/>
              </w:rPr>
            </w:pPr>
          </w:p>
        </w:tc>
        <w:tc>
          <w:tcPr>
            <w:tcW w:w="1134" w:type="dxa"/>
            <w:vMerge/>
            <w:tcBorders>
              <w:top w:val="single" w:sz="2" w:space="0" w:color="auto"/>
            </w:tcBorders>
            <w:vAlign w:val="center"/>
            <w:hideMark/>
          </w:tcPr>
          <w:p w14:paraId="4088B9A4" w14:textId="77777777" w:rsidR="003706C4" w:rsidRPr="003706C4" w:rsidRDefault="003706C4" w:rsidP="003706C4">
            <w:pPr>
              <w:spacing w:after="0"/>
              <w:ind w:firstLine="0"/>
              <w:jc w:val="right"/>
              <w:rPr>
                <w:rFonts w:ascii="Arial Narrow" w:hAnsi="Arial Narrow" w:cs="Calibri"/>
                <w:bCs/>
                <w:lang w:val="es-ES" w:eastAsia="es-ES"/>
              </w:rPr>
            </w:pPr>
          </w:p>
        </w:tc>
      </w:tr>
      <w:tr w:rsidR="003706C4" w:rsidRPr="003706C4" w14:paraId="1F966E96" w14:textId="77777777" w:rsidTr="00C60850">
        <w:trPr>
          <w:trHeight w:val="255"/>
        </w:trPr>
        <w:tc>
          <w:tcPr>
            <w:tcW w:w="1636" w:type="dxa"/>
            <w:shd w:val="clear" w:color="auto" w:fill="8DB3E2" w:themeFill="text2" w:themeFillTint="66"/>
            <w:noWrap/>
            <w:vAlign w:val="center"/>
            <w:hideMark/>
          </w:tcPr>
          <w:p w14:paraId="2A8C60A1" w14:textId="77777777" w:rsidR="003706C4" w:rsidRPr="003706C4" w:rsidRDefault="003706C4" w:rsidP="003706C4">
            <w:pPr>
              <w:spacing w:after="0"/>
              <w:ind w:firstLine="0"/>
              <w:jc w:val="left"/>
              <w:rPr>
                <w:rFonts w:ascii="Arial" w:hAnsi="Arial" w:cs="Arial"/>
                <w:bCs/>
                <w:sz w:val="18"/>
                <w:szCs w:val="18"/>
              </w:rPr>
            </w:pPr>
            <w:r>
              <w:rPr>
                <w:rFonts w:ascii="Arial" w:hAnsi="Arial"/>
                <w:sz w:val="18"/>
              </w:rPr>
              <w:t xml:space="preserve">Guztira </w:t>
            </w:r>
          </w:p>
        </w:tc>
        <w:tc>
          <w:tcPr>
            <w:tcW w:w="1191" w:type="dxa"/>
            <w:shd w:val="clear" w:color="auto" w:fill="8DB3E2" w:themeFill="text2" w:themeFillTint="66"/>
            <w:noWrap/>
            <w:vAlign w:val="center"/>
            <w:hideMark/>
          </w:tcPr>
          <w:p w14:paraId="6663C50C" w14:textId="1D972221" w:rsidR="003706C4" w:rsidRPr="003706C4" w:rsidRDefault="003706C4" w:rsidP="003706C4">
            <w:pPr>
              <w:spacing w:after="0"/>
              <w:ind w:firstLine="0"/>
              <w:jc w:val="right"/>
              <w:rPr>
                <w:rFonts w:ascii="Arial" w:hAnsi="Arial" w:cs="Arial"/>
                <w:bCs/>
                <w:sz w:val="18"/>
                <w:szCs w:val="18"/>
              </w:rPr>
            </w:pPr>
            <w:r>
              <w:rPr>
                <w:rFonts w:ascii="Arial" w:hAnsi="Arial"/>
                <w:sz w:val="18"/>
              </w:rPr>
              <w:t xml:space="preserve">4.386.259 </w:t>
            </w:r>
          </w:p>
        </w:tc>
        <w:tc>
          <w:tcPr>
            <w:tcW w:w="1191" w:type="dxa"/>
            <w:shd w:val="clear" w:color="auto" w:fill="8DB3E2" w:themeFill="text2" w:themeFillTint="66"/>
            <w:noWrap/>
            <w:vAlign w:val="center"/>
            <w:hideMark/>
          </w:tcPr>
          <w:p w14:paraId="1C8B3EEB" w14:textId="3CB850C3" w:rsidR="003706C4" w:rsidRPr="003706C4" w:rsidRDefault="003706C4" w:rsidP="003706C4">
            <w:pPr>
              <w:spacing w:after="0"/>
              <w:ind w:firstLine="0"/>
              <w:jc w:val="right"/>
              <w:rPr>
                <w:rFonts w:ascii="Arial" w:hAnsi="Arial" w:cs="Arial"/>
                <w:bCs/>
                <w:sz w:val="18"/>
                <w:szCs w:val="18"/>
              </w:rPr>
            </w:pPr>
            <w:r>
              <w:rPr>
                <w:rFonts w:ascii="Arial" w:hAnsi="Arial"/>
                <w:sz w:val="18"/>
              </w:rPr>
              <w:t xml:space="preserve">4.573.502 </w:t>
            </w:r>
          </w:p>
        </w:tc>
        <w:tc>
          <w:tcPr>
            <w:tcW w:w="1117" w:type="dxa"/>
            <w:shd w:val="clear" w:color="auto" w:fill="8DB3E2" w:themeFill="text2" w:themeFillTint="66"/>
            <w:noWrap/>
            <w:vAlign w:val="center"/>
            <w:hideMark/>
          </w:tcPr>
          <w:p w14:paraId="24F983E1" w14:textId="6AA90FFE" w:rsidR="003706C4" w:rsidRPr="003706C4" w:rsidRDefault="003706C4" w:rsidP="003706C4">
            <w:pPr>
              <w:spacing w:after="0"/>
              <w:ind w:firstLine="0"/>
              <w:jc w:val="right"/>
              <w:rPr>
                <w:rFonts w:ascii="Arial" w:hAnsi="Arial" w:cs="Arial"/>
                <w:bCs/>
                <w:sz w:val="18"/>
                <w:szCs w:val="18"/>
              </w:rPr>
            </w:pPr>
            <w:r>
              <w:rPr>
                <w:rFonts w:ascii="Arial" w:hAnsi="Arial"/>
                <w:sz w:val="18"/>
              </w:rPr>
              <w:t xml:space="preserve">386.422 </w:t>
            </w:r>
          </w:p>
        </w:tc>
        <w:tc>
          <w:tcPr>
            <w:tcW w:w="1538" w:type="dxa"/>
            <w:shd w:val="clear" w:color="auto" w:fill="8DB3E2" w:themeFill="text2" w:themeFillTint="66"/>
            <w:noWrap/>
            <w:vAlign w:val="center"/>
            <w:hideMark/>
          </w:tcPr>
          <w:p w14:paraId="134525A8" w14:textId="142ED3A8" w:rsidR="003706C4" w:rsidRPr="003706C4" w:rsidRDefault="003706C4" w:rsidP="003706C4">
            <w:pPr>
              <w:spacing w:after="0"/>
              <w:ind w:firstLine="0"/>
              <w:jc w:val="right"/>
              <w:rPr>
                <w:rFonts w:ascii="Arial" w:hAnsi="Arial" w:cs="Arial"/>
                <w:bCs/>
                <w:sz w:val="18"/>
                <w:szCs w:val="18"/>
              </w:rPr>
            </w:pPr>
            <w:r>
              <w:rPr>
                <w:rFonts w:ascii="Arial" w:hAnsi="Arial"/>
                <w:sz w:val="18"/>
              </w:rPr>
              <w:t xml:space="preserve">-573.665 </w:t>
            </w:r>
          </w:p>
        </w:tc>
        <w:tc>
          <w:tcPr>
            <w:tcW w:w="1134" w:type="dxa"/>
            <w:vMerge/>
            <w:shd w:val="clear" w:color="auto" w:fill="8DB3E2" w:themeFill="text2" w:themeFillTint="66"/>
            <w:vAlign w:val="center"/>
            <w:hideMark/>
          </w:tcPr>
          <w:p w14:paraId="5EC26C7B" w14:textId="77777777" w:rsidR="003706C4" w:rsidRPr="003706C4" w:rsidRDefault="003706C4" w:rsidP="003706C4">
            <w:pPr>
              <w:spacing w:after="0"/>
              <w:ind w:firstLine="0"/>
              <w:jc w:val="right"/>
              <w:rPr>
                <w:rFonts w:ascii="Arial" w:hAnsi="Arial" w:cs="Arial"/>
                <w:sz w:val="18"/>
                <w:szCs w:val="18"/>
                <w:lang w:val="es-ES" w:eastAsia="es-ES"/>
              </w:rPr>
            </w:pPr>
          </w:p>
        </w:tc>
        <w:tc>
          <w:tcPr>
            <w:tcW w:w="1134" w:type="dxa"/>
            <w:vMerge/>
            <w:shd w:val="clear" w:color="auto" w:fill="8DB3E2" w:themeFill="text2" w:themeFillTint="66"/>
            <w:vAlign w:val="center"/>
            <w:hideMark/>
          </w:tcPr>
          <w:p w14:paraId="63C88B57" w14:textId="77777777" w:rsidR="003706C4" w:rsidRPr="003706C4" w:rsidRDefault="003706C4" w:rsidP="003706C4">
            <w:pPr>
              <w:spacing w:after="0"/>
              <w:ind w:firstLine="0"/>
              <w:jc w:val="right"/>
              <w:rPr>
                <w:rFonts w:ascii="Arial" w:hAnsi="Arial" w:cs="Arial"/>
                <w:bCs/>
                <w:sz w:val="18"/>
                <w:szCs w:val="18"/>
                <w:lang w:val="es-ES" w:eastAsia="es-ES"/>
              </w:rPr>
            </w:pPr>
          </w:p>
        </w:tc>
      </w:tr>
    </w:tbl>
    <w:p w14:paraId="5D6BC2E9" w14:textId="7F86DD4B" w:rsidR="00F45BC1" w:rsidRPr="00EE6E9F" w:rsidRDefault="00C6350C" w:rsidP="00F45BC1">
      <w:pPr>
        <w:pStyle w:val="texto"/>
        <w:spacing w:before="240" w:after="120"/>
      </w:pPr>
      <w:r>
        <w:t xml:space="preserve">Unibertsitateko errektorearen abenduaren 22ko 2684/2021 Ebazpenaren bidez, fundazioari honako jarduera hauek egiteko mandatua eman zitzaion 2022rako: </w:t>
      </w:r>
    </w:p>
    <w:p w14:paraId="614A02DD" w14:textId="2A6871C2" w:rsidR="00E64445" w:rsidRDefault="00E64445"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90"/>
      </w:pPr>
      <w:r>
        <w:t xml:space="preserve">Etengabeko prestakuntzako jarduera: titulu berekiak, eskaintzako prestakuntza etengabea, eskaerako prestakuntza etengabea edo in </w:t>
      </w:r>
      <w:proofErr w:type="spellStart"/>
      <w:r>
        <w:t>Company</w:t>
      </w:r>
      <w:proofErr w:type="spellEnd"/>
      <w:r>
        <w:t xml:space="preserve"> prestakuntza, Esperientziaren Ikasgela eta beste prestakuntza-programa batzuk, NUPek mentore, ordezkari eta tutoreentzako </w:t>
      </w:r>
      <w:proofErr w:type="spellStart"/>
      <w:r>
        <w:t>prestakuntzarakotzat</w:t>
      </w:r>
      <w:proofErr w:type="spellEnd"/>
      <w:r>
        <w:t xml:space="preserve"> jotzen dituenak.</w:t>
      </w:r>
    </w:p>
    <w:p w14:paraId="2E0BF041" w14:textId="6452E8E8" w:rsidR="00C6350C" w:rsidRPr="00730AE6" w:rsidRDefault="00E64445"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ind w:left="0" w:firstLine="290"/>
        <w:rPr>
          <w:szCs w:val="26"/>
        </w:rPr>
      </w:pPr>
      <w:r>
        <w:t xml:space="preserve">Praktika nazional zein nazioartekoen programaren kudeaketa: graduko eta masterreko curriculum-praktikak, curriculumez kanpoko praktikak eta graduondoko praktikak, </w:t>
      </w:r>
      <w:proofErr w:type="spellStart"/>
      <w:r>
        <w:t>TalentUpna</w:t>
      </w:r>
      <w:proofErr w:type="spellEnd"/>
      <w:r>
        <w:t xml:space="preserve"> programakoak. </w:t>
      </w:r>
    </w:p>
    <w:p w14:paraId="604A9B60" w14:textId="77777777" w:rsidR="00FC2542" w:rsidRDefault="00C6350C"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after="0"/>
        <w:ind w:left="0" w:firstLine="290"/>
        <w:rPr>
          <w:szCs w:val="26"/>
        </w:rPr>
      </w:pPr>
      <w:r>
        <w:lastRenderedPageBreak/>
        <w:t>Hizkuntzak: Hizkuntzen Goi-mailako Ikastegiaren kudeaketa, hizkuntza-ikastaro orokor nahiz bereziak antolatzea, azterketa ofizialen kudeaketa. Mailakatze-probak eta itzulpen-zerbitzuak.</w:t>
      </w:r>
    </w:p>
    <w:p w14:paraId="5FB7AF1C" w14:textId="77777777" w:rsidR="00FC2542" w:rsidRDefault="00FC2542"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rPr>
          <w:szCs w:val="26"/>
        </w:rPr>
      </w:pPr>
      <w:proofErr w:type="spellStart"/>
      <w:r>
        <w:t>Loturagintza</w:t>
      </w:r>
      <w:proofErr w:type="spellEnd"/>
      <w:r>
        <w:t xml:space="preserve">-plana: NUPi sostengu ematea plan honen eta A3U Programaren (NUPeko lagun eta ikasle ohiena) kudeaketan </w:t>
      </w:r>
    </w:p>
    <w:p w14:paraId="06B0E4A9" w14:textId="2FE5211F" w:rsidR="00C6350C" w:rsidRPr="00FC2542" w:rsidRDefault="00FC2542"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before="120" w:after="120"/>
        <w:ind w:left="0" w:firstLine="289"/>
        <w:rPr>
          <w:szCs w:val="26"/>
        </w:rPr>
      </w:pPr>
      <w:r>
        <w:t>Enplegua eta Ekintzailetza Hobetzeko Plan Integrala.</w:t>
      </w:r>
    </w:p>
    <w:p w14:paraId="312B3220" w14:textId="77777777" w:rsidR="00B634E2" w:rsidRDefault="00B634E2"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after="120"/>
        <w:ind w:left="0" w:firstLine="289"/>
        <w:rPr>
          <w:spacing w:val="-2"/>
          <w:szCs w:val="26"/>
        </w:rPr>
      </w:pPr>
      <w:r>
        <w:t>Lan-bitartekaritza eta Behatokia.</w:t>
      </w:r>
    </w:p>
    <w:p w14:paraId="4B40CC1C" w14:textId="5C2974A4" w:rsidR="00C6350C" w:rsidRPr="00146D16" w:rsidRDefault="00B634E2" w:rsidP="288EBE8D">
      <w:pPr>
        <w:pStyle w:val="texto"/>
        <w:numPr>
          <w:ilvl w:val="0"/>
          <w:numId w:val="1"/>
        </w:numPr>
        <w:tabs>
          <w:tab w:val="clear" w:pos="2835"/>
          <w:tab w:val="clear" w:pos="3969"/>
          <w:tab w:val="clear" w:pos="5103"/>
          <w:tab w:val="clear" w:pos="6237"/>
          <w:tab w:val="clear" w:pos="7371"/>
          <w:tab w:val="num" w:pos="300"/>
          <w:tab w:val="left" w:pos="480"/>
          <w:tab w:val="num" w:pos="720"/>
          <w:tab w:val="num" w:pos="928"/>
          <w:tab w:val="num" w:pos="6597"/>
        </w:tabs>
        <w:spacing w:after="120"/>
        <w:ind w:left="0" w:firstLine="289"/>
        <w:rPr>
          <w:spacing w:val="-2"/>
          <w:szCs w:val="26"/>
        </w:rPr>
      </w:pPr>
      <w:r>
        <w:t xml:space="preserve">Kirol-jarduerak gizartean sustatzea eta NUPeko kirol-instalazioak erabiltzea </w:t>
      </w:r>
    </w:p>
    <w:p w14:paraId="18888C81" w14:textId="42068CBB" w:rsidR="00C6350C" w:rsidRPr="00C73DB2" w:rsidRDefault="00C6350C" w:rsidP="00C6350C">
      <w:pPr>
        <w:pStyle w:val="texto"/>
        <w:spacing w:before="120"/>
      </w:pPr>
      <w:r>
        <w:t>Txosten honen III. eranskinean, arlo horietako bakoitzean egindako jardueren adierazle batzuk aipatzen ditugu.</w:t>
      </w:r>
    </w:p>
    <w:p w14:paraId="2082A1CF" w14:textId="0FB18902" w:rsidR="00607283" w:rsidRPr="00607283" w:rsidRDefault="00607283" w:rsidP="00607283">
      <w:pPr>
        <w:pStyle w:val="texto"/>
        <w:rPr>
          <w:lang w:val="es-ES"/>
        </w:rPr>
      </w:pPr>
    </w:p>
    <w:p w14:paraId="2A5A50F3" w14:textId="77777777" w:rsidR="00406FF4" w:rsidRDefault="00406FF4">
      <w:pPr>
        <w:spacing w:after="0"/>
        <w:ind w:firstLine="0"/>
        <w:jc w:val="left"/>
        <w:rPr>
          <w:rFonts w:ascii="Arial" w:hAnsi="Arial"/>
          <w:b/>
          <w:color w:val="000000"/>
          <w:kern w:val="28"/>
          <w:sz w:val="25"/>
          <w:szCs w:val="26"/>
        </w:rPr>
      </w:pPr>
      <w:bookmarkStart w:id="80" w:name="_Toc3967027"/>
      <w:r>
        <w:br w:type="page"/>
      </w:r>
    </w:p>
    <w:p w14:paraId="34682DA9" w14:textId="1C1EA1CB" w:rsidR="00C6350C" w:rsidRPr="009057E7" w:rsidRDefault="007E312D" w:rsidP="00C6350C">
      <w:pPr>
        <w:pStyle w:val="atitulo1"/>
      </w:pPr>
      <w:bookmarkStart w:id="81" w:name="_Toc158369039"/>
      <w:r>
        <w:lastRenderedPageBreak/>
        <w:t>I. eranskina. Adierazle ez finantzarioen bilakaera</w:t>
      </w:r>
      <w:bookmarkEnd w:id="80"/>
      <w:bookmarkEnd w:id="81"/>
    </w:p>
    <w:p w14:paraId="1BAC86C3" w14:textId="0F1F82F0" w:rsidR="00C6350C" w:rsidRDefault="00C6350C" w:rsidP="007B63DC">
      <w:pPr>
        <w:pStyle w:val="texto"/>
        <w:tabs>
          <w:tab w:val="clear" w:pos="2835"/>
          <w:tab w:val="clear" w:pos="3969"/>
          <w:tab w:val="clear" w:pos="5103"/>
          <w:tab w:val="clear" w:pos="6237"/>
          <w:tab w:val="clear" w:pos="7371"/>
        </w:tabs>
        <w:spacing w:after="0"/>
        <w:rPr>
          <w:szCs w:val="26"/>
        </w:rPr>
      </w:pPr>
      <w:r>
        <w:t>Hurrengo taulan erakusten dugu zein izan den izaera ez-finantzarioko adierazle-multzo batek 2019, 2020, 2021 eta 2022ko ekitaldietan (2018/19, 2019/20, 2020/2021 eta 2021/22 ikasturteetan) izandako bilakaera:</w:t>
      </w:r>
    </w:p>
    <w:tbl>
      <w:tblPr>
        <w:tblpPr w:leftFromText="141" w:rightFromText="141" w:vertAnchor="text" w:horzAnchor="margin" w:tblpXSpec="center" w:tblpY="362"/>
        <w:tblW w:w="8647" w:type="dxa"/>
        <w:tblCellMar>
          <w:left w:w="70" w:type="dxa"/>
          <w:right w:w="70" w:type="dxa"/>
        </w:tblCellMar>
        <w:tblLook w:val="0000" w:firstRow="0" w:lastRow="0" w:firstColumn="0" w:lastColumn="0" w:noHBand="0" w:noVBand="0"/>
      </w:tblPr>
      <w:tblGrid>
        <w:gridCol w:w="4320"/>
        <w:gridCol w:w="988"/>
        <w:gridCol w:w="1363"/>
        <w:gridCol w:w="988"/>
        <w:gridCol w:w="988"/>
      </w:tblGrid>
      <w:tr w:rsidR="000B5D44" w:rsidRPr="000B5D44" w14:paraId="003418D3" w14:textId="77777777" w:rsidTr="009F55E9">
        <w:trPr>
          <w:trHeight w:val="255"/>
        </w:trPr>
        <w:tc>
          <w:tcPr>
            <w:tcW w:w="4319" w:type="dxa"/>
            <w:tcBorders>
              <w:top w:val="single" w:sz="4" w:space="0" w:color="auto"/>
              <w:bottom w:val="single" w:sz="4" w:space="0" w:color="auto"/>
            </w:tcBorders>
            <w:shd w:val="clear" w:color="auto" w:fill="8DB3E2" w:themeFill="text2" w:themeFillTint="66"/>
            <w:noWrap/>
            <w:vAlign w:val="center"/>
          </w:tcPr>
          <w:p w14:paraId="44BA9C90" w14:textId="77777777" w:rsidR="007E312D" w:rsidRPr="000B5D44" w:rsidRDefault="007E312D" w:rsidP="000B5D44">
            <w:pPr>
              <w:pStyle w:val="cuadroCabe"/>
              <w:jc w:val="left"/>
              <w:rPr>
                <w:rFonts w:cs="Arial"/>
              </w:rPr>
            </w:pPr>
            <w:r>
              <w:t xml:space="preserve">Informazio ez-finantzarioa </w:t>
            </w:r>
          </w:p>
        </w:tc>
        <w:tc>
          <w:tcPr>
            <w:tcW w:w="1130" w:type="dxa"/>
            <w:tcBorders>
              <w:top w:val="single" w:sz="4" w:space="0" w:color="auto"/>
              <w:bottom w:val="single" w:sz="4" w:space="0" w:color="auto"/>
            </w:tcBorders>
            <w:shd w:val="clear" w:color="auto" w:fill="8DB3E2" w:themeFill="text2" w:themeFillTint="66"/>
            <w:vAlign w:val="center"/>
          </w:tcPr>
          <w:p w14:paraId="0239FB74" w14:textId="002F1BF9" w:rsidR="007E312D" w:rsidRPr="000B5D44" w:rsidRDefault="007E312D" w:rsidP="000B5D44">
            <w:pPr>
              <w:pStyle w:val="cuadroCabe"/>
              <w:jc w:val="right"/>
              <w:rPr>
                <w:rFonts w:cs="Arial"/>
                <w:szCs w:val="16"/>
              </w:rPr>
            </w:pPr>
            <w:r>
              <w:t>2019</w:t>
            </w:r>
          </w:p>
          <w:p w14:paraId="53589BD1" w14:textId="148CA826" w:rsidR="007E312D" w:rsidRPr="000B5D44" w:rsidRDefault="007E312D" w:rsidP="000B5D44">
            <w:pPr>
              <w:pStyle w:val="cuadroCabe"/>
              <w:jc w:val="right"/>
              <w:rPr>
                <w:rFonts w:cs="Arial"/>
                <w:szCs w:val="16"/>
              </w:rPr>
            </w:pPr>
            <w:r>
              <w:t>2018-19 ikasturtea</w:t>
            </w:r>
          </w:p>
        </w:tc>
        <w:tc>
          <w:tcPr>
            <w:tcW w:w="1363" w:type="dxa"/>
            <w:tcBorders>
              <w:top w:val="single" w:sz="4" w:space="0" w:color="auto"/>
              <w:bottom w:val="single" w:sz="4" w:space="0" w:color="auto"/>
            </w:tcBorders>
            <w:shd w:val="clear" w:color="auto" w:fill="8DB3E2" w:themeFill="text2" w:themeFillTint="66"/>
            <w:noWrap/>
            <w:vAlign w:val="center"/>
          </w:tcPr>
          <w:p w14:paraId="46152338" w14:textId="473A114E" w:rsidR="007E312D" w:rsidRPr="000B5D44" w:rsidRDefault="007E312D" w:rsidP="000B5D44">
            <w:pPr>
              <w:pStyle w:val="cuadroCabe"/>
              <w:jc w:val="right"/>
              <w:rPr>
                <w:rFonts w:cs="Arial"/>
                <w:szCs w:val="16"/>
              </w:rPr>
            </w:pPr>
            <w:r>
              <w:t>2020</w:t>
            </w:r>
          </w:p>
          <w:p w14:paraId="33F4EC31" w14:textId="7A54E448" w:rsidR="007E312D" w:rsidRPr="000B5D44" w:rsidRDefault="007E312D" w:rsidP="000B5D44">
            <w:pPr>
              <w:pStyle w:val="cuadroCabe"/>
              <w:jc w:val="right"/>
              <w:rPr>
                <w:rFonts w:cs="Arial"/>
                <w:szCs w:val="16"/>
              </w:rPr>
            </w:pPr>
            <w:r>
              <w:t>2019-20 ikasturtea</w:t>
            </w:r>
          </w:p>
        </w:tc>
        <w:tc>
          <w:tcPr>
            <w:tcW w:w="1130" w:type="dxa"/>
            <w:tcBorders>
              <w:top w:val="single" w:sz="4" w:space="0" w:color="auto"/>
              <w:bottom w:val="single" w:sz="4" w:space="0" w:color="auto"/>
            </w:tcBorders>
            <w:shd w:val="clear" w:color="auto" w:fill="8DB3E2" w:themeFill="text2" w:themeFillTint="66"/>
            <w:vAlign w:val="center"/>
          </w:tcPr>
          <w:p w14:paraId="5615ED44" w14:textId="3EEFD7EF" w:rsidR="007E312D" w:rsidRPr="000B5D44" w:rsidRDefault="007E312D" w:rsidP="000B5D44">
            <w:pPr>
              <w:pStyle w:val="cuadroCabe"/>
              <w:jc w:val="right"/>
              <w:rPr>
                <w:rFonts w:cs="Arial"/>
                <w:szCs w:val="16"/>
              </w:rPr>
            </w:pPr>
            <w:r>
              <w:t>2021</w:t>
            </w:r>
          </w:p>
          <w:p w14:paraId="223C1EE6" w14:textId="22786760" w:rsidR="007E312D" w:rsidRPr="000B5D44" w:rsidRDefault="007E312D" w:rsidP="000B5D44">
            <w:pPr>
              <w:pStyle w:val="cuadroCabe"/>
              <w:jc w:val="right"/>
              <w:rPr>
                <w:rFonts w:cs="Arial"/>
                <w:szCs w:val="16"/>
              </w:rPr>
            </w:pPr>
            <w:r>
              <w:t>2020-21 ikasturtea</w:t>
            </w:r>
          </w:p>
        </w:tc>
        <w:tc>
          <w:tcPr>
            <w:tcW w:w="1130" w:type="dxa"/>
            <w:tcBorders>
              <w:top w:val="single" w:sz="4" w:space="0" w:color="auto"/>
              <w:bottom w:val="single" w:sz="4" w:space="0" w:color="auto"/>
            </w:tcBorders>
            <w:shd w:val="clear" w:color="auto" w:fill="8DB3E2" w:themeFill="text2" w:themeFillTint="66"/>
            <w:vAlign w:val="center"/>
          </w:tcPr>
          <w:p w14:paraId="777A252F" w14:textId="493290F6" w:rsidR="007E312D" w:rsidRPr="000B5D44" w:rsidRDefault="007E312D" w:rsidP="000B5D44">
            <w:pPr>
              <w:pStyle w:val="cuadroCabe"/>
              <w:jc w:val="right"/>
              <w:rPr>
                <w:rFonts w:cs="Arial"/>
                <w:szCs w:val="16"/>
              </w:rPr>
            </w:pPr>
            <w:r>
              <w:t>2022</w:t>
            </w:r>
          </w:p>
          <w:p w14:paraId="23F16ECB" w14:textId="0714B7C7" w:rsidR="007E312D" w:rsidRPr="000B5D44" w:rsidRDefault="007E312D" w:rsidP="000B5D44">
            <w:pPr>
              <w:pStyle w:val="cuadroCabe"/>
              <w:jc w:val="right"/>
              <w:rPr>
                <w:rFonts w:cs="Arial"/>
                <w:szCs w:val="16"/>
              </w:rPr>
            </w:pPr>
            <w:r>
              <w:t>2021-22 ikasturtea</w:t>
            </w:r>
          </w:p>
        </w:tc>
      </w:tr>
      <w:tr w:rsidR="000B5D44" w:rsidRPr="009F55E9" w14:paraId="7AE36D4A" w14:textId="77777777" w:rsidTr="009F55E9">
        <w:trPr>
          <w:trHeight w:val="255"/>
        </w:trPr>
        <w:tc>
          <w:tcPr>
            <w:tcW w:w="4319" w:type="dxa"/>
            <w:tcBorders>
              <w:top w:val="single" w:sz="4" w:space="0" w:color="auto"/>
              <w:bottom w:val="single" w:sz="4" w:space="0" w:color="auto"/>
            </w:tcBorders>
            <w:shd w:val="clear" w:color="auto" w:fill="auto"/>
            <w:noWrap/>
            <w:vAlign w:val="center"/>
          </w:tcPr>
          <w:p w14:paraId="69A8F72B" w14:textId="77777777" w:rsidR="007E312D" w:rsidRPr="009F55E9" w:rsidRDefault="007E312D" w:rsidP="000B5D44">
            <w:pPr>
              <w:pStyle w:val="texto"/>
              <w:spacing w:after="0"/>
              <w:ind w:firstLine="0"/>
              <w:jc w:val="left"/>
              <w:rPr>
                <w:rFonts w:ascii="Arial" w:hAnsi="Arial" w:cs="Arial"/>
                <w:sz w:val="22"/>
                <w:szCs w:val="22"/>
              </w:rPr>
            </w:pPr>
            <w:r>
              <w:rPr>
                <w:rFonts w:ascii="Arial" w:hAnsi="Arial"/>
                <w:sz w:val="22"/>
              </w:rPr>
              <w:t>Campusa</w:t>
            </w:r>
          </w:p>
        </w:tc>
        <w:tc>
          <w:tcPr>
            <w:tcW w:w="1130" w:type="dxa"/>
            <w:tcBorders>
              <w:top w:val="single" w:sz="4" w:space="0" w:color="auto"/>
              <w:bottom w:val="single" w:sz="4" w:space="0" w:color="auto"/>
            </w:tcBorders>
            <w:shd w:val="clear" w:color="auto" w:fill="auto"/>
            <w:vAlign w:val="center"/>
          </w:tcPr>
          <w:p w14:paraId="0B7581E7" w14:textId="4B4947F4" w:rsidR="007E312D" w:rsidRPr="009F55E9" w:rsidRDefault="007E312D" w:rsidP="000B5D44">
            <w:pPr>
              <w:pStyle w:val="texto"/>
              <w:spacing w:after="0"/>
              <w:ind w:firstLine="0"/>
              <w:jc w:val="right"/>
              <w:rPr>
                <w:rFonts w:ascii="Arial" w:hAnsi="Arial" w:cs="Arial"/>
                <w:sz w:val="22"/>
                <w:szCs w:val="22"/>
              </w:rPr>
            </w:pPr>
            <w:r>
              <w:rPr>
                <w:rFonts w:ascii="Arial" w:hAnsi="Arial"/>
                <w:sz w:val="22"/>
              </w:rPr>
              <w:t>2</w:t>
            </w:r>
          </w:p>
        </w:tc>
        <w:tc>
          <w:tcPr>
            <w:tcW w:w="1363" w:type="dxa"/>
            <w:tcBorders>
              <w:top w:val="single" w:sz="4" w:space="0" w:color="auto"/>
              <w:bottom w:val="single" w:sz="4" w:space="0" w:color="auto"/>
            </w:tcBorders>
            <w:shd w:val="clear" w:color="auto" w:fill="auto"/>
            <w:vAlign w:val="center"/>
          </w:tcPr>
          <w:p w14:paraId="121F2662" w14:textId="095E8DE0" w:rsidR="007E312D" w:rsidRPr="009F55E9" w:rsidRDefault="007E312D" w:rsidP="000B5D44">
            <w:pPr>
              <w:pStyle w:val="texto"/>
              <w:spacing w:after="0"/>
              <w:ind w:firstLine="0"/>
              <w:jc w:val="right"/>
              <w:rPr>
                <w:rFonts w:ascii="Arial" w:hAnsi="Arial" w:cs="Arial"/>
                <w:sz w:val="22"/>
                <w:szCs w:val="22"/>
              </w:rPr>
            </w:pPr>
            <w:r>
              <w:rPr>
                <w:rFonts w:ascii="Arial" w:hAnsi="Arial"/>
                <w:sz w:val="22"/>
              </w:rPr>
              <w:t>2</w:t>
            </w:r>
          </w:p>
        </w:tc>
        <w:tc>
          <w:tcPr>
            <w:tcW w:w="1130" w:type="dxa"/>
            <w:tcBorders>
              <w:top w:val="single" w:sz="4" w:space="0" w:color="auto"/>
              <w:bottom w:val="single" w:sz="4" w:space="0" w:color="auto"/>
            </w:tcBorders>
            <w:shd w:val="clear" w:color="auto" w:fill="auto"/>
            <w:vAlign w:val="center"/>
          </w:tcPr>
          <w:p w14:paraId="501045D5" w14:textId="77777777" w:rsidR="007E312D" w:rsidRPr="009F55E9" w:rsidRDefault="007E312D" w:rsidP="000B5D44">
            <w:pPr>
              <w:pStyle w:val="texto"/>
              <w:spacing w:after="0"/>
              <w:ind w:firstLine="0"/>
              <w:jc w:val="right"/>
              <w:rPr>
                <w:rFonts w:ascii="Arial" w:hAnsi="Arial" w:cs="Arial"/>
                <w:sz w:val="22"/>
                <w:szCs w:val="22"/>
              </w:rPr>
            </w:pPr>
            <w:r>
              <w:rPr>
                <w:rFonts w:ascii="Arial" w:hAnsi="Arial"/>
                <w:sz w:val="22"/>
              </w:rPr>
              <w:t>2</w:t>
            </w:r>
          </w:p>
        </w:tc>
        <w:tc>
          <w:tcPr>
            <w:tcW w:w="1130" w:type="dxa"/>
            <w:tcBorders>
              <w:top w:val="single" w:sz="4" w:space="0" w:color="auto"/>
              <w:bottom w:val="single" w:sz="4" w:space="0" w:color="auto"/>
            </w:tcBorders>
            <w:shd w:val="clear" w:color="auto" w:fill="auto"/>
            <w:vAlign w:val="center"/>
          </w:tcPr>
          <w:p w14:paraId="1B53DA1E" w14:textId="77777777" w:rsidR="007E312D" w:rsidRPr="009F55E9" w:rsidRDefault="007E312D" w:rsidP="000B5D44">
            <w:pPr>
              <w:pStyle w:val="texto"/>
              <w:spacing w:after="0"/>
              <w:ind w:firstLine="0"/>
              <w:jc w:val="right"/>
              <w:rPr>
                <w:rFonts w:ascii="Arial" w:hAnsi="Arial" w:cs="Arial"/>
                <w:sz w:val="22"/>
                <w:szCs w:val="22"/>
              </w:rPr>
            </w:pPr>
            <w:r>
              <w:rPr>
                <w:rFonts w:ascii="Arial" w:hAnsi="Arial"/>
                <w:sz w:val="22"/>
              </w:rPr>
              <w:t>2</w:t>
            </w:r>
          </w:p>
        </w:tc>
      </w:tr>
      <w:tr w:rsidR="000B5D44" w:rsidRPr="009F55E9" w14:paraId="671E443E" w14:textId="77777777" w:rsidTr="009F55E9">
        <w:trPr>
          <w:trHeight w:val="255"/>
        </w:trPr>
        <w:tc>
          <w:tcPr>
            <w:tcW w:w="4319" w:type="dxa"/>
            <w:tcBorders>
              <w:top w:val="single" w:sz="4" w:space="0" w:color="auto"/>
              <w:bottom w:val="single" w:sz="4" w:space="0" w:color="auto"/>
            </w:tcBorders>
            <w:shd w:val="clear" w:color="auto" w:fill="auto"/>
            <w:noWrap/>
            <w:vAlign w:val="center"/>
          </w:tcPr>
          <w:p w14:paraId="01E49929" w14:textId="77777777" w:rsidR="007E312D" w:rsidRPr="009F55E9" w:rsidRDefault="007E312D" w:rsidP="000B5D44">
            <w:pPr>
              <w:pStyle w:val="texto"/>
              <w:tabs>
                <w:tab w:val="clear" w:pos="7371"/>
                <w:tab w:val="center" w:pos="7088"/>
              </w:tabs>
              <w:spacing w:after="0"/>
              <w:ind w:firstLine="0"/>
              <w:jc w:val="left"/>
              <w:rPr>
                <w:rFonts w:ascii="Arial" w:hAnsi="Arial" w:cs="Arial"/>
                <w:sz w:val="22"/>
                <w:szCs w:val="22"/>
              </w:rPr>
            </w:pPr>
            <w:r>
              <w:rPr>
                <w:rFonts w:ascii="Arial" w:hAnsi="Arial"/>
                <w:sz w:val="22"/>
              </w:rPr>
              <w:t>Enplegatuak</w:t>
            </w:r>
          </w:p>
        </w:tc>
        <w:tc>
          <w:tcPr>
            <w:tcW w:w="1130" w:type="dxa"/>
            <w:tcBorders>
              <w:top w:val="single" w:sz="4" w:space="0" w:color="auto"/>
              <w:bottom w:val="single" w:sz="2" w:space="0" w:color="auto"/>
            </w:tcBorders>
            <w:shd w:val="clear" w:color="auto" w:fill="auto"/>
            <w:vAlign w:val="center"/>
          </w:tcPr>
          <w:p w14:paraId="7D7EA521" w14:textId="77777777" w:rsidR="007E312D" w:rsidRPr="009F55E9" w:rsidRDefault="007E312D" w:rsidP="000B5D44">
            <w:pPr>
              <w:pStyle w:val="texto"/>
              <w:spacing w:after="0"/>
              <w:ind w:firstLine="0"/>
              <w:jc w:val="right"/>
              <w:rPr>
                <w:rFonts w:ascii="Arial" w:hAnsi="Arial" w:cs="Arial"/>
                <w:sz w:val="22"/>
                <w:szCs w:val="22"/>
              </w:rPr>
            </w:pPr>
          </w:p>
        </w:tc>
        <w:tc>
          <w:tcPr>
            <w:tcW w:w="1363" w:type="dxa"/>
            <w:tcBorders>
              <w:top w:val="single" w:sz="4" w:space="0" w:color="auto"/>
              <w:bottom w:val="single" w:sz="2" w:space="0" w:color="auto"/>
            </w:tcBorders>
            <w:shd w:val="clear" w:color="auto" w:fill="auto"/>
            <w:noWrap/>
            <w:vAlign w:val="center"/>
          </w:tcPr>
          <w:p w14:paraId="39D47550" w14:textId="36051EE2" w:rsidR="007E312D" w:rsidRPr="009F55E9" w:rsidRDefault="007E312D" w:rsidP="000B5D44">
            <w:pPr>
              <w:pStyle w:val="texto"/>
              <w:spacing w:after="0"/>
              <w:ind w:firstLine="0"/>
              <w:jc w:val="right"/>
              <w:rPr>
                <w:rFonts w:ascii="Arial" w:hAnsi="Arial" w:cs="Arial"/>
                <w:sz w:val="22"/>
                <w:szCs w:val="22"/>
              </w:rPr>
            </w:pPr>
          </w:p>
        </w:tc>
        <w:tc>
          <w:tcPr>
            <w:tcW w:w="1130" w:type="dxa"/>
            <w:tcBorders>
              <w:top w:val="single" w:sz="4" w:space="0" w:color="auto"/>
              <w:bottom w:val="single" w:sz="2" w:space="0" w:color="auto"/>
            </w:tcBorders>
            <w:shd w:val="clear" w:color="auto" w:fill="auto"/>
            <w:vAlign w:val="center"/>
          </w:tcPr>
          <w:p w14:paraId="26A5597B" w14:textId="77777777" w:rsidR="007E312D" w:rsidRPr="009F55E9" w:rsidRDefault="007E312D" w:rsidP="000B5D44">
            <w:pPr>
              <w:pStyle w:val="texto"/>
              <w:spacing w:after="0"/>
              <w:ind w:firstLine="0"/>
              <w:jc w:val="right"/>
              <w:rPr>
                <w:rFonts w:ascii="Arial" w:hAnsi="Arial" w:cs="Arial"/>
                <w:sz w:val="22"/>
                <w:szCs w:val="22"/>
              </w:rPr>
            </w:pPr>
          </w:p>
        </w:tc>
        <w:tc>
          <w:tcPr>
            <w:tcW w:w="1130" w:type="dxa"/>
            <w:tcBorders>
              <w:top w:val="single" w:sz="4" w:space="0" w:color="auto"/>
              <w:bottom w:val="single" w:sz="2" w:space="0" w:color="auto"/>
            </w:tcBorders>
            <w:shd w:val="clear" w:color="auto" w:fill="auto"/>
            <w:vAlign w:val="center"/>
          </w:tcPr>
          <w:p w14:paraId="30667EE1" w14:textId="77777777" w:rsidR="007E312D" w:rsidRPr="009F55E9" w:rsidRDefault="007E312D" w:rsidP="000B5D44">
            <w:pPr>
              <w:pStyle w:val="texto"/>
              <w:spacing w:after="0"/>
              <w:ind w:firstLine="0"/>
              <w:jc w:val="right"/>
              <w:rPr>
                <w:rFonts w:ascii="Arial" w:hAnsi="Arial" w:cs="Arial"/>
                <w:sz w:val="22"/>
                <w:szCs w:val="22"/>
              </w:rPr>
            </w:pPr>
          </w:p>
        </w:tc>
      </w:tr>
      <w:tr w:rsidR="000B5D44" w:rsidRPr="000B5D44" w14:paraId="404C4B29" w14:textId="77777777" w:rsidTr="009F55E9">
        <w:trPr>
          <w:trHeight w:val="198"/>
        </w:trPr>
        <w:tc>
          <w:tcPr>
            <w:tcW w:w="4319" w:type="dxa"/>
            <w:tcBorders>
              <w:top w:val="single" w:sz="4" w:space="0" w:color="auto"/>
              <w:bottom w:val="single" w:sz="2" w:space="0" w:color="auto"/>
            </w:tcBorders>
            <w:shd w:val="clear" w:color="auto" w:fill="auto"/>
            <w:noWrap/>
            <w:vAlign w:val="center"/>
          </w:tcPr>
          <w:p w14:paraId="0F2CFBCF" w14:textId="77777777" w:rsidR="007E312D" w:rsidRPr="000B5D44" w:rsidRDefault="007E312D" w:rsidP="000B5D44">
            <w:pPr>
              <w:pStyle w:val="texto"/>
              <w:spacing w:after="0"/>
              <w:ind w:firstLine="0"/>
              <w:jc w:val="left"/>
              <w:rPr>
                <w:rFonts w:ascii="Arial Narrow" w:hAnsi="Arial Narrow"/>
                <w:sz w:val="20"/>
                <w:szCs w:val="18"/>
              </w:rPr>
            </w:pPr>
            <w:r>
              <w:rPr>
                <w:rFonts w:ascii="Arial Narrow" w:hAnsi="Arial Narrow"/>
                <w:sz w:val="20"/>
              </w:rPr>
              <w:t xml:space="preserve">Langileen guztizko kopurua </w:t>
            </w:r>
          </w:p>
        </w:tc>
        <w:tc>
          <w:tcPr>
            <w:tcW w:w="1130" w:type="dxa"/>
            <w:tcBorders>
              <w:top w:val="single" w:sz="2" w:space="0" w:color="auto"/>
              <w:bottom w:val="single" w:sz="2" w:space="0" w:color="auto"/>
            </w:tcBorders>
            <w:shd w:val="clear" w:color="auto" w:fill="auto"/>
            <w:vAlign w:val="center"/>
          </w:tcPr>
          <w:p w14:paraId="3F1031C0" w14:textId="44CB16D2"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 xml:space="preserve">1.460 </w:t>
            </w:r>
          </w:p>
        </w:tc>
        <w:tc>
          <w:tcPr>
            <w:tcW w:w="1363" w:type="dxa"/>
            <w:tcBorders>
              <w:top w:val="single" w:sz="2" w:space="0" w:color="auto"/>
              <w:bottom w:val="single" w:sz="2" w:space="0" w:color="auto"/>
            </w:tcBorders>
            <w:shd w:val="clear" w:color="auto" w:fill="auto"/>
            <w:noWrap/>
            <w:vAlign w:val="center"/>
          </w:tcPr>
          <w:p w14:paraId="4BC4DC49" w14:textId="53BE21C7"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 xml:space="preserve">1.500 </w:t>
            </w:r>
          </w:p>
        </w:tc>
        <w:tc>
          <w:tcPr>
            <w:tcW w:w="1130" w:type="dxa"/>
            <w:tcBorders>
              <w:top w:val="single" w:sz="2" w:space="0" w:color="auto"/>
              <w:bottom w:val="single" w:sz="2" w:space="0" w:color="auto"/>
            </w:tcBorders>
            <w:shd w:val="clear" w:color="auto" w:fill="auto"/>
            <w:vAlign w:val="center"/>
          </w:tcPr>
          <w:p w14:paraId="5A43BD2D" w14:textId="63A8ECB1"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 xml:space="preserve">1.569 </w:t>
            </w:r>
          </w:p>
        </w:tc>
        <w:tc>
          <w:tcPr>
            <w:tcW w:w="1130" w:type="dxa"/>
            <w:tcBorders>
              <w:top w:val="single" w:sz="2" w:space="0" w:color="auto"/>
              <w:bottom w:val="single" w:sz="2" w:space="0" w:color="auto"/>
            </w:tcBorders>
            <w:shd w:val="clear" w:color="auto" w:fill="auto"/>
            <w:vAlign w:val="center"/>
          </w:tcPr>
          <w:p w14:paraId="73BD4D52" w14:textId="0C737471"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 xml:space="preserve">1.653 </w:t>
            </w:r>
          </w:p>
        </w:tc>
      </w:tr>
      <w:tr w:rsidR="000B5D44" w:rsidRPr="000B5D44" w14:paraId="3F56FEF5"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49EC2DD9" w14:textId="77777777" w:rsidR="007E312D" w:rsidRPr="000B5D44" w:rsidRDefault="007E312D" w:rsidP="000B5D44">
            <w:pPr>
              <w:pStyle w:val="texto"/>
              <w:spacing w:after="0"/>
              <w:ind w:firstLine="0"/>
              <w:jc w:val="left"/>
              <w:rPr>
                <w:rFonts w:ascii="Arial Narrow" w:hAnsi="Arial Narrow"/>
                <w:sz w:val="20"/>
                <w:szCs w:val="18"/>
              </w:rPr>
            </w:pPr>
            <w:r>
              <w:rPr>
                <w:rFonts w:ascii="Arial Narrow" w:hAnsi="Arial Narrow"/>
                <w:sz w:val="20"/>
              </w:rPr>
              <w:t>AZLak, guztira</w:t>
            </w:r>
          </w:p>
        </w:tc>
        <w:tc>
          <w:tcPr>
            <w:tcW w:w="1130" w:type="dxa"/>
            <w:tcBorders>
              <w:top w:val="single" w:sz="2" w:space="0" w:color="auto"/>
              <w:bottom w:val="single" w:sz="2" w:space="0" w:color="auto"/>
            </w:tcBorders>
            <w:shd w:val="clear" w:color="auto" w:fill="auto"/>
            <w:vAlign w:val="center"/>
          </w:tcPr>
          <w:p w14:paraId="2DBFAE87" w14:textId="1E9C2B6F"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 xml:space="preserve">494 </w:t>
            </w:r>
          </w:p>
        </w:tc>
        <w:tc>
          <w:tcPr>
            <w:tcW w:w="1363" w:type="dxa"/>
            <w:tcBorders>
              <w:top w:val="single" w:sz="2" w:space="0" w:color="auto"/>
              <w:bottom w:val="single" w:sz="2" w:space="0" w:color="auto"/>
            </w:tcBorders>
            <w:shd w:val="clear" w:color="auto" w:fill="auto"/>
            <w:noWrap/>
            <w:vAlign w:val="center"/>
          </w:tcPr>
          <w:p w14:paraId="04A7C264" w14:textId="5DD46A05"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 xml:space="preserve">499 </w:t>
            </w:r>
          </w:p>
        </w:tc>
        <w:tc>
          <w:tcPr>
            <w:tcW w:w="1130" w:type="dxa"/>
            <w:tcBorders>
              <w:top w:val="single" w:sz="2" w:space="0" w:color="auto"/>
              <w:bottom w:val="single" w:sz="2" w:space="0" w:color="auto"/>
            </w:tcBorders>
            <w:shd w:val="clear" w:color="auto" w:fill="auto"/>
            <w:vAlign w:val="center"/>
          </w:tcPr>
          <w:p w14:paraId="32D920AA" w14:textId="113610ED"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 xml:space="preserve">505 </w:t>
            </w:r>
          </w:p>
        </w:tc>
        <w:tc>
          <w:tcPr>
            <w:tcW w:w="1130" w:type="dxa"/>
            <w:tcBorders>
              <w:top w:val="single" w:sz="2" w:space="0" w:color="auto"/>
              <w:bottom w:val="single" w:sz="2" w:space="0" w:color="auto"/>
            </w:tcBorders>
            <w:shd w:val="clear" w:color="auto" w:fill="auto"/>
            <w:vAlign w:val="center"/>
          </w:tcPr>
          <w:p w14:paraId="4EC6E549" w14:textId="0A85FB2F"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 xml:space="preserve">506 </w:t>
            </w:r>
          </w:p>
        </w:tc>
      </w:tr>
      <w:tr w:rsidR="000B5D44" w:rsidRPr="000B5D44" w14:paraId="292EC4B0"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077FC3E4" w14:textId="77777777" w:rsidR="007E312D" w:rsidRPr="000B5D44" w:rsidRDefault="007E312D" w:rsidP="000B5D44">
            <w:pPr>
              <w:pStyle w:val="texto"/>
              <w:spacing w:after="0"/>
              <w:ind w:firstLine="0"/>
              <w:jc w:val="left"/>
              <w:rPr>
                <w:rFonts w:ascii="Arial Narrow" w:hAnsi="Arial Narrow"/>
                <w:sz w:val="20"/>
                <w:szCs w:val="18"/>
              </w:rPr>
            </w:pPr>
            <w:r>
              <w:rPr>
                <w:rFonts w:ascii="Arial Narrow" w:hAnsi="Arial Narrow"/>
                <w:sz w:val="20"/>
              </w:rPr>
              <w:t>AZL funtzionarioak/AZLen guztizkoa ratioa</w:t>
            </w:r>
          </w:p>
        </w:tc>
        <w:tc>
          <w:tcPr>
            <w:tcW w:w="1130" w:type="dxa"/>
            <w:tcBorders>
              <w:top w:val="single" w:sz="2" w:space="0" w:color="auto"/>
              <w:bottom w:val="single" w:sz="2" w:space="0" w:color="auto"/>
            </w:tcBorders>
            <w:shd w:val="clear" w:color="auto" w:fill="auto"/>
            <w:vAlign w:val="center"/>
          </w:tcPr>
          <w:p w14:paraId="2015124B" w14:textId="262665A4"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64</w:t>
            </w:r>
          </w:p>
        </w:tc>
        <w:tc>
          <w:tcPr>
            <w:tcW w:w="1363" w:type="dxa"/>
            <w:tcBorders>
              <w:top w:val="single" w:sz="2" w:space="0" w:color="auto"/>
              <w:bottom w:val="single" w:sz="2" w:space="0" w:color="auto"/>
            </w:tcBorders>
            <w:shd w:val="clear" w:color="auto" w:fill="auto"/>
            <w:noWrap/>
            <w:vAlign w:val="center"/>
          </w:tcPr>
          <w:p w14:paraId="4B8AAEDC" w14:textId="099804AD"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63</w:t>
            </w:r>
          </w:p>
        </w:tc>
        <w:tc>
          <w:tcPr>
            <w:tcW w:w="1130" w:type="dxa"/>
            <w:tcBorders>
              <w:top w:val="single" w:sz="2" w:space="0" w:color="auto"/>
              <w:bottom w:val="single" w:sz="2" w:space="0" w:color="auto"/>
            </w:tcBorders>
            <w:shd w:val="clear" w:color="auto" w:fill="auto"/>
            <w:vAlign w:val="center"/>
          </w:tcPr>
          <w:p w14:paraId="22630E22" w14:textId="61203A44"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62</w:t>
            </w:r>
          </w:p>
        </w:tc>
        <w:tc>
          <w:tcPr>
            <w:tcW w:w="1130" w:type="dxa"/>
            <w:tcBorders>
              <w:top w:val="single" w:sz="2" w:space="0" w:color="auto"/>
              <w:bottom w:val="single" w:sz="2" w:space="0" w:color="auto"/>
            </w:tcBorders>
            <w:shd w:val="clear" w:color="auto" w:fill="auto"/>
            <w:vAlign w:val="center"/>
          </w:tcPr>
          <w:p w14:paraId="4D21EA85" w14:textId="16B3C374"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61</w:t>
            </w:r>
          </w:p>
        </w:tc>
      </w:tr>
      <w:tr w:rsidR="000B5D44" w:rsidRPr="000B5D44" w14:paraId="479BE02A"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023C5BA6" w14:textId="77777777" w:rsidR="007E312D" w:rsidRPr="000B5D44" w:rsidRDefault="007E312D" w:rsidP="000B5D44">
            <w:pPr>
              <w:pStyle w:val="texto"/>
              <w:spacing w:after="0"/>
              <w:ind w:firstLine="0"/>
              <w:jc w:val="left"/>
              <w:rPr>
                <w:rFonts w:ascii="Arial Narrow" w:hAnsi="Arial Narrow"/>
                <w:sz w:val="20"/>
                <w:szCs w:val="18"/>
              </w:rPr>
            </w:pPr>
            <w:proofErr w:type="spellStart"/>
            <w:r>
              <w:rPr>
                <w:rFonts w:ascii="Arial Narrow" w:hAnsi="Arial Narrow"/>
                <w:sz w:val="20"/>
              </w:rPr>
              <w:t>IILak</w:t>
            </w:r>
            <w:proofErr w:type="spellEnd"/>
            <w:r>
              <w:rPr>
                <w:rFonts w:ascii="Arial Narrow" w:hAnsi="Arial Narrow"/>
                <w:sz w:val="20"/>
              </w:rPr>
              <w:t>, guztira</w:t>
            </w:r>
          </w:p>
        </w:tc>
        <w:tc>
          <w:tcPr>
            <w:tcW w:w="1130" w:type="dxa"/>
            <w:tcBorders>
              <w:top w:val="single" w:sz="2" w:space="0" w:color="auto"/>
              <w:bottom w:val="single" w:sz="2" w:space="0" w:color="auto"/>
            </w:tcBorders>
            <w:shd w:val="clear" w:color="auto" w:fill="auto"/>
            <w:vAlign w:val="center"/>
          </w:tcPr>
          <w:p w14:paraId="2FB70134" w14:textId="2110267D" w:rsidR="007E312D"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96 </w:t>
            </w:r>
          </w:p>
        </w:tc>
        <w:tc>
          <w:tcPr>
            <w:tcW w:w="1363" w:type="dxa"/>
            <w:tcBorders>
              <w:top w:val="single" w:sz="2" w:space="0" w:color="auto"/>
              <w:bottom w:val="single" w:sz="2" w:space="0" w:color="auto"/>
            </w:tcBorders>
            <w:shd w:val="clear" w:color="auto" w:fill="auto"/>
            <w:noWrap/>
            <w:vAlign w:val="center"/>
          </w:tcPr>
          <w:p w14:paraId="60949C43" w14:textId="4411479C"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 xml:space="preserve">1.001 </w:t>
            </w:r>
          </w:p>
        </w:tc>
        <w:tc>
          <w:tcPr>
            <w:tcW w:w="1130" w:type="dxa"/>
            <w:tcBorders>
              <w:top w:val="single" w:sz="2" w:space="0" w:color="auto"/>
              <w:bottom w:val="single" w:sz="2" w:space="0" w:color="auto"/>
            </w:tcBorders>
            <w:shd w:val="clear" w:color="auto" w:fill="auto"/>
            <w:vAlign w:val="center"/>
          </w:tcPr>
          <w:p w14:paraId="403B8F95" w14:textId="71B9FCE1"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 xml:space="preserve">1.064 </w:t>
            </w:r>
          </w:p>
        </w:tc>
        <w:tc>
          <w:tcPr>
            <w:tcW w:w="1130" w:type="dxa"/>
            <w:tcBorders>
              <w:top w:val="single" w:sz="2" w:space="0" w:color="auto"/>
              <w:bottom w:val="single" w:sz="2" w:space="0" w:color="auto"/>
            </w:tcBorders>
            <w:shd w:val="clear" w:color="auto" w:fill="auto"/>
            <w:vAlign w:val="center"/>
          </w:tcPr>
          <w:p w14:paraId="48001E6C" w14:textId="104538D7"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 xml:space="preserve">1.147 </w:t>
            </w:r>
          </w:p>
        </w:tc>
      </w:tr>
      <w:tr w:rsidR="000B5D44" w:rsidRPr="000B5D44" w14:paraId="36B63B37"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41F3774F" w14:textId="77777777" w:rsidR="007E312D" w:rsidRPr="000B5D44" w:rsidRDefault="007E312D" w:rsidP="000B5D44">
            <w:pPr>
              <w:pStyle w:val="texto"/>
              <w:spacing w:after="0"/>
              <w:ind w:firstLine="0"/>
              <w:jc w:val="left"/>
              <w:rPr>
                <w:rFonts w:ascii="Arial Narrow" w:hAnsi="Arial Narrow"/>
                <w:sz w:val="20"/>
                <w:szCs w:val="18"/>
              </w:rPr>
            </w:pPr>
            <w:r>
              <w:rPr>
                <w:rFonts w:ascii="Arial Narrow" w:hAnsi="Arial Narrow"/>
                <w:sz w:val="20"/>
              </w:rPr>
              <w:t>IIL funtzionarioak/</w:t>
            </w:r>
            <w:proofErr w:type="spellStart"/>
            <w:r>
              <w:rPr>
                <w:rFonts w:ascii="Arial Narrow" w:hAnsi="Arial Narrow"/>
                <w:sz w:val="20"/>
              </w:rPr>
              <w:t>IILen</w:t>
            </w:r>
            <w:proofErr w:type="spellEnd"/>
            <w:r>
              <w:rPr>
                <w:rFonts w:ascii="Arial Narrow" w:hAnsi="Arial Narrow"/>
                <w:sz w:val="20"/>
              </w:rPr>
              <w:t xml:space="preserve"> guztizkoa ratioa</w:t>
            </w:r>
          </w:p>
        </w:tc>
        <w:tc>
          <w:tcPr>
            <w:tcW w:w="1130" w:type="dxa"/>
            <w:tcBorders>
              <w:top w:val="single" w:sz="2" w:space="0" w:color="auto"/>
              <w:bottom w:val="single" w:sz="2" w:space="0" w:color="auto"/>
            </w:tcBorders>
            <w:shd w:val="clear" w:color="auto" w:fill="auto"/>
            <w:vAlign w:val="center"/>
          </w:tcPr>
          <w:p w14:paraId="536D349B" w14:textId="34C6C308"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34</w:t>
            </w:r>
          </w:p>
        </w:tc>
        <w:tc>
          <w:tcPr>
            <w:tcW w:w="1363" w:type="dxa"/>
            <w:tcBorders>
              <w:top w:val="single" w:sz="2" w:space="0" w:color="auto"/>
              <w:bottom w:val="single" w:sz="2" w:space="0" w:color="auto"/>
            </w:tcBorders>
            <w:shd w:val="clear" w:color="auto" w:fill="auto"/>
            <w:noWrap/>
            <w:vAlign w:val="center"/>
          </w:tcPr>
          <w:p w14:paraId="3434F98D" w14:textId="3C9803FB"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33</w:t>
            </w:r>
          </w:p>
        </w:tc>
        <w:tc>
          <w:tcPr>
            <w:tcW w:w="1130" w:type="dxa"/>
            <w:tcBorders>
              <w:top w:val="single" w:sz="2" w:space="0" w:color="auto"/>
              <w:bottom w:val="single" w:sz="2" w:space="0" w:color="auto"/>
            </w:tcBorders>
            <w:shd w:val="clear" w:color="auto" w:fill="auto"/>
            <w:vAlign w:val="center"/>
          </w:tcPr>
          <w:p w14:paraId="6F56669E" w14:textId="0C9587CA"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33</w:t>
            </w:r>
          </w:p>
        </w:tc>
        <w:tc>
          <w:tcPr>
            <w:tcW w:w="1130" w:type="dxa"/>
            <w:tcBorders>
              <w:top w:val="single" w:sz="2" w:space="0" w:color="auto"/>
              <w:bottom w:val="single" w:sz="2" w:space="0" w:color="auto"/>
            </w:tcBorders>
            <w:shd w:val="clear" w:color="auto" w:fill="auto"/>
            <w:vAlign w:val="center"/>
          </w:tcPr>
          <w:p w14:paraId="60ABB7C7" w14:textId="3C4C6CA1"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32</w:t>
            </w:r>
          </w:p>
        </w:tc>
      </w:tr>
      <w:tr w:rsidR="000B5D44" w:rsidRPr="000B5D44" w14:paraId="4EE53269"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080A725E" w14:textId="77777777" w:rsidR="007E312D" w:rsidRPr="000B5D44" w:rsidRDefault="007E312D" w:rsidP="000B5D44">
            <w:pPr>
              <w:pStyle w:val="texto"/>
              <w:spacing w:after="0"/>
              <w:ind w:firstLine="0"/>
              <w:jc w:val="left"/>
              <w:rPr>
                <w:rFonts w:ascii="Arial Narrow" w:hAnsi="Arial Narrow"/>
                <w:sz w:val="20"/>
                <w:szCs w:val="18"/>
              </w:rPr>
            </w:pPr>
            <w:r>
              <w:rPr>
                <w:rFonts w:ascii="Arial Narrow" w:hAnsi="Arial Narrow"/>
                <w:sz w:val="20"/>
              </w:rPr>
              <w:t>IIL-</w:t>
            </w:r>
            <w:proofErr w:type="spellStart"/>
            <w:r>
              <w:rPr>
                <w:rFonts w:ascii="Arial Narrow" w:hAnsi="Arial Narrow"/>
                <w:sz w:val="20"/>
              </w:rPr>
              <w:t>DOBak</w:t>
            </w:r>
            <w:proofErr w:type="spellEnd"/>
            <w:r>
              <w:rPr>
                <w:rFonts w:ascii="Arial Narrow" w:hAnsi="Arial Narrow"/>
                <w:sz w:val="20"/>
              </w:rPr>
              <w:t xml:space="preserve">, guztira </w:t>
            </w:r>
          </w:p>
        </w:tc>
        <w:tc>
          <w:tcPr>
            <w:tcW w:w="1130" w:type="dxa"/>
            <w:tcBorders>
              <w:top w:val="single" w:sz="2" w:space="0" w:color="auto"/>
              <w:bottom w:val="single" w:sz="2" w:space="0" w:color="auto"/>
            </w:tcBorders>
            <w:shd w:val="clear" w:color="auto" w:fill="auto"/>
            <w:vAlign w:val="center"/>
          </w:tcPr>
          <w:p w14:paraId="3E365C41" w14:textId="5B3990EE" w:rsidR="007E312D"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659 </w:t>
            </w:r>
          </w:p>
        </w:tc>
        <w:tc>
          <w:tcPr>
            <w:tcW w:w="1363" w:type="dxa"/>
            <w:tcBorders>
              <w:top w:val="single" w:sz="2" w:space="0" w:color="auto"/>
              <w:bottom w:val="single" w:sz="2" w:space="0" w:color="auto"/>
            </w:tcBorders>
            <w:shd w:val="clear" w:color="auto" w:fill="auto"/>
            <w:noWrap/>
            <w:vAlign w:val="center"/>
          </w:tcPr>
          <w:p w14:paraId="13D23B45" w14:textId="565AE9B9" w:rsidR="007E312D"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683 </w:t>
            </w:r>
          </w:p>
        </w:tc>
        <w:tc>
          <w:tcPr>
            <w:tcW w:w="1130" w:type="dxa"/>
            <w:tcBorders>
              <w:top w:val="single" w:sz="2" w:space="0" w:color="auto"/>
              <w:bottom w:val="single" w:sz="2" w:space="0" w:color="auto"/>
            </w:tcBorders>
            <w:shd w:val="clear" w:color="auto" w:fill="auto"/>
            <w:vAlign w:val="center"/>
          </w:tcPr>
          <w:p w14:paraId="0338859C" w14:textId="4CC21EAA" w:rsidR="007E312D"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698 </w:t>
            </w:r>
          </w:p>
        </w:tc>
        <w:tc>
          <w:tcPr>
            <w:tcW w:w="1130" w:type="dxa"/>
            <w:tcBorders>
              <w:top w:val="single" w:sz="2" w:space="0" w:color="auto"/>
              <w:bottom w:val="single" w:sz="2" w:space="0" w:color="auto"/>
            </w:tcBorders>
            <w:shd w:val="clear" w:color="auto" w:fill="auto"/>
            <w:vAlign w:val="center"/>
          </w:tcPr>
          <w:p w14:paraId="2A6A6659" w14:textId="78F929AD" w:rsidR="007E312D"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729 </w:t>
            </w:r>
          </w:p>
        </w:tc>
      </w:tr>
      <w:tr w:rsidR="000B5D44" w:rsidRPr="000B5D44" w14:paraId="3B5211B6"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49CBBAF7" w14:textId="77777777" w:rsidR="00CB7A96" w:rsidRPr="000B5D44" w:rsidRDefault="00CB7A96" w:rsidP="000B5D44">
            <w:pPr>
              <w:pStyle w:val="texto"/>
              <w:spacing w:after="0"/>
              <w:ind w:firstLine="0"/>
              <w:jc w:val="left"/>
              <w:rPr>
                <w:rFonts w:ascii="Arial Narrow" w:hAnsi="Arial Narrow"/>
                <w:sz w:val="20"/>
                <w:szCs w:val="18"/>
              </w:rPr>
            </w:pPr>
            <w:r>
              <w:rPr>
                <w:rFonts w:ascii="Arial Narrow" w:hAnsi="Arial Narrow"/>
                <w:sz w:val="20"/>
              </w:rPr>
              <w:t>IIL-</w:t>
            </w:r>
            <w:proofErr w:type="spellStart"/>
            <w:r>
              <w:rPr>
                <w:rFonts w:ascii="Arial Narrow" w:hAnsi="Arial Narrow"/>
                <w:sz w:val="20"/>
              </w:rPr>
              <w:t>DOBak</w:t>
            </w:r>
            <w:proofErr w:type="spellEnd"/>
            <w:r>
              <w:rPr>
                <w:rFonts w:ascii="Arial Narrow" w:hAnsi="Arial Narrow"/>
                <w:sz w:val="20"/>
              </w:rPr>
              <w:t>/AZLak ratioa</w:t>
            </w:r>
          </w:p>
        </w:tc>
        <w:tc>
          <w:tcPr>
            <w:tcW w:w="1130" w:type="dxa"/>
            <w:tcBorders>
              <w:top w:val="single" w:sz="2" w:space="0" w:color="auto"/>
              <w:bottom w:val="single" w:sz="2" w:space="0" w:color="auto"/>
            </w:tcBorders>
            <w:shd w:val="clear" w:color="auto" w:fill="auto"/>
            <w:vAlign w:val="center"/>
          </w:tcPr>
          <w:p w14:paraId="693AE320" w14:textId="2993EB7B"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1,3   </w:t>
            </w:r>
          </w:p>
        </w:tc>
        <w:tc>
          <w:tcPr>
            <w:tcW w:w="1363" w:type="dxa"/>
            <w:tcBorders>
              <w:top w:val="single" w:sz="2" w:space="0" w:color="auto"/>
              <w:bottom w:val="single" w:sz="2" w:space="0" w:color="auto"/>
            </w:tcBorders>
            <w:shd w:val="clear" w:color="auto" w:fill="auto"/>
            <w:vAlign w:val="center"/>
          </w:tcPr>
          <w:p w14:paraId="27D060E3" w14:textId="43B7E06B"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1,4   </w:t>
            </w:r>
          </w:p>
        </w:tc>
        <w:tc>
          <w:tcPr>
            <w:tcW w:w="1130" w:type="dxa"/>
            <w:tcBorders>
              <w:top w:val="single" w:sz="2" w:space="0" w:color="auto"/>
              <w:bottom w:val="single" w:sz="2" w:space="0" w:color="auto"/>
            </w:tcBorders>
            <w:shd w:val="clear" w:color="auto" w:fill="auto"/>
            <w:vAlign w:val="center"/>
          </w:tcPr>
          <w:p w14:paraId="00219F10" w14:textId="34B0C390"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1,4   </w:t>
            </w:r>
          </w:p>
        </w:tc>
        <w:tc>
          <w:tcPr>
            <w:tcW w:w="1130" w:type="dxa"/>
            <w:tcBorders>
              <w:top w:val="single" w:sz="2" w:space="0" w:color="auto"/>
              <w:bottom w:val="single" w:sz="2" w:space="0" w:color="auto"/>
            </w:tcBorders>
            <w:shd w:val="clear" w:color="auto" w:fill="auto"/>
            <w:vAlign w:val="center"/>
          </w:tcPr>
          <w:p w14:paraId="24DFDDF0" w14:textId="5BC12815"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1,4   </w:t>
            </w:r>
          </w:p>
        </w:tc>
      </w:tr>
      <w:tr w:rsidR="000B5D44" w:rsidRPr="000B5D44" w14:paraId="1F87B5B8"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567E4CF5" w14:textId="77777777" w:rsidR="00CB7A96" w:rsidRPr="000B5D44" w:rsidRDefault="00CB7A96" w:rsidP="000B5D44">
            <w:pPr>
              <w:pStyle w:val="texto"/>
              <w:spacing w:after="0"/>
              <w:ind w:firstLine="0"/>
              <w:jc w:val="left"/>
              <w:rPr>
                <w:rFonts w:ascii="Arial Narrow" w:hAnsi="Arial Narrow"/>
                <w:sz w:val="20"/>
                <w:szCs w:val="18"/>
              </w:rPr>
            </w:pPr>
            <w:r>
              <w:rPr>
                <w:rFonts w:ascii="Arial Narrow" w:hAnsi="Arial Narrow"/>
                <w:sz w:val="20"/>
              </w:rPr>
              <w:t>IIL doktoreen kopurua</w:t>
            </w:r>
          </w:p>
        </w:tc>
        <w:tc>
          <w:tcPr>
            <w:tcW w:w="1130" w:type="dxa"/>
            <w:tcBorders>
              <w:top w:val="single" w:sz="2" w:space="0" w:color="auto"/>
              <w:bottom w:val="single" w:sz="2" w:space="0" w:color="auto"/>
            </w:tcBorders>
            <w:shd w:val="clear" w:color="auto" w:fill="auto"/>
            <w:vAlign w:val="center"/>
          </w:tcPr>
          <w:p w14:paraId="05E706C0" w14:textId="3675618D"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682 </w:t>
            </w:r>
          </w:p>
        </w:tc>
        <w:tc>
          <w:tcPr>
            <w:tcW w:w="1363" w:type="dxa"/>
            <w:tcBorders>
              <w:top w:val="single" w:sz="2" w:space="0" w:color="auto"/>
              <w:bottom w:val="single" w:sz="2" w:space="0" w:color="auto"/>
            </w:tcBorders>
            <w:shd w:val="clear" w:color="auto" w:fill="auto"/>
            <w:vAlign w:val="center"/>
          </w:tcPr>
          <w:p w14:paraId="465B24AD" w14:textId="7BCF4828" w:rsidR="00CB7A96" w:rsidRPr="000B5D44" w:rsidRDefault="00CB7A96" w:rsidP="00777263">
            <w:pPr>
              <w:pStyle w:val="texto"/>
              <w:spacing w:after="0"/>
              <w:ind w:firstLine="0"/>
              <w:jc w:val="right"/>
              <w:rPr>
                <w:rFonts w:ascii="Arial Narrow" w:hAnsi="Arial Narrow"/>
                <w:sz w:val="20"/>
                <w:szCs w:val="18"/>
              </w:rPr>
            </w:pPr>
            <w:r>
              <w:rPr>
                <w:rFonts w:ascii="Arial Narrow" w:hAnsi="Arial Narrow"/>
                <w:sz w:val="20"/>
              </w:rPr>
              <w:t xml:space="preserve">714 </w:t>
            </w:r>
          </w:p>
        </w:tc>
        <w:tc>
          <w:tcPr>
            <w:tcW w:w="1130" w:type="dxa"/>
            <w:tcBorders>
              <w:top w:val="single" w:sz="2" w:space="0" w:color="auto"/>
              <w:bottom w:val="single" w:sz="2" w:space="0" w:color="auto"/>
            </w:tcBorders>
            <w:shd w:val="clear" w:color="auto" w:fill="auto"/>
            <w:vAlign w:val="center"/>
          </w:tcPr>
          <w:p w14:paraId="319ADA3D" w14:textId="6A08A62A"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736 </w:t>
            </w:r>
          </w:p>
        </w:tc>
        <w:tc>
          <w:tcPr>
            <w:tcW w:w="1130" w:type="dxa"/>
            <w:tcBorders>
              <w:top w:val="single" w:sz="2" w:space="0" w:color="auto"/>
              <w:bottom w:val="single" w:sz="2" w:space="0" w:color="auto"/>
            </w:tcBorders>
            <w:shd w:val="clear" w:color="auto" w:fill="auto"/>
            <w:vAlign w:val="center"/>
          </w:tcPr>
          <w:p w14:paraId="1CB32463" w14:textId="7E75E50A"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767 </w:t>
            </w:r>
          </w:p>
        </w:tc>
      </w:tr>
      <w:tr w:rsidR="000B5D44" w:rsidRPr="000B5D44" w14:paraId="7AC2604D"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34531FD2" w14:textId="77777777" w:rsidR="00CB7A96" w:rsidRPr="000B5D44" w:rsidRDefault="00CB7A96" w:rsidP="000B5D44">
            <w:pPr>
              <w:pStyle w:val="texto"/>
              <w:spacing w:after="0"/>
              <w:ind w:firstLine="0"/>
              <w:jc w:val="left"/>
              <w:rPr>
                <w:rFonts w:ascii="Arial Narrow" w:hAnsi="Arial Narrow"/>
                <w:sz w:val="20"/>
                <w:szCs w:val="18"/>
              </w:rPr>
            </w:pPr>
            <w:r>
              <w:rPr>
                <w:rFonts w:ascii="Arial Narrow" w:hAnsi="Arial Narrow"/>
                <w:sz w:val="20"/>
              </w:rPr>
              <w:t>IIL doktoreak/</w:t>
            </w:r>
            <w:proofErr w:type="spellStart"/>
            <w:r>
              <w:rPr>
                <w:rFonts w:ascii="Arial Narrow" w:hAnsi="Arial Narrow"/>
                <w:sz w:val="20"/>
              </w:rPr>
              <w:t>IILen</w:t>
            </w:r>
            <w:proofErr w:type="spellEnd"/>
            <w:r>
              <w:rPr>
                <w:rFonts w:ascii="Arial Narrow" w:hAnsi="Arial Narrow"/>
                <w:sz w:val="20"/>
              </w:rPr>
              <w:t xml:space="preserve"> guztizkoa ratioa</w:t>
            </w:r>
          </w:p>
        </w:tc>
        <w:tc>
          <w:tcPr>
            <w:tcW w:w="1130" w:type="dxa"/>
            <w:tcBorders>
              <w:top w:val="single" w:sz="2" w:space="0" w:color="auto"/>
              <w:bottom w:val="single" w:sz="2" w:space="0" w:color="auto"/>
            </w:tcBorders>
            <w:shd w:val="clear" w:color="auto" w:fill="auto"/>
            <w:vAlign w:val="center"/>
          </w:tcPr>
          <w:p w14:paraId="4C4D34FC" w14:textId="7E83DE35"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71</w:t>
            </w:r>
          </w:p>
        </w:tc>
        <w:tc>
          <w:tcPr>
            <w:tcW w:w="1363" w:type="dxa"/>
            <w:tcBorders>
              <w:top w:val="single" w:sz="2" w:space="0" w:color="auto"/>
              <w:bottom w:val="single" w:sz="2" w:space="0" w:color="auto"/>
            </w:tcBorders>
            <w:shd w:val="clear" w:color="auto" w:fill="auto"/>
            <w:vAlign w:val="center"/>
          </w:tcPr>
          <w:p w14:paraId="73F89C2B" w14:textId="080B560B"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71</w:t>
            </w:r>
          </w:p>
        </w:tc>
        <w:tc>
          <w:tcPr>
            <w:tcW w:w="1130" w:type="dxa"/>
            <w:tcBorders>
              <w:top w:val="single" w:sz="2" w:space="0" w:color="auto"/>
              <w:bottom w:val="single" w:sz="2" w:space="0" w:color="auto"/>
            </w:tcBorders>
            <w:shd w:val="clear" w:color="auto" w:fill="auto"/>
            <w:vAlign w:val="center"/>
          </w:tcPr>
          <w:p w14:paraId="238C1881" w14:textId="7D311E1B"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69</w:t>
            </w:r>
          </w:p>
        </w:tc>
        <w:tc>
          <w:tcPr>
            <w:tcW w:w="1130" w:type="dxa"/>
            <w:tcBorders>
              <w:top w:val="single" w:sz="2" w:space="0" w:color="auto"/>
              <w:bottom w:val="single" w:sz="2" w:space="0" w:color="auto"/>
            </w:tcBorders>
            <w:shd w:val="clear" w:color="auto" w:fill="auto"/>
            <w:vAlign w:val="center"/>
          </w:tcPr>
          <w:p w14:paraId="5094E281" w14:textId="1B30808A"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67</w:t>
            </w:r>
          </w:p>
        </w:tc>
      </w:tr>
      <w:tr w:rsidR="000B5D44" w:rsidRPr="000B5D44" w14:paraId="68161773"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0DF56A54" w14:textId="77777777" w:rsidR="00CB7A96" w:rsidRPr="000B5D44" w:rsidRDefault="00CB7A96" w:rsidP="000B5D44">
            <w:pPr>
              <w:pStyle w:val="texto"/>
              <w:spacing w:after="0"/>
              <w:ind w:firstLine="0"/>
              <w:jc w:val="left"/>
              <w:rPr>
                <w:rFonts w:ascii="Arial Narrow" w:hAnsi="Arial Narrow"/>
                <w:sz w:val="20"/>
                <w:szCs w:val="18"/>
              </w:rPr>
            </w:pPr>
            <w:r>
              <w:rPr>
                <w:rFonts w:ascii="Arial Narrow" w:hAnsi="Arial Narrow"/>
                <w:sz w:val="20"/>
              </w:rPr>
              <w:t>Langile elkartuak</w:t>
            </w:r>
          </w:p>
        </w:tc>
        <w:tc>
          <w:tcPr>
            <w:tcW w:w="1130" w:type="dxa"/>
            <w:tcBorders>
              <w:top w:val="single" w:sz="2" w:space="0" w:color="auto"/>
              <w:bottom w:val="single" w:sz="2" w:space="0" w:color="auto"/>
            </w:tcBorders>
            <w:shd w:val="clear" w:color="auto" w:fill="auto"/>
            <w:vAlign w:val="center"/>
          </w:tcPr>
          <w:p w14:paraId="33D44461" w14:textId="63ACDA2F"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398 </w:t>
            </w:r>
          </w:p>
        </w:tc>
        <w:tc>
          <w:tcPr>
            <w:tcW w:w="1363" w:type="dxa"/>
            <w:tcBorders>
              <w:top w:val="single" w:sz="2" w:space="0" w:color="auto"/>
              <w:bottom w:val="single" w:sz="2" w:space="0" w:color="auto"/>
            </w:tcBorders>
            <w:shd w:val="clear" w:color="auto" w:fill="auto"/>
            <w:vAlign w:val="center"/>
          </w:tcPr>
          <w:p w14:paraId="1AFCD1D7" w14:textId="0C400FE9"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415 </w:t>
            </w:r>
          </w:p>
        </w:tc>
        <w:tc>
          <w:tcPr>
            <w:tcW w:w="1130" w:type="dxa"/>
            <w:tcBorders>
              <w:top w:val="single" w:sz="2" w:space="0" w:color="auto"/>
              <w:bottom w:val="single" w:sz="2" w:space="0" w:color="auto"/>
            </w:tcBorders>
            <w:shd w:val="clear" w:color="auto" w:fill="auto"/>
            <w:vAlign w:val="center"/>
          </w:tcPr>
          <w:p w14:paraId="700AD6DB" w14:textId="79859547"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474 </w:t>
            </w:r>
          </w:p>
        </w:tc>
        <w:tc>
          <w:tcPr>
            <w:tcW w:w="1130" w:type="dxa"/>
            <w:tcBorders>
              <w:top w:val="single" w:sz="2" w:space="0" w:color="auto"/>
              <w:bottom w:val="single" w:sz="2" w:space="0" w:color="auto"/>
            </w:tcBorders>
            <w:shd w:val="clear" w:color="auto" w:fill="auto"/>
            <w:vAlign w:val="center"/>
          </w:tcPr>
          <w:p w14:paraId="6AE180C6" w14:textId="5ED2C4A1"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538 </w:t>
            </w:r>
          </w:p>
        </w:tc>
      </w:tr>
      <w:tr w:rsidR="000B5D44" w:rsidRPr="000B5D44" w14:paraId="1BC87DAD"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328E89CB" w14:textId="77777777" w:rsidR="00CB7A96" w:rsidRPr="000B5D44" w:rsidRDefault="00CB7A96" w:rsidP="000B5D44">
            <w:pPr>
              <w:pStyle w:val="texto"/>
              <w:spacing w:after="0"/>
              <w:ind w:firstLine="0"/>
              <w:jc w:val="left"/>
              <w:rPr>
                <w:rFonts w:ascii="Arial Narrow" w:hAnsi="Arial Narrow"/>
                <w:sz w:val="20"/>
                <w:szCs w:val="18"/>
              </w:rPr>
            </w:pPr>
            <w:r>
              <w:rPr>
                <w:rFonts w:ascii="Arial Narrow" w:hAnsi="Arial Narrow"/>
                <w:sz w:val="20"/>
              </w:rPr>
              <w:t>IIL elkartuak/</w:t>
            </w:r>
            <w:proofErr w:type="spellStart"/>
            <w:r>
              <w:rPr>
                <w:rFonts w:ascii="Arial Narrow" w:hAnsi="Arial Narrow"/>
                <w:sz w:val="20"/>
              </w:rPr>
              <w:t>IILen</w:t>
            </w:r>
            <w:proofErr w:type="spellEnd"/>
            <w:r>
              <w:rPr>
                <w:rFonts w:ascii="Arial Narrow" w:hAnsi="Arial Narrow"/>
                <w:sz w:val="20"/>
              </w:rPr>
              <w:t xml:space="preserve"> guztizkoa ratioa</w:t>
            </w:r>
          </w:p>
        </w:tc>
        <w:tc>
          <w:tcPr>
            <w:tcW w:w="1130" w:type="dxa"/>
            <w:tcBorders>
              <w:top w:val="single" w:sz="2" w:space="0" w:color="auto"/>
              <w:bottom w:val="single" w:sz="2" w:space="0" w:color="auto"/>
            </w:tcBorders>
            <w:shd w:val="clear" w:color="auto" w:fill="auto"/>
            <w:vAlign w:val="center"/>
          </w:tcPr>
          <w:p w14:paraId="2744BAF1" w14:textId="710A02F1"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41</w:t>
            </w:r>
          </w:p>
        </w:tc>
        <w:tc>
          <w:tcPr>
            <w:tcW w:w="1363" w:type="dxa"/>
            <w:tcBorders>
              <w:top w:val="single" w:sz="2" w:space="0" w:color="auto"/>
              <w:bottom w:val="single" w:sz="2" w:space="0" w:color="auto"/>
            </w:tcBorders>
            <w:shd w:val="clear" w:color="auto" w:fill="auto"/>
            <w:vAlign w:val="center"/>
          </w:tcPr>
          <w:p w14:paraId="2149039E" w14:textId="20F4FE3A"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41</w:t>
            </w:r>
          </w:p>
        </w:tc>
        <w:tc>
          <w:tcPr>
            <w:tcW w:w="1130" w:type="dxa"/>
            <w:tcBorders>
              <w:top w:val="single" w:sz="2" w:space="0" w:color="auto"/>
              <w:bottom w:val="single" w:sz="2" w:space="0" w:color="auto"/>
            </w:tcBorders>
            <w:shd w:val="clear" w:color="auto" w:fill="auto"/>
            <w:vAlign w:val="center"/>
          </w:tcPr>
          <w:p w14:paraId="091C9A32" w14:textId="2C063824"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45</w:t>
            </w:r>
          </w:p>
        </w:tc>
        <w:tc>
          <w:tcPr>
            <w:tcW w:w="1130" w:type="dxa"/>
            <w:tcBorders>
              <w:top w:val="single" w:sz="2" w:space="0" w:color="auto"/>
              <w:bottom w:val="single" w:sz="2" w:space="0" w:color="auto"/>
            </w:tcBorders>
            <w:shd w:val="clear" w:color="auto" w:fill="auto"/>
            <w:vAlign w:val="center"/>
          </w:tcPr>
          <w:p w14:paraId="295422D1" w14:textId="088A42E4"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47</w:t>
            </w:r>
          </w:p>
        </w:tc>
      </w:tr>
      <w:tr w:rsidR="000B5D44" w:rsidRPr="000B5D44" w14:paraId="6A95EB73" w14:textId="77777777" w:rsidTr="009F55E9">
        <w:trPr>
          <w:trHeight w:val="198"/>
        </w:trPr>
        <w:tc>
          <w:tcPr>
            <w:tcW w:w="4319" w:type="dxa"/>
            <w:tcBorders>
              <w:top w:val="single" w:sz="2" w:space="0" w:color="auto"/>
              <w:bottom w:val="single" w:sz="4" w:space="0" w:color="auto"/>
            </w:tcBorders>
            <w:shd w:val="clear" w:color="auto" w:fill="auto"/>
            <w:noWrap/>
            <w:vAlign w:val="center"/>
          </w:tcPr>
          <w:p w14:paraId="758A0FD7" w14:textId="77777777" w:rsidR="00CB7A96" w:rsidRPr="000B5D44" w:rsidRDefault="00CB7A96" w:rsidP="000B5D44">
            <w:pPr>
              <w:pStyle w:val="texto"/>
              <w:spacing w:after="0"/>
              <w:ind w:firstLine="0"/>
              <w:jc w:val="left"/>
              <w:rPr>
                <w:rFonts w:ascii="Arial Narrow" w:hAnsi="Arial Narrow"/>
                <w:sz w:val="20"/>
                <w:szCs w:val="18"/>
              </w:rPr>
            </w:pPr>
            <w:r>
              <w:rPr>
                <w:rFonts w:ascii="Arial Narrow" w:hAnsi="Arial Narrow"/>
                <w:sz w:val="20"/>
              </w:rPr>
              <w:t>Langile ikertzaileak</w:t>
            </w:r>
          </w:p>
        </w:tc>
        <w:tc>
          <w:tcPr>
            <w:tcW w:w="1130" w:type="dxa"/>
            <w:tcBorders>
              <w:top w:val="single" w:sz="2" w:space="0" w:color="auto"/>
              <w:bottom w:val="single" w:sz="4" w:space="0" w:color="auto"/>
            </w:tcBorders>
            <w:shd w:val="clear" w:color="auto" w:fill="auto"/>
            <w:vAlign w:val="center"/>
          </w:tcPr>
          <w:p w14:paraId="15B2B737" w14:textId="715069AD"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247 </w:t>
            </w:r>
          </w:p>
        </w:tc>
        <w:tc>
          <w:tcPr>
            <w:tcW w:w="1363" w:type="dxa"/>
            <w:tcBorders>
              <w:top w:val="single" w:sz="2" w:space="0" w:color="auto"/>
              <w:bottom w:val="single" w:sz="4" w:space="0" w:color="auto"/>
            </w:tcBorders>
            <w:shd w:val="clear" w:color="auto" w:fill="auto"/>
            <w:vAlign w:val="center"/>
          </w:tcPr>
          <w:p w14:paraId="4C8E9B93" w14:textId="2BD1A1DB"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245 </w:t>
            </w:r>
          </w:p>
        </w:tc>
        <w:tc>
          <w:tcPr>
            <w:tcW w:w="1130" w:type="dxa"/>
            <w:tcBorders>
              <w:top w:val="single" w:sz="2" w:space="0" w:color="auto"/>
              <w:bottom w:val="single" w:sz="4" w:space="0" w:color="auto"/>
            </w:tcBorders>
            <w:shd w:val="clear" w:color="auto" w:fill="auto"/>
            <w:vAlign w:val="center"/>
          </w:tcPr>
          <w:p w14:paraId="15F3229B" w14:textId="1443DA87"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293 </w:t>
            </w:r>
          </w:p>
        </w:tc>
        <w:tc>
          <w:tcPr>
            <w:tcW w:w="1130" w:type="dxa"/>
            <w:tcBorders>
              <w:top w:val="single" w:sz="2" w:space="0" w:color="auto"/>
              <w:bottom w:val="single" w:sz="4" w:space="0" w:color="auto"/>
            </w:tcBorders>
            <w:shd w:val="clear" w:color="auto" w:fill="auto"/>
            <w:vAlign w:val="center"/>
          </w:tcPr>
          <w:p w14:paraId="2B8363BC" w14:textId="65BFA032" w:rsidR="00CB7A96"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 xml:space="preserve">284 </w:t>
            </w:r>
          </w:p>
        </w:tc>
      </w:tr>
      <w:tr w:rsidR="000B5D44" w:rsidRPr="009F55E9" w14:paraId="62A1547C" w14:textId="77777777" w:rsidTr="009F55E9">
        <w:trPr>
          <w:trHeight w:val="198"/>
        </w:trPr>
        <w:tc>
          <w:tcPr>
            <w:tcW w:w="4319" w:type="dxa"/>
            <w:tcBorders>
              <w:top w:val="single" w:sz="4" w:space="0" w:color="auto"/>
              <w:bottom w:val="single" w:sz="4" w:space="0" w:color="auto"/>
            </w:tcBorders>
            <w:shd w:val="clear" w:color="auto" w:fill="auto"/>
            <w:noWrap/>
            <w:vAlign w:val="center"/>
          </w:tcPr>
          <w:p w14:paraId="147697E9" w14:textId="77777777" w:rsidR="007E312D" w:rsidRPr="009F55E9" w:rsidRDefault="007E312D" w:rsidP="000B5D44">
            <w:pPr>
              <w:pStyle w:val="texto"/>
              <w:spacing w:after="0"/>
              <w:ind w:firstLine="0"/>
              <w:jc w:val="left"/>
              <w:rPr>
                <w:rFonts w:ascii="Arial" w:hAnsi="Arial" w:cs="Arial"/>
                <w:sz w:val="22"/>
                <w:szCs w:val="22"/>
              </w:rPr>
            </w:pPr>
            <w:r>
              <w:rPr>
                <w:rFonts w:ascii="Arial" w:hAnsi="Arial"/>
                <w:sz w:val="22"/>
              </w:rPr>
              <w:t>Titulazioak eta ikasle-postuak</w:t>
            </w:r>
          </w:p>
        </w:tc>
        <w:tc>
          <w:tcPr>
            <w:tcW w:w="1130" w:type="dxa"/>
            <w:tcBorders>
              <w:top w:val="single" w:sz="4" w:space="0" w:color="auto"/>
              <w:bottom w:val="single" w:sz="4" w:space="0" w:color="auto"/>
            </w:tcBorders>
            <w:shd w:val="clear" w:color="auto" w:fill="auto"/>
            <w:vAlign w:val="center"/>
          </w:tcPr>
          <w:p w14:paraId="114E51C8" w14:textId="77777777" w:rsidR="007E312D" w:rsidRPr="009F55E9" w:rsidRDefault="007E312D" w:rsidP="009F55E9">
            <w:pPr>
              <w:pStyle w:val="texto"/>
              <w:spacing w:after="0"/>
              <w:ind w:firstLine="0"/>
              <w:jc w:val="left"/>
              <w:rPr>
                <w:rFonts w:ascii="Arial" w:hAnsi="Arial" w:cs="Arial"/>
                <w:sz w:val="22"/>
                <w:szCs w:val="22"/>
              </w:rPr>
            </w:pPr>
          </w:p>
        </w:tc>
        <w:tc>
          <w:tcPr>
            <w:tcW w:w="1363" w:type="dxa"/>
            <w:tcBorders>
              <w:top w:val="single" w:sz="4" w:space="0" w:color="auto"/>
              <w:bottom w:val="single" w:sz="4" w:space="0" w:color="auto"/>
            </w:tcBorders>
            <w:shd w:val="clear" w:color="auto" w:fill="auto"/>
            <w:vAlign w:val="center"/>
          </w:tcPr>
          <w:p w14:paraId="24AE8629" w14:textId="042B6F02" w:rsidR="007E312D" w:rsidRPr="009F55E9" w:rsidRDefault="007E312D" w:rsidP="009F55E9">
            <w:pPr>
              <w:pStyle w:val="texto"/>
              <w:spacing w:after="0"/>
              <w:ind w:firstLine="0"/>
              <w:jc w:val="left"/>
              <w:rPr>
                <w:rFonts w:ascii="Arial" w:hAnsi="Arial" w:cs="Arial"/>
                <w:sz w:val="22"/>
                <w:szCs w:val="22"/>
              </w:rPr>
            </w:pPr>
          </w:p>
        </w:tc>
        <w:tc>
          <w:tcPr>
            <w:tcW w:w="1130" w:type="dxa"/>
            <w:tcBorders>
              <w:top w:val="single" w:sz="4" w:space="0" w:color="auto"/>
              <w:bottom w:val="single" w:sz="4" w:space="0" w:color="auto"/>
            </w:tcBorders>
            <w:shd w:val="clear" w:color="auto" w:fill="auto"/>
            <w:vAlign w:val="center"/>
          </w:tcPr>
          <w:p w14:paraId="565D956E" w14:textId="77777777" w:rsidR="007E312D" w:rsidRPr="009F55E9" w:rsidRDefault="007E312D" w:rsidP="009F55E9">
            <w:pPr>
              <w:pStyle w:val="texto"/>
              <w:spacing w:after="0"/>
              <w:ind w:firstLine="0"/>
              <w:jc w:val="left"/>
              <w:rPr>
                <w:rFonts w:ascii="Arial" w:hAnsi="Arial" w:cs="Arial"/>
                <w:sz w:val="22"/>
                <w:szCs w:val="22"/>
              </w:rPr>
            </w:pPr>
          </w:p>
        </w:tc>
        <w:tc>
          <w:tcPr>
            <w:tcW w:w="1130" w:type="dxa"/>
            <w:tcBorders>
              <w:top w:val="single" w:sz="4" w:space="0" w:color="auto"/>
              <w:bottom w:val="single" w:sz="4" w:space="0" w:color="auto"/>
            </w:tcBorders>
            <w:shd w:val="clear" w:color="auto" w:fill="auto"/>
            <w:vAlign w:val="center"/>
          </w:tcPr>
          <w:p w14:paraId="5F3A8230" w14:textId="77777777" w:rsidR="007E312D" w:rsidRPr="009F55E9" w:rsidRDefault="007E312D" w:rsidP="009F55E9">
            <w:pPr>
              <w:pStyle w:val="texto"/>
              <w:spacing w:after="0"/>
              <w:ind w:firstLine="0"/>
              <w:jc w:val="left"/>
              <w:rPr>
                <w:rFonts w:ascii="Arial" w:hAnsi="Arial" w:cs="Arial"/>
                <w:sz w:val="22"/>
                <w:szCs w:val="22"/>
              </w:rPr>
            </w:pPr>
          </w:p>
        </w:tc>
      </w:tr>
      <w:tr w:rsidR="000B5D44" w:rsidRPr="000B5D44" w14:paraId="21E249BF" w14:textId="77777777" w:rsidTr="009F55E9">
        <w:trPr>
          <w:trHeight w:val="198"/>
        </w:trPr>
        <w:tc>
          <w:tcPr>
            <w:tcW w:w="4319" w:type="dxa"/>
            <w:tcBorders>
              <w:top w:val="single" w:sz="4" w:space="0" w:color="auto"/>
              <w:bottom w:val="single" w:sz="2" w:space="0" w:color="auto"/>
            </w:tcBorders>
            <w:shd w:val="clear" w:color="auto" w:fill="auto"/>
            <w:noWrap/>
            <w:vAlign w:val="center"/>
          </w:tcPr>
          <w:p w14:paraId="62330C36" w14:textId="77777777" w:rsidR="007E312D" w:rsidRPr="000B5D44" w:rsidRDefault="007E312D" w:rsidP="000B5D44">
            <w:pPr>
              <w:pStyle w:val="texto"/>
              <w:spacing w:after="0"/>
              <w:ind w:firstLine="0"/>
              <w:jc w:val="left"/>
              <w:rPr>
                <w:rFonts w:ascii="Arial Narrow" w:hAnsi="Arial Narrow"/>
                <w:sz w:val="20"/>
                <w:szCs w:val="18"/>
              </w:rPr>
            </w:pPr>
            <w:r>
              <w:rPr>
                <w:rFonts w:ascii="Arial Narrow" w:hAnsi="Arial Narrow"/>
                <w:sz w:val="20"/>
              </w:rPr>
              <w:t>Eskainitako graduko titulazio ofizialen kopurua</w:t>
            </w:r>
          </w:p>
        </w:tc>
        <w:tc>
          <w:tcPr>
            <w:tcW w:w="1130" w:type="dxa"/>
            <w:tcBorders>
              <w:top w:val="single" w:sz="4" w:space="0" w:color="auto"/>
              <w:bottom w:val="single" w:sz="2" w:space="0" w:color="auto"/>
            </w:tcBorders>
            <w:shd w:val="clear" w:color="auto" w:fill="auto"/>
            <w:vAlign w:val="center"/>
          </w:tcPr>
          <w:p w14:paraId="285368C8" w14:textId="10D8AA68" w:rsidR="007E312D"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25</w:t>
            </w:r>
          </w:p>
        </w:tc>
        <w:tc>
          <w:tcPr>
            <w:tcW w:w="1363" w:type="dxa"/>
            <w:tcBorders>
              <w:top w:val="single" w:sz="4" w:space="0" w:color="auto"/>
              <w:bottom w:val="single" w:sz="2" w:space="0" w:color="auto"/>
            </w:tcBorders>
            <w:shd w:val="clear" w:color="auto" w:fill="auto"/>
            <w:vAlign w:val="center"/>
          </w:tcPr>
          <w:p w14:paraId="5B68546C" w14:textId="3DA58D5F" w:rsidR="007E312D"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31</w:t>
            </w:r>
          </w:p>
        </w:tc>
        <w:tc>
          <w:tcPr>
            <w:tcW w:w="1130" w:type="dxa"/>
            <w:tcBorders>
              <w:top w:val="single" w:sz="4" w:space="0" w:color="auto"/>
              <w:bottom w:val="single" w:sz="2" w:space="0" w:color="auto"/>
            </w:tcBorders>
            <w:shd w:val="clear" w:color="auto" w:fill="auto"/>
            <w:vAlign w:val="center"/>
          </w:tcPr>
          <w:p w14:paraId="4C7BA726" w14:textId="083C4CB2" w:rsidR="007E312D"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31</w:t>
            </w:r>
          </w:p>
        </w:tc>
        <w:tc>
          <w:tcPr>
            <w:tcW w:w="1130" w:type="dxa"/>
            <w:tcBorders>
              <w:top w:val="single" w:sz="4" w:space="0" w:color="auto"/>
              <w:bottom w:val="single" w:sz="2" w:space="0" w:color="auto"/>
            </w:tcBorders>
            <w:shd w:val="clear" w:color="auto" w:fill="auto"/>
            <w:vAlign w:val="center"/>
          </w:tcPr>
          <w:p w14:paraId="3EC83692" w14:textId="6D8E43C4" w:rsidR="007E312D"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31</w:t>
            </w:r>
          </w:p>
        </w:tc>
      </w:tr>
      <w:tr w:rsidR="000B5D44" w:rsidRPr="000B5D44" w14:paraId="60227A6A"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0133DB8A" w14:textId="77777777" w:rsidR="007E312D" w:rsidRPr="000B5D44" w:rsidRDefault="007E312D" w:rsidP="000B5D44">
            <w:pPr>
              <w:pStyle w:val="texto"/>
              <w:spacing w:after="0"/>
              <w:ind w:firstLine="0"/>
              <w:jc w:val="left"/>
              <w:rPr>
                <w:rFonts w:ascii="Arial Narrow" w:hAnsi="Arial Narrow"/>
                <w:sz w:val="20"/>
                <w:szCs w:val="18"/>
              </w:rPr>
            </w:pPr>
            <w:r>
              <w:rPr>
                <w:rFonts w:ascii="Arial Narrow" w:hAnsi="Arial Narrow"/>
                <w:sz w:val="20"/>
              </w:rPr>
              <w:t>Graduko titulazioetan eskainitako ikasle-postuak</w:t>
            </w:r>
          </w:p>
        </w:tc>
        <w:tc>
          <w:tcPr>
            <w:tcW w:w="1130" w:type="dxa"/>
            <w:tcBorders>
              <w:top w:val="single" w:sz="2" w:space="0" w:color="auto"/>
              <w:bottom w:val="single" w:sz="2" w:space="0" w:color="auto"/>
            </w:tcBorders>
            <w:shd w:val="clear" w:color="auto" w:fill="auto"/>
            <w:vAlign w:val="center"/>
          </w:tcPr>
          <w:p w14:paraId="27502C24" w14:textId="0D0AFD7C" w:rsidR="007E312D"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1.805</w:t>
            </w:r>
          </w:p>
        </w:tc>
        <w:tc>
          <w:tcPr>
            <w:tcW w:w="1363" w:type="dxa"/>
            <w:tcBorders>
              <w:top w:val="single" w:sz="2" w:space="0" w:color="auto"/>
              <w:bottom w:val="single" w:sz="2" w:space="0" w:color="auto"/>
            </w:tcBorders>
            <w:shd w:val="clear" w:color="auto" w:fill="auto"/>
            <w:vAlign w:val="center"/>
          </w:tcPr>
          <w:p w14:paraId="3D79E49F" w14:textId="77D1B275" w:rsidR="007E312D"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2.005</w:t>
            </w:r>
          </w:p>
        </w:tc>
        <w:tc>
          <w:tcPr>
            <w:tcW w:w="1130" w:type="dxa"/>
            <w:tcBorders>
              <w:top w:val="single" w:sz="2" w:space="0" w:color="auto"/>
              <w:bottom w:val="single" w:sz="2" w:space="0" w:color="auto"/>
            </w:tcBorders>
            <w:shd w:val="clear" w:color="auto" w:fill="auto"/>
            <w:vAlign w:val="center"/>
          </w:tcPr>
          <w:p w14:paraId="0844770A" w14:textId="30B38B19" w:rsidR="007E312D"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2.020</w:t>
            </w:r>
          </w:p>
        </w:tc>
        <w:tc>
          <w:tcPr>
            <w:tcW w:w="1130" w:type="dxa"/>
            <w:tcBorders>
              <w:top w:val="single" w:sz="2" w:space="0" w:color="auto"/>
              <w:bottom w:val="single" w:sz="2" w:space="0" w:color="auto"/>
            </w:tcBorders>
            <w:shd w:val="clear" w:color="auto" w:fill="auto"/>
            <w:vAlign w:val="center"/>
          </w:tcPr>
          <w:p w14:paraId="45978051" w14:textId="561C173A" w:rsidR="007E312D" w:rsidRPr="000B5D44" w:rsidRDefault="00CB7A96" w:rsidP="000B5D44">
            <w:pPr>
              <w:pStyle w:val="texto"/>
              <w:spacing w:after="0"/>
              <w:ind w:firstLine="0"/>
              <w:jc w:val="right"/>
              <w:rPr>
                <w:rFonts w:ascii="Arial Narrow" w:hAnsi="Arial Narrow"/>
                <w:sz w:val="20"/>
                <w:szCs w:val="18"/>
              </w:rPr>
            </w:pPr>
            <w:r>
              <w:rPr>
                <w:rFonts w:ascii="Arial Narrow" w:hAnsi="Arial Narrow"/>
                <w:sz w:val="20"/>
              </w:rPr>
              <w:t>2.045</w:t>
            </w:r>
          </w:p>
        </w:tc>
      </w:tr>
      <w:tr w:rsidR="000B5D44" w:rsidRPr="000B5D44" w14:paraId="3271017F"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1437FE05" w14:textId="77777777" w:rsidR="007E312D" w:rsidRPr="000B5D44" w:rsidRDefault="007E312D" w:rsidP="000B5D44">
            <w:pPr>
              <w:pStyle w:val="texto"/>
              <w:spacing w:after="0"/>
              <w:ind w:firstLine="0"/>
              <w:jc w:val="left"/>
              <w:rPr>
                <w:rFonts w:ascii="Arial Narrow" w:hAnsi="Arial Narrow"/>
                <w:sz w:val="20"/>
                <w:szCs w:val="18"/>
              </w:rPr>
            </w:pPr>
            <w:r>
              <w:rPr>
                <w:rFonts w:ascii="Arial Narrow" w:hAnsi="Arial Narrow"/>
                <w:sz w:val="20"/>
              </w:rPr>
              <w:t>Unibertsitate masterren kopurua</w:t>
            </w:r>
          </w:p>
        </w:tc>
        <w:tc>
          <w:tcPr>
            <w:tcW w:w="1130" w:type="dxa"/>
            <w:tcBorders>
              <w:top w:val="single" w:sz="2" w:space="0" w:color="auto"/>
              <w:bottom w:val="single" w:sz="2" w:space="0" w:color="auto"/>
            </w:tcBorders>
            <w:shd w:val="clear" w:color="auto" w:fill="auto"/>
            <w:vAlign w:val="center"/>
          </w:tcPr>
          <w:p w14:paraId="50AFE9F8" w14:textId="5975F078" w:rsidR="007E312D" w:rsidRPr="000B5D44" w:rsidRDefault="00C422F9" w:rsidP="000B5D44">
            <w:pPr>
              <w:pStyle w:val="texto"/>
              <w:spacing w:after="0"/>
              <w:ind w:firstLine="0"/>
              <w:jc w:val="right"/>
              <w:rPr>
                <w:rFonts w:ascii="Arial Narrow" w:hAnsi="Arial Narrow"/>
                <w:sz w:val="20"/>
                <w:szCs w:val="18"/>
              </w:rPr>
            </w:pPr>
            <w:r>
              <w:rPr>
                <w:rFonts w:ascii="Arial Narrow" w:hAnsi="Arial Narrow"/>
                <w:sz w:val="20"/>
              </w:rPr>
              <w:t>26</w:t>
            </w:r>
          </w:p>
        </w:tc>
        <w:tc>
          <w:tcPr>
            <w:tcW w:w="1363" w:type="dxa"/>
            <w:tcBorders>
              <w:top w:val="single" w:sz="2" w:space="0" w:color="auto"/>
              <w:bottom w:val="single" w:sz="2" w:space="0" w:color="auto"/>
            </w:tcBorders>
            <w:shd w:val="clear" w:color="auto" w:fill="auto"/>
            <w:vAlign w:val="center"/>
          </w:tcPr>
          <w:p w14:paraId="4318C4E8" w14:textId="768F487D" w:rsidR="007E312D" w:rsidRPr="000B5D44" w:rsidRDefault="00C422F9" w:rsidP="000B5D44">
            <w:pPr>
              <w:pStyle w:val="texto"/>
              <w:spacing w:after="0"/>
              <w:ind w:firstLine="0"/>
              <w:jc w:val="right"/>
              <w:rPr>
                <w:rFonts w:ascii="Arial Narrow" w:hAnsi="Arial Narrow"/>
                <w:sz w:val="20"/>
                <w:szCs w:val="18"/>
              </w:rPr>
            </w:pPr>
            <w:r>
              <w:rPr>
                <w:rFonts w:ascii="Arial Narrow" w:hAnsi="Arial Narrow"/>
                <w:sz w:val="20"/>
              </w:rPr>
              <w:t>26</w:t>
            </w:r>
          </w:p>
        </w:tc>
        <w:tc>
          <w:tcPr>
            <w:tcW w:w="1130" w:type="dxa"/>
            <w:tcBorders>
              <w:top w:val="single" w:sz="2" w:space="0" w:color="auto"/>
              <w:bottom w:val="single" w:sz="2" w:space="0" w:color="auto"/>
            </w:tcBorders>
            <w:shd w:val="clear" w:color="auto" w:fill="auto"/>
            <w:vAlign w:val="center"/>
          </w:tcPr>
          <w:p w14:paraId="2846CFE0" w14:textId="77777777"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28</w:t>
            </w:r>
          </w:p>
        </w:tc>
        <w:tc>
          <w:tcPr>
            <w:tcW w:w="1130" w:type="dxa"/>
            <w:tcBorders>
              <w:top w:val="single" w:sz="2" w:space="0" w:color="auto"/>
              <w:bottom w:val="single" w:sz="2" w:space="0" w:color="auto"/>
            </w:tcBorders>
            <w:shd w:val="clear" w:color="auto" w:fill="auto"/>
            <w:vAlign w:val="center"/>
          </w:tcPr>
          <w:p w14:paraId="3FA184D0" w14:textId="1C19C12C"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27</w:t>
            </w:r>
          </w:p>
        </w:tc>
      </w:tr>
      <w:tr w:rsidR="000B5D44" w:rsidRPr="000B5D44" w14:paraId="3D40B742" w14:textId="77777777" w:rsidTr="009F55E9">
        <w:trPr>
          <w:trHeight w:val="198"/>
        </w:trPr>
        <w:tc>
          <w:tcPr>
            <w:tcW w:w="4319" w:type="dxa"/>
            <w:tcBorders>
              <w:top w:val="single" w:sz="2" w:space="0" w:color="auto"/>
              <w:bottom w:val="single" w:sz="4" w:space="0" w:color="auto"/>
            </w:tcBorders>
            <w:shd w:val="clear" w:color="auto" w:fill="auto"/>
            <w:noWrap/>
            <w:vAlign w:val="center"/>
          </w:tcPr>
          <w:p w14:paraId="34532820" w14:textId="77777777" w:rsidR="007E312D" w:rsidRPr="000B5D44" w:rsidRDefault="007E312D" w:rsidP="000B5D44">
            <w:pPr>
              <w:pStyle w:val="texto"/>
              <w:spacing w:after="0"/>
              <w:ind w:firstLine="0"/>
              <w:jc w:val="left"/>
              <w:rPr>
                <w:rFonts w:ascii="Arial Narrow" w:hAnsi="Arial Narrow"/>
                <w:sz w:val="20"/>
                <w:szCs w:val="18"/>
              </w:rPr>
            </w:pPr>
            <w:r>
              <w:rPr>
                <w:rFonts w:ascii="Arial Narrow" w:hAnsi="Arial Narrow"/>
                <w:sz w:val="20"/>
              </w:rPr>
              <w:t xml:space="preserve">Titulu berekien kopurua </w:t>
            </w:r>
          </w:p>
        </w:tc>
        <w:tc>
          <w:tcPr>
            <w:tcW w:w="1130" w:type="dxa"/>
            <w:tcBorders>
              <w:top w:val="single" w:sz="2" w:space="0" w:color="auto"/>
              <w:bottom w:val="single" w:sz="4" w:space="0" w:color="auto"/>
            </w:tcBorders>
            <w:shd w:val="clear" w:color="auto" w:fill="auto"/>
            <w:vAlign w:val="center"/>
          </w:tcPr>
          <w:p w14:paraId="78CE2C0B" w14:textId="474E9407" w:rsidR="007E312D" w:rsidRPr="000B5D44" w:rsidRDefault="00C422F9" w:rsidP="000B5D44">
            <w:pPr>
              <w:pStyle w:val="texto"/>
              <w:spacing w:after="0"/>
              <w:ind w:firstLine="0"/>
              <w:jc w:val="right"/>
              <w:rPr>
                <w:rFonts w:ascii="Arial Narrow" w:hAnsi="Arial Narrow"/>
                <w:sz w:val="20"/>
                <w:szCs w:val="18"/>
              </w:rPr>
            </w:pPr>
            <w:r>
              <w:rPr>
                <w:rFonts w:ascii="Arial Narrow" w:hAnsi="Arial Narrow"/>
                <w:sz w:val="20"/>
              </w:rPr>
              <w:t>33</w:t>
            </w:r>
          </w:p>
        </w:tc>
        <w:tc>
          <w:tcPr>
            <w:tcW w:w="1363" w:type="dxa"/>
            <w:tcBorders>
              <w:top w:val="single" w:sz="2" w:space="0" w:color="auto"/>
              <w:bottom w:val="single" w:sz="4" w:space="0" w:color="auto"/>
            </w:tcBorders>
            <w:shd w:val="clear" w:color="auto" w:fill="auto"/>
            <w:vAlign w:val="center"/>
          </w:tcPr>
          <w:p w14:paraId="753715EF" w14:textId="1817CACF" w:rsidR="007E312D" w:rsidRPr="000B5D44" w:rsidRDefault="00C422F9" w:rsidP="000B5D44">
            <w:pPr>
              <w:pStyle w:val="texto"/>
              <w:spacing w:after="0"/>
              <w:ind w:firstLine="0"/>
              <w:jc w:val="right"/>
              <w:rPr>
                <w:rFonts w:ascii="Arial Narrow" w:hAnsi="Arial Narrow"/>
                <w:sz w:val="20"/>
                <w:szCs w:val="18"/>
              </w:rPr>
            </w:pPr>
            <w:r>
              <w:rPr>
                <w:rFonts w:ascii="Arial Narrow" w:hAnsi="Arial Narrow"/>
                <w:sz w:val="20"/>
              </w:rPr>
              <w:t>46</w:t>
            </w:r>
          </w:p>
        </w:tc>
        <w:tc>
          <w:tcPr>
            <w:tcW w:w="1130" w:type="dxa"/>
            <w:tcBorders>
              <w:top w:val="single" w:sz="2" w:space="0" w:color="auto"/>
              <w:bottom w:val="single" w:sz="4" w:space="0" w:color="auto"/>
            </w:tcBorders>
            <w:shd w:val="clear" w:color="auto" w:fill="auto"/>
            <w:vAlign w:val="center"/>
          </w:tcPr>
          <w:p w14:paraId="5D516882" w14:textId="6A36522D" w:rsidR="007E312D" w:rsidRPr="000B5D44" w:rsidRDefault="00C422F9" w:rsidP="000B5D44">
            <w:pPr>
              <w:pStyle w:val="texto"/>
              <w:spacing w:after="0"/>
              <w:ind w:firstLine="0"/>
              <w:jc w:val="right"/>
              <w:rPr>
                <w:rFonts w:ascii="Arial Narrow" w:hAnsi="Arial Narrow"/>
                <w:sz w:val="20"/>
                <w:szCs w:val="18"/>
              </w:rPr>
            </w:pPr>
            <w:r>
              <w:rPr>
                <w:rFonts w:ascii="Arial Narrow" w:hAnsi="Arial Narrow"/>
                <w:sz w:val="20"/>
              </w:rPr>
              <w:t>49</w:t>
            </w:r>
          </w:p>
        </w:tc>
        <w:tc>
          <w:tcPr>
            <w:tcW w:w="1130" w:type="dxa"/>
            <w:tcBorders>
              <w:top w:val="single" w:sz="2" w:space="0" w:color="auto"/>
              <w:bottom w:val="single" w:sz="4" w:space="0" w:color="auto"/>
            </w:tcBorders>
            <w:shd w:val="clear" w:color="auto" w:fill="auto"/>
            <w:vAlign w:val="center"/>
          </w:tcPr>
          <w:p w14:paraId="172338A4" w14:textId="65E61DAF" w:rsidR="007E312D" w:rsidRPr="000B5D44" w:rsidRDefault="00C422F9" w:rsidP="000B5D44">
            <w:pPr>
              <w:pStyle w:val="texto"/>
              <w:spacing w:after="0"/>
              <w:ind w:firstLine="0"/>
              <w:jc w:val="right"/>
              <w:rPr>
                <w:rFonts w:ascii="Arial Narrow" w:hAnsi="Arial Narrow"/>
                <w:sz w:val="20"/>
                <w:szCs w:val="18"/>
              </w:rPr>
            </w:pPr>
            <w:r>
              <w:rPr>
                <w:rFonts w:ascii="Arial Narrow" w:hAnsi="Arial Narrow"/>
                <w:sz w:val="20"/>
              </w:rPr>
              <w:t>53</w:t>
            </w:r>
          </w:p>
        </w:tc>
      </w:tr>
      <w:tr w:rsidR="000B5D44" w:rsidRPr="009F55E9" w14:paraId="4C04A460" w14:textId="77777777" w:rsidTr="009F55E9">
        <w:trPr>
          <w:trHeight w:val="198"/>
        </w:trPr>
        <w:tc>
          <w:tcPr>
            <w:tcW w:w="4319" w:type="dxa"/>
            <w:tcBorders>
              <w:top w:val="single" w:sz="4" w:space="0" w:color="auto"/>
              <w:bottom w:val="single" w:sz="4" w:space="0" w:color="auto"/>
            </w:tcBorders>
            <w:shd w:val="clear" w:color="auto" w:fill="auto"/>
            <w:noWrap/>
            <w:vAlign w:val="center"/>
          </w:tcPr>
          <w:p w14:paraId="3DD8223F" w14:textId="77777777" w:rsidR="007E312D" w:rsidRPr="009F55E9" w:rsidRDefault="007E312D" w:rsidP="000B5D44">
            <w:pPr>
              <w:pStyle w:val="texto"/>
              <w:spacing w:after="0"/>
              <w:ind w:firstLine="0"/>
              <w:jc w:val="left"/>
              <w:rPr>
                <w:rFonts w:ascii="Arial" w:hAnsi="Arial" w:cs="Arial"/>
                <w:sz w:val="22"/>
                <w:szCs w:val="22"/>
              </w:rPr>
            </w:pPr>
            <w:r>
              <w:rPr>
                <w:rFonts w:ascii="Arial" w:hAnsi="Arial"/>
                <w:sz w:val="22"/>
              </w:rPr>
              <w:t>Ikasleak</w:t>
            </w:r>
          </w:p>
        </w:tc>
        <w:tc>
          <w:tcPr>
            <w:tcW w:w="1130" w:type="dxa"/>
            <w:tcBorders>
              <w:top w:val="single" w:sz="4" w:space="0" w:color="auto"/>
              <w:bottom w:val="single" w:sz="4" w:space="0" w:color="auto"/>
            </w:tcBorders>
            <w:shd w:val="clear" w:color="auto" w:fill="auto"/>
            <w:vAlign w:val="center"/>
          </w:tcPr>
          <w:p w14:paraId="05F82549" w14:textId="77777777" w:rsidR="007E312D" w:rsidRPr="009F55E9" w:rsidRDefault="007E312D" w:rsidP="009F55E9">
            <w:pPr>
              <w:pStyle w:val="texto"/>
              <w:spacing w:after="0"/>
              <w:ind w:firstLine="0"/>
              <w:jc w:val="left"/>
              <w:rPr>
                <w:rFonts w:ascii="Arial" w:hAnsi="Arial" w:cs="Arial"/>
                <w:sz w:val="22"/>
                <w:szCs w:val="22"/>
              </w:rPr>
            </w:pPr>
          </w:p>
        </w:tc>
        <w:tc>
          <w:tcPr>
            <w:tcW w:w="1363" w:type="dxa"/>
            <w:tcBorders>
              <w:top w:val="single" w:sz="4" w:space="0" w:color="auto"/>
              <w:bottom w:val="single" w:sz="4" w:space="0" w:color="auto"/>
            </w:tcBorders>
            <w:shd w:val="clear" w:color="auto" w:fill="auto"/>
            <w:vAlign w:val="center"/>
          </w:tcPr>
          <w:p w14:paraId="27A68D80" w14:textId="418E2A43" w:rsidR="007E312D" w:rsidRPr="009F55E9" w:rsidRDefault="007E312D" w:rsidP="009F55E9">
            <w:pPr>
              <w:pStyle w:val="texto"/>
              <w:spacing w:after="0"/>
              <w:ind w:firstLine="0"/>
              <w:jc w:val="left"/>
              <w:rPr>
                <w:rFonts w:ascii="Arial" w:hAnsi="Arial" w:cs="Arial"/>
                <w:sz w:val="22"/>
                <w:szCs w:val="22"/>
              </w:rPr>
            </w:pPr>
          </w:p>
        </w:tc>
        <w:tc>
          <w:tcPr>
            <w:tcW w:w="1130" w:type="dxa"/>
            <w:tcBorders>
              <w:top w:val="single" w:sz="4" w:space="0" w:color="auto"/>
              <w:bottom w:val="single" w:sz="4" w:space="0" w:color="auto"/>
            </w:tcBorders>
            <w:shd w:val="clear" w:color="auto" w:fill="auto"/>
            <w:vAlign w:val="center"/>
          </w:tcPr>
          <w:p w14:paraId="3B8F2D55" w14:textId="77777777" w:rsidR="007E312D" w:rsidRPr="009F55E9" w:rsidRDefault="007E312D" w:rsidP="009F55E9">
            <w:pPr>
              <w:pStyle w:val="texto"/>
              <w:spacing w:after="0"/>
              <w:ind w:firstLine="0"/>
              <w:jc w:val="left"/>
              <w:rPr>
                <w:rFonts w:ascii="Arial" w:hAnsi="Arial" w:cs="Arial"/>
                <w:sz w:val="22"/>
                <w:szCs w:val="22"/>
              </w:rPr>
            </w:pPr>
          </w:p>
        </w:tc>
        <w:tc>
          <w:tcPr>
            <w:tcW w:w="1130" w:type="dxa"/>
            <w:tcBorders>
              <w:top w:val="single" w:sz="4" w:space="0" w:color="auto"/>
              <w:bottom w:val="single" w:sz="4" w:space="0" w:color="auto"/>
            </w:tcBorders>
            <w:shd w:val="clear" w:color="auto" w:fill="auto"/>
            <w:vAlign w:val="center"/>
          </w:tcPr>
          <w:p w14:paraId="7ECAFACE" w14:textId="77777777" w:rsidR="007E312D" w:rsidRPr="009F55E9" w:rsidRDefault="007E312D" w:rsidP="009F55E9">
            <w:pPr>
              <w:pStyle w:val="texto"/>
              <w:spacing w:after="0"/>
              <w:ind w:firstLine="0"/>
              <w:jc w:val="left"/>
              <w:rPr>
                <w:rFonts w:ascii="Arial" w:hAnsi="Arial" w:cs="Arial"/>
                <w:sz w:val="22"/>
                <w:szCs w:val="22"/>
              </w:rPr>
            </w:pPr>
          </w:p>
        </w:tc>
      </w:tr>
      <w:tr w:rsidR="000B5D44" w:rsidRPr="000B5D44" w14:paraId="504596AF" w14:textId="77777777" w:rsidTr="009F55E9">
        <w:trPr>
          <w:trHeight w:val="198"/>
        </w:trPr>
        <w:tc>
          <w:tcPr>
            <w:tcW w:w="4319" w:type="dxa"/>
            <w:tcBorders>
              <w:top w:val="single" w:sz="4" w:space="0" w:color="auto"/>
              <w:bottom w:val="single" w:sz="2" w:space="0" w:color="auto"/>
            </w:tcBorders>
            <w:shd w:val="clear" w:color="auto" w:fill="auto"/>
            <w:noWrap/>
            <w:vAlign w:val="center"/>
          </w:tcPr>
          <w:p w14:paraId="6922D44F" w14:textId="77777777" w:rsidR="001E791F" w:rsidRPr="000B5D44" w:rsidRDefault="001E791F" w:rsidP="000B5D44">
            <w:pPr>
              <w:pStyle w:val="texto"/>
              <w:spacing w:after="0"/>
              <w:ind w:firstLine="0"/>
              <w:jc w:val="left"/>
              <w:rPr>
                <w:rFonts w:ascii="Arial Narrow" w:hAnsi="Arial Narrow"/>
                <w:sz w:val="20"/>
                <w:szCs w:val="18"/>
              </w:rPr>
            </w:pPr>
            <w:r>
              <w:rPr>
                <w:rFonts w:ascii="Arial Narrow" w:hAnsi="Arial Narrow"/>
                <w:sz w:val="20"/>
              </w:rPr>
              <w:t>Ikasleen guztizko kopurua</w:t>
            </w:r>
          </w:p>
        </w:tc>
        <w:tc>
          <w:tcPr>
            <w:tcW w:w="1130" w:type="dxa"/>
            <w:tcBorders>
              <w:top w:val="single" w:sz="4" w:space="0" w:color="auto"/>
              <w:bottom w:val="single" w:sz="2" w:space="0" w:color="auto"/>
            </w:tcBorders>
            <w:shd w:val="clear" w:color="auto" w:fill="auto"/>
            <w:vAlign w:val="center"/>
          </w:tcPr>
          <w:p w14:paraId="7451FE99" w14:textId="513CDFAC" w:rsidR="001E791F" w:rsidRPr="000B5D44" w:rsidRDefault="00F26547" w:rsidP="000B5D44">
            <w:pPr>
              <w:pStyle w:val="texto"/>
              <w:spacing w:after="0"/>
              <w:ind w:firstLine="0"/>
              <w:jc w:val="right"/>
              <w:rPr>
                <w:rFonts w:ascii="Arial Narrow" w:hAnsi="Arial Narrow"/>
                <w:sz w:val="20"/>
                <w:szCs w:val="20"/>
              </w:rPr>
            </w:pPr>
            <w:r>
              <w:rPr>
                <w:rFonts w:ascii="Arial Narrow" w:hAnsi="Arial Narrow"/>
                <w:sz w:val="20"/>
              </w:rPr>
              <w:t>8.162</w:t>
            </w:r>
          </w:p>
        </w:tc>
        <w:tc>
          <w:tcPr>
            <w:tcW w:w="1363" w:type="dxa"/>
            <w:tcBorders>
              <w:top w:val="single" w:sz="4" w:space="0" w:color="auto"/>
              <w:bottom w:val="single" w:sz="2" w:space="0" w:color="auto"/>
            </w:tcBorders>
            <w:shd w:val="clear" w:color="auto" w:fill="auto"/>
            <w:vAlign w:val="center"/>
          </w:tcPr>
          <w:p w14:paraId="7837C7F1" w14:textId="1C8E08B3" w:rsidR="001E791F" w:rsidRPr="000B5D44" w:rsidRDefault="001E791F" w:rsidP="000B5D44">
            <w:pPr>
              <w:pStyle w:val="texto"/>
              <w:spacing w:after="0"/>
              <w:ind w:firstLine="0"/>
              <w:jc w:val="right"/>
              <w:rPr>
                <w:rFonts w:ascii="Arial Narrow" w:hAnsi="Arial Narrow"/>
                <w:sz w:val="20"/>
                <w:szCs w:val="18"/>
              </w:rPr>
            </w:pPr>
            <w:r>
              <w:rPr>
                <w:rFonts w:ascii="Arial Narrow" w:hAnsi="Arial Narrow"/>
                <w:sz w:val="20"/>
              </w:rPr>
              <w:t>8.466</w:t>
            </w:r>
          </w:p>
        </w:tc>
        <w:tc>
          <w:tcPr>
            <w:tcW w:w="1130" w:type="dxa"/>
            <w:tcBorders>
              <w:top w:val="single" w:sz="4" w:space="0" w:color="auto"/>
              <w:bottom w:val="single" w:sz="2" w:space="0" w:color="auto"/>
            </w:tcBorders>
            <w:shd w:val="clear" w:color="auto" w:fill="auto"/>
            <w:vAlign w:val="center"/>
          </w:tcPr>
          <w:p w14:paraId="0EFE6250" w14:textId="18ABFB6E" w:rsidR="001E791F" w:rsidRPr="000B5D44" w:rsidRDefault="001E791F" w:rsidP="000B5D44">
            <w:pPr>
              <w:pStyle w:val="texto"/>
              <w:spacing w:after="0"/>
              <w:ind w:firstLine="0"/>
              <w:jc w:val="right"/>
              <w:rPr>
                <w:rFonts w:ascii="Arial Narrow" w:hAnsi="Arial Narrow"/>
                <w:sz w:val="20"/>
                <w:szCs w:val="18"/>
              </w:rPr>
            </w:pPr>
            <w:r>
              <w:rPr>
                <w:rFonts w:ascii="Arial Narrow" w:hAnsi="Arial Narrow"/>
                <w:sz w:val="20"/>
              </w:rPr>
              <w:t>8.863</w:t>
            </w:r>
          </w:p>
        </w:tc>
        <w:tc>
          <w:tcPr>
            <w:tcW w:w="1130" w:type="dxa"/>
            <w:tcBorders>
              <w:top w:val="single" w:sz="4" w:space="0" w:color="auto"/>
              <w:bottom w:val="single" w:sz="2" w:space="0" w:color="auto"/>
            </w:tcBorders>
            <w:shd w:val="clear" w:color="auto" w:fill="auto"/>
            <w:vAlign w:val="center"/>
          </w:tcPr>
          <w:p w14:paraId="500E50FB" w14:textId="68D76007" w:rsidR="001E791F" w:rsidRPr="000B5D44" w:rsidRDefault="001E791F" w:rsidP="000B5D44">
            <w:pPr>
              <w:pStyle w:val="texto"/>
              <w:spacing w:after="0"/>
              <w:ind w:firstLine="0"/>
              <w:jc w:val="right"/>
              <w:rPr>
                <w:rFonts w:ascii="Arial Narrow" w:hAnsi="Arial Narrow"/>
                <w:sz w:val="20"/>
                <w:szCs w:val="18"/>
              </w:rPr>
            </w:pPr>
            <w:r>
              <w:rPr>
                <w:rFonts w:ascii="Arial Narrow" w:hAnsi="Arial Narrow"/>
                <w:sz w:val="20"/>
              </w:rPr>
              <w:t>9.218</w:t>
            </w:r>
          </w:p>
        </w:tc>
      </w:tr>
      <w:tr w:rsidR="000B5D44" w:rsidRPr="000B5D44" w14:paraId="456EDFF3"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6A60F830" w14:textId="79B88F54" w:rsidR="00B55C2E" w:rsidRPr="000B5D44" w:rsidRDefault="00B55C2E" w:rsidP="004717C5">
            <w:pPr>
              <w:pStyle w:val="texto"/>
              <w:spacing w:after="0"/>
              <w:ind w:firstLine="0"/>
              <w:jc w:val="left"/>
              <w:rPr>
                <w:rFonts w:ascii="Arial Narrow" w:hAnsi="Arial Narrow"/>
                <w:sz w:val="20"/>
                <w:szCs w:val="18"/>
              </w:rPr>
            </w:pPr>
            <w:r>
              <w:rPr>
                <w:rFonts w:ascii="Arial Narrow" w:hAnsi="Arial Narrow"/>
                <w:sz w:val="20"/>
              </w:rPr>
              <w:t>Ikasle kopurua (Gradua)</w:t>
            </w:r>
          </w:p>
        </w:tc>
        <w:tc>
          <w:tcPr>
            <w:tcW w:w="1130" w:type="dxa"/>
            <w:tcBorders>
              <w:top w:val="single" w:sz="2" w:space="0" w:color="auto"/>
              <w:bottom w:val="single" w:sz="2" w:space="0" w:color="auto"/>
            </w:tcBorders>
            <w:shd w:val="clear" w:color="auto" w:fill="auto"/>
            <w:vAlign w:val="center"/>
          </w:tcPr>
          <w:p w14:paraId="59E9C70D" w14:textId="766C1F22" w:rsidR="00B55C2E" w:rsidRPr="000B5D44" w:rsidRDefault="00B55C2E" w:rsidP="000B5D44">
            <w:pPr>
              <w:pStyle w:val="texto"/>
              <w:spacing w:after="0"/>
              <w:ind w:firstLine="0"/>
              <w:jc w:val="right"/>
              <w:rPr>
                <w:rFonts w:ascii="Arial Narrow" w:hAnsi="Arial Narrow"/>
                <w:sz w:val="20"/>
                <w:szCs w:val="18"/>
              </w:rPr>
            </w:pPr>
            <w:r>
              <w:rPr>
                <w:rFonts w:ascii="Arial Narrow" w:hAnsi="Arial Narrow"/>
                <w:sz w:val="20"/>
              </w:rPr>
              <w:t>7.019</w:t>
            </w:r>
          </w:p>
        </w:tc>
        <w:tc>
          <w:tcPr>
            <w:tcW w:w="1363" w:type="dxa"/>
            <w:tcBorders>
              <w:top w:val="single" w:sz="2" w:space="0" w:color="auto"/>
              <w:bottom w:val="single" w:sz="2" w:space="0" w:color="auto"/>
            </w:tcBorders>
            <w:shd w:val="clear" w:color="auto" w:fill="auto"/>
            <w:vAlign w:val="center"/>
          </w:tcPr>
          <w:p w14:paraId="251E27B3" w14:textId="78B8CF6D" w:rsidR="00B55C2E" w:rsidRPr="000B5D44" w:rsidRDefault="00B55C2E" w:rsidP="000B5D44">
            <w:pPr>
              <w:pStyle w:val="texto"/>
              <w:spacing w:after="0"/>
              <w:ind w:firstLine="0"/>
              <w:jc w:val="right"/>
              <w:rPr>
                <w:rFonts w:ascii="Arial Narrow" w:hAnsi="Arial Narrow"/>
                <w:sz w:val="20"/>
                <w:szCs w:val="19"/>
              </w:rPr>
            </w:pPr>
            <w:r>
              <w:rPr>
                <w:rFonts w:ascii="Arial Narrow" w:hAnsi="Arial Narrow"/>
                <w:sz w:val="20"/>
              </w:rPr>
              <w:t>7.235</w:t>
            </w:r>
          </w:p>
        </w:tc>
        <w:tc>
          <w:tcPr>
            <w:tcW w:w="1130" w:type="dxa"/>
            <w:tcBorders>
              <w:top w:val="single" w:sz="2" w:space="0" w:color="auto"/>
              <w:bottom w:val="single" w:sz="2" w:space="0" w:color="auto"/>
            </w:tcBorders>
            <w:shd w:val="clear" w:color="auto" w:fill="auto"/>
            <w:vAlign w:val="center"/>
          </w:tcPr>
          <w:p w14:paraId="10E5C4D6" w14:textId="7BA3C387" w:rsidR="00B55C2E" w:rsidRPr="000B5D44" w:rsidRDefault="00B55C2E" w:rsidP="000B5D44">
            <w:pPr>
              <w:pStyle w:val="texto"/>
              <w:spacing w:after="0"/>
              <w:ind w:firstLine="0"/>
              <w:jc w:val="right"/>
              <w:rPr>
                <w:rFonts w:ascii="Arial Narrow" w:hAnsi="Arial Narrow"/>
                <w:sz w:val="20"/>
                <w:szCs w:val="19"/>
              </w:rPr>
            </w:pPr>
            <w:r>
              <w:rPr>
                <w:rFonts w:ascii="Arial Narrow" w:hAnsi="Arial Narrow"/>
                <w:sz w:val="20"/>
              </w:rPr>
              <w:t>7.567</w:t>
            </w:r>
          </w:p>
        </w:tc>
        <w:tc>
          <w:tcPr>
            <w:tcW w:w="1130" w:type="dxa"/>
            <w:tcBorders>
              <w:top w:val="single" w:sz="2" w:space="0" w:color="auto"/>
              <w:bottom w:val="single" w:sz="2" w:space="0" w:color="auto"/>
            </w:tcBorders>
            <w:shd w:val="clear" w:color="auto" w:fill="auto"/>
            <w:vAlign w:val="center"/>
          </w:tcPr>
          <w:p w14:paraId="59BD122B" w14:textId="5B9876AA" w:rsidR="00B55C2E" w:rsidRPr="000B5D44" w:rsidRDefault="00B55C2E" w:rsidP="000B5D44">
            <w:pPr>
              <w:pStyle w:val="texto"/>
              <w:spacing w:after="0"/>
              <w:ind w:firstLine="0"/>
              <w:jc w:val="right"/>
              <w:rPr>
                <w:rFonts w:ascii="Arial Narrow" w:hAnsi="Arial Narrow"/>
                <w:sz w:val="20"/>
                <w:szCs w:val="19"/>
              </w:rPr>
            </w:pPr>
            <w:r>
              <w:rPr>
                <w:rFonts w:ascii="Arial Narrow" w:hAnsi="Arial Narrow"/>
                <w:sz w:val="20"/>
              </w:rPr>
              <w:t>7.826</w:t>
            </w:r>
          </w:p>
        </w:tc>
      </w:tr>
      <w:tr w:rsidR="000B5D44" w:rsidRPr="000B5D44" w14:paraId="2DDAD226"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49924F6F" w14:textId="14133A82" w:rsidR="00B55C2E" w:rsidRPr="000B5D44" w:rsidRDefault="00B55C2E" w:rsidP="004717C5">
            <w:pPr>
              <w:pStyle w:val="texto"/>
              <w:spacing w:after="0"/>
              <w:ind w:firstLine="0"/>
              <w:jc w:val="left"/>
              <w:rPr>
                <w:rFonts w:ascii="Arial Narrow" w:hAnsi="Arial Narrow"/>
                <w:sz w:val="20"/>
                <w:szCs w:val="18"/>
              </w:rPr>
            </w:pPr>
            <w:r>
              <w:rPr>
                <w:rFonts w:ascii="Arial Narrow" w:hAnsi="Arial Narrow"/>
                <w:sz w:val="20"/>
              </w:rPr>
              <w:t>Ikasle kopurua (Masterra)</w:t>
            </w:r>
          </w:p>
        </w:tc>
        <w:tc>
          <w:tcPr>
            <w:tcW w:w="1130" w:type="dxa"/>
            <w:tcBorders>
              <w:top w:val="single" w:sz="2" w:space="0" w:color="auto"/>
              <w:bottom w:val="single" w:sz="2" w:space="0" w:color="auto"/>
            </w:tcBorders>
            <w:shd w:val="clear" w:color="auto" w:fill="auto"/>
            <w:vAlign w:val="center"/>
          </w:tcPr>
          <w:p w14:paraId="4D62088B" w14:textId="744D750A" w:rsidR="00B55C2E" w:rsidRPr="000B5D44" w:rsidRDefault="002967AA" w:rsidP="000B5D44">
            <w:pPr>
              <w:pStyle w:val="texto"/>
              <w:spacing w:after="0"/>
              <w:ind w:firstLine="0"/>
              <w:jc w:val="right"/>
              <w:rPr>
                <w:rFonts w:ascii="Arial Narrow" w:hAnsi="Arial Narrow"/>
                <w:sz w:val="20"/>
                <w:szCs w:val="18"/>
              </w:rPr>
            </w:pPr>
            <w:r>
              <w:rPr>
                <w:rFonts w:ascii="Arial Narrow" w:hAnsi="Arial Narrow"/>
                <w:sz w:val="20"/>
              </w:rPr>
              <w:t>748</w:t>
            </w:r>
          </w:p>
        </w:tc>
        <w:tc>
          <w:tcPr>
            <w:tcW w:w="1363" w:type="dxa"/>
            <w:tcBorders>
              <w:top w:val="single" w:sz="2" w:space="0" w:color="auto"/>
              <w:bottom w:val="single" w:sz="2" w:space="0" w:color="auto"/>
            </w:tcBorders>
            <w:shd w:val="clear" w:color="auto" w:fill="auto"/>
            <w:vAlign w:val="center"/>
          </w:tcPr>
          <w:p w14:paraId="0CFE2D38" w14:textId="7F578ADF" w:rsidR="00B55C2E" w:rsidRPr="000B5D44" w:rsidRDefault="00B55C2E" w:rsidP="000B5D44">
            <w:pPr>
              <w:pStyle w:val="texto"/>
              <w:spacing w:after="0"/>
              <w:ind w:firstLine="0"/>
              <w:jc w:val="right"/>
              <w:rPr>
                <w:rFonts w:ascii="Arial Narrow" w:hAnsi="Arial Narrow"/>
                <w:sz w:val="20"/>
                <w:szCs w:val="19"/>
              </w:rPr>
            </w:pPr>
            <w:r>
              <w:rPr>
                <w:rFonts w:ascii="Arial Narrow" w:hAnsi="Arial Narrow"/>
                <w:sz w:val="20"/>
              </w:rPr>
              <w:t>817</w:t>
            </w:r>
          </w:p>
        </w:tc>
        <w:tc>
          <w:tcPr>
            <w:tcW w:w="1130" w:type="dxa"/>
            <w:tcBorders>
              <w:top w:val="single" w:sz="2" w:space="0" w:color="auto"/>
              <w:bottom w:val="single" w:sz="2" w:space="0" w:color="auto"/>
            </w:tcBorders>
            <w:shd w:val="clear" w:color="auto" w:fill="auto"/>
            <w:vAlign w:val="center"/>
          </w:tcPr>
          <w:p w14:paraId="0E19734C" w14:textId="70A25209" w:rsidR="00B55C2E" w:rsidRPr="000B5D44" w:rsidRDefault="00B55C2E" w:rsidP="000B5D44">
            <w:pPr>
              <w:pStyle w:val="texto"/>
              <w:spacing w:after="0"/>
              <w:ind w:firstLine="0"/>
              <w:jc w:val="right"/>
              <w:rPr>
                <w:rFonts w:ascii="Arial Narrow" w:hAnsi="Arial Narrow"/>
                <w:sz w:val="20"/>
                <w:szCs w:val="19"/>
              </w:rPr>
            </w:pPr>
            <w:r>
              <w:rPr>
                <w:rFonts w:ascii="Arial Narrow" w:hAnsi="Arial Narrow"/>
                <w:sz w:val="20"/>
              </w:rPr>
              <w:t>861</w:t>
            </w:r>
          </w:p>
        </w:tc>
        <w:tc>
          <w:tcPr>
            <w:tcW w:w="1130" w:type="dxa"/>
            <w:tcBorders>
              <w:top w:val="single" w:sz="2" w:space="0" w:color="auto"/>
              <w:bottom w:val="single" w:sz="2" w:space="0" w:color="auto"/>
            </w:tcBorders>
            <w:shd w:val="clear" w:color="auto" w:fill="auto"/>
            <w:vAlign w:val="center"/>
          </w:tcPr>
          <w:p w14:paraId="0168D5B3" w14:textId="03FAD11F" w:rsidR="00B55C2E" w:rsidRPr="000B5D44" w:rsidRDefault="00B55C2E" w:rsidP="000B5D44">
            <w:pPr>
              <w:pStyle w:val="texto"/>
              <w:spacing w:after="0"/>
              <w:ind w:firstLine="0"/>
              <w:jc w:val="right"/>
              <w:rPr>
                <w:rFonts w:ascii="Arial Narrow" w:hAnsi="Arial Narrow"/>
                <w:sz w:val="20"/>
                <w:szCs w:val="19"/>
              </w:rPr>
            </w:pPr>
            <w:r>
              <w:rPr>
                <w:rFonts w:ascii="Arial Narrow" w:hAnsi="Arial Narrow"/>
                <w:sz w:val="20"/>
              </w:rPr>
              <w:t>887</w:t>
            </w:r>
          </w:p>
        </w:tc>
      </w:tr>
      <w:tr w:rsidR="000B5D44" w:rsidRPr="000B5D44" w14:paraId="17012918"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3EBCD665" w14:textId="11FB8313" w:rsidR="00B55C2E" w:rsidRPr="000B5D44" w:rsidRDefault="00B55C2E" w:rsidP="004717C5">
            <w:pPr>
              <w:pStyle w:val="texto"/>
              <w:spacing w:after="0"/>
              <w:ind w:firstLine="0"/>
              <w:jc w:val="left"/>
              <w:rPr>
                <w:rFonts w:ascii="Arial Narrow" w:hAnsi="Arial Narrow"/>
                <w:sz w:val="20"/>
                <w:szCs w:val="18"/>
              </w:rPr>
            </w:pPr>
            <w:r>
              <w:rPr>
                <w:rFonts w:ascii="Arial Narrow" w:hAnsi="Arial Narrow"/>
                <w:sz w:val="20"/>
              </w:rPr>
              <w:t>Ikasle kopurua (Doktoretza)</w:t>
            </w:r>
          </w:p>
        </w:tc>
        <w:tc>
          <w:tcPr>
            <w:tcW w:w="1130" w:type="dxa"/>
            <w:tcBorders>
              <w:top w:val="single" w:sz="2" w:space="0" w:color="auto"/>
              <w:bottom w:val="single" w:sz="2" w:space="0" w:color="auto"/>
            </w:tcBorders>
            <w:shd w:val="clear" w:color="auto" w:fill="auto"/>
            <w:vAlign w:val="center"/>
          </w:tcPr>
          <w:p w14:paraId="0E3E479C" w14:textId="3CC1C11C" w:rsidR="00B55C2E" w:rsidRPr="000B5D44" w:rsidRDefault="006F6219" w:rsidP="000B5D44">
            <w:pPr>
              <w:pStyle w:val="texto"/>
              <w:spacing w:after="0"/>
              <w:ind w:firstLine="0"/>
              <w:jc w:val="right"/>
              <w:rPr>
                <w:rFonts w:ascii="Arial Narrow" w:hAnsi="Arial Narrow"/>
                <w:sz w:val="20"/>
                <w:szCs w:val="18"/>
              </w:rPr>
            </w:pPr>
            <w:r>
              <w:rPr>
                <w:rFonts w:ascii="Arial Narrow" w:hAnsi="Arial Narrow"/>
                <w:sz w:val="20"/>
              </w:rPr>
              <w:t>395</w:t>
            </w:r>
          </w:p>
        </w:tc>
        <w:tc>
          <w:tcPr>
            <w:tcW w:w="1363" w:type="dxa"/>
            <w:tcBorders>
              <w:top w:val="single" w:sz="2" w:space="0" w:color="auto"/>
              <w:bottom w:val="single" w:sz="2" w:space="0" w:color="auto"/>
            </w:tcBorders>
            <w:shd w:val="clear" w:color="auto" w:fill="auto"/>
            <w:vAlign w:val="center"/>
          </w:tcPr>
          <w:p w14:paraId="6D79B6D2" w14:textId="794CF90F" w:rsidR="00B55C2E" w:rsidRPr="000B5D44" w:rsidRDefault="00B55C2E" w:rsidP="000B5D44">
            <w:pPr>
              <w:pStyle w:val="texto"/>
              <w:spacing w:after="0"/>
              <w:ind w:firstLine="0"/>
              <w:jc w:val="right"/>
              <w:rPr>
                <w:rFonts w:ascii="Arial Narrow" w:hAnsi="Arial Narrow"/>
                <w:sz w:val="20"/>
                <w:szCs w:val="19"/>
              </w:rPr>
            </w:pPr>
            <w:r>
              <w:rPr>
                <w:rFonts w:ascii="Arial Narrow" w:hAnsi="Arial Narrow"/>
                <w:sz w:val="20"/>
              </w:rPr>
              <w:t>414</w:t>
            </w:r>
          </w:p>
        </w:tc>
        <w:tc>
          <w:tcPr>
            <w:tcW w:w="1130" w:type="dxa"/>
            <w:tcBorders>
              <w:top w:val="single" w:sz="2" w:space="0" w:color="auto"/>
              <w:bottom w:val="single" w:sz="2" w:space="0" w:color="auto"/>
            </w:tcBorders>
            <w:shd w:val="clear" w:color="auto" w:fill="auto"/>
            <w:vAlign w:val="center"/>
          </w:tcPr>
          <w:p w14:paraId="71677B71" w14:textId="08405F98" w:rsidR="00B55C2E" w:rsidRPr="000B5D44" w:rsidRDefault="00B55C2E" w:rsidP="000B5D44">
            <w:pPr>
              <w:pStyle w:val="texto"/>
              <w:spacing w:after="0"/>
              <w:ind w:firstLine="0"/>
              <w:jc w:val="right"/>
              <w:rPr>
                <w:rFonts w:ascii="Arial Narrow" w:hAnsi="Arial Narrow"/>
                <w:sz w:val="20"/>
                <w:szCs w:val="19"/>
              </w:rPr>
            </w:pPr>
            <w:r>
              <w:rPr>
                <w:rFonts w:ascii="Arial Narrow" w:hAnsi="Arial Narrow"/>
                <w:sz w:val="20"/>
              </w:rPr>
              <w:t>435</w:t>
            </w:r>
          </w:p>
        </w:tc>
        <w:tc>
          <w:tcPr>
            <w:tcW w:w="1130" w:type="dxa"/>
            <w:tcBorders>
              <w:top w:val="single" w:sz="2" w:space="0" w:color="auto"/>
              <w:bottom w:val="single" w:sz="2" w:space="0" w:color="auto"/>
            </w:tcBorders>
            <w:shd w:val="clear" w:color="auto" w:fill="auto"/>
            <w:vAlign w:val="center"/>
          </w:tcPr>
          <w:p w14:paraId="29F78049" w14:textId="1F106D9A" w:rsidR="00B55C2E" w:rsidRPr="000B5D44" w:rsidRDefault="00B55C2E" w:rsidP="000B5D44">
            <w:pPr>
              <w:pStyle w:val="texto"/>
              <w:spacing w:after="0"/>
              <w:ind w:firstLine="0"/>
              <w:jc w:val="right"/>
              <w:rPr>
                <w:rFonts w:ascii="Arial Narrow" w:hAnsi="Arial Narrow"/>
                <w:sz w:val="20"/>
                <w:szCs w:val="19"/>
              </w:rPr>
            </w:pPr>
            <w:r>
              <w:rPr>
                <w:rFonts w:ascii="Arial Narrow" w:hAnsi="Arial Narrow"/>
                <w:sz w:val="20"/>
              </w:rPr>
              <w:t>505</w:t>
            </w:r>
          </w:p>
        </w:tc>
      </w:tr>
      <w:tr w:rsidR="000B5D44" w:rsidRPr="000B5D44" w14:paraId="715551B7"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22923684" w14:textId="419FD985" w:rsidR="002967AA" w:rsidRPr="000B5D44" w:rsidRDefault="002967AA" w:rsidP="000B5D44">
            <w:pPr>
              <w:pStyle w:val="texto"/>
              <w:spacing w:after="0"/>
              <w:ind w:firstLine="0"/>
              <w:jc w:val="left"/>
              <w:rPr>
                <w:rFonts w:ascii="Arial Narrow" w:hAnsi="Arial Narrow"/>
                <w:sz w:val="20"/>
                <w:szCs w:val="18"/>
              </w:rPr>
            </w:pPr>
            <w:r>
              <w:rPr>
                <w:rFonts w:ascii="Arial Narrow" w:hAnsi="Arial Narrow"/>
                <w:sz w:val="20"/>
              </w:rPr>
              <w:t>Ratioa: Gradu-ikasleak / IIL-</w:t>
            </w:r>
            <w:proofErr w:type="spellStart"/>
            <w:r>
              <w:rPr>
                <w:rFonts w:ascii="Arial Narrow" w:hAnsi="Arial Narrow"/>
                <w:sz w:val="20"/>
              </w:rPr>
              <w:t>DOBak</w:t>
            </w:r>
            <w:proofErr w:type="spellEnd"/>
          </w:p>
        </w:tc>
        <w:tc>
          <w:tcPr>
            <w:tcW w:w="1130" w:type="dxa"/>
            <w:tcBorders>
              <w:top w:val="single" w:sz="2" w:space="0" w:color="auto"/>
              <w:bottom w:val="single" w:sz="2" w:space="0" w:color="auto"/>
            </w:tcBorders>
            <w:shd w:val="clear" w:color="auto" w:fill="auto"/>
            <w:vAlign w:val="center"/>
          </w:tcPr>
          <w:p w14:paraId="75793AD6" w14:textId="2C3DFA82" w:rsidR="002967AA" w:rsidRPr="000B5D44" w:rsidRDefault="002967AA" w:rsidP="000B5D44">
            <w:pPr>
              <w:pStyle w:val="texto"/>
              <w:spacing w:after="0"/>
              <w:ind w:firstLine="0"/>
              <w:jc w:val="right"/>
              <w:rPr>
                <w:rFonts w:ascii="Arial Narrow" w:hAnsi="Arial Narrow"/>
                <w:sz w:val="20"/>
                <w:szCs w:val="18"/>
              </w:rPr>
            </w:pPr>
            <w:r>
              <w:rPr>
                <w:rFonts w:ascii="Arial Narrow" w:hAnsi="Arial Narrow"/>
                <w:sz w:val="20"/>
              </w:rPr>
              <w:t>10,65</w:t>
            </w:r>
          </w:p>
        </w:tc>
        <w:tc>
          <w:tcPr>
            <w:tcW w:w="1363" w:type="dxa"/>
            <w:tcBorders>
              <w:top w:val="single" w:sz="2" w:space="0" w:color="auto"/>
              <w:bottom w:val="single" w:sz="2" w:space="0" w:color="auto"/>
            </w:tcBorders>
            <w:shd w:val="clear" w:color="auto" w:fill="auto"/>
            <w:vAlign w:val="center"/>
          </w:tcPr>
          <w:p w14:paraId="5E4233A7" w14:textId="46B5E833" w:rsidR="002967AA" w:rsidRPr="000B5D44" w:rsidRDefault="002967AA" w:rsidP="000B5D44">
            <w:pPr>
              <w:pStyle w:val="texto"/>
              <w:spacing w:after="0"/>
              <w:ind w:firstLine="0"/>
              <w:jc w:val="right"/>
              <w:rPr>
                <w:rFonts w:ascii="Arial Narrow" w:hAnsi="Arial Narrow"/>
                <w:sz w:val="20"/>
                <w:szCs w:val="18"/>
              </w:rPr>
            </w:pPr>
            <w:r>
              <w:rPr>
                <w:rFonts w:ascii="Arial Narrow" w:hAnsi="Arial Narrow"/>
                <w:sz w:val="20"/>
              </w:rPr>
              <w:t>10,59</w:t>
            </w:r>
          </w:p>
        </w:tc>
        <w:tc>
          <w:tcPr>
            <w:tcW w:w="1130" w:type="dxa"/>
            <w:tcBorders>
              <w:top w:val="single" w:sz="2" w:space="0" w:color="auto"/>
              <w:bottom w:val="single" w:sz="2" w:space="0" w:color="auto"/>
            </w:tcBorders>
            <w:shd w:val="clear" w:color="auto" w:fill="auto"/>
            <w:vAlign w:val="center"/>
          </w:tcPr>
          <w:p w14:paraId="2CC4755F" w14:textId="67F3D7F2" w:rsidR="002967AA" w:rsidRPr="000B5D44" w:rsidRDefault="002967AA" w:rsidP="000B5D44">
            <w:pPr>
              <w:pStyle w:val="texto"/>
              <w:spacing w:after="0"/>
              <w:ind w:firstLine="0"/>
              <w:jc w:val="right"/>
              <w:rPr>
                <w:rFonts w:ascii="Arial Narrow" w:hAnsi="Arial Narrow"/>
                <w:sz w:val="20"/>
                <w:szCs w:val="18"/>
              </w:rPr>
            </w:pPr>
            <w:r>
              <w:rPr>
                <w:rFonts w:ascii="Arial Narrow" w:hAnsi="Arial Narrow"/>
                <w:sz w:val="20"/>
              </w:rPr>
              <w:t>10,84</w:t>
            </w:r>
          </w:p>
        </w:tc>
        <w:tc>
          <w:tcPr>
            <w:tcW w:w="1130" w:type="dxa"/>
            <w:tcBorders>
              <w:top w:val="single" w:sz="2" w:space="0" w:color="auto"/>
              <w:bottom w:val="single" w:sz="2" w:space="0" w:color="auto"/>
            </w:tcBorders>
            <w:shd w:val="clear" w:color="auto" w:fill="auto"/>
            <w:vAlign w:val="center"/>
          </w:tcPr>
          <w:p w14:paraId="07D77FFA" w14:textId="547DEA46" w:rsidR="002967AA" w:rsidRPr="000B5D44" w:rsidRDefault="002967AA" w:rsidP="000B5D44">
            <w:pPr>
              <w:pStyle w:val="texto"/>
              <w:spacing w:after="0"/>
              <w:ind w:firstLine="0"/>
              <w:jc w:val="right"/>
              <w:rPr>
                <w:rFonts w:ascii="Arial Narrow" w:hAnsi="Arial Narrow"/>
                <w:sz w:val="20"/>
                <w:szCs w:val="18"/>
              </w:rPr>
            </w:pPr>
            <w:r>
              <w:rPr>
                <w:rFonts w:ascii="Arial Narrow" w:hAnsi="Arial Narrow"/>
                <w:sz w:val="20"/>
              </w:rPr>
              <w:t>10,74</w:t>
            </w:r>
          </w:p>
        </w:tc>
      </w:tr>
      <w:tr w:rsidR="000B5D44" w:rsidRPr="000B5D44" w14:paraId="64E479EF"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712CC6A6" w14:textId="72DF2F68" w:rsidR="002967AA" w:rsidRPr="000B5D44" w:rsidRDefault="002967AA" w:rsidP="000B5D44">
            <w:pPr>
              <w:pStyle w:val="texto"/>
              <w:spacing w:after="0"/>
              <w:ind w:firstLine="0"/>
              <w:jc w:val="left"/>
              <w:rPr>
                <w:rFonts w:ascii="Arial Narrow" w:hAnsi="Arial Narrow"/>
                <w:sz w:val="20"/>
                <w:szCs w:val="18"/>
              </w:rPr>
            </w:pPr>
            <w:r>
              <w:rPr>
                <w:rFonts w:ascii="Arial Narrow" w:hAnsi="Arial Narrow"/>
                <w:sz w:val="20"/>
              </w:rPr>
              <w:t>Ratioa: Gradu-ikasleak / AZLak</w:t>
            </w:r>
          </w:p>
        </w:tc>
        <w:tc>
          <w:tcPr>
            <w:tcW w:w="1130" w:type="dxa"/>
            <w:tcBorders>
              <w:top w:val="single" w:sz="2" w:space="0" w:color="auto"/>
              <w:bottom w:val="single" w:sz="2" w:space="0" w:color="auto"/>
            </w:tcBorders>
            <w:shd w:val="clear" w:color="auto" w:fill="auto"/>
            <w:vAlign w:val="center"/>
          </w:tcPr>
          <w:p w14:paraId="292E79AB" w14:textId="132C9D28" w:rsidR="002967AA" w:rsidRPr="000B5D44" w:rsidRDefault="002967AA" w:rsidP="000B5D44">
            <w:pPr>
              <w:pStyle w:val="texto"/>
              <w:spacing w:after="0"/>
              <w:ind w:firstLine="0"/>
              <w:jc w:val="right"/>
              <w:rPr>
                <w:rFonts w:ascii="Arial Narrow" w:hAnsi="Arial Narrow"/>
                <w:sz w:val="20"/>
                <w:szCs w:val="18"/>
              </w:rPr>
            </w:pPr>
            <w:r>
              <w:rPr>
                <w:rFonts w:ascii="Arial Narrow" w:hAnsi="Arial Narrow"/>
                <w:sz w:val="20"/>
              </w:rPr>
              <w:t>14,21</w:t>
            </w:r>
          </w:p>
        </w:tc>
        <w:tc>
          <w:tcPr>
            <w:tcW w:w="1363" w:type="dxa"/>
            <w:tcBorders>
              <w:top w:val="single" w:sz="2" w:space="0" w:color="auto"/>
              <w:bottom w:val="single" w:sz="2" w:space="0" w:color="auto"/>
            </w:tcBorders>
            <w:shd w:val="clear" w:color="auto" w:fill="auto"/>
            <w:vAlign w:val="center"/>
          </w:tcPr>
          <w:p w14:paraId="5DCDC12B" w14:textId="57D81189" w:rsidR="002967AA" w:rsidRPr="000B5D44" w:rsidRDefault="002967AA" w:rsidP="000B5D44">
            <w:pPr>
              <w:pStyle w:val="texto"/>
              <w:spacing w:after="0"/>
              <w:ind w:firstLine="0"/>
              <w:jc w:val="right"/>
              <w:rPr>
                <w:rFonts w:ascii="Arial Narrow" w:hAnsi="Arial Narrow"/>
                <w:sz w:val="20"/>
                <w:szCs w:val="18"/>
              </w:rPr>
            </w:pPr>
            <w:r>
              <w:rPr>
                <w:rFonts w:ascii="Arial Narrow" w:hAnsi="Arial Narrow"/>
                <w:sz w:val="20"/>
              </w:rPr>
              <w:t>14,50</w:t>
            </w:r>
          </w:p>
        </w:tc>
        <w:tc>
          <w:tcPr>
            <w:tcW w:w="1130" w:type="dxa"/>
            <w:tcBorders>
              <w:top w:val="single" w:sz="2" w:space="0" w:color="auto"/>
              <w:bottom w:val="single" w:sz="2" w:space="0" w:color="auto"/>
            </w:tcBorders>
            <w:shd w:val="clear" w:color="auto" w:fill="auto"/>
            <w:vAlign w:val="center"/>
          </w:tcPr>
          <w:p w14:paraId="397879FE" w14:textId="194F6C27" w:rsidR="002967AA" w:rsidRPr="000B5D44" w:rsidRDefault="002967AA" w:rsidP="000B5D44">
            <w:pPr>
              <w:pStyle w:val="texto"/>
              <w:spacing w:after="0"/>
              <w:ind w:firstLine="0"/>
              <w:jc w:val="right"/>
              <w:rPr>
                <w:rFonts w:ascii="Arial Narrow" w:hAnsi="Arial Narrow"/>
                <w:sz w:val="20"/>
                <w:szCs w:val="18"/>
              </w:rPr>
            </w:pPr>
            <w:r>
              <w:rPr>
                <w:rFonts w:ascii="Arial Narrow" w:hAnsi="Arial Narrow"/>
                <w:sz w:val="20"/>
              </w:rPr>
              <w:t>14,98</w:t>
            </w:r>
          </w:p>
        </w:tc>
        <w:tc>
          <w:tcPr>
            <w:tcW w:w="1130" w:type="dxa"/>
            <w:tcBorders>
              <w:top w:val="single" w:sz="2" w:space="0" w:color="auto"/>
              <w:bottom w:val="single" w:sz="2" w:space="0" w:color="auto"/>
            </w:tcBorders>
            <w:shd w:val="clear" w:color="auto" w:fill="auto"/>
            <w:vAlign w:val="center"/>
          </w:tcPr>
          <w:p w14:paraId="5DECEA46" w14:textId="4AE330DA" w:rsidR="002967AA" w:rsidRPr="000B5D44" w:rsidRDefault="002967AA" w:rsidP="000B5D44">
            <w:pPr>
              <w:pStyle w:val="texto"/>
              <w:spacing w:after="0"/>
              <w:ind w:firstLine="0"/>
              <w:jc w:val="right"/>
              <w:rPr>
                <w:rFonts w:ascii="Arial Narrow" w:hAnsi="Arial Narrow"/>
                <w:sz w:val="20"/>
                <w:szCs w:val="18"/>
              </w:rPr>
            </w:pPr>
            <w:r>
              <w:rPr>
                <w:rFonts w:ascii="Arial Narrow" w:hAnsi="Arial Narrow"/>
                <w:sz w:val="20"/>
              </w:rPr>
              <w:t>15,47</w:t>
            </w:r>
          </w:p>
        </w:tc>
      </w:tr>
      <w:tr w:rsidR="000B5D44" w:rsidRPr="000B5D44" w14:paraId="76613917"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2C26C55B" w14:textId="77777777" w:rsidR="0014492A" w:rsidRPr="000B5D44" w:rsidRDefault="0014492A" w:rsidP="000B5D44">
            <w:pPr>
              <w:pStyle w:val="texto"/>
              <w:spacing w:after="0"/>
              <w:ind w:firstLine="0"/>
              <w:jc w:val="left"/>
              <w:rPr>
                <w:rFonts w:ascii="Arial Narrow" w:hAnsi="Arial Narrow"/>
                <w:sz w:val="20"/>
                <w:szCs w:val="18"/>
              </w:rPr>
            </w:pPr>
            <w:r>
              <w:rPr>
                <w:rFonts w:ascii="Arial Narrow" w:hAnsi="Arial Narrow"/>
                <w:sz w:val="20"/>
              </w:rPr>
              <w:t>Nazioarteko Mugikortasunetik heldutako ikasleen kopurua</w:t>
            </w:r>
          </w:p>
        </w:tc>
        <w:tc>
          <w:tcPr>
            <w:tcW w:w="1130" w:type="dxa"/>
            <w:tcBorders>
              <w:top w:val="single" w:sz="2" w:space="0" w:color="auto"/>
              <w:bottom w:val="single" w:sz="2" w:space="0" w:color="auto"/>
            </w:tcBorders>
            <w:shd w:val="clear" w:color="auto" w:fill="auto"/>
            <w:vAlign w:val="center"/>
          </w:tcPr>
          <w:p w14:paraId="176162A8" w14:textId="500EE151" w:rsidR="0014492A" w:rsidRPr="000B5D44" w:rsidRDefault="0014492A" w:rsidP="000B5D44">
            <w:pPr>
              <w:pStyle w:val="texto"/>
              <w:spacing w:after="0"/>
              <w:ind w:firstLine="0"/>
              <w:jc w:val="right"/>
              <w:rPr>
                <w:rFonts w:ascii="Arial Narrow" w:hAnsi="Arial Narrow" w:cs="Calibri"/>
                <w:sz w:val="20"/>
                <w:szCs w:val="18"/>
              </w:rPr>
            </w:pPr>
            <w:r>
              <w:rPr>
                <w:rFonts w:ascii="Arial Narrow" w:hAnsi="Arial Narrow"/>
                <w:sz w:val="20"/>
              </w:rPr>
              <w:t>271</w:t>
            </w:r>
          </w:p>
        </w:tc>
        <w:tc>
          <w:tcPr>
            <w:tcW w:w="1363" w:type="dxa"/>
            <w:tcBorders>
              <w:top w:val="single" w:sz="2" w:space="0" w:color="auto"/>
              <w:bottom w:val="single" w:sz="2" w:space="0" w:color="auto"/>
            </w:tcBorders>
            <w:shd w:val="clear" w:color="auto" w:fill="auto"/>
            <w:vAlign w:val="center"/>
          </w:tcPr>
          <w:p w14:paraId="666DED60" w14:textId="612B215D" w:rsidR="0014492A" w:rsidRPr="000B5D44" w:rsidRDefault="0014492A" w:rsidP="000B5D44">
            <w:pPr>
              <w:pStyle w:val="texto"/>
              <w:spacing w:after="0"/>
              <w:ind w:firstLine="0"/>
              <w:jc w:val="right"/>
              <w:rPr>
                <w:rFonts w:ascii="Arial Narrow" w:hAnsi="Arial Narrow" w:cs="Calibri"/>
                <w:sz w:val="20"/>
                <w:szCs w:val="18"/>
              </w:rPr>
            </w:pPr>
            <w:r>
              <w:rPr>
                <w:rFonts w:ascii="Arial Narrow" w:hAnsi="Arial Narrow"/>
                <w:sz w:val="20"/>
              </w:rPr>
              <w:t>278</w:t>
            </w:r>
          </w:p>
        </w:tc>
        <w:tc>
          <w:tcPr>
            <w:tcW w:w="1130" w:type="dxa"/>
            <w:tcBorders>
              <w:top w:val="single" w:sz="2" w:space="0" w:color="auto"/>
              <w:bottom w:val="single" w:sz="2" w:space="0" w:color="auto"/>
            </w:tcBorders>
            <w:shd w:val="clear" w:color="auto" w:fill="auto"/>
            <w:vAlign w:val="center"/>
          </w:tcPr>
          <w:p w14:paraId="22387A5B" w14:textId="30120CBC" w:rsidR="0014492A" w:rsidRPr="000B5D44" w:rsidRDefault="0014492A" w:rsidP="000B5D44">
            <w:pPr>
              <w:pStyle w:val="texto"/>
              <w:spacing w:after="0"/>
              <w:ind w:firstLine="0"/>
              <w:jc w:val="right"/>
              <w:rPr>
                <w:rFonts w:ascii="Arial Narrow" w:hAnsi="Arial Narrow" w:cs="Calibri"/>
                <w:sz w:val="20"/>
                <w:szCs w:val="18"/>
              </w:rPr>
            </w:pPr>
            <w:r>
              <w:rPr>
                <w:rFonts w:ascii="Arial Narrow" w:hAnsi="Arial Narrow"/>
                <w:sz w:val="20"/>
              </w:rPr>
              <w:t>92</w:t>
            </w:r>
          </w:p>
        </w:tc>
        <w:tc>
          <w:tcPr>
            <w:tcW w:w="1130" w:type="dxa"/>
            <w:tcBorders>
              <w:top w:val="single" w:sz="2" w:space="0" w:color="auto"/>
              <w:bottom w:val="single" w:sz="2" w:space="0" w:color="auto"/>
            </w:tcBorders>
            <w:shd w:val="clear" w:color="auto" w:fill="auto"/>
            <w:vAlign w:val="center"/>
          </w:tcPr>
          <w:p w14:paraId="6BBABFE9" w14:textId="15B0C135" w:rsidR="0014492A" w:rsidRPr="000B5D44" w:rsidRDefault="0014492A" w:rsidP="000B5D44">
            <w:pPr>
              <w:pStyle w:val="texto"/>
              <w:spacing w:after="0"/>
              <w:ind w:firstLine="0"/>
              <w:jc w:val="right"/>
              <w:rPr>
                <w:rFonts w:ascii="Arial Narrow" w:hAnsi="Arial Narrow" w:cs="Calibri"/>
                <w:sz w:val="20"/>
                <w:szCs w:val="18"/>
              </w:rPr>
            </w:pPr>
            <w:r>
              <w:rPr>
                <w:rFonts w:ascii="Arial Narrow" w:hAnsi="Arial Narrow"/>
                <w:sz w:val="20"/>
              </w:rPr>
              <w:t>111</w:t>
            </w:r>
          </w:p>
        </w:tc>
      </w:tr>
      <w:tr w:rsidR="000B5D44" w:rsidRPr="000B5D44" w14:paraId="2701FCC2"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0AD8137B" w14:textId="77777777" w:rsidR="0014492A" w:rsidRPr="000B5D44" w:rsidRDefault="0014492A" w:rsidP="000B5D44">
            <w:pPr>
              <w:pStyle w:val="texto"/>
              <w:spacing w:after="0"/>
              <w:ind w:firstLine="0"/>
              <w:jc w:val="left"/>
              <w:rPr>
                <w:rFonts w:ascii="Arial Narrow" w:hAnsi="Arial Narrow"/>
                <w:sz w:val="20"/>
                <w:szCs w:val="18"/>
              </w:rPr>
            </w:pPr>
            <w:r>
              <w:rPr>
                <w:rFonts w:ascii="Arial Narrow" w:hAnsi="Arial Narrow"/>
                <w:sz w:val="20"/>
              </w:rPr>
              <w:t>Nazioarteko Mugikortasuna dela-eta kanpora bidalitako ikasleen kopurua</w:t>
            </w:r>
          </w:p>
        </w:tc>
        <w:tc>
          <w:tcPr>
            <w:tcW w:w="1130" w:type="dxa"/>
            <w:tcBorders>
              <w:top w:val="single" w:sz="2" w:space="0" w:color="auto"/>
              <w:bottom w:val="single" w:sz="2" w:space="0" w:color="auto"/>
            </w:tcBorders>
            <w:shd w:val="clear" w:color="auto" w:fill="auto"/>
            <w:vAlign w:val="center"/>
          </w:tcPr>
          <w:p w14:paraId="7956B7D7" w14:textId="543C6A3C" w:rsidR="0014492A" w:rsidRPr="000B5D44" w:rsidRDefault="0014492A" w:rsidP="000B5D44">
            <w:pPr>
              <w:pStyle w:val="texto"/>
              <w:spacing w:after="0"/>
              <w:ind w:firstLine="0"/>
              <w:jc w:val="right"/>
              <w:rPr>
                <w:rFonts w:ascii="Arial Narrow" w:hAnsi="Arial Narrow" w:cs="Calibri"/>
                <w:sz w:val="20"/>
                <w:szCs w:val="18"/>
              </w:rPr>
            </w:pPr>
            <w:r>
              <w:rPr>
                <w:rFonts w:ascii="Arial Narrow" w:hAnsi="Arial Narrow"/>
                <w:sz w:val="20"/>
              </w:rPr>
              <w:t>387</w:t>
            </w:r>
          </w:p>
        </w:tc>
        <w:tc>
          <w:tcPr>
            <w:tcW w:w="1363" w:type="dxa"/>
            <w:tcBorders>
              <w:top w:val="single" w:sz="2" w:space="0" w:color="auto"/>
              <w:bottom w:val="single" w:sz="2" w:space="0" w:color="auto"/>
            </w:tcBorders>
            <w:shd w:val="clear" w:color="auto" w:fill="auto"/>
            <w:vAlign w:val="center"/>
          </w:tcPr>
          <w:p w14:paraId="1E700D5C" w14:textId="06DD0F4B" w:rsidR="0014492A" w:rsidRPr="000B5D44" w:rsidRDefault="0014492A" w:rsidP="000B5D44">
            <w:pPr>
              <w:pStyle w:val="texto"/>
              <w:spacing w:after="0"/>
              <w:ind w:firstLine="0"/>
              <w:jc w:val="right"/>
              <w:rPr>
                <w:rFonts w:ascii="Arial Narrow" w:hAnsi="Arial Narrow" w:cs="Calibri"/>
                <w:sz w:val="20"/>
                <w:szCs w:val="18"/>
              </w:rPr>
            </w:pPr>
            <w:r>
              <w:rPr>
                <w:rFonts w:ascii="Arial Narrow" w:hAnsi="Arial Narrow"/>
                <w:sz w:val="20"/>
              </w:rPr>
              <w:t>411</w:t>
            </w:r>
          </w:p>
        </w:tc>
        <w:tc>
          <w:tcPr>
            <w:tcW w:w="1130" w:type="dxa"/>
            <w:tcBorders>
              <w:top w:val="single" w:sz="2" w:space="0" w:color="auto"/>
              <w:bottom w:val="single" w:sz="2" w:space="0" w:color="auto"/>
            </w:tcBorders>
            <w:shd w:val="clear" w:color="auto" w:fill="auto"/>
            <w:vAlign w:val="center"/>
          </w:tcPr>
          <w:p w14:paraId="4BBD3453" w14:textId="46BFFD2B" w:rsidR="0014492A" w:rsidRPr="000B5D44" w:rsidRDefault="0014492A" w:rsidP="000B5D44">
            <w:pPr>
              <w:pStyle w:val="texto"/>
              <w:spacing w:after="0"/>
              <w:ind w:firstLine="0"/>
              <w:jc w:val="right"/>
              <w:rPr>
                <w:rFonts w:ascii="Arial Narrow" w:hAnsi="Arial Narrow" w:cs="Calibri"/>
                <w:sz w:val="20"/>
                <w:szCs w:val="18"/>
              </w:rPr>
            </w:pPr>
            <w:r>
              <w:rPr>
                <w:rFonts w:ascii="Arial Narrow" w:hAnsi="Arial Narrow"/>
                <w:sz w:val="20"/>
              </w:rPr>
              <w:t>229</w:t>
            </w:r>
          </w:p>
        </w:tc>
        <w:tc>
          <w:tcPr>
            <w:tcW w:w="1130" w:type="dxa"/>
            <w:tcBorders>
              <w:top w:val="single" w:sz="2" w:space="0" w:color="auto"/>
              <w:bottom w:val="single" w:sz="2" w:space="0" w:color="auto"/>
            </w:tcBorders>
            <w:shd w:val="clear" w:color="auto" w:fill="auto"/>
            <w:vAlign w:val="center"/>
          </w:tcPr>
          <w:p w14:paraId="348D2CF2" w14:textId="59CC9B6E" w:rsidR="0014492A" w:rsidRPr="000B5D44" w:rsidRDefault="0014492A" w:rsidP="000B5D44">
            <w:pPr>
              <w:pStyle w:val="texto"/>
              <w:spacing w:after="0"/>
              <w:ind w:firstLine="0"/>
              <w:jc w:val="right"/>
              <w:rPr>
                <w:rFonts w:ascii="Arial Narrow" w:hAnsi="Arial Narrow" w:cs="Calibri"/>
                <w:sz w:val="20"/>
                <w:szCs w:val="18"/>
              </w:rPr>
            </w:pPr>
            <w:r>
              <w:rPr>
                <w:rFonts w:ascii="Arial Narrow" w:hAnsi="Arial Narrow"/>
                <w:sz w:val="20"/>
              </w:rPr>
              <w:t>419</w:t>
            </w:r>
          </w:p>
        </w:tc>
      </w:tr>
      <w:tr w:rsidR="000B5D44" w:rsidRPr="000B5D44" w14:paraId="14CE63E4"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124A64D6" w14:textId="014A936F" w:rsidR="0014492A" w:rsidRPr="000B5D44" w:rsidRDefault="0014492A" w:rsidP="000B5D44">
            <w:pPr>
              <w:pStyle w:val="texto"/>
              <w:spacing w:after="0"/>
              <w:ind w:firstLine="0"/>
              <w:jc w:val="left"/>
              <w:rPr>
                <w:rFonts w:ascii="Arial Narrow" w:hAnsi="Arial Narrow"/>
                <w:sz w:val="20"/>
                <w:szCs w:val="18"/>
              </w:rPr>
            </w:pPr>
            <w:r>
              <w:rPr>
                <w:rFonts w:ascii="Arial Narrow" w:hAnsi="Arial Narrow"/>
                <w:sz w:val="20"/>
              </w:rPr>
              <w:t>Graduatutako ikasleen kopurua</w:t>
            </w:r>
          </w:p>
        </w:tc>
        <w:tc>
          <w:tcPr>
            <w:tcW w:w="1130" w:type="dxa"/>
            <w:tcBorders>
              <w:top w:val="single" w:sz="2" w:space="0" w:color="auto"/>
              <w:bottom w:val="single" w:sz="2" w:space="0" w:color="auto"/>
            </w:tcBorders>
            <w:shd w:val="clear" w:color="auto" w:fill="auto"/>
            <w:vAlign w:val="center"/>
          </w:tcPr>
          <w:p w14:paraId="016BCD74" w14:textId="3B49FD16" w:rsidR="0014492A" w:rsidRPr="000B5D44" w:rsidRDefault="1606AA09" w:rsidP="000B5D44">
            <w:pPr>
              <w:pStyle w:val="texto"/>
              <w:spacing w:after="0"/>
              <w:ind w:firstLine="0"/>
              <w:jc w:val="right"/>
              <w:rPr>
                <w:rFonts w:ascii="Arial Narrow" w:hAnsi="Arial Narrow" w:cs="Calibri"/>
                <w:sz w:val="20"/>
                <w:szCs w:val="20"/>
              </w:rPr>
            </w:pPr>
            <w:r>
              <w:rPr>
                <w:rFonts w:ascii="Arial Narrow" w:hAnsi="Arial Narrow"/>
                <w:sz w:val="20"/>
              </w:rPr>
              <w:t>Ez da aplikatzekoa</w:t>
            </w:r>
          </w:p>
        </w:tc>
        <w:tc>
          <w:tcPr>
            <w:tcW w:w="1363" w:type="dxa"/>
            <w:tcBorders>
              <w:top w:val="single" w:sz="2" w:space="0" w:color="auto"/>
              <w:bottom w:val="single" w:sz="2" w:space="0" w:color="auto"/>
            </w:tcBorders>
            <w:shd w:val="clear" w:color="auto" w:fill="auto"/>
            <w:vAlign w:val="center"/>
          </w:tcPr>
          <w:p w14:paraId="4B0B2EB9" w14:textId="17CB1099" w:rsidR="0014492A" w:rsidRPr="000B5D44" w:rsidRDefault="0014492A" w:rsidP="000B5D44">
            <w:pPr>
              <w:pStyle w:val="texto"/>
              <w:spacing w:after="0"/>
              <w:ind w:firstLine="0"/>
              <w:jc w:val="right"/>
              <w:rPr>
                <w:rFonts w:ascii="Arial Narrow" w:hAnsi="Arial Narrow" w:cs="Calibri"/>
                <w:sz w:val="20"/>
                <w:szCs w:val="18"/>
              </w:rPr>
            </w:pPr>
            <w:r>
              <w:rPr>
                <w:rFonts w:ascii="Arial Narrow" w:hAnsi="Arial Narrow"/>
                <w:sz w:val="20"/>
              </w:rPr>
              <w:t>1.295</w:t>
            </w:r>
          </w:p>
        </w:tc>
        <w:tc>
          <w:tcPr>
            <w:tcW w:w="1130" w:type="dxa"/>
            <w:tcBorders>
              <w:top w:val="single" w:sz="2" w:space="0" w:color="auto"/>
              <w:bottom w:val="single" w:sz="2" w:space="0" w:color="auto"/>
            </w:tcBorders>
            <w:shd w:val="clear" w:color="auto" w:fill="auto"/>
            <w:vAlign w:val="center"/>
          </w:tcPr>
          <w:p w14:paraId="070C45E7" w14:textId="4B53F08B" w:rsidR="0014492A" w:rsidRPr="000B5D44" w:rsidRDefault="0014492A" w:rsidP="000B5D44">
            <w:pPr>
              <w:pStyle w:val="texto"/>
              <w:spacing w:after="0"/>
              <w:ind w:firstLine="0"/>
              <w:jc w:val="right"/>
              <w:rPr>
                <w:rFonts w:ascii="Arial Narrow" w:hAnsi="Arial Narrow" w:cs="Calibri"/>
                <w:sz w:val="20"/>
                <w:szCs w:val="18"/>
              </w:rPr>
            </w:pPr>
            <w:r>
              <w:rPr>
                <w:rFonts w:ascii="Arial Narrow" w:hAnsi="Arial Narrow"/>
                <w:sz w:val="20"/>
              </w:rPr>
              <w:t>1.381</w:t>
            </w:r>
          </w:p>
        </w:tc>
        <w:tc>
          <w:tcPr>
            <w:tcW w:w="1130" w:type="dxa"/>
            <w:tcBorders>
              <w:top w:val="single" w:sz="2" w:space="0" w:color="auto"/>
              <w:bottom w:val="single" w:sz="2" w:space="0" w:color="auto"/>
            </w:tcBorders>
            <w:shd w:val="clear" w:color="auto" w:fill="auto"/>
            <w:vAlign w:val="center"/>
          </w:tcPr>
          <w:p w14:paraId="7CE26876" w14:textId="21950E30" w:rsidR="0014492A" w:rsidRPr="000B5D44" w:rsidRDefault="0014492A" w:rsidP="000B5D44">
            <w:pPr>
              <w:pStyle w:val="texto"/>
              <w:spacing w:after="0"/>
              <w:ind w:firstLine="0"/>
              <w:jc w:val="right"/>
              <w:rPr>
                <w:rFonts w:ascii="Arial Narrow" w:hAnsi="Arial Narrow" w:cs="Calibri"/>
                <w:sz w:val="20"/>
                <w:szCs w:val="18"/>
              </w:rPr>
            </w:pPr>
            <w:r>
              <w:rPr>
                <w:rFonts w:ascii="Arial Narrow" w:hAnsi="Arial Narrow"/>
                <w:sz w:val="20"/>
              </w:rPr>
              <w:t>1.313</w:t>
            </w:r>
          </w:p>
        </w:tc>
      </w:tr>
      <w:tr w:rsidR="000B5D44" w:rsidRPr="000B5D44" w14:paraId="608B57FD" w14:textId="77777777" w:rsidTr="009F55E9">
        <w:trPr>
          <w:trHeight w:val="198"/>
        </w:trPr>
        <w:tc>
          <w:tcPr>
            <w:tcW w:w="4319" w:type="dxa"/>
            <w:tcBorders>
              <w:top w:val="single" w:sz="2" w:space="0" w:color="auto"/>
              <w:bottom w:val="single" w:sz="4" w:space="0" w:color="auto"/>
            </w:tcBorders>
            <w:shd w:val="clear" w:color="auto" w:fill="auto"/>
            <w:noWrap/>
            <w:vAlign w:val="center"/>
          </w:tcPr>
          <w:p w14:paraId="4CDAE065" w14:textId="50F7014D" w:rsidR="0014492A" w:rsidRPr="000B5D44" w:rsidRDefault="0014492A" w:rsidP="000B5D44">
            <w:pPr>
              <w:pStyle w:val="texto"/>
              <w:spacing w:after="0"/>
              <w:ind w:firstLine="0"/>
              <w:jc w:val="left"/>
              <w:rPr>
                <w:rFonts w:ascii="Arial Narrow" w:hAnsi="Arial Narrow"/>
                <w:sz w:val="20"/>
                <w:szCs w:val="18"/>
              </w:rPr>
            </w:pPr>
            <w:r>
              <w:rPr>
                <w:rFonts w:ascii="Arial Narrow" w:hAnsi="Arial Narrow"/>
                <w:sz w:val="20"/>
              </w:rPr>
              <w:t>Master-ikasketak amaitu dituzten ikasleen kopurua</w:t>
            </w:r>
          </w:p>
        </w:tc>
        <w:tc>
          <w:tcPr>
            <w:tcW w:w="1130" w:type="dxa"/>
            <w:tcBorders>
              <w:top w:val="single" w:sz="2" w:space="0" w:color="auto"/>
              <w:bottom w:val="single" w:sz="4" w:space="0" w:color="auto"/>
            </w:tcBorders>
            <w:shd w:val="clear" w:color="auto" w:fill="auto"/>
            <w:vAlign w:val="center"/>
          </w:tcPr>
          <w:p w14:paraId="13B42EFF" w14:textId="1785434C" w:rsidR="0014492A" w:rsidRPr="000B5D44" w:rsidRDefault="2DCCFC69" w:rsidP="000B5D44">
            <w:pPr>
              <w:pStyle w:val="texto"/>
              <w:spacing w:after="0"/>
              <w:ind w:firstLine="0"/>
              <w:jc w:val="right"/>
              <w:rPr>
                <w:rFonts w:ascii="Arial Narrow" w:hAnsi="Arial Narrow" w:cs="Calibri"/>
                <w:sz w:val="20"/>
                <w:szCs w:val="20"/>
              </w:rPr>
            </w:pPr>
            <w:r>
              <w:rPr>
                <w:rFonts w:ascii="Arial Narrow" w:hAnsi="Arial Narrow"/>
                <w:sz w:val="20"/>
              </w:rPr>
              <w:t>Ez da aplikatzekoa</w:t>
            </w:r>
          </w:p>
        </w:tc>
        <w:tc>
          <w:tcPr>
            <w:tcW w:w="1363" w:type="dxa"/>
            <w:tcBorders>
              <w:top w:val="single" w:sz="2" w:space="0" w:color="auto"/>
              <w:bottom w:val="single" w:sz="4" w:space="0" w:color="auto"/>
            </w:tcBorders>
            <w:shd w:val="clear" w:color="auto" w:fill="auto"/>
            <w:vAlign w:val="center"/>
          </w:tcPr>
          <w:p w14:paraId="03DF4FDF" w14:textId="284CE281" w:rsidR="0014492A" w:rsidRPr="000B5D44" w:rsidRDefault="0014492A" w:rsidP="000B5D44">
            <w:pPr>
              <w:pStyle w:val="texto"/>
              <w:spacing w:after="0"/>
              <w:ind w:firstLine="0"/>
              <w:jc w:val="right"/>
              <w:rPr>
                <w:rFonts w:ascii="Arial Narrow" w:hAnsi="Arial Narrow" w:cs="Calibri"/>
                <w:sz w:val="20"/>
                <w:szCs w:val="18"/>
              </w:rPr>
            </w:pPr>
            <w:r>
              <w:rPr>
                <w:rFonts w:ascii="Arial Narrow" w:hAnsi="Arial Narrow"/>
                <w:sz w:val="20"/>
              </w:rPr>
              <w:t>429</w:t>
            </w:r>
          </w:p>
        </w:tc>
        <w:tc>
          <w:tcPr>
            <w:tcW w:w="1130" w:type="dxa"/>
            <w:tcBorders>
              <w:top w:val="single" w:sz="2" w:space="0" w:color="auto"/>
              <w:bottom w:val="single" w:sz="4" w:space="0" w:color="auto"/>
            </w:tcBorders>
            <w:shd w:val="clear" w:color="auto" w:fill="auto"/>
            <w:vAlign w:val="center"/>
          </w:tcPr>
          <w:p w14:paraId="2907D4F0" w14:textId="3F127386" w:rsidR="0014492A" w:rsidRPr="000B5D44" w:rsidRDefault="0014492A" w:rsidP="000B5D44">
            <w:pPr>
              <w:pStyle w:val="texto"/>
              <w:spacing w:after="0"/>
              <w:ind w:firstLine="0"/>
              <w:jc w:val="right"/>
              <w:rPr>
                <w:rFonts w:ascii="Arial Narrow" w:hAnsi="Arial Narrow" w:cs="Calibri"/>
                <w:sz w:val="20"/>
                <w:szCs w:val="18"/>
              </w:rPr>
            </w:pPr>
            <w:r>
              <w:rPr>
                <w:rFonts w:ascii="Arial Narrow" w:hAnsi="Arial Narrow"/>
                <w:sz w:val="20"/>
              </w:rPr>
              <w:t>464</w:t>
            </w:r>
          </w:p>
        </w:tc>
        <w:tc>
          <w:tcPr>
            <w:tcW w:w="1130" w:type="dxa"/>
            <w:tcBorders>
              <w:top w:val="single" w:sz="2" w:space="0" w:color="auto"/>
              <w:bottom w:val="single" w:sz="4" w:space="0" w:color="auto"/>
            </w:tcBorders>
            <w:shd w:val="clear" w:color="auto" w:fill="auto"/>
            <w:vAlign w:val="center"/>
          </w:tcPr>
          <w:p w14:paraId="2C80B422" w14:textId="4A86A439" w:rsidR="0014492A" w:rsidRPr="000B5D44" w:rsidRDefault="0014492A" w:rsidP="000B5D44">
            <w:pPr>
              <w:pStyle w:val="texto"/>
              <w:spacing w:after="0"/>
              <w:ind w:firstLine="0"/>
              <w:jc w:val="right"/>
              <w:rPr>
                <w:rFonts w:ascii="Arial Narrow" w:hAnsi="Arial Narrow" w:cs="Calibri"/>
                <w:sz w:val="20"/>
                <w:szCs w:val="18"/>
              </w:rPr>
            </w:pPr>
            <w:r>
              <w:rPr>
                <w:rFonts w:ascii="Arial Narrow" w:hAnsi="Arial Narrow"/>
                <w:sz w:val="20"/>
              </w:rPr>
              <w:t>462</w:t>
            </w:r>
          </w:p>
        </w:tc>
      </w:tr>
      <w:tr w:rsidR="000B5D44" w:rsidRPr="009F55E9" w14:paraId="618B021F" w14:textId="77777777" w:rsidTr="009F55E9">
        <w:trPr>
          <w:trHeight w:val="255"/>
        </w:trPr>
        <w:tc>
          <w:tcPr>
            <w:tcW w:w="4319" w:type="dxa"/>
            <w:tcBorders>
              <w:top w:val="single" w:sz="4" w:space="0" w:color="auto"/>
              <w:bottom w:val="single" w:sz="4" w:space="0" w:color="auto"/>
            </w:tcBorders>
            <w:shd w:val="clear" w:color="auto" w:fill="auto"/>
            <w:noWrap/>
            <w:vAlign w:val="center"/>
          </w:tcPr>
          <w:p w14:paraId="5CBB645E" w14:textId="77777777" w:rsidR="007E312D" w:rsidRPr="009F55E9" w:rsidRDefault="007E312D" w:rsidP="000B5D44">
            <w:pPr>
              <w:pStyle w:val="texto"/>
              <w:spacing w:after="0"/>
              <w:ind w:firstLine="0"/>
              <w:jc w:val="left"/>
              <w:rPr>
                <w:rFonts w:ascii="Arial" w:hAnsi="Arial" w:cs="Arial"/>
                <w:sz w:val="22"/>
                <w:szCs w:val="22"/>
              </w:rPr>
            </w:pPr>
            <w:r>
              <w:rPr>
                <w:rFonts w:ascii="Arial" w:hAnsi="Arial"/>
                <w:sz w:val="22"/>
              </w:rPr>
              <w:t>Ikerketa</w:t>
            </w:r>
          </w:p>
        </w:tc>
        <w:tc>
          <w:tcPr>
            <w:tcW w:w="1130" w:type="dxa"/>
            <w:tcBorders>
              <w:top w:val="single" w:sz="4" w:space="0" w:color="auto"/>
              <w:bottom w:val="single" w:sz="4" w:space="0" w:color="auto"/>
            </w:tcBorders>
            <w:shd w:val="clear" w:color="auto" w:fill="auto"/>
            <w:vAlign w:val="center"/>
          </w:tcPr>
          <w:p w14:paraId="5D1A6A5D" w14:textId="77777777" w:rsidR="007E312D" w:rsidRPr="009F55E9" w:rsidRDefault="007E312D" w:rsidP="009F55E9">
            <w:pPr>
              <w:pStyle w:val="texto"/>
              <w:spacing w:after="0"/>
              <w:ind w:firstLine="0"/>
              <w:jc w:val="left"/>
              <w:rPr>
                <w:rFonts w:ascii="Arial" w:hAnsi="Arial" w:cs="Arial"/>
                <w:sz w:val="22"/>
                <w:szCs w:val="22"/>
              </w:rPr>
            </w:pPr>
          </w:p>
        </w:tc>
        <w:tc>
          <w:tcPr>
            <w:tcW w:w="1363" w:type="dxa"/>
            <w:tcBorders>
              <w:top w:val="single" w:sz="4" w:space="0" w:color="auto"/>
              <w:bottom w:val="single" w:sz="4" w:space="0" w:color="auto"/>
            </w:tcBorders>
            <w:shd w:val="clear" w:color="auto" w:fill="auto"/>
            <w:vAlign w:val="center"/>
          </w:tcPr>
          <w:p w14:paraId="1C0653BA" w14:textId="027BA94C" w:rsidR="007E312D" w:rsidRPr="009F55E9" w:rsidRDefault="007E312D" w:rsidP="009F55E9">
            <w:pPr>
              <w:pStyle w:val="texto"/>
              <w:spacing w:after="0"/>
              <w:ind w:firstLine="0"/>
              <w:jc w:val="left"/>
              <w:rPr>
                <w:rFonts w:ascii="Arial" w:hAnsi="Arial" w:cs="Arial"/>
                <w:sz w:val="22"/>
                <w:szCs w:val="22"/>
              </w:rPr>
            </w:pPr>
          </w:p>
        </w:tc>
        <w:tc>
          <w:tcPr>
            <w:tcW w:w="1130" w:type="dxa"/>
            <w:tcBorders>
              <w:top w:val="single" w:sz="4" w:space="0" w:color="auto"/>
              <w:bottom w:val="single" w:sz="4" w:space="0" w:color="auto"/>
            </w:tcBorders>
            <w:shd w:val="clear" w:color="auto" w:fill="auto"/>
            <w:vAlign w:val="center"/>
          </w:tcPr>
          <w:p w14:paraId="39C6B76D" w14:textId="77777777" w:rsidR="007E312D" w:rsidRPr="009F55E9" w:rsidRDefault="007E312D" w:rsidP="009F55E9">
            <w:pPr>
              <w:pStyle w:val="texto"/>
              <w:spacing w:after="0"/>
              <w:ind w:firstLine="0"/>
              <w:jc w:val="left"/>
              <w:rPr>
                <w:rFonts w:ascii="Arial" w:hAnsi="Arial" w:cs="Arial"/>
                <w:sz w:val="22"/>
                <w:szCs w:val="22"/>
              </w:rPr>
            </w:pPr>
          </w:p>
        </w:tc>
        <w:tc>
          <w:tcPr>
            <w:tcW w:w="1130" w:type="dxa"/>
            <w:tcBorders>
              <w:top w:val="single" w:sz="4" w:space="0" w:color="auto"/>
              <w:bottom w:val="single" w:sz="4" w:space="0" w:color="auto"/>
            </w:tcBorders>
            <w:shd w:val="clear" w:color="auto" w:fill="auto"/>
            <w:vAlign w:val="center"/>
          </w:tcPr>
          <w:p w14:paraId="1777948F" w14:textId="77777777" w:rsidR="007E312D" w:rsidRPr="009F55E9" w:rsidRDefault="007E312D" w:rsidP="009F55E9">
            <w:pPr>
              <w:pStyle w:val="texto"/>
              <w:spacing w:after="0"/>
              <w:ind w:firstLine="0"/>
              <w:jc w:val="left"/>
              <w:rPr>
                <w:rFonts w:ascii="Arial" w:hAnsi="Arial" w:cs="Arial"/>
                <w:sz w:val="22"/>
                <w:szCs w:val="22"/>
              </w:rPr>
            </w:pPr>
          </w:p>
        </w:tc>
      </w:tr>
      <w:tr w:rsidR="000B5D44" w:rsidRPr="000B5D44" w14:paraId="19828016" w14:textId="77777777" w:rsidTr="009F55E9">
        <w:trPr>
          <w:trHeight w:val="198"/>
        </w:trPr>
        <w:tc>
          <w:tcPr>
            <w:tcW w:w="4319" w:type="dxa"/>
            <w:tcBorders>
              <w:top w:val="single" w:sz="4" w:space="0" w:color="auto"/>
              <w:bottom w:val="single" w:sz="2" w:space="0" w:color="auto"/>
            </w:tcBorders>
            <w:shd w:val="clear" w:color="auto" w:fill="auto"/>
            <w:noWrap/>
            <w:vAlign w:val="center"/>
          </w:tcPr>
          <w:p w14:paraId="2CDD46BD" w14:textId="4E7B94E6" w:rsidR="007E312D" w:rsidRPr="000B5D44" w:rsidRDefault="007E312D" w:rsidP="000B5D44">
            <w:pPr>
              <w:pStyle w:val="texto"/>
              <w:spacing w:after="0"/>
              <w:ind w:firstLine="0"/>
              <w:jc w:val="left"/>
              <w:rPr>
                <w:rFonts w:ascii="Arial Narrow" w:hAnsi="Arial Narrow"/>
                <w:sz w:val="20"/>
                <w:szCs w:val="18"/>
              </w:rPr>
            </w:pPr>
            <w:r>
              <w:rPr>
                <w:rFonts w:ascii="Arial Narrow" w:hAnsi="Arial Narrow"/>
                <w:sz w:val="20"/>
              </w:rPr>
              <w:t>Ikerketa-zentro eta -institutuak</w:t>
            </w:r>
          </w:p>
        </w:tc>
        <w:tc>
          <w:tcPr>
            <w:tcW w:w="1130" w:type="dxa"/>
            <w:tcBorders>
              <w:top w:val="single" w:sz="4" w:space="0" w:color="auto"/>
              <w:bottom w:val="single" w:sz="2" w:space="0" w:color="auto"/>
            </w:tcBorders>
            <w:shd w:val="clear" w:color="auto" w:fill="auto"/>
            <w:vAlign w:val="center"/>
          </w:tcPr>
          <w:p w14:paraId="1F997BF9" w14:textId="0A77533B" w:rsidR="007E312D" w:rsidRPr="000B5D44" w:rsidRDefault="0014492A" w:rsidP="000B5D44">
            <w:pPr>
              <w:pStyle w:val="texto"/>
              <w:spacing w:after="0"/>
              <w:ind w:firstLine="0"/>
              <w:jc w:val="right"/>
              <w:rPr>
                <w:rFonts w:ascii="Arial Narrow" w:hAnsi="Arial Narrow"/>
                <w:sz w:val="20"/>
                <w:szCs w:val="18"/>
              </w:rPr>
            </w:pPr>
            <w:r>
              <w:rPr>
                <w:rFonts w:ascii="Arial Narrow" w:hAnsi="Arial Narrow"/>
                <w:sz w:val="20"/>
              </w:rPr>
              <w:t>8</w:t>
            </w:r>
          </w:p>
        </w:tc>
        <w:tc>
          <w:tcPr>
            <w:tcW w:w="1363" w:type="dxa"/>
            <w:tcBorders>
              <w:top w:val="single" w:sz="4" w:space="0" w:color="auto"/>
              <w:bottom w:val="single" w:sz="2" w:space="0" w:color="auto"/>
            </w:tcBorders>
            <w:shd w:val="clear" w:color="auto" w:fill="auto"/>
            <w:vAlign w:val="center"/>
          </w:tcPr>
          <w:p w14:paraId="3FEF9495" w14:textId="70467F01" w:rsidR="007E312D" w:rsidRPr="000B5D44" w:rsidRDefault="0014492A" w:rsidP="000B5D44">
            <w:pPr>
              <w:pStyle w:val="texto"/>
              <w:spacing w:after="0"/>
              <w:ind w:firstLine="0"/>
              <w:jc w:val="right"/>
              <w:rPr>
                <w:rFonts w:ascii="Arial Narrow" w:hAnsi="Arial Narrow"/>
                <w:sz w:val="20"/>
                <w:szCs w:val="18"/>
              </w:rPr>
            </w:pPr>
            <w:r>
              <w:rPr>
                <w:rFonts w:ascii="Arial Narrow" w:hAnsi="Arial Narrow"/>
                <w:sz w:val="20"/>
              </w:rPr>
              <w:t>8</w:t>
            </w:r>
          </w:p>
        </w:tc>
        <w:tc>
          <w:tcPr>
            <w:tcW w:w="1130" w:type="dxa"/>
            <w:tcBorders>
              <w:top w:val="single" w:sz="4" w:space="0" w:color="auto"/>
              <w:bottom w:val="single" w:sz="2" w:space="0" w:color="auto"/>
            </w:tcBorders>
            <w:shd w:val="clear" w:color="auto" w:fill="auto"/>
            <w:vAlign w:val="center"/>
          </w:tcPr>
          <w:p w14:paraId="6523DC63" w14:textId="047F6A94" w:rsidR="007E312D" w:rsidRPr="000B5D44" w:rsidRDefault="0014492A" w:rsidP="000B5D44">
            <w:pPr>
              <w:pStyle w:val="texto"/>
              <w:spacing w:after="0"/>
              <w:ind w:firstLine="0"/>
              <w:jc w:val="right"/>
              <w:rPr>
                <w:rFonts w:ascii="Arial Narrow" w:hAnsi="Arial Narrow"/>
                <w:sz w:val="20"/>
                <w:szCs w:val="18"/>
              </w:rPr>
            </w:pPr>
            <w:r>
              <w:rPr>
                <w:rFonts w:ascii="Arial Narrow" w:hAnsi="Arial Narrow"/>
                <w:sz w:val="20"/>
              </w:rPr>
              <w:t>8</w:t>
            </w:r>
          </w:p>
        </w:tc>
        <w:tc>
          <w:tcPr>
            <w:tcW w:w="1130" w:type="dxa"/>
            <w:tcBorders>
              <w:top w:val="single" w:sz="4" w:space="0" w:color="auto"/>
              <w:bottom w:val="single" w:sz="2" w:space="0" w:color="auto"/>
            </w:tcBorders>
            <w:shd w:val="clear" w:color="auto" w:fill="auto"/>
            <w:vAlign w:val="center"/>
          </w:tcPr>
          <w:p w14:paraId="2BCAAE03" w14:textId="734564FA" w:rsidR="007E312D" w:rsidRPr="000B5D44" w:rsidRDefault="0014492A" w:rsidP="000B5D44">
            <w:pPr>
              <w:pStyle w:val="texto"/>
              <w:spacing w:after="0"/>
              <w:ind w:firstLine="0"/>
              <w:jc w:val="right"/>
              <w:rPr>
                <w:rFonts w:ascii="Arial Narrow" w:hAnsi="Arial Narrow"/>
                <w:sz w:val="20"/>
                <w:szCs w:val="18"/>
              </w:rPr>
            </w:pPr>
            <w:r>
              <w:rPr>
                <w:rFonts w:ascii="Arial Narrow" w:hAnsi="Arial Narrow"/>
                <w:sz w:val="20"/>
              </w:rPr>
              <w:t>8</w:t>
            </w:r>
          </w:p>
        </w:tc>
      </w:tr>
      <w:tr w:rsidR="000B5D44" w:rsidRPr="000B5D44" w14:paraId="7FEC04E4"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3E787B0C" w14:textId="77777777" w:rsidR="007E312D" w:rsidRPr="000B5D44" w:rsidRDefault="007E312D" w:rsidP="000B5D44">
            <w:pPr>
              <w:pStyle w:val="texto"/>
              <w:spacing w:after="0"/>
              <w:ind w:firstLine="0"/>
              <w:jc w:val="left"/>
              <w:rPr>
                <w:rFonts w:ascii="Arial Narrow" w:hAnsi="Arial Narrow"/>
                <w:sz w:val="20"/>
                <w:szCs w:val="18"/>
              </w:rPr>
            </w:pPr>
            <w:r>
              <w:rPr>
                <w:rFonts w:ascii="Arial Narrow" w:hAnsi="Arial Narrow"/>
                <w:sz w:val="20"/>
              </w:rPr>
              <w:t>Ikerketarako katedrak</w:t>
            </w:r>
          </w:p>
        </w:tc>
        <w:tc>
          <w:tcPr>
            <w:tcW w:w="1130" w:type="dxa"/>
            <w:tcBorders>
              <w:top w:val="single" w:sz="2" w:space="0" w:color="auto"/>
              <w:bottom w:val="single" w:sz="2" w:space="0" w:color="auto"/>
            </w:tcBorders>
            <w:shd w:val="clear" w:color="auto" w:fill="auto"/>
            <w:vAlign w:val="center"/>
          </w:tcPr>
          <w:p w14:paraId="50574761" w14:textId="5501442E" w:rsidR="007E312D" w:rsidRPr="000B5D44" w:rsidRDefault="0014492A" w:rsidP="000B5D44">
            <w:pPr>
              <w:pStyle w:val="texto"/>
              <w:spacing w:after="0"/>
              <w:ind w:firstLine="0"/>
              <w:jc w:val="right"/>
              <w:rPr>
                <w:rFonts w:ascii="Arial Narrow" w:hAnsi="Arial Narrow"/>
                <w:sz w:val="20"/>
                <w:szCs w:val="18"/>
              </w:rPr>
            </w:pPr>
            <w:r>
              <w:rPr>
                <w:rFonts w:ascii="Arial Narrow" w:hAnsi="Arial Narrow"/>
                <w:sz w:val="20"/>
              </w:rPr>
              <w:t>10</w:t>
            </w:r>
          </w:p>
        </w:tc>
        <w:tc>
          <w:tcPr>
            <w:tcW w:w="1363" w:type="dxa"/>
            <w:tcBorders>
              <w:top w:val="single" w:sz="2" w:space="0" w:color="auto"/>
              <w:bottom w:val="single" w:sz="2" w:space="0" w:color="auto"/>
            </w:tcBorders>
            <w:shd w:val="clear" w:color="auto" w:fill="auto"/>
            <w:vAlign w:val="center"/>
          </w:tcPr>
          <w:p w14:paraId="2F1557E6" w14:textId="53B56A9B" w:rsidR="007E312D" w:rsidRPr="000B5D44" w:rsidRDefault="0014492A" w:rsidP="000B5D44">
            <w:pPr>
              <w:pStyle w:val="texto"/>
              <w:spacing w:after="0"/>
              <w:ind w:firstLine="0"/>
              <w:jc w:val="right"/>
              <w:rPr>
                <w:rFonts w:ascii="Arial Narrow" w:hAnsi="Arial Narrow"/>
                <w:sz w:val="20"/>
                <w:szCs w:val="18"/>
              </w:rPr>
            </w:pPr>
            <w:r>
              <w:rPr>
                <w:rFonts w:ascii="Arial Narrow" w:hAnsi="Arial Narrow"/>
                <w:sz w:val="20"/>
              </w:rPr>
              <w:t>10</w:t>
            </w:r>
          </w:p>
        </w:tc>
        <w:tc>
          <w:tcPr>
            <w:tcW w:w="1130" w:type="dxa"/>
            <w:tcBorders>
              <w:top w:val="single" w:sz="2" w:space="0" w:color="auto"/>
              <w:bottom w:val="single" w:sz="2" w:space="0" w:color="auto"/>
            </w:tcBorders>
            <w:shd w:val="clear" w:color="auto" w:fill="auto"/>
            <w:vAlign w:val="center"/>
          </w:tcPr>
          <w:p w14:paraId="60D9D28B" w14:textId="48102C1A" w:rsidR="007E312D" w:rsidRPr="000B5D44" w:rsidRDefault="0014492A" w:rsidP="000B5D44">
            <w:pPr>
              <w:pStyle w:val="texto"/>
              <w:spacing w:after="0"/>
              <w:ind w:firstLine="0"/>
              <w:jc w:val="right"/>
              <w:rPr>
                <w:rFonts w:ascii="Arial Narrow" w:hAnsi="Arial Narrow"/>
                <w:sz w:val="20"/>
                <w:szCs w:val="18"/>
              </w:rPr>
            </w:pPr>
            <w:r>
              <w:rPr>
                <w:rFonts w:ascii="Arial Narrow" w:hAnsi="Arial Narrow"/>
                <w:sz w:val="20"/>
              </w:rPr>
              <w:t>13</w:t>
            </w:r>
          </w:p>
        </w:tc>
        <w:tc>
          <w:tcPr>
            <w:tcW w:w="1130" w:type="dxa"/>
            <w:tcBorders>
              <w:top w:val="single" w:sz="2" w:space="0" w:color="auto"/>
              <w:bottom w:val="single" w:sz="2" w:space="0" w:color="auto"/>
            </w:tcBorders>
            <w:shd w:val="clear" w:color="auto" w:fill="auto"/>
            <w:vAlign w:val="center"/>
          </w:tcPr>
          <w:p w14:paraId="1F6EFCFC" w14:textId="2F2B5E1C" w:rsidR="007E312D" w:rsidRPr="000B5D44" w:rsidRDefault="0014492A" w:rsidP="000B5D44">
            <w:pPr>
              <w:pStyle w:val="texto"/>
              <w:spacing w:after="0"/>
              <w:ind w:firstLine="0"/>
              <w:jc w:val="right"/>
              <w:rPr>
                <w:rFonts w:ascii="Arial Narrow" w:hAnsi="Arial Narrow"/>
                <w:sz w:val="20"/>
                <w:szCs w:val="18"/>
              </w:rPr>
            </w:pPr>
            <w:r>
              <w:rPr>
                <w:rFonts w:ascii="Arial Narrow" w:hAnsi="Arial Narrow"/>
                <w:sz w:val="20"/>
              </w:rPr>
              <w:t>18</w:t>
            </w:r>
          </w:p>
        </w:tc>
      </w:tr>
      <w:tr w:rsidR="000B5D44" w:rsidRPr="000B5D44" w14:paraId="4670026C"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1C84AB9F" w14:textId="77777777" w:rsidR="006F6219" w:rsidRPr="000B5D44" w:rsidRDefault="006F6219" w:rsidP="000B5D44">
            <w:pPr>
              <w:pStyle w:val="texto"/>
              <w:spacing w:after="0"/>
              <w:ind w:firstLine="0"/>
              <w:jc w:val="left"/>
              <w:rPr>
                <w:rFonts w:ascii="Arial Narrow" w:hAnsi="Arial Narrow"/>
                <w:sz w:val="20"/>
                <w:szCs w:val="18"/>
              </w:rPr>
            </w:pPr>
            <w:r>
              <w:rPr>
                <w:rFonts w:ascii="Arial Narrow" w:hAnsi="Arial Narrow"/>
                <w:sz w:val="20"/>
              </w:rPr>
              <w:t>Ikerketa taldeak</w:t>
            </w:r>
          </w:p>
        </w:tc>
        <w:tc>
          <w:tcPr>
            <w:tcW w:w="1130" w:type="dxa"/>
            <w:tcBorders>
              <w:top w:val="single" w:sz="2" w:space="0" w:color="auto"/>
              <w:bottom w:val="single" w:sz="2" w:space="0" w:color="auto"/>
            </w:tcBorders>
            <w:shd w:val="clear" w:color="auto" w:fill="auto"/>
            <w:vAlign w:val="center"/>
          </w:tcPr>
          <w:p w14:paraId="028F5C77" w14:textId="38831FD1" w:rsidR="006F6219" w:rsidRPr="000B5D44" w:rsidRDefault="006F6219" w:rsidP="000B5D44">
            <w:pPr>
              <w:pStyle w:val="texto"/>
              <w:spacing w:after="0"/>
              <w:ind w:firstLine="0"/>
              <w:jc w:val="right"/>
              <w:rPr>
                <w:rFonts w:ascii="Arial Narrow" w:hAnsi="Arial Narrow"/>
                <w:sz w:val="20"/>
                <w:szCs w:val="18"/>
              </w:rPr>
            </w:pPr>
            <w:r>
              <w:rPr>
                <w:rFonts w:ascii="Arial Narrow" w:hAnsi="Arial Narrow"/>
                <w:sz w:val="20"/>
              </w:rPr>
              <w:t>104</w:t>
            </w:r>
          </w:p>
        </w:tc>
        <w:tc>
          <w:tcPr>
            <w:tcW w:w="1363" w:type="dxa"/>
            <w:tcBorders>
              <w:top w:val="single" w:sz="2" w:space="0" w:color="auto"/>
              <w:bottom w:val="single" w:sz="2" w:space="0" w:color="auto"/>
            </w:tcBorders>
            <w:shd w:val="clear" w:color="auto" w:fill="auto"/>
            <w:vAlign w:val="center"/>
          </w:tcPr>
          <w:p w14:paraId="28B8B1EE" w14:textId="25F5ED0D" w:rsidR="006F6219" w:rsidRPr="000B5D44" w:rsidRDefault="006F6219" w:rsidP="000B5D44">
            <w:pPr>
              <w:pStyle w:val="texto"/>
              <w:spacing w:after="0"/>
              <w:ind w:firstLine="0"/>
              <w:jc w:val="right"/>
              <w:rPr>
                <w:rFonts w:ascii="Arial Narrow" w:hAnsi="Arial Narrow"/>
                <w:sz w:val="20"/>
                <w:szCs w:val="18"/>
              </w:rPr>
            </w:pPr>
            <w:r>
              <w:rPr>
                <w:rFonts w:ascii="Arial Narrow" w:hAnsi="Arial Narrow"/>
                <w:sz w:val="20"/>
              </w:rPr>
              <w:t>106</w:t>
            </w:r>
          </w:p>
        </w:tc>
        <w:tc>
          <w:tcPr>
            <w:tcW w:w="1130" w:type="dxa"/>
            <w:tcBorders>
              <w:top w:val="single" w:sz="2" w:space="0" w:color="auto"/>
              <w:bottom w:val="single" w:sz="2" w:space="0" w:color="auto"/>
            </w:tcBorders>
            <w:shd w:val="clear" w:color="auto" w:fill="auto"/>
            <w:vAlign w:val="center"/>
          </w:tcPr>
          <w:p w14:paraId="508EAFA8" w14:textId="4DDB7089" w:rsidR="006F6219" w:rsidRPr="000B5D44" w:rsidRDefault="006F6219" w:rsidP="000B5D44">
            <w:pPr>
              <w:pStyle w:val="texto"/>
              <w:spacing w:after="0"/>
              <w:ind w:firstLine="0"/>
              <w:jc w:val="right"/>
              <w:rPr>
                <w:rFonts w:ascii="Arial Narrow" w:hAnsi="Arial Narrow"/>
                <w:sz w:val="20"/>
                <w:szCs w:val="18"/>
              </w:rPr>
            </w:pPr>
            <w:r>
              <w:rPr>
                <w:rFonts w:ascii="Arial Narrow" w:hAnsi="Arial Narrow"/>
                <w:sz w:val="20"/>
              </w:rPr>
              <w:t>106</w:t>
            </w:r>
          </w:p>
        </w:tc>
        <w:tc>
          <w:tcPr>
            <w:tcW w:w="1130" w:type="dxa"/>
            <w:tcBorders>
              <w:top w:val="single" w:sz="2" w:space="0" w:color="auto"/>
              <w:bottom w:val="single" w:sz="2" w:space="0" w:color="auto"/>
            </w:tcBorders>
            <w:shd w:val="clear" w:color="auto" w:fill="auto"/>
            <w:vAlign w:val="center"/>
          </w:tcPr>
          <w:p w14:paraId="0CF5A2B7" w14:textId="1C71CD2F" w:rsidR="006F6219" w:rsidRPr="000B5D44" w:rsidRDefault="006F6219" w:rsidP="000B5D44">
            <w:pPr>
              <w:pStyle w:val="texto"/>
              <w:spacing w:after="0"/>
              <w:ind w:firstLine="0"/>
              <w:jc w:val="right"/>
              <w:rPr>
                <w:rFonts w:ascii="Arial Narrow" w:hAnsi="Arial Narrow"/>
                <w:sz w:val="20"/>
                <w:szCs w:val="18"/>
              </w:rPr>
            </w:pPr>
            <w:r>
              <w:rPr>
                <w:rFonts w:ascii="Arial Narrow" w:hAnsi="Arial Narrow"/>
                <w:sz w:val="20"/>
              </w:rPr>
              <w:t>107</w:t>
            </w:r>
          </w:p>
        </w:tc>
      </w:tr>
      <w:tr w:rsidR="000B5D44" w:rsidRPr="000B5D44" w14:paraId="5D3FD13F"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5219CF10" w14:textId="77777777" w:rsidR="006F6219" w:rsidRPr="000B5D44" w:rsidRDefault="006F6219" w:rsidP="000B5D44">
            <w:pPr>
              <w:pStyle w:val="texto"/>
              <w:spacing w:after="0"/>
              <w:ind w:firstLine="0"/>
              <w:jc w:val="left"/>
              <w:rPr>
                <w:rFonts w:ascii="Arial Narrow" w:hAnsi="Arial Narrow"/>
                <w:b/>
                <w:sz w:val="20"/>
                <w:szCs w:val="18"/>
              </w:rPr>
            </w:pPr>
            <w:r>
              <w:rPr>
                <w:rFonts w:ascii="Arial Narrow" w:hAnsi="Arial Narrow"/>
                <w:sz w:val="20"/>
              </w:rPr>
              <w:t>Ikerketa taldeetako langile ikertzaileak</w:t>
            </w:r>
          </w:p>
        </w:tc>
        <w:tc>
          <w:tcPr>
            <w:tcW w:w="1130" w:type="dxa"/>
            <w:tcBorders>
              <w:top w:val="single" w:sz="2" w:space="0" w:color="auto"/>
              <w:bottom w:val="single" w:sz="2" w:space="0" w:color="auto"/>
            </w:tcBorders>
            <w:shd w:val="clear" w:color="auto" w:fill="auto"/>
            <w:vAlign w:val="center"/>
          </w:tcPr>
          <w:p w14:paraId="7C91226A" w14:textId="617489D5" w:rsidR="006F6219" w:rsidRPr="000B5D44" w:rsidRDefault="006F6219" w:rsidP="000B5D44">
            <w:pPr>
              <w:pStyle w:val="texto"/>
              <w:spacing w:after="0"/>
              <w:ind w:firstLine="0"/>
              <w:jc w:val="right"/>
              <w:rPr>
                <w:rFonts w:ascii="Arial Narrow" w:hAnsi="Arial Narrow"/>
                <w:sz w:val="20"/>
                <w:szCs w:val="18"/>
              </w:rPr>
            </w:pPr>
            <w:r>
              <w:rPr>
                <w:rFonts w:ascii="Arial Narrow" w:hAnsi="Arial Narrow"/>
                <w:sz w:val="20"/>
              </w:rPr>
              <w:t>1.104</w:t>
            </w:r>
          </w:p>
        </w:tc>
        <w:tc>
          <w:tcPr>
            <w:tcW w:w="1363" w:type="dxa"/>
            <w:tcBorders>
              <w:top w:val="single" w:sz="2" w:space="0" w:color="auto"/>
              <w:bottom w:val="single" w:sz="2" w:space="0" w:color="auto"/>
            </w:tcBorders>
            <w:shd w:val="clear" w:color="auto" w:fill="auto"/>
            <w:vAlign w:val="center"/>
          </w:tcPr>
          <w:p w14:paraId="43296CE2" w14:textId="64F06FDE" w:rsidR="006F6219" w:rsidRPr="000B5D44" w:rsidRDefault="006F6219" w:rsidP="000B5D44">
            <w:pPr>
              <w:pStyle w:val="texto"/>
              <w:spacing w:after="0"/>
              <w:ind w:firstLine="0"/>
              <w:jc w:val="right"/>
              <w:rPr>
                <w:rFonts w:ascii="Arial Narrow" w:hAnsi="Arial Narrow"/>
                <w:sz w:val="20"/>
                <w:szCs w:val="18"/>
              </w:rPr>
            </w:pPr>
            <w:r>
              <w:rPr>
                <w:rFonts w:ascii="Arial Narrow" w:hAnsi="Arial Narrow"/>
                <w:sz w:val="20"/>
              </w:rPr>
              <w:t>1.113</w:t>
            </w:r>
          </w:p>
        </w:tc>
        <w:tc>
          <w:tcPr>
            <w:tcW w:w="1130" w:type="dxa"/>
            <w:tcBorders>
              <w:top w:val="single" w:sz="2" w:space="0" w:color="auto"/>
              <w:bottom w:val="single" w:sz="2" w:space="0" w:color="auto"/>
            </w:tcBorders>
            <w:shd w:val="clear" w:color="auto" w:fill="auto"/>
            <w:vAlign w:val="center"/>
          </w:tcPr>
          <w:p w14:paraId="2742EC4D" w14:textId="68536B77" w:rsidR="006F6219" w:rsidRPr="000B5D44" w:rsidRDefault="006F6219" w:rsidP="000B5D44">
            <w:pPr>
              <w:pStyle w:val="texto"/>
              <w:spacing w:after="0"/>
              <w:ind w:firstLine="0"/>
              <w:jc w:val="right"/>
              <w:rPr>
                <w:rFonts w:ascii="Arial Narrow" w:hAnsi="Arial Narrow"/>
                <w:sz w:val="20"/>
                <w:szCs w:val="18"/>
              </w:rPr>
            </w:pPr>
            <w:r>
              <w:rPr>
                <w:rFonts w:ascii="Arial Narrow" w:hAnsi="Arial Narrow"/>
                <w:sz w:val="20"/>
              </w:rPr>
              <w:t>1.200</w:t>
            </w:r>
          </w:p>
        </w:tc>
        <w:tc>
          <w:tcPr>
            <w:tcW w:w="1130" w:type="dxa"/>
            <w:tcBorders>
              <w:top w:val="single" w:sz="2" w:space="0" w:color="auto"/>
              <w:bottom w:val="single" w:sz="2" w:space="0" w:color="auto"/>
            </w:tcBorders>
            <w:shd w:val="clear" w:color="auto" w:fill="auto"/>
            <w:vAlign w:val="center"/>
          </w:tcPr>
          <w:p w14:paraId="4D70036A" w14:textId="5C9261D3" w:rsidR="006F6219" w:rsidRPr="000B5D44" w:rsidRDefault="006F6219" w:rsidP="000B5D44">
            <w:pPr>
              <w:pStyle w:val="texto"/>
              <w:spacing w:after="0"/>
              <w:ind w:firstLine="0"/>
              <w:jc w:val="right"/>
              <w:rPr>
                <w:rFonts w:ascii="Arial Narrow" w:hAnsi="Arial Narrow"/>
                <w:sz w:val="20"/>
                <w:szCs w:val="18"/>
              </w:rPr>
            </w:pPr>
            <w:r>
              <w:rPr>
                <w:rFonts w:ascii="Arial Narrow" w:hAnsi="Arial Narrow"/>
                <w:sz w:val="20"/>
              </w:rPr>
              <w:t>1.269</w:t>
            </w:r>
          </w:p>
        </w:tc>
      </w:tr>
      <w:tr w:rsidR="000B5D44" w:rsidRPr="000B5D44" w14:paraId="533D12E9"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744B529F" w14:textId="77777777" w:rsidR="006F6219" w:rsidRPr="000B5D44" w:rsidRDefault="006F6219" w:rsidP="000B5D44">
            <w:pPr>
              <w:pStyle w:val="texto"/>
              <w:spacing w:after="0"/>
              <w:ind w:firstLine="0"/>
              <w:jc w:val="left"/>
              <w:rPr>
                <w:rFonts w:ascii="Arial Narrow" w:hAnsi="Arial Narrow"/>
                <w:sz w:val="20"/>
                <w:szCs w:val="18"/>
              </w:rPr>
            </w:pPr>
            <w:r>
              <w:rPr>
                <w:rFonts w:ascii="Arial Narrow" w:hAnsi="Arial Narrow"/>
                <w:sz w:val="20"/>
              </w:rPr>
              <w:t>Irakurritako tesiak</w:t>
            </w:r>
          </w:p>
        </w:tc>
        <w:tc>
          <w:tcPr>
            <w:tcW w:w="1130" w:type="dxa"/>
            <w:tcBorders>
              <w:top w:val="single" w:sz="2" w:space="0" w:color="auto"/>
              <w:bottom w:val="single" w:sz="2" w:space="0" w:color="auto"/>
            </w:tcBorders>
            <w:shd w:val="clear" w:color="auto" w:fill="auto"/>
            <w:vAlign w:val="center"/>
          </w:tcPr>
          <w:p w14:paraId="0F14F151" w14:textId="4FFB18ED" w:rsidR="006F6219" w:rsidRPr="000B5D44" w:rsidRDefault="006F6219" w:rsidP="000B5D44">
            <w:pPr>
              <w:pStyle w:val="texto"/>
              <w:spacing w:after="0"/>
              <w:ind w:firstLine="0"/>
              <w:jc w:val="right"/>
              <w:rPr>
                <w:rFonts w:ascii="Arial Narrow" w:hAnsi="Arial Narrow"/>
                <w:sz w:val="20"/>
                <w:szCs w:val="18"/>
              </w:rPr>
            </w:pPr>
            <w:r>
              <w:rPr>
                <w:rFonts w:ascii="Arial Narrow" w:hAnsi="Arial Narrow"/>
                <w:sz w:val="20"/>
              </w:rPr>
              <w:t>46</w:t>
            </w:r>
          </w:p>
        </w:tc>
        <w:tc>
          <w:tcPr>
            <w:tcW w:w="1363" w:type="dxa"/>
            <w:tcBorders>
              <w:top w:val="single" w:sz="2" w:space="0" w:color="auto"/>
              <w:bottom w:val="single" w:sz="2" w:space="0" w:color="auto"/>
            </w:tcBorders>
            <w:shd w:val="clear" w:color="auto" w:fill="auto"/>
            <w:vAlign w:val="center"/>
          </w:tcPr>
          <w:p w14:paraId="08AD9DD1" w14:textId="40E6CD68" w:rsidR="006F6219" w:rsidRPr="000B5D44" w:rsidRDefault="006F6219" w:rsidP="000B5D44">
            <w:pPr>
              <w:pStyle w:val="texto"/>
              <w:spacing w:after="0"/>
              <w:ind w:firstLine="0"/>
              <w:jc w:val="right"/>
              <w:rPr>
                <w:rFonts w:ascii="Arial Narrow" w:hAnsi="Arial Narrow"/>
                <w:sz w:val="20"/>
                <w:szCs w:val="18"/>
              </w:rPr>
            </w:pPr>
            <w:r>
              <w:rPr>
                <w:rFonts w:ascii="Arial Narrow" w:hAnsi="Arial Narrow"/>
                <w:sz w:val="20"/>
              </w:rPr>
              <w:t>57</w:t>
            </w:r>
          </w:p>
        </w:tc>
        <w:tc>
          <w:tcPr>
            <w:tcW w:w="1130" w:type="dxa"/>
            <w:tcBorders>
              <w:top w:val="single" w:sz="2" w:space="0" w:color="auto"/>
              <w:bottom w:val="single" w:sz="2" w:space="0" w:color="auto"/>
            </w:tcBorders>
            <w:shd w:val="clear" w:color="auto" w:fill="auto"/>
            <w:vAlign w:val="center"/>
          </w:tcPr>
          <w:p w14:paraId="078C1EBD" w14:textId="7C93D5A2" w:rsidR="006F6219" w:rsidRPr="000B5D44" w:rsidRDefault="006F6219" w:rsidP="000B5D44">
            <w:pPr>
              <w:pStyle w:val="texto"/>
              <w:spacing w:after="0"/>
              <w:ind w:firstLine="0"/>
              <w:jc w:val="right"/>
              <w:rPr>
                <w:rFonts w:ascii="Arial Narrow" w:hAnsi="Arial Narrow"/>
                <w:sz w:val="20"/>
                <w:szCs w:val="18"/>
              </w:rPr>
            </w:pPr>
            <w:r>
              <w:rPr>
                <w:rFonts w:ascii="Arial Narrow" w:hAnsi="Arial Narrow"/>
                <w:sz w:val="20"/>
              </w:rPr>
              <w:t>43</w:t>
            </w:r>
          </w:p>
        </w:tc>
        <w:tc>
          <w:tcPr>
            <w:tcW w:w="1130" w:type="dxa"/>
            <w:tcBorders>
              <w:top w:val="single" w:sz="2" w:space="0" w:color="auto"/>
              <w:bottom w:val="single" w:sz="2" w:space="0" w:color="auto"/>
            </w:tcBorders>
            <w:shd w:val="clear" w:color="auto" w:fill="auto"/>
            <w:vAlign w:val="center"/>
          </w:tcPr>
          <w:p w14:paraId="2583FAE6" w14:textId="60C463D4" w:rsidR="006F6219" w:rsidRPr="000B5D44" w:rsidRDefault="006F6219" w:rsidP="000B5D44">
            <w:pPr>
              <w:pStyle w:val="texto"/>
              <w:spacing w:after="0"/>
              <w:ind w:firstLine="0"/>
              <w:jc w:val="right"/>
              <w:rPr>
                <w:rFonts w:ascii="Arial Narrow" w:hAnsi="Arial Narrow"/>
                <w:sz w:val="20"/>
                <w:szCs w:val="18"/>
              </w:rPr>
            </w:pPr>
            <w:r>
              <w:rPr>
                <w:rFonts w:ascii="Arial Narrow" w:hAnsi="Arial Narrow"/>
                <w:sz w:val="20"/>
              </w:rPr>
              <w:t>61</w:t>
            </w:r>
          </w:p>
        </w:tc>
      </w:tr>
      <w:tr w:rsidR="000B5D44" w:rsidRPr="000B5D44" w14:paraId="10273110"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13316B22" w14:textId="77777777" w:rsidR="007E312D" w:rsidRPr="000B5D44" w:rsidRDefault="007E312D" w:rsidP="000B5D44">
            <w:pPr>
              <w:pStyle w:val="texto"/>
              <w:spacing w:after="0"/>
              <w:ind w:firstLine="0"/>
              <w:jc w:val="left"/>
              <w:rPr>
                <w:rFonts w:ascii="Arial Narrow" w:hAnsi="Arial Narrow"/>
                <w:sz w:val="20"/>
                <w:szCs w:val="18"/>
              </w:rPr>
            </w:pPr>
            <w:r>
              <w:rPr>
                <w:rFonts w:ascii="Arial Narrow" w:hAnsi="Arial Narrow"/>
                <w:sz w:val="20"/>
              </w:rPr>
              <w:t>Datu baseetako argitalpen nagusiak</w:t>
            </w:r>
          </w:p>
        </w:tc>
        <w:tc>
          <w:tcPr>
            <w:tcW w:w="1130" w:type="dxa"/>
            <w:tcBorders>
              <w:top w:val="single" w:sz="2" w:space="0" w:color="auto"/>
              <w:bottom w:val="single" w:sz="2" w:space="0" w:color="auto"/>
            </w:tcBorders>
            <w:shd w:val="clear" w:color="auto" w:fill="auto"/>
            <w:vAlign w:val="center"/>
          </w:tcPr>
          <w:p w14:paraId="582D7A98" w14:textId="5EC1FA2E" w:rsidR="007E312D" w:rsidRPr="000B5D44" w:rsidRDefault="006F6219" w:rsidP="000B5D44">
            <w:pPr>
              <w:pStyle w:val="texto"/>
              <w:spacing w:after="0"/>
              <w:ind w:firstLine="0"/>
              <w:jc w:val="right"/>
              <w:rPr>
                <w:rFonts w:ascii="Arial Narrow" w:hAnsi="Arial Narrow"/>
                <w:sz w:val="20"/>
                <w:szCs w:val="18"/>
              </w:rPr>
            </w:pPr>
            <w:r>
              <w:rPr>
                <w:rFonts w:ascii="Arial Narrow" w:hAnsi="Arial Narrow"/>
                <w:sz w:val="20"/>
              </w:rPr>
              <w:t>1.413</w:t>
            </w:r>
          </w:p>
        </w:tc>
        <w:tc>
          <w:tcPr>
            <w:tcW w:w="1363" w:type="dxa"/>
            <w:tcBorders>
              <w:top w:val="single" w:sz="2" w:space="0" w:color="auto"/>
              <w:bottom w:val="single" w:sz="2" w:space="0" w:color="auto"/>
            </w:tcBorders>
            <w:shd w:val="clear" w:color="auto" w:fill="auto"/>
            <w:vAlign w:val="center"/>
          </w:tcPr>
          <w:p w14:paraId="69E7A49B" w14:textId="024DA80D" w:rsidR="007E312D" w:rsidRPr="000B5D44" w:rsidRDefault="006F0DCA" w:rsidP="000B5D44">
            <w:pPr>
              <w:pStyle w:val="texto"/>
              <w:spacing w:after="0"/>
              <w:ind w:firstLine="0"/>
              <w:jc w:val="right"/>
              <w:rPr>
                <w:rFonts w:ascii="Arial Narrow" w:hAnsi="Arial Narrow"/>
                <w:sz w:val="20"/>
                <w:szCs w:val="18"/>
              </w:rPr>
            </w:pPr>
            <w:r>
              <w:rPr>
                <w:rFonts w:ascii="Arial Narrow" w:hAnsi="Arial Narrow"/>
                <w:sz w:val="20"/>
              </w:rPr>
              <w:t>1.608</w:t>
            </w:r>
          </w:p>
        </w:tc>
        <w:tc>
          <w:tcPr>
            <w:tcW w:w="1130" w:type="dxa"/>
            <w:tcBorders>
              <w:top w:val="single" w:sz="2" w:space="0" w:color="auto"/>
              <w:bottom w:val="single" w:sz="2" w:space="0" w:color="auto"/>
            </w:tcBorders>
            <w:shd w:val="clear" w:color="auto" w:fill="auto"/>
            <w:vAlign w:val="center"/>
          </w:tcPr>
          <w:p w14:paraId="76A2C36B" w14:textId="4BC8A291" w:rsidR="007E312D" w:rsidRPr="000B5D44" w:rsidRDefault="006F0DCA" w:rsidP="000B5D44">
            <w:pPr>
              <w:pStyle w:val="texto"/>
              <w:spacing w:after="0"/>
              <w:ind w:firstLine="0"/>
              <w:jc w:val="right"/>
              <w:rPr>
                <w:rFonts w:ascii="Arial Narrow" w:hAnsi="Arial Narrow"/>
                <w:sz w:val="20"/>
                <w:szCs w:val="18"/>
              </w:rPr>
            </w:pPr>
            <w:r>
              <w:rPr>
                <w:rFonts w:ascii="Arial Narrow" w:hAnsi="Arial Narrow"/>
                <w:sz w:val="20"/>
              </w:rPr>
              <w:t>1.787</w:t>
            </w:r>
          </w:p>
        </w:tc>
        <w:tc>
          <w:tcPr>
            <w:tcW w:w="1130" w:type="dxa"/>
            <w:tcBorders>
              <w:top w:val="single" w:sz="2" w:space="0" w:color="auto"/>
              <w:bottom w:val="single" w:sz="2" w:space="0" w:color="auto"/>
            </w:tcBorders>
            <w:shd w:val="clear" w:color="auto" w:fill="auto"/>
            <w:vAlign w:val="center"/>
          </w:tcPr>
          <w:p w14:paraId="5D2FDC67" w14:textId="7B572B14" w:rsidR="007E312D" w:rsidRPr="000B5D44" w:rsidRDefault="007E312D" w:rsidP="000B5D44">
            <w:pPr>
              <w:pStyle w:val="texto"/>
              <w:spacing w:after="0"/>
              <w:ind w:firstLine="0"/>
              <w:jc w:val="right"/>
              <w:rPr>
                <w:rFonts w:ascii="Arial Narrow" w:hAnsi="Arial Narrow"/>
                <w:sz w:val="20"/>
                <w:szCs w:val="18"/>
              </w:rPr>
            </w:pPr>
            <w:r>
              <w:rPr>
                <w:rFonts w:ascii="Arial Narrow" w:hAnsi="Arial Narrow"/>
                <w:sz w:val="20"/>
              </w:rPr>
              <w:t>1.790</w:t>
            </w:r>
          </w:p>
        </w:tc>
      </w:tr>
      <w:tr w:rsidR="000B5D44" w:rsidRPr="000B5D44" w14:paraId="3B421859"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4A91FDE4" w14:textId="77777777" w:rsidR="006F0DCA" w:rsidRPr="000B5D44" w:rsidRDefault="006F0DCA" w:rsidP="000B5D44">
            <w:pPr>
              <w:pStyle w:val="texto"/>
              <w:spacing w:after="0"/>
              <w:ind w:firstLine="0"/>
              <w:jc w:val="left"/>
              <w:rPr>
                <w:rFonts w:ascii="Arial Narrow" w:hAnsi="Arial Narrow"/>
                <w:sz w:val="20"/>
                <w:szCs w:val="18"/>
              </w:rPr>
            </w:pPr>
            <w:r>
              <w:rPr>
                <w:rFonts w:ascii="Arial Narrow" w:hAnsi="Arial Narrow"/>
                <w:sz w:val="20"/>
              </w:rPr>
              <w:t>Egindako ikerketa-kontratuen kopurua (LOUren 83. artikulua).</w:t>
            </w:r>
          </w:p>
        </w:tc>
        <w:tc>
          <w:tcPr>
            <w:tcW w:w="1130" w:type="dxa"/>
            <w:tcBorders>
              <w:top w:val="single" w:sz="2" w:space="0" w:color="auto"/>
              <w:bottom w:val="single" w:sz="2" w:space="0" w:color="auto"/>
            </w:tcBorders>
            <w:shd w:val="clear" w:color="auto" w:fill="auto"/>
            <w:vAlign w:val="center"/>
          </w:tcPr>
          <w:p w14:paraId="18F4B25C" w14:textId="4E7A3680" w:rsidR="006F0DCA" w:rsidRPr="000B5D44" w:rsidRDefault="006F0DCA" w:rsidP="000B5D44">
            <w:pPr>
              <w:pStyle w:val="texto"/>
              <w:spacing w:after="0"/>
              <w:ind w:firstLine="0"/>
              <w:jc w:val="right"/>
              <w:rPr>
                <w:rFonts w:ascii="Arial Narrow" w:hAnsi="Arial Narrow"/>
                <w:sz w:val="20"/>
                <w:szCs w:val="18"/>
              </w:rPr>
            </w:pPr>
            <w:r>
              <w:rPr>
                <w:rFonts w:ascii="Arial Narrow" w:hAnsi="Arial Narrow"/>
                <w:sz w:val="20"/>
              </w:rPr>
              <w:t>190</w:t>
            </w:r>
          </w:p>
        </w:tc>
        <w:tc>
          <w:tcPr>
            <w:tcW w:w="1363" w:type="dxa"/>
            <w:tcBorders>
              <w:top w:val="single" w:sz="2" w:space="0" w:color="auto"/>
              <w:bottom w:val="single" w:sz="2" w:space="0" w:color="auto"/>
            </w:tcBorders>
            <w:shd w:val="clear" w:color="auto" w:fill="auto"/>
            <w:vAlign w:val="center"/>
          </w:tcPr>
          <w:p w14:paraId="5DC5EDD1" w14:textId="5C4E6048" w:rsidR="006F0DCA" w:rsidRPr="000B5D44" w:rsidRDefault="006F0DCA" w:rsidP="000B5D44">
            <w:pPr>
              <w:pStyle w:val="texto"/>
              <w:spacing w:after="0"/>
              <w:ind w:firstLine="0"/>
              <w:jc w:val="right"/>
              <w:rPr>
                <w:rFonts w:ascii="Arial Narrow" w:hAnsi="Arial Narrow"/>
                <w:sz w:val="20"/>
                <w:szCs w:val="18"/>
              </w:rPr>
            </w:pPr>
            <w:r>
              <w:rPr>
                <w:rFonts w:ascii="Arial Narrow" w:hAnsi="Arial Narrow"/>
                <w:sz w:val="20"/>
              </w:rPr>
              <w:t>167</w:t>
            </w:r>
          </w:p>
        </w:tc>
        <w:tc>
          <w:tcPr>
            <w:tcW w:w="1130" w:type="dxa"/>
            <w:tcBorders>
              <w:top w:val="single" w:sz="2" w:space="0" w:color="auto"/>
              <w:bottom w:val="single" w:sz="2" w:space="0" w:color="auto"/>
            </w:tcBorders>
            <w:shd w:val="clear" w:color="auto" w:fill="auto"/>
            <w:vAlign w:val="center"/>
          </w:tcPr>
          <w:p w14:paraId="0D414A8A" w14:textId="6B05C393" w:rsidR="006F0DCA" w:rsidRPr="000B5D44" w:rsidRDefault="006F0DCA" w:rsidP="000B5D44">
            <w:pPr>
              <w:pStyle w:val="texto"/>
              <w:spacing w:after="0"/>
              <w:ind w:firstLine="0"/>
              <w:jc w:val="right"/>
              <w:rPr>
                <w:rFonts w:ascii="Arial Narrow" w:hAnsi="Arial Narrow"/>
                <w:sz w:val="20"/>
                <w:szCs w:val="18"/>
              </w:rPr>
            </w:pPr>
            <w:r>
              <w:rPr>
                <w:rFonts w:ascii="Arial Narrow" w:hAnsi="Arial Narrow"/>
                <w:sz w:val="20"/>
              </w:rPr>
              <w:t>230</w:t>
            </w:r>
          </w:p>
        </w:tc>
        <w:tc>
          <w:tcPr>
            <w:tcW w:w="1130" w:type="dxa"/>
            <w:tcBorders>
              <w:top w:val="single" w:sz="2" w:space="0" w:color="auto"/>
              <w:bottom w:val="single" w:sz="2" w:space="0" w:color="auto"/>
            </w:tcBorders>
            <w:shd w:val="clear" w:color="auto" w:fill="auto"/>
            <w:vAlign w:val="center"/>
          </w:tcPr>
          <w:p w14:paraId="1CD53AEB" w14:textId="6CB5B0E3" w:rsidR="006F0DCA" w:rsidRPr="000B5D44" w:rsidRDefault="006F0DCA" w:rsidP="000B5D44">
            <w:pPr>
              <w:pStyle w:val="texto"/>
              <w:spacing w:after="0"/>
              <w:ind w:firstLine="0"/>
              <w:jc w:val="right"/>
              <w:rPr>
                <w:rFonts w:ascii="Arial Narrow" w:hAnsi="Arial Narrow"/>
                <w:sz w:val="20"/>
                <w:szCs w:val="18"/>
              </w:rPr>
            </w:pPr>
            <w:r>
              <w:rPr>
                <w:rFonts w:ascii="Arial Narrow" w:hAnsi="Arial Narrow"/>
                <w:sz w:val="20"/>
              </w:rPr>
              <w:t>226</w:t>
            </w:r>
          </w:p>
        </w:tc>
      </w:tr>
      <w:tr w:rsidR="000B5D44" w:rsidRPr="000B5D44" w14:paraId="6E3A508F"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71ACD30A" w14:textId="26741267" w:rsidR="006F0DCA" w:rsidRPr="000B5D44" w:rsidRDefault="006F0DCA" w:rsidP="009F55E9">
            <w:pPr>
              <w:pStyle w:val="texto"/>
              <w:spacing w:after="0"/>
              <w:ind w:firstLine="0"/>
              <w:jc w:val="left"/>
              <w:rPr>
                <w:rFonts w:ascii="Arial Narrow" w:hAnsi="Arial Narrow"/>
                <w:sz w:val="20"/>
                <w:szCs w:val="18"/>
              </w:rPr>
            </w:pPr>
            <w:r>
              <w:rPr>
                <w:rFonts w:ascii="Arial Narrow" w:hAnsi="Arial Narrow"/>
                <w:sz w:val="20"/>
              </w:rPr>
              <w:lastRenderedPageBreak/>
              <w:t>Lehia-izaerako deialdi publikoetan emandako inbertsio-proiektuen kopurua</w:t>
            </w:r>
          </w:p>
        </w:tc>
        <w:tc>
          <w:tcPr>
            <w:tcW w:w="1130" w:type="dxa"/>
            <w:tcBorders>
              <w:top w:val="single" w:sz="2" w:space="0" w:color="auto"/>
              <w:bottom w:val="single" w:sz="2" w:space="0" w:color="auto"/>
            </w:tcBorders>
            <w:shd w:val="clear" w:color="auto" w:fill="auto"/>
            <w:vAlign w:val="center"/>
          </w:tcPr>
          <w:p w14:paraId="73522E19" w14:textId="4FDCD62E" w:rsidR="006F0DCA" w:rsidRPr="000B5D44" w:rsidRDefault="006F0DCA" w:rsidP="000B5D44">
            <w:pPr>
              <w:pStyle w:val="texto"/>
              <w:spacing w:after="0"/>
              <w:ind w:firstLine="0"/>
              <w:jc w:val="right"/>
              <w:rPr>
                <w:rFonts w:ascii="Arial Narrow" w:hAnsi="Arial Narrow"/>
                <w:sz w:val="20"/>
                <w:szCs w:val="18"/>
              </w:rPr>
            </w:pPr>
            <w:r>
              <w:rPr>
                <w:rFonts w:ascii="Arial Narrow" w:hAnsi="Arial Narrow"/>
                <w:sz w:val="20"/>
              </w:rPr>
              <w:t>85</w:t>
            </w:r>
          </w:p>
        </w:tc>
        <w:tc>
          <w:tcPr>
            <w:tcW w:w="1363" w:type="dxa"/>
            <w:tcBorders>
              <w:top w:val="single" w:sz="2" w:space="0" w:color="auto"/>
              <w:bottom w:val="single" w:sz="2" w:space="0" w:color="auto"/>
            </w:tcBorders>
            <w:shd w:val="clear" w:color="auto" w:fill="auto"/>
            <w:vAlign w:val="center"/>
          </w:tcPr>
          <w:p w14:paraId="0E291621" w14:textId="472C072C" w:rsidR="006F0DCA" w:rsidRPr="000B5D44" w:rsidRDefault="006F0DCA" w:rsidP="000B5D44">
            <w:pPr>
              <w:pStyle w:val="texto"/>
              <w:spacing w:after="0"/>
              <w:ind w:firstLine="0"/>
              <w:jc w:val="right"/>
              <w:rPr>
                <w:rFonts w:ascii="Arial Narrow" w:hAnsi="Arial Narrow"/>
                <w:sz w:val="20"/>
                <w:szCs w:val="18"/>
              </w:rPr>
            </w:pPr>
            <w:r>
              <w:rPr>
                <w:rFonts w:ascii="Arial Narrow" w:hAnsi="Arial Narrow"/>
                <w:sz w:val="20"/>
              </w:rPr>
              <w:t>81</w:t>
            </w:r>
          </w:p>
        </w:tc>
        <w:tc>
          <w:tcPr>
            <w:tcW w:w="1130" w:type="dxa"/>
            <w:tcBorders>
              <w:top w:val="single" w:sz="2" w:space="0" w:color="auto"/>
              <w:bottom w:val="single" w:sz="2" w:space="0" w:color="auto"/>
            </w:tcBorders>
            <w:shd w:val="clear" w:color="auto" w:fill="auto"/>
            <w:vAlign w:val="center"/>
          </w:tcPr>
          <w:p w14:paraId="5942AE41" w14:textId="6EF5C560" w:rsidR="006F0DCA" w:rsidRPr="000B5D44" w:rsidRDefault="006F0DCA" w:rsidP="000B5D44">
            <w:pPr>
              <w:pStyle w:val="texto"/>
              <w:spacing w:after="0"/>
              <w:ind w:firstLine="0"/>
              <w:jc w:val="right"/>
              <w:rPr>
                <w:rFonts w:ascii="Arial Narrow" w:hAnsi="Arial Narrow"/>
                <w:sz w:val="20"/>
                <w:szCs w:val="18"/>
              </w:rPr>
            </w:pPr>
            <w:r>
              <w:rPr>
                <w:rFonts w:ascii="Arial Narrow" w:hAnsi="Arial Narrow"/>
                <w:sz w:val="20"/>
              </w:rPr>
              <w:t>64</w:t>
            </w:r>
          </w:p>
        </w:tc>
        <w:tc>
          <w:tcPr>
            <w:tcW w:w="1130" w:type="dxa"/>
            <w:tcBorders>
              <w:top w:val="single" w:sz="2" w:space="0" w:color="auto"/>
              <w:bottom w:val="single" w:sz="2" w:space="0" w:color="auto"/>
            </w:tcBorders>
            <w:shd w:val="clear" w:color="auto" w:fill="auto"/>
            <w:vAlign w:val="center"/>
          </w:tcPr>
          <w:p w14:paraId="6E23CB47" w14:textId="0E49159B" w:rsidR="006F0DCA" w:rsidRPr="000B5D44" w:rsidRDefault="006F0DCA" w:rsidP="000B5D44">
            <w:pPr>
              <w:pStyle w:val="texto"/>
              <w:spacing w:after="0"/>
              <w:ind w:firstLine="0"/>
              <w:jc w:val="right"/>
              <w:rPr>
                <w:rFonts w:ascii="Arial Narrow" w:hAnsi="Arial Narrow"/>
                <w:sz w:val="20"/>
                <w:szCs w:val="18"/>
              </w:rPr>
            </w:pPr>
            <w:r>
              <w:rPr>
                <w:rFonts w:ascii="Arial Narrow" w:hAnsi="Arial Narrow"/>
                <w:sz w:val="20"/>
              </w:rPr>
              <w:t>88</w:t>
            </w:r>
          </w:p>
        </w:tc>
      </w:tr>
      <w:tr w:rsidR="000B5D44" w:rsidRPr="000B5D44" w14:paraId="4A17BBAA" w14:textId="77777777" w:rsidTr="004F690A">
        <w:trPr>
          <w:trHeight w:val="198"/>
        </w:trPr>
        <w:tc>
          <w:tcPr>
            <w:tcW w:w="4319" w:type="dxa"/>
            <w:tcBorders>
              <w:top w:val="single" w:sz="2" w:space="0" w:color="auto"/>
              <w:bottom w:val="single" w:sz="2" w:space="0" w:color="auto"/>
            </w:tcBorders>
            <w:shd w:val="clear" w:color="auto" w:fill="auto"/>
            <w:noWrap/>
            <w:vAlign w:val="center"/>
          </w:tcPr>
          <w:p w14:paraId="4E318232" w14:textId="77777777" w:rsidR="006F0DCA" w:rsidRPr="000B5D44" w:rsidRDefault="006F0DCA" w:rsidP="000B5D44">
            <w:pPr>
              <w:pStyle w:val="texto"/>
              <w:spacing w:after="0"/>
              <w:ind w:firstLine="0"/>
              <w:jc w:val="left"/>
              <w:rPr>
                <w:rFonts w:ascii="Arial Narrow" w:hAnsi="Arial Narrow"/>
                <w:sz w:val="20"/>
                <w:szCs w:val="18"/>
              </w:rPr>
            </w:pPr>
            <w:r>
              <w:rPr>
                <w:rFonts w:ascii="Arial Narrow" w:hAnsi="Arial Narrow"/>
                <w:sz w:val="20"/>
              </w:rPr>
              <w:t>Emandako patenteen kopurua</w:t>
            </w:r>
          </w:p>
        </w:tc>
        <w:tc>
          <w:tcPr>
            <w:tcW w:w="1130" w:type="dxa"/>
            <w:tcBorders>
              <w:top w:val="single" w:sz="2" w:space="0" w:color="auto"/>
              <w:bottom w:val="single" w:sz="2" w:space="0" w:color="auto"/>
            </w:tcBorders>
            <w:shd w:val="clear" w:color="auto" w:fill="auto"/>
            <w:vAlign w:val="center"/>
          </w:tcPr>
          <w:p w14:paraId="75064EA5" w14:textId="1226E993" w:rsidR="006F0DCA" w:rsidRPr="000B5D44" w:rsidRDefault="006F0DCA" w:rsidP="000B5D44">
            <w:pPr>
              <w:pStyle w:val="texto"/>
              <w:spacing w:after="0"/>
              <w:ind w:firstLine="0"/>
              <w:jc w:val="right"/>
              <w:rPr>
                <w:rFonts w:ascii="Arial Narrow" w:hAnsi="Arial Narrow"/>
                <w:sz w:val="20"/>
                <w:szCs w:val="18"/>
              </w:rPr>
            </w:pPr>
            <w:r>
              <w:rPr>
                <w:rFonts w:ascii="Arial Narrow" w:hAnsi="Arial Narrow"/>
                <w:sz w:val="20"/>
              </w:rPr>
              <w:t>2</w:t>
            </w:r>
          </w:p>
        </w:tc>
        <w:tc>
          <w:tcPr>
            <w:tcW w:w="1363" w:type="dxa"/>
            <w:tcBorders>
              <w:top w:val="single" w:sz="2" w:space="0" w:color="auto"/>
              <w:bottom w:val="single" w:sz="2" w:space="0" w:color="auto"/>
            </w:tcBorders>
            <w:shd w:val="clear" w:color="auto" w:fill="auto"/>
            <w:vAlign w:val="center"/>
          </w:tcPr>
          <w:p w14:paraId="5C5CA8EE" w14:textId="736F6493" w:rsidR="006F0DCA" w:rsidRPr="000B5D44" w:rsidRDefault="006F0DCA" w:rsidP="000B5D44">
            <w:pPr>
              <w:pStyle w:val="texto"/>
              <w:spacing w:after="0"/>
              <w:ind w:firstLine="0"/>
              <w:jc w:val="right"/>
              <w:rPr>
                <w:rFonts w:ascii="Arial Narrow" w:hAnsi="Arial Narrow"/>
                <w:sz w:val="20"/>
                <w:szCs w:val="18"/>
              </w:rPr>
            </w:pPr>
            <w:r>
              <w:rPr>
                <w:rFonts w:ascii="Arial Narrow" w:hAnsi="Arial Narrow"/>
                <w:sz w:val="20"/>
              </w:rPr>
              <w:t>1</w:t>
            </w:r>
          </w:p>
        </w:tc>
        <w:tc>
          <w:tcPr>
            <w:tcW w:w="1130" w:type="dxa"/>
            <w:tcBorders>
              <w:top w:val="single" w:sz="2" w:space="0" w:color="auto"/>
              <w:bottom w:val="single" w:sz="2" w:space="0" w:color="auto"/>
            </w:tcBorders>
            <w:shd w:val="clear" w:color="auto" w:fill="auto"/>
            <w:vAlign w:val="center"/>
          </w:tcPr>
          <w:p w14:paraId="69C99A76" w14:textId="24A72144" w:rsidR="006F0DCA" w:rsidRPr="000B5D44" w:rsidRDefault="006F0DCA" w:rsidP="000B5D44">
            <w:pPr>
              <w:pStyle w:val="texto"/>
              <w:spacing w:after="0"/>
              <w:ind w:firstLine="0"/>
              <w:jc w:val="right"/>
              <w:rPr>
                <w:rFonts w:ascii="Arial Narrow" w:hAnsi="Arial Narrow"/>
                <w:sz w:val="20"/>
                <w:szCs w:val="18"/>
              </w:rPr>
            </w:pPr>
            <w:r>
              <w:rPr>
                <w:rFonts w:ascii="Arial Narrow" w:hAnsi="Arial Narrow"/>
                <w:sz w:val="20"/>
              </w:rPr>
              <w:t>4</w:t>
            </w:r>
          </w:p>
        </w:tc>
        <w:tc>
          <w:tcPr>
            <w:tcW w:w="1130" w:type="dxa"/>
            <w:tcBorders>
              <w:top w:val="single" w:sz="2" w:space="0" w:color="auto"/>
              <w:bottom w:val="single" w:sz="2" w:space="0" w:color="auto"/>
            </w:tcBorders>
            <w:shd w:val="clear" w:color="auto" w:fill="auto"/>
            <w:vAlign w:val="center"/>
          </w:tcPr>
          <w:p w14:paraId="76377F33" w14:textId="23B27DCA" w:rsidR="006F0DCA" w:rsidRPr="000B5D44" w:rsidRDefault="006F0DCA" w:rsidP="000B5D44">
            <w:pPr>
              <w:pStyle w:val="texto"/>
              <w:spacing w:after="0"/>
              <w:ind w:firstLine="0"/>
              <w:jc w:val="right"/>
              <w:rPr>
                <w:rFonts w:ascii="Arial Narrow" w:hAnsi="Arial Narrow"/>
                <w:sz w:val="20"/>
                <w:szCs w:val="18"/>
              </w:rPr>
            </w:pPr>
            <w:r>
              <w:rPr>
                <w:rFonts w:ascii="Arial Narrow" w:hAnsi="Arial Narrow"/>
                <w:sz w:val="20"/>
              </w:rPr>
              <w:t>2</w:t>
            </w:r>
          </w:p>
        </w:tc>
      </w:tr>
      <w:tr w:rsidR="003825F1" w:rsidRPr="000B5D44" w14:paraId="2D18CBEE" w14:textId="77777777" w:rsidTr="004717C5">
        <w:trPr>
          <w:trHeight w:val="198"/>
        </w:trPr>
        <w:tc>
          <w:tcPr>
            <w:tcW w:w="4319" w:type="dxa"/>
            <w:tcBorders>
              <w:top w:val="single" w:sz="2" w:space="0" w:color="auto"/>
              <w:bottom w:val="single" w:sz="2" w:space="0" w:color="auto"/>
            </w:tcBorders>
            <w:shd w:val="clear" w:color="auto" w:fill="auto"/>
            <w:noWrap/>
            <w:vAlign w:val="center"/>
          </w:tcPr>
          <w:p w14:paraId="0B875795" w14:textId="77777777" w:rsidR="006F0DCA" w:rsidRPr="000B5D44" w:rsidRDefault="006F0DCA" w:rsidP="000B5D44">
            <w:pPr>
              <w:pStyle w:val="texto"/>
              <w:spacing w:after="0"/>
              <w:ind w:firstLine="0"/>
              <w:jc w:val="left"/>
              <w:rPr>
                <w:rFonts w:ascii="Arial" w:hAnsi="Arial" w:cs="Arial"/>
                <w:sz w:val="18"/>
                <w:szCs w:val="18"/>
              </w:rPr>
            </w:pPr>
            <w:r>
              <w:rPr>
                <w:rFonts w:ascii="Arial" w:hAnsi="Arial"/>
                <w:sz w:val="18"/>
              </w:rPr>
              <w:t>Sortutako “spin off”en kopurua</w:t>
            </w:r>
          </w:p>
        </w:tc>
        <w:tc>
          <w:tcPr>
            <w:tcW w:w="1130" w:type="dxa"/>
            <w:tcBorders>
              <w:top w:val="single" w:sz="2" w:space="0" w:color="auto"/>
              <w:bottom w:val="single" w:sz="2" w:space="0" w:color="auto"/>
            </w:tcBorders>
            <w:shd w:val="clear" w:color="auto" w:fill="auto"/>
            <w:vAlign w:val="center"/>
          </w:tcPr>
          <w:p w14:paraId="4AC16639" w14:textId="1B2C6C0B" w:rsidR="006F0DCA" w:rsidRPr="000B5D44" w:rsidRDefault="006F0DCA" w:rsidP="000B5D44">
            <w:pPr>
              <w:pStyle w:val="texto"/>
              <w:spacing w:after="0"/>
              <w:ind w:firstLine="0"/>
              <w:jc w:val="right"/>
              <w:rPr>
                <w:rFonts w:ascii="Arial" w:hAnsi="Arial" w:cs="Arial"/>
                <w:sz w:val="18"/>
                <w:szCs w:val="18"/>
              </w:rPr>
            </w:pPr>
            <w:r>
              <w:rPr>
                <w:rFonts w:ascii="Arial" w:hAnsi="Arial"/>
                <w:sz w:val="18"/>
              </w:rPr>
              <w:t>1</w:t>
            </w:r>
          </w:p>
        </w:tc>
        <w:tc>
          <w:tcPr>
            <w:tcW w:w="1363" w:type="dxa"/>
            <w:tcBorders>
              <w:top w:val="single" w:sz="2" w:space="0" w:color="auto"/>
              <w:bottom w:val="single" w:sz="2" w:space="0" w:color="auto"/>
            </w:tcBorders>
            <w:shd w:val="clear" w:color="auto" w:fill="auto"/>
            <w:vAlign w:val="center"/>
          </w:tcPr>
          <w:p w14:paraId="6237950A" w14:textId="4A4CC4E8" w:rsidR="006F0DCA" w:rsidRPr="000B5D44" w:rsidRDefault="006F0DCA" w:rsidP="000B5D44">
            <w:pPr>
              <w:pStyle w:val="texto"/>
              <w:spacing w:after="0"/>
              <w:ind w:firstLine="0"/>
              <w:jc w:val="right"/>
              <w:rPr>
                <w:rFonts w:ascii="Arial" w:hAnsi="Arial" w:cs="Arial"/>
                <w:sz w:val="18"/>
                <w:szCs w:val="18"/>
              </w:rPr>
            </w:pPr>
            <w:r>
              <w:rPr>
                <w:rFonts w:ascii="Arial" w:hAnsi="Arial"/>
                <w:sz w:val="18"/>
              </w:rPr>
              <w:t>1</w:t>
            </w:r>
          </w:p>
        </w:tc>
        <w:tc>
          <w:tcPr>
            <w:tcW w:w="1130" w:type="dxa"/>
            <w:tcBorders>
              <w:top w:val="single" w:sz="2" w:space="0" w:color="auto"/>
              <w:bottom w:val="single" w:sz="2" w:space="0" w:color="auto"/>
            </w:tcBorders>
            <w:shd w:val="clear" w:color="auto" w:fill="auto"/>
            <w:vAlign w:val="center"/>
          </w:tcPr>
          <w:p w14:paraId="095D9D64" w14:textId="4DCE49C9" w:rsidR="006F0DCA" w:rsidRPr="000B5D44" w:rsidRDefault="006F0DCA" w:rsidP="000B5D44">
            <w:pPr>
              <w:pStyle w:val="texto"/>
              <w:spacing w:after="0"/>
              <w:ind w:firstLine="0"/>
              <w:jc w:val="right"/>
              <w:rPr>
                <w:rFonts w:ascii="Arial" w:hAnsi="Arial" w:cs="Arial"/>
                <w:sz w:val="18"/>
                <w:szCs w:val="18"/>
              </w:rPr>
            </w:pPr>
            <w:r>
              <w:rPr>
                <w:rFonts w:ascii="Arial" w:hAnsi="Arial"/>
                <w:sz w:val="18"/>
              </w:rPr>
              <w:t>0</w:t>
            </w:r>
          </w:p>
        </w:tc>
        <w:tc>
          <w:tcPr>
            <w:tcW w:w="1130" w:type="dxa"/>
            <w:tcBorders>
              <w:top w:val="single" w:sz="2" w:space="0" w:color="auto"/>
              <w:bottom w:val="single" w:sz="2" w:space="0" w:color="auto"/>
            </w:tcBorders>
            <w:shd w:val="clear" w:color="auto" w:fill="auto"/>
            <w:vAlign w:val="center"/>
          </w:tcPr>
          <w:p w14:paraId="676BC95C" w14:textId="3317825F" w:rsidR="006F0DCA" w:rsidRPr="000B5D44" w:rsidRDefault="006F0DCA" w:rsidP="000B5D44">
            <w:pPr>
              <w:pStyle w:val="texto"/>
              <w:spacing w:after="0"/>
              <w:ind w:firstLine="0"/>
              <w:jc w:val="right"/>
              <w:rPr>
                <w:rFonts w:ascii="Arial" w:hAnsi="Arial" w:cs="Arial"/>
                <w:sz w:val="18"/>
                <w:szCs w:val="18"/>
              </w:rPr>
            </w:pPr>
            <w:r>
              <w:rPr>
                <w:rFonts w:ascii="Arial" w:hAnsi="Arial"/>
                <w:sz w:val="18"/>
              </w:rPr>
              <w:t>4</w:t>
            </w:r>
          </w:p>
        </w:tc>
      </w:tr>
      <w:tr w:rsidR="004F690A" w:rsidRPr="009F55E9" w14:paraId="626248E1" w14:textId="77777777" w:rsidTr="004717C5">
        <w:trPr>
          <w:trHeight w:val="198"/>
        </w:trPr>
        <w:tc>
          <w:tcPr>
            <w:tcW w:w="4319" w:type="dxa"/>
            <w:tcBorders>
              <w:top w:val="single" w:sz="2" w:space="0" w:color="auto"/>
            </w:tcBorders>
            <w:shd w:val="clear" w:color="auto" w:fill="auto"/>
            <w:noWrap/>
            <w:vAlign w:val="center"/>
          </w:tcPr>
          <w:p w14:paraId="1C04B504" w14:textId="2F521A11" w:rsidR="004F690A" w:rsidRPr="009F55E9" w:rsidRDefault="004F690A" w:rsidP="009F55E9">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r>
              <w:rPr>
                <w:rFonts w:ascii="Arial" w:hAnsi="Arial"/>
                <w:sz w:val="14"/>
              </w:rPr>
              <w:t>Iturria: Nafarroako Unibertsitate Publikoaren webgunea.</w:t>
            </w:r>
          </w:p>
        </w:tc>
        <w:tc>
          <w:tcPr>
            <w:tcW w:w="1130" w:type="dxa"/>
            <w:tcBorders>
              <w:top w:val="single" w:sz="2" w:space="0" w:color="auto"/>
            </w:tcBorders>
            <w:shd w:val="clear" w:color="auto" w:fill="auto"/>
            <w:vAlign w:val="center"/>
          </w:tcPr>
          <w:p w14:paraId="7BA123A8" w14:textId="77777777" w:rsidR="004F690A" w:rsidRPr="009F55E9" w:rsidRDefault="004F690A" w:rsidP="009F55E9">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p>
        </w:tc>
        <w:tc>
          <w:tcPr>
            <w:tcW w:w="1363" w:type="dxa"/>
            <w:tcBorders>
              <w:top w:val="single" w:sz="2" w:space="0" w:color="auto"/>
            </w:tcBorders>
            <w:shd w:val="clear" w:color="auto" w:fill="auto"/>
            <w:vAlign w:val="center"/>
          </w:tcPr>
          <w:p w14:paraId="6FE1CFA0" w14:textId="77777777" w:rsidR="004F690A" w:rsidRPr="009F55E9" w:rsidRDefault="004F690A" w:rsidP="009F55E9">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p>
        </w:tc>
        <w:tc>
          <w:tcPr>
            <w:tcW w:w="1130" w:type="dxa"/>
            <w:tcBorders>
              <w:top w:val="single" w:sz="2" w:space="0" w:color="auto"/>
            </w:tcBorders>
            <w:shd w:val="clear" w:color="auto" w:fill="auto"/>
            <w:vAlign w:val="center"/>
          </w:tcPr>
          <w:p w14:paraId="44E72709" w14:textId="77777777" w:rsidR="004F690A" w:rsidRPr="009F55E9" w:rsidRDefault="004F690A" w:rsidP="009F55E9">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p>
        </w:tc>
        <w:tc>
          <w:tcPr>
            <w:tcW w:w="1130" w:type="dxa"/>
            <w:tcBorders>
              <w:top w:val="single" w:sz="2" w:space="0" w:color="auto"/>
            </w:tcBorders>
            <w:shd w:val="clear" w:color="auto" w:fill="auto"/>
            <w:vAlign w:val="center"/>
          </w:tcPr>
          <w:p w14:paraId="72D14C1F" w14:textId="77777777" w:rsidR="004F690A" w:rsidRPr="009F55E9" w:rsidRDefault="004F690A" w:rsidP="009F55E9">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p>
        </w:tc>
      </w:tr>
    </w:tbl>
    <w:p w14:paraId="11938317" w14:textId="00C2BF6B" w:rsidR="007B63DC" w:rsidRPr="007B63DC" w:rsidRDefault="007B63DC" w:rsidP="007B63DC">
      <w:pPr>
        <w:spacing w:after="0"/>
        <w:ind w:left="-505" w:firstLine="0"/>
        <w:rPr>
          <w:rFonts w:ascii="Arial" w:hAnsi="Arial" w:cs="Arial"/>
          <w:color w:val="FFFFFF" w:themeColor="background1"/>
          <w:sz w:val="16"/>
          <w:szCs w:val="16"/>
        </w:rPr>
      </w:pPr>
      <w:bookmarkStart w:id="82" w:name="_Toc3967028"/>
      <w:r>
        <w:rPr>
          <w:rFonts w:ascii="Arial" w:hAnsi="Arial"/>
          <w:color w:val="FFFFFF" w:themeColor="background1"/>
          <w:sz w:val="16"/>
        </w:rPr>
        <w:t>Iturria: Nafarroako Unibertsitate Publikoaren webgunea</w:t>
      </w:r>
    </w:p>
    <w:p w14:paraId="463972C0" w14:textId="77777777" w:rsidR="007B63DC" w:rsidRPr="009F55E9" w:rsidRDefault="007B63DC" w:rsidP="009F55E9">
      <w:pPr>
        <w:pStyle w:val="texto"/>
        <w:spacing w:after="0"/>
        <w:ind w:firstLine="0"/>
        <w:jc w:val="left"/>
        <w:rPr>
          <w:rFonts w:ascii="Arial" w:hAnsi="Arial" w:cs="Arial"/>
          <w:sz w:val="22"/>
          <w:szCs w:val="22"/>
        </w:rPr>
      </w:pPr>
      <w:r>
        <w:br w:type="page"/>
      </w:r>
    </w:p>
    <w:p w14:paraId="5654046F" w14:textId="6318B736" w:rsidR="00C6350C" w:rsidRDefault="00C6350C" w:rsidP="00C6350C">
      <w:pPr>
        <w:pStyle w:val="atitulo1"/>
        <w:spacing w:before="240"/>
      </w:pPr>
      <w:bookmarkStart w:id="83" w:name="_Toc158369040"/>
      <w:r>
        <w:lastRenderedPageBreak/>
        <w:t>II. eranskina. Abenduaren 31ko langile efektiboen bilakaera</w:t>
      </w:r>
      <w:bookmarkEnd w:id="82"/>
      <w:bookmarkEnd w:id="83"/>
    </w:p>
    <w:tbl>
      <w:tblPr>
        <w:tblW w:w="8648" w:type="dxa"/>
        <w:jc w:val="center"/>
        <w:tblLayout w:type="fixed"/>
        <w:tblLook w:val="01E0" w:firstRow="1" w:lastRow="1" w:firstColumn="1" w:lastColumn="1" w:noHBand="0" w:noVBand="0"/>
      </w:tblPr>
      <w:tblGrid>
        <w:gridCol w:w="4951"/>
        <w:gridCol w:w="924"/>
        <w:gridCol w:w="924"/>
        <w:gridCol w:w="924"/>
        <w:gridCol w:w="925"/>
      </w:tblGrid>
      <w:tr w:rsidR="003825F1" w:rsidRPr="000B5D44" w14:paraId="04CE9932" w14:textId="77777777" w:rsidTr="006F24DE">
        <w:trPr>
          <w:trHeight w:val="255"/>
          <w:jc w:val="center"/>
        </w:trPr>
        <w:tc>
          <w:tcPr>
            <w:tcW w:w="4951" w:type="dxa"/>
            <w:tcBorders>
              <w:top w:val="single" w:sz="4" w:space="0" w:color="auto"/>
              <w:bottom w:val="single" w:sz="4" w:space="0" w:color="auto"/>
            </w:tcBorders>
            <w:shd w:val="clear" w:color="auto" w:fill="8DB3E2"/>
            <w:vAlign w:val="center"/>
          </w:tcPr>
          <w:p w14:paraId="703AFD6C" w14:textId="77777777" w:rsidR="00EE1491" w:rsidRPr="000B5D44" w:rsidRDefault="00EE1491" w:rsidP="000B5D44">
            <w:pPr>
              <w:spacing w:after="0"/>
              <w:ind w:firstLine="0"/>
              <w:jc w:val="left"/>
              <w:rPr>
                <w:rFonts w:ascii="Arial" w:hAnsi="Arial" w:cs="Arial"/>
                <w:sz w:val="18"/>
                <w:szCs w:val="18"/>
              </w:rPr>
            </w:pPr>
            <w:r>
              <w:rPr>
                <w:rFonts w:ascii="Arial" w:hAnsi="Arial"/>
                <w:sz w:val="18"/>
              </w:rPr>
              <w:t>Irakasle eta ikertzaile diren langileak (IIL)</w:t>
            </w:r>
          </w:p>
        </w:tc>
        <w:tc>
          <w:tcPr>
            <w:tcW w:w="924" w:type="dxa"/>
            <w:tcBorders>
              <w:top w:val="single" w:sz="4" w:space="0" w:color="auto"/>
              <w:bottom w:val="single" w:sz="4" w:space="0" w:color="auto"/>
            </w:tcBorders>
            <w:shd w:val="clear" w:color="auto" w:fill="8DB3E2"/>
            <w:vAlign w:val="center"/>
          </w:tcPr>
          <w:p w14:paraId="61EEF6AE" w14:textId="1E5423FE" w:rsidR="00EE1491" w:rsidRPr="000B5D44" w:rsidRDefault="00EE1491" w:rsidP="000B5D44">
            <w:pPr>
              <w:spacing w:after="0"/>
              <w:ind w:right="9" w:firstLine="0"/>
              <w:jc w:val="right"/>
              <w:rPr>
                <w:rFonts w:ascii="Arial" w:hAnsi="Arial" w:cs="Arial"/>
                <w:sz w:val="18"/>
                <w:szCs w:val="18"/>
              </w:rPr>
            </w:pPr>
            <w:r>
              <w:rPr>
                <w:rFonts w:ascii="Arial" w:hAnsi="Arial"/>
                <w:sz w:val="18"/>
              </w:rPr>
              <w:t>2019</w:t>
            </w:r>
          </w:p>
        </w:tc>
        <w:tc>
          <w:tcPr>
            <w:tcW w:w="924" w:type="dxa"/>
            <w:tcBorders>
              <w:top w:val="single" w:sz="4" w:space="0" w:color="auto"/>
              <w:bottom w:val="single" w:sz="4" w:space="0" w:color="auto"/>
            </w:tcBorders>
            <w:shd w:val="clear" w:color="auto" w:fill="8DB3E2"/>
            <w:vAlign w:val="center"/>
          </w:tcPr>
          <w:p w14:paraId="2219160B" w14:textId="0F0CD7EF" w:rsidR="00EE1491" w:rsidRPr="000B5D44" w:rsidRDefault="00EE1491" w:rsidP="000B5D44">
            <w:pPr>
              <w:spacing w:after="0"/>
              <w:ind w:right="9" w:firstLine="0"/>
              <w:jc w:val="right"/>
              <w:rPr>
                <w:rFonts w:ascii="Arial" w:hAnsi="Arial" w:cs="Arial"/>
                <w:sz w:val="18"/>
                <w:szCs w:val="18"/>
              </w:rPr>
            </w:pPr>
            <w:r>
              <w:rPr>
                <w:rFonts w:ascii="Arial" w:hAnsi="Arial"/>
                <w:sz w:val="18"/>
              </w:rPr>
              <w:t>2020</w:t>
            </w:r>
          </w:p>
        </w:tc>
        <w:tc>
          <w:tcPr>
            <w:tcW w:w="924" w:type="dxa"/>
            <w:tcBorders>
              <w:top w:val="single" w:sz="4" w:space="0" w:color="auto"/>
              <w:bottom w:val="single" w:sz="4" w:space="0" w:color="auto"/>
            </w:tcBorders>
            <w:shd w:val="clear" w:color="auto" w:fill="8DB3E2"/>
            <w:vAlign w:val="center"/>
          </w:tcPr>
          <w:p w14:paraId="376F5693" w14:textId="1B5E03BB" w:rsidR="00EE1491" w:rsidRPr="000B5D44" w:rsidRDefault="00EE1491" w:rsidP="000B5D44">
            <w:pPr>
              <w:tabs>
                <w:tab w:val="left" w:pos="1192"/>
              </w:tabs>
              <w:spacing w:after="0"/>
              <w:ind w:right="46" w:firstLine="0"/>
              <w:jc w:val="right"/>
              <w:rPr>
                <w:rFonts w:ascii="Arial" w:hAnsi="Arial" w:cs="Arial"/>
                <w:sz w:val="18"/>
                <w:szCs w:val="18"/>
              </w:rPr>
            </w:pPr>
            <w:r>
              <w:rPr>
                <w:rFonts w:ascii="Arial" w:hAnsi="Arial"/>
                <w:sz w:val="18"/>
              </w:rPr>
              <w:t>2021</w:t>
            </w:r>
          </w:p>
        </w:tc>
        <w:tc>
          <w:tcPr>
            <w:tcW w:w="925" w:type="dxa"/>
            <w:tcBorders>
              <w:top w:val="single" w:sz="4" w:space="0" w:color="auto"/>
              <w:bottom w:val="single" w:sz="4" w:space="0" w:color="auto"/>
            </w:tcBorders>
            <w:shd w:val="clear" w:color="auto" w:fill="8DB3E2"/>
            <w:vAlign w:val="center"/>
          </w:tcPr>
          <w:p w14:paraId="4559102E" w14:textId="6202ABD3" w:rsidR="00EE1491" w:rsidRPr="000B5D44" w:rsidRDefault="00EE1491" w:rsidP="000B5D44">
            <w:pPr>
              <w:spacing w:after="0"/>
              <w:ind w:left="-505" w:firstLine="0"/>
              <w:jc w:val="right"/>
              <w:rPr>
                <w:rFonts w:ascii="Arial" w:hAnsi="Arial" w:cs="Arial"/>
                <w:sz w:val="18"/>
                <w:szCs w:val="18"/>
              </w:rPr>
            </w:pPr>
            <w:r>
              <w:rPr>
                <w:rFonts w:ascii="Arial" w:hAnsi="Arial"/>
                <w:sz w:val="18"/>
              </w:rPr>
              <w:t>2022</w:t>
            </w:r>
          </w:p>
        </w:tc>
      </w:tr>
      <w:tr w:rsidR="003825F1" w:rsidRPr="009F55E9" w14:paraId="5AD49641" w14:textId="77777777" w:rsidTr="009F55E9">
        <w:trPr>
          <w:trHeight w:val="255"/>
          <w:jc w:val="center"/>
        </w:trPr>
        <w:tc>
          <w:tcPr>
            <w:tcW w:w="4951" w:type="dxa"/>
            <w:tcBorders>
              <w:top w:val="single" w:sz="4" w:space="0" w:color="auto"/>
              <w:bottom w:val="single" w:sz="2" w:space="0" w:color="auto"/>
            </w:tcBorders>
            <w:shd w:val="clear" w:color="auto" w:fill="auto"/>
            <w:vAlign w:val="center"/>
          </w:tcPr>
          <w:p w14:paraId="04D7B689" w14:textId="77777777" w:rsidR="00EE1491" w:rsidRPr="009F55E9" w:rsidRDefault="00EE1491" w:rsidP="000B5D44">
            <w:pPr>
              <w:spacing w:after="0"/>
              <w:ind w:firstLine="0"/>
              <w:jc w:val="left"/>
              <w:rPr>
                <w:rFonts w:ascii="Arial" w:hAnsi="Arial" w:cs="Arial"/>
                <w:sz w:val="22"/>
                <w:szCs w:val="22"/>
              </w:rPr>
            </w:pPr>
            <w:r>
              <w:rPr>
                <w:rFonts w:ascii="Arial" w:hAnsi="Arial"/>
                <w:sz w:val="22"/>
              </w:rPr>
              <w:t>Funtzionarioak</w:t>
            </w:r>
          </w:p>
        </w:tc>
        <w:tc>
          <w:tcPr>
            <w:tcW w:w="924" w:type="dxa"/>
            <w:tcBorders>
              <w:top w:val="single" w:sz="4" w:space="0" w:color="auto"/>
              <w:bottom w:val="single" w:sz="2" w:space="0" w:color="auto"/>
            </w:tcBorders>
            <w:shd w:val="clear" w:color="auto" w:fill="auto"/>
            <w:vAlign w:val="center"/>
          </w:tcPr>
          <w:p w14:paraId="1A645A79" w14:textId="663B2CC3" w:rsidR="00EE1491" w:rsidRPr="009F55E9" w:rsidRDefault="00EE1491" w:rsidP="008A15FB">
            <w:pPr>
              <w:spacing w:after="0"/>
              <w:ind w:firstLine="0"/>
              <w:jc w:val="right"/>
              <w:rPr>
                <w:rFonts w:ascii="Arial" w:hAnsi="Arial" w:cs="Arial"/>
                <w:sz w:val="22"/>
                <w:szCs w:val="22"/>
              </w:rPr>
            </w:pPr>
            <w:r>
              <w:rPr>
                <w:rFonts w:ascii="Arial" w:hAnsi="Arial"/>
                <w:sz w:val="22"/>
              </w:rPr>
              <w:t xml:space="preserve">332 </w:t>
            </w:r>
          </w:p>
        </w:tc>
        <w:tc>
          <w:tcPr>
            <w:tcW w:w="924" w:type="dxa"/>
            <w:tcBorders>
              <w:top w:val="single" w:sz="4" w:space="0" w:color="auto"/>
              <w:bottom w:val="single" w:sz="2" w:space="0" w:color="auto"/>
            </w:tcBorders>
            <w:shd w:val="clear" w:color="auto" w:fill="auto"/>
            <w:vAlign w:val="center"/>
          </w:tcPr>
          <w:p w14:paraId="62824F0E" w14:textId="00240072" w:rsidR="00EE1491" w:rsidRPr="009F55E9" w:rsidRDefault="00EE1491" w:rsidP="008A15FB">
            <w:pPr>
              <w:spacing w:after="0"/>
              <w:ind w:firstLine="0"/>
              <w:jc w:val="right"/>
              <w:rPr>
                <w:rFonts w:ascii="Arial" w:hAnsi="Arial" w:cs="Arial"/>
                <w:sz w:val="22"/>
                <w:szCs w:val="22"/>
              </w:rPr>
            </w:pPr>
            <w:r>
              <w:rPr>
                <w:rFonts w:ascii="Arial" w:hAnsi="Arial"/>
                <w:sz w:val="22"/>
              </w:rPr>
              <w:t xml:space="preserve">329 </w:t>
            </w:r>
          </w:p>
        </w:tc>
        <w:tc>
          <w:tcPr>
            <w:tcW w:w="924" w:type="dxa"/>
            <w:tcBorders>
              <w:top w:val="single" w:sz="4" w:space="0" w:color="auto"/>
              <w:bottom w:val="single" w:sz="2" w:space="0" w:color="auto"/>
            </w:tcBorders>
            <w:shd w:val="clear" w:color="auto" w:fill="auto"/>
            <w:vAlign w:val="center"/>
          </w:tcPr>
          <w:p w14:paraId="3C1FA926" w14:textId="6F638AF3" w:rsidR="00EE1491" w:rsidRPr="009F55E9" w:rsidRDefault="00EE1491" w:rsidP="008A15FB">
            <w:pPr>
              <w:spacing w:after="0"/>
              <w:ind w:firstLine="0"/>
              <w:jc w:val="right"/>
              <w:rPr>
                <w:rFonts w:ascii="Arial" w:hAnsi="Arial" w:cs="Arial"/>
                <w:sz w:val="22"/>
                <w:szCs w:val="22"/>
              </w:rPr>
            </w:pPr>
            <w:r>
              <w:rPr>
                <w:rFonts w:ascii="Arial" w:hAnsi="Arial"/>
                <w:sz w:val="22"/>
              </w:rPr>
              <w:t xml:space="preserve">350 </w:t>
            </w:r>
          </w:p>
        </w:tc>
        <w:tc>
          <w:tcPr>
            <w:tcW w:w="925" w:type="dxa"/>
            <w:tcBorders>
              <w:top w:val="single" w:sz="4" w:space="0" w:color="auto"/>
              <w:bottom w:val="single" w:sz="2" w:space="0" w:color="auto"/>
            </w:tcBorders>
            <w:shd w:val="clear" w:color="auto" w:fill="auto"/>
            <w:vAlign w:val="center"/>
          </w:tcPr>
          <w:p w14:paraId="25A8E136" w14:textId="5F0CB59B" w:rsidR="00EE1491" w:rsidRPr="009F55E9" w:rsidRDefault="00EE1491" w:rsidP="008A15FB">
            <w:pPr>
              <w:spacing w:after="0"/>
              <w:ind w:firstLine="0"/>
              <w:jc w:val="right"/>
              <w:rPr>
                <w:rFonts w:ascii="Arial" w:hAnsi="Arial" w:cs="Arial"/>
                <w:sz w:val="22"/>
                <w:szCs w:val="22"/>
              </w:rPr>
            </w:pPr>
            <w:r>
              <w:rPr>
                <w:rFonts w:ascii="Arial" w:hAnsi="Arial"/>
                <w:sz w:val="22"/>
              </w:rPr>
              <w:t xml:space="preserve">365 </w:t>
            </w:r>
          </w:p>
        </w:tc>
      </w:tr>
      <w:tr w:rsidR="003825F1" w:rsidRPr="000B5D44" w14:paraId="13E1D86A"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289519F3" w14:textId="653892BF" w:rsidR="00EE1491" w:rsidRPr="000B5D44" w:rsidRDefault="00EE1491" w:rsidP="000B5D44">
            <w:pPr>
              <w:spacing w:after="0"/>
              <w:ind w:firstLine="0"/>
              <w:jc w:val="left"/>
              <w:rPr>
                <w:rFonts w:ascii="Arial Narrow" w:hAnsi="Arial Narrow"/>
              </w:rPr>
            </w:pPr>
            <w:r>
              <w:rPr>
                <w:rFonts w:ascii="Arial Narrow" w:hAnsi="Arial Narrow"/>
              </w:rPr>
              <w:t>Unibertsitateko katedraduna</w:t>
            </w:r>
          </w:p>
        </w:tc>
        <w:tc>
          <w:tcPr>
            <w:tcW w:w="924" w:type="dxa"/>
            <w:tcBorders>
              <w:top w:val="single" w:sz="2" w:space="0" w:color="auto"/>
              <w:bottom w:val="single" w:sz="2" w:space="0" w:color="auto"/>
            </w:tcBorders>
            <w:shd w:val="clear" w:color="auto" w:fill="auto"/>
            <w:vAlign w:val="center"/>
          </w:tcPr>
          <w:p w14:paraId="017B78D9" w14:textId="521CAEBE" w:rsidR="00EE1491" w:rsidRPr="000B5D44" w:rsidRDefault="00EE1491" w:rsidP="000B5D44">
            <w:pPr>
              <w:spacing w:after="0"/>
              <w:ind w:right="9" w:firstLine="0"/>
              <w:jc w:val="right"/>
              <w:rPr>
                <w:rFonts w:ascii="Arial Narrow" w:hAnsi="Arial Narrow"/>
              </w:rPr>
            </w:pPr>
            <w:r>
              <w:rPr>
                <w:rFonts w:ascii="Arial Narrow" w:hAnsi="Arial Narrow"/>
              </w:rPr>
              <w:t xml:space="preserve">97 </w:t>
            </w:r>
          </w:p>
        </w:tc>
        <w:tc>
          <w:tcPr>
            <w:tcW w:w="924" w:type="dxa"/>
            <w:tcBorders>
              <w:top w:val="single" w:sz="2" w:space="0" w:color="auto"/>
              <w:bottom w:val="single" w:sz="2" w:space="0" w:color="auto"/>
            </w:tcBorders>
            <w:shd w:val="clear" w:color="auto" w:fill="auto"/>
            <w:vAlign w:val="center"/>
          </w:tcPr>
          <w:p w14:paraId="7B114D0D" w14:textId="5805ED9D" w:rsidR="00EE1491" w:rsidRPr="000B5D44" w:rsidRDefault="00EE1491" w:rsidP="000B5D44">
            <w:pPr>
              <w:spacing w:after="0"/>
              <w:ind w:right="9" w:firstLine="0"/>
              <w:jc w:val="right"/>
              <w:rPr>
                <w:rFonts w:ascii="Arial Narrow" w:hAnsi="Arial Narrow"/>
              </w:rPr>
            </w:pPr>
            <w:r>
              <w:rPr>
                <w:rFonts w:ascii="Arial Narrow" w:hAnsi="Arial Narrow"/>
              </w:rPr>
              <w:t xml:space="preserve">99 </w:t>
            </w:r>
          </w:p>
        </w:tc>
        <w:tc>
          <w:tcPr>
            <w:tcW w:w="924" w:type="dxa"/>
            <w:tcBorders>
              <w:top w:val="single" w:sz="2" w:space="0" w:color="auto"/>
              <w:bottom w:val="single" w:sz="2" w:space="0" w:color="auto"/>
            </w:tcBorders>
            <w:shd w:val="clear" w:color="auto" w:fill="auto"/>
            <w:vAlign w:val="center"/>
          </w:tcPr>
          <w:p w14:paraId="61C5DA64" w14:textId="58928B16" w:rsidR="00EE1491" w:rsidRPr="000B5D44" w:rsidRDefault="00EE1491" w:rsidP="000B5D44">
            <w:pPr>
              <w:tabs>
                <w:tab w:val="left" w:pos="1192"/>
              </w:tabs>
              <w:spacing w:after="0"/>
              <w:ind w:right="46" w:firstLine="0"/>
              <w:jc w:val="right"/>
              <w:rPr>
                <w:rFonts w:ascii="Arial Narrow" w:hAnsi="Arial Narrow"/>
              </w:rPr>
            </w:pPr>
            <w:r>
              <w:rPr>
                <w:rFonts w:ascii="Arial Narrow" w:hAnsi="Arial Narrow"/>
              </w:rPr>
              <w:t xml:space="preserve">106 </w:t>
            </w:r>
          </w:p>
        </w:tc>
        <w:tc>
          <w:tcPr>
            <w:tcW w:w="925" w:type="dxa"/>
            <w:tcBorders>
              <w:top w:val="single" w:sz="2" w:space="0" w:color="auto"/>
              <w:bottom w:val="single" w:sz="2" w:space="0" w:color="auto"/>
            </w:tcBorders>
            <w:shd w:val="clear" w:color="auto" w:fill="auto"/>
            <w:vAlign w:val="center"/>
          </w:tcPr>
          <w:p w14:paraId="7E58131A" w14:textId="1FAC01C2" w:rsidR="00EE1491" w:rsidRPr="000B5D44" w:rsidRDefault="00EE1491" w:rsidP="000B5D44">
            <w:pPr>
              <w:spacing w:after="0"/>
              <w:ind w:left="-505" w:firstLine="0"/>
              <w:jc w:val="right"/>
              <w:rPr>
                <w:rFonts w:ascii="Arial Narrow" w:hAnsi="Arial Narrow"/>
              </w:rPr>
            </w:pPr>
            <w:r>
              <w:rPr>
                <w:rFonts w:ascii="Arial Narrow" w:hAnsi="Arial Narrow"/>
              </w:rPr>
              <w:t xml:space="preserve">117 </w:t>
            </w:r>
          </w:p>
        </w:tc>
      </w:tr>
      <w:tr w:rsidR="003825F1" w:rsidRPr="000B5D44" w14:paraId="3D3B5AFF"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5A3819AC" w14:textId="4F0B5719" w:rsidR="00EE1491" w:rsidRPr="000B5D44" w:rsidRDefault="00EE1491" w:rsidP="000B5D44">
            <w:pPr>
              <w:spacing w:after="0"/>
              <w:ind w:firstLine="0"/>
              <w:jc w:val="left"/>
              <w:rPr>
                <w:rFonts w:ascii="Arial Narrow" w:hAnsi="Arial Narrow"/>
              </w:rPr>
            </w:pPr>
            <w:r>
              <w:rPr>
                <w:rFonts w:ascii="Arial Narrow" w:hAnsi="Arial Narrow"/>
              </w:rPr>
              <w:t>Unibertsitateko titularra</w:t>
            </w:r>
          </w:p>
        </w:tc>
        <w:tc>
          <w:tcPr>
            <w:tcW w:w="924" w:type="dxa"/>
            <w:tcBorders>
              <w:top w:val="single" w:sz="2" w:space="0" w:color="auto"/>
              <w:bottom w:val="single" w:sz="2" w:space="0" w:color="auto"/>
            </w:tcBorders>
            <w:shd w:val="clear" w:color="auto" w:fill="auto"/>
            <w:vAlign w:val="center"/>
          </w:tcPr>
          <w:p w14:paraId="0C170497" w14:textId="30A7FCB1" w:rsidR="00EE1491" w:rsidRPr="000B5D44" w:rsidRDefault="00EE1491" w:rsidP="00BC3234">
            <w:pPr>
              <w:spacing w:after="0"/>
              <w:ind w:right="9" w:firstLine="0"/>
              <w:jc w:val="right"/>
              <w:rPr>
                <w:rFonts w:ascii="Arial Narrow" w:hAnsi="Arial Narrow"/>
              </w:rPr>
            </w:pPr>
            <w:r>
              <w:rPr>
                <w:rFonts w:ascii="Arial Narrow" w:hAnsi="Arial Narrow"/>
              </w:rPr>
              <w:t xml:space="preserve">222 </w:t>
            </w:r>
          </w:p>
        </w:tc>
        <w:tc>
          <w:tcPr>
            <w:tcW w:w="924" w:type="dxa"/>
            <w:tcBorders>
              <w:top w:val="single" w:sz="2" w:space="0" w:color="auto"/>
              <w:bottom w:val="single" w:sz="2" w:space="0" w:color="auto"/>
            </w:tcBorders>
            <w:shd w:val="clear" w:color="auto" w:fill="auto"/>
            <w:vAlign w:val="center"/>
          </w:tcPr>
          <w:p w14:paraId="353DBA0B" w14:textId="0C16057E" w:rsidR="00EE1491" w:rsidRPr="000B5D44" w:rsidRDefault="00EE1491" w:rsidP="000B5D44">
            <w:pPr>
              <w:spacing w:after="0"/>
              <w:ind w:right="9" w:firstLine="0"/>
              <w:jc w:val="right"/>
              <w:rPr>
                <w:rFonts w:ascii="Arial Narrow" w:hAnsi="Arial Narrow"/>
              </w:rPr>
            </w:pPr>
            <w:r>
              <w:rPr>
                <w:rFonts w:ascii="Arial Narrow" w:hAnsi="Arial Narrow"/>
              </w:rPr>
              <w:t xml:space="preserve">221 </w:t>
            </w:r>
          </w:p>
        </w:tc>
        <w:tc>
          <w:tcPr>
            <w:tcW w:w="924" w:type="dxa"/>
            <w:tcBorders>
              <w:top w:val="single" w:sz="2" w:space="0" w:color="auto"/>
              <w:bottom w:val="single" w:sz="2" w:space="0" w:color="auto"/>
            </w:tcBorders>
            <w:shd w:val="clear" w:color="auto" w:fill="auto"/>
            <w:vAlign w:val="center"/>
          </w:tcPr>
          <w:p w14:paraId="1C171AAE" w14:textId="668E41EE" w:rsidR="00EE1491" w:rsidRPr="000B5D44" w:rsidRDefault="00EE1491" w:rsidP="000B5D44">
            <w:pPr>
              <w:tabs>
                <w:tab w:val="left" w:pos="1192"/>
              </w:tabs>
              <w:spacing w:after="0"/>
              <w:ind w:right="46" w:firstLine="0"/>
              <w:jc w:val="right"/>
              <w:rPr>
                <w:rFonts w:ascii="Arial Narrow" w:hAnsi="Arial Narrow"/>
              </w:rPr>
            </w:pPr>
            <w:r>
              <w:rPr>
                <w:rFonts w:ascii="Arial Narrow" w:hAnsi="Arial Narrow"/>
              </w:rPr>
              <w:t xml:space="preserve">239 </w:t>
            </w:r>
          </w:p>
        </w:tc>
        <w:tc>
          <w:tcPr>
            <w:tcW w:w="925" w:type="dxa"/>
            <w:tcBorders>
              <w:top w:val="single" w:sz="2" w:space="0" w:color="auto"/>
              <w:bottom w:val="single" w:sz="2" w:space="0" w:color="auto"/>
            </w:tcBorders>
            <w:shd w:val="clear" w:color="auto" w:fill="auto"/>
            <w:vAlign w:val="center"/>
          </w:tcPr>
          <w:p w14:paraId="3D674127" w14:textId="7A090C16" w:rsidR="00EE1491" w:rsidRPr="000B5D44" w:rsidRDefault="00EE1491" w:rsidP="000B5D44">
            <w:pPr>
              <w:spacing w:after="0"/>
              <w:ind w:left="-505" w:firstLine="0"/>
              <w:jc w:val="right"/>
              <w:rPr>
                <w:rFonts w:ascii="Arial Narrow" w:hAnsi="Arial Narrow"/>
              </w:rPr>
            </w:pPr>
            <w:r>
              <w:rPr>
                <w:rFonts w:ascii="Arial Narrow" w:hAnsi="Arial Narrow"/>
              </w:rPr>
              <w:t xml:space="preserve">242 </w:t>
            </w:r>
          </w:p>
        </w:tc>
      </w:tr>
      <w:tr w:rsidR="003825F1" w:rsidRPr="000B5D44" w14:paraId="108F62E4"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291EBCB5" w14:textId="5ED469D9" w:rsidR="00EE1491" w:rsidRPr="000B5D44" w:rsidRDefault="00EE1491" w:rsidP="000B5D44">
            <w:pPr>
              <w:spacing w:after="0"/>
              <w:ind w:firstLine="0"/>
              <w:jc w:val="left"/>
              <w:rPr>
                <w:rFonts w:ascii="Arial Narrow" w:hAnsi="Arial Narrow"/>
              </w:rPr>
            </w:pPr>
            <w:r>
              <w:rPr>
                <w:rFonts w:ascii="Arial Narrow" w:hAnsi="Arial Narrow"/>
              </w:rPr>
              <w:t>Unibertsitate eskolako katedraduna</w:t>
            </w:r>
          </w:p>
        </w:tc>
        <w:tc>
          <w:tcPr>
            <w:tcW w:w="924" w:type="dxa"/>
            <w:tcBorders>
              <w:top w:val="single" w:sz="2" w:space="0" w:color="auto"/>
              <w:bottom w:val="single" w:sz="2" w:space="0" w:color="auto"/>
            </w:tcBorders>
            <w:shd w:val="clear" w:color="auto" w:fill="auto"/>
            <w:vAlign w:val="center"/>
          </w:tcPr>
          <w:p w14:paraId="2C98801F" w14:textId="168EE89C" w:rsidR="00EE1491" w:rsidRPr="000B5D44" w:rsidRDefault="00EE1491" w:rsidP="000B5D44">
            <w:pPr>
              <w:spacing w:after="0"/>
              <w:ind w:right="9" w:firstLine="0"/>
              <w:jc w:val="right"/>
              <w:rPr>
                <w:rFonts w:ascii="Arial Narrow" w:hAnsi="Arial Narrow"/>
              </w:rPr>
            </w:pPr>
            <w:r>
              <w:rPr>
                <w:rFonts w:ascii="Arial Narrow" w:hAnsi="Arial Narrow"/>
              </w:rPr>
              <w:t xml:space="preserve">3 </w:t>
            </w:r>
          </w:p>
        </w:tc>
        <w:tc>
          <w:tcPr>
            <w:tcW w:w="924" w:type="dxa"/>
            <w:tcBorders>
              <w:top w:val="single" w:sz="2" w:space="0" w:color="auto"/>
              <w:bottom w:val="single" w:sz="2" w:space="0" w:color="auto"/>
            </w:tcBorders>
            <w:shd w:val="clear" w:color="auto" w:fill="auto"/>
            <w:vAlign w:val="center"/>
          </w:tcPr>
          <w:p w14:paraId="1B3A3DF4" w14:textId="165FF8FB" w:rsidR="00EE1491" w:rsidRPr="000B5D44" w:rsidRDefault="00EE1491" w:rsidP="000B5D44">
            <w:pPr>
              <w:spacing w:after="0"/>
              <w:ind w:right="9" w:firstLine="0"/>
              <w:jc w:val="right"/>
              <w:rPr>
                <w:rFonts w:ascii="Arial Narrow" w:hAnsi="Arial Narrow"/>
              </w:rPr>
            </w:pPr>
            <w:r>
              <w:rPr>
                <w:rFonts w:ascii="Arial Narrow" w:hAnsi="Arial Narrow"/>
              </w:rPr>
              <w:t xml:space="preserve">2 </w:t>
            </w:r>
          </w:p>
        </w:tc>
        <w:tc>
          <w:tcPr>
            <w:tcW w:w="924" w:type="dxa"/>
            <w:tcBorders>
              <w:top w:val="single" w:sz="2" w:space="0" w:color="auto"/>
              <w:bottom w:val="single" w:sz="2" w:space="0" w:color="auto"/>
            </w:tcBorders>
            <w:shd w:val="clear" w:color="auto" w:fill="auto"/>
            <w:vAlign w:val="center"/>
          </w:tcPr>
          <w:p w14:paraId="24677715" w14:textId="1BA11E74" w:rsidR="00EE1491" w:rsidRPr="000B5D44" w:rsidRDefault="00EE1491" w:rsidP="000B5D44">
            <w:pPr>
              <w:tabs>
                <w:tab w:val="left" w:pos="1192"/>
              </w:tabs>
              <w:spacing w:after="0"/>
              <w:ind w:right="46" w:firstLine="0"/>
              <w:jc w:val="right"/>
              <w:rPr>
                <w:rFonts w:ascii="Arial Narrow" w:hAnsi="Arial Narrow"/>
              </w:rPr>
            </w:pPr>
            <w:r>
              <w:rPr>
                <w:rFonts w:ascii="Arial Narrow" w:hAnsi="Arial Narrow"/>
              </w:rPr>
              <w:t> -</w:t>
            </w:r>
          </w:p>
        </w:tc>
        <w:tc>
          <w:tcPr>
            <w:tcW w:w="925" w:type="dxa"/>
            <w:tcBorders>
              <w:top w:val="single" w:sz="2" w:space="0" w:color="auto"/>
              <w:bottom w:val="single" w:sz="2" w:space="0" w:color="auto"/>
            </w:tcBorders>
            <w:shd w:val="clear" w:color="auto" w:fill="auto"/>
            <w:vAlign w:val="center"/>
          </w:tcPr>
          <w:p w14:paraId="3050385F" w14:textId="10CB5721" w:rsidR="00EE1491" w:rsidRPr="000B5D44" w:rsidRDefault="000C3A2D" w:rsidP="000B5D44">
            <w:pPr>
              <w:spacing w:after="0"/>
              <w:ind w:left="-505" w:firstLine="0"/>
              <w:jc w:val="right"/>
              <w:rPr>
                <w:rFonts w:ascii="Arial Narrow" w:hAnsi="Arial Narrow"/>
              </w:rPr>
            </w:pPr>
            <w:r>
              <w:rPr>
                <w:rFonts w:ascii="Arial Narrow" w:hAnsi="Arial Narrow"/>
              </w:rPr>
              <w:t>- </w:t>
            </w:r>
          </w:p>
        </w:tc>
      </w:tr>
      <w:tr w:rsidR="003825F1" w:rsidRPr="000B5D44" w14:paraId="1D3D39A4"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67D17827" w14:textId="624CE57F" w:rsidR="00EE1491" w:rsidRPr="000B5D44" w:rsidRDefault="00EE1491" w:rsidP="000B5D44">
            <w:pPr>
              <w:spacing w:after="0"/>
              <w:ind w:firstLine="0"/>
              <w:jc w:val="left"/>
              <w:rPr>
                <w:rFonts w:ascii="Arial Narrow" w:hAnsi="Arial Narrow"/>
              </w:rPr>
            </w:pPr>
            <w:r>
              <w:rPr>
                <w:rFonts w:ascii="Arial Narrow" w:hAnsi="Arial Narrow"/>
              </w:rPr>
              <w:t>Unibertsitate eskolako titularra</w:t>
            </w:r>
          </w:p>
        </w:tc>
        <w:tc>
          <w:tcPr>
            <w:tcW w:w="924" w:type="dxa"/>
            <w:tcBorders>
              <w:top w:val="single" w:sz="2" w:space="0" w:color="auto"/>
              <w:bottom w:val="single" w:sz="2" w:space="0" w:color="auto"/>
            </w:tcBorders>
            <w:shd w:val="clear" w:color="auto" w:fill="auto"/>
            <w:vAlign w:val="center"/>
          </w:tcPr>
          <w:p w14:paraId="23265E42" w14:textId="43005E9E" w:rsidR="00EE1491" w:rsidRPr="000B5D44" w:rsidRDefault="00EE1491" w:rsidP="000B5D44">
            <w:pPr>
              <w:spacing w:after="0"/>
              <w:ind w:right="9" w:firstLine="0"/>
              <w:jc w:val="right"/>
              <w:rPr>
                <w:rFonts w:ascii="Arial Narrow" w:hAnsi="Arial Narrow"/>
              </w:rPr>
            </w:pPr>
            <w:r>
              <w:rPr>
                <w:rFonts w:ascii="Arial Narrow" w:hAnsi="Arial Narrow"/>
              </w:rPr>
              <w:t xml:space="preserve">9 </w:t>
            </w:r>
          </w:p>
        </w:tc>
        <w:tc>
          <w:tcPr>
            <w:tcW w:w="924" w:type="dxa"/>
            <w:tcBorders>
              <w:top w:val="single" w:sz="2" w:space="0" w:color="auto"/>
              <w:bottom w:val="single" w:sz="2" w:space="0" w:color="auto"/>
            </w:tcBorders>
            <w:shd w:val="clear" w:color="auto" w:fill="auto"/>
            <w:vAlign w:val="center"/>
          </w:tcPr>
          <w:p w14:paraId="69FB5A44" w14:textId="7057FC14" w:rsidR="00EE1491" w:rsidRPr="000B5D44" w:rsidRDefault="00EE1491" w:rsidP="000B5D44">
            <w:pPr>
              <w:spacing w:after="0"/>
              <w:ind w:right="9" w:firstLine="0"/>
              <w:jc w:val="right"/>
              <w:rPr>
                <w:rFonts w:ascii="Arial Narrow" w:hAnsi="Arial Narrow"/>
              </w:rPr>
            </w:pPr>
            <w:r>
              <w:rPr>
                <w:rFonts w:ascii="Arial Narrow" w:hAnsi="Arial Narrow"/>
              </w:rPr>
              <w:t xml:space="preserve">5 </w:t>
            </w:r>
          </w:p>
        </w:tc>
        <w:tc>
          <w:tcPr>
            <w:tcW w:w="924" w:type="dxa"/>
            <w:tcBorders>
              <w:top w:val="single" w:sz="2" w:space="0" w:color="auto"/>
              <w:bottom w:val="single" w:sz="2" w:space="0" w:color="auto"/>
            </w:tcBorders>
            <w:shd w:val="clear" w:color="auto" w:fill="auto"/>
            <w:vAlign w:val="center"/>
          </w:tcPr>
          <w:p w14:paraId="6AC2C455" w14:textId="65F8085E" w:rsidR="00EE1491" w:rsidRPr="000B5D44" w:rsidRDefault="00EE1491" w:rsidP="00BC3234">
            <w:pPr>
              <w:tabs>
                <w:tab w:val="left" w:pos="1192"/>
              </w:tabs>
              <w:spacing w:after="0"/>
              <w:ind w:right="46" w:firstLine="0"/>
              <w:jc w:val="right"/>
              <w:rPr>
                <w:rFonts w:ascii="Arial Narrow" w:hAnsi="Arial Narrow"/>
              </w:rPr>
            </w:pPr>
            <w:r>
              <w:rPr>
                <w:rFonts w:ascii="Arial Narrow" w:hAnsi="Arial Narrow"/>
              </w:rPr>
              <w:t xml:space="preserve">4 </w:t>
            </w:r>
          </w:p>
        </w:tc>
        <w:tc>
          <w:tcPr>
            <w:tcW w:w="925" w:type="dxa"/>
            <w:tcBorders>
              <w:top w:val="single" w:sz="2" w:space="0" w:color="auto"/>
              <w:bottom w:val="single" w:sz="2" w:space="0" w:color="auto"/>
            </w:tcBorders>
            <w:shd w:val="clear" w:color="auto" w:fill="auto"/>
            <w:vAlign w:val="center"/>
          </w:tcPr>
          <w:p w14:paraId="4CF2E4B8" w14:textId="4DBD534B" w:rsidR="00EE1491" w:rsidRPr="000B5D44" w:rsidRDefault="00EE1491" w:rsidP="000B5D44">
            <w:pPr>
              <w:spacing w:after="0"/>
              <w:ind w:left="-505" w:firstLine="0"/>
              <w:jc w:val="right"/>
              <w:rPr>
                <w:rFonts w:ascii="Arial Narrow" w:hAnsi="Arial Narrow"/>
              </w:rPr>
            </w:pPr>
            <w:r>
              <w:rPr>
                <w:rFonts w:ascii="Arial Narrow" w:hAnsi="Arial Narrow"/>
              </w:rPr>
              <w:t xml:space="preserve">4 </w:t>
            </w:r>
          </w:p>
        </w:tc>
      </w:tr>
      <w:tr w:rsidR="003825F1" w:rsidRPr="000B5D44" w14:paraId="3AF6C9D0"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50D91767" w14:textId="3F01CEAA" w:rsidR="00EE1491" w:rsidRPr="000B5D44" w:rsidRDefault="00EE1491" w:rsidP="000B5D44">
            <w:pPr>
              <w:spacing w:after="0"/>
              <w:ind w:firstLine="0"/>
              <w:jc w:val="left"/>
              <w:rPr>
                <w:rFonts w:ascii="Arial Narrow" w:hAnsi="Arial Narrow"/>
              </w:rPr>
            </w:pPr>
            <w:r>
              <w:rPr>
                <w:rFonts w:ascii="Arial Narrow" w:hAnsi="Arial Narrow"/>
              </w:rPr>
              <w:t>Beste batzuk</w:t>
            </w:r>
          </w:p>
        </w:tc>
        <w:tc>
          <w:tcPr>
            <w:tcW w:w="924" w:type="dxa"/>
            <w:tcBorders>
              <w:top w:val="single" w:sz="2" w:space="0" w:color="auto"/>
              <w:bottom w:val="single" w:sz="2" w:space="0" w:color="auto"/>
            </w:tcBorders>
            <w:shd w:val="clear" w:color="auto" w:fill="auto"/>
            <w:vAlign w:val="center"/>
          </w:tcPr>
          <w:p w14:paraId="5DBB405C" w14:textId="04A954C6" w:rsidR="00EE1491" w:rsidRPr="000B5D44" w:rsidRDefault="00EE1491" w:rsidP="000B5D44">
            <w:pPr>
              <w:spacing w:after="0"/>
              <w:ind w:right="9" w:firstLine="0"/>
              <w:jc w:val="right"/>
              <w:rPr>
                <w:rFonts w:ascii="Arial Narrow" w:hAnsi="Arial Narrow"/>
              </w:rPr>
            </w:pPr>
            <w:r>
              <w:rPr>
                <w:rFonts w:ascii="Arial Narrow" w:hAnsi="Arial Narrow"/>
              </w:rPr>
              <w:t xml:space="preserve">1 </w:t>
            </w:r>
          </w:p>
        </w:tc>
        <w:tc>
          <w:tcPr>
            <w:tcW w:w="924" w:type="dxa"/>
            <w:tcBorders>
              <w:top w:val="single" w:sz="2" w:space="0" w:color="auto"/>
              <w:bottom w:val="single" w:sz="2" w:space="0" w:color="auto"/>
            </w:tcBorders>
            <w:shd w:val="clear" w:color="auto" w:fill="auto"/>
            <w:vAlign w:val="center"/>
          </w:tcPr>
          <w:p w14:paraId="3363A78E" w14:textId="350C8962" w:rsidR="00EE1491" w:rsidRPr="000B5D44" w:rsidRDefault="00EE1491" w:rsidP="000B5D44">
            <w:pPr>
              <w:spacing w:after="0"/>
              <w:ind w:right="9" w:firstLine="0"/>
              <w:jc w:val="right"/>
              <w:rPr>
                <w:rFonts w:ascii="Arial Narrow" w:hAnsi="Arial Narrow"/>
              </w:rPr>
            </w:pPr>
            <w:r>
              <w:rPr>
                <w:rFonts w:ascii="Arial Narrow" w:hAnsi="Arial Narrow"/>
              </w:rPr>
              <w:t xml:space="preserve">2 </w:t>
            </w:r>
          </w:p>
        </w:tc>
        <w:tc>
          <w:tcPr>
            <w:tcW w:w="924" w:type="dxa"/>
            <w:tcBorders>
              <w:top w:val="single" w:sz="2" w:space="0" w:color="auto"/>
              <w:bottom w:val="single" w:sz="2" w:space="0" w:color="auto"/>
            </w:tcBorders>
            <w:shd w:val="clear" w:color="auto" w:fill="auto"/>
            <w:vAlign w:val="center"/>
          </w:tcPr>
          <w:p w14:paraId="111FC3F6" w14:textId="2EB7F0D1" w:rsidR="00EE1491" w:rsidRPr="000B5D44" w:rsidRDefault="00EE1491" w:rsidP="000B5D44">
            <w:pPr>
              <w:tabs>
                <w:tab w:val="left" w:pos="1192"/>
              </w:tabs>
              <w:spacing w:after="0"/>
              <w:ind w:right="46" w:firstLine="0"/>
              <w:jc w:val="right"/>
              <w:rPr>
                <w:rFonts w:ascii="Arial Narrow" w:hAnsi="Arial Narrow"/>
              </w:rPr>
            </w:pPr>
            <w:r>
              <w:rPr>
                <w:rFonts w:ascii="Arial Narrow" w:hAnsi="Arial Narrow"/>
              </w:rPr>
              <w:t xml:space="preserve">1 </w:t>
            </w:r>
          </w:p>
        </w:tc>
        <w:tc>
          <w:tcPr>
            <w:tcW w:w="925" w:type="dxa"/>
            <w:tcBorders>
              <w:top w:val="single" w:sz="2" w:space="0" w:color="auto"/>
              <w:bottom w:val="single" w:sz="2" w:space="0" w:color="auto"/>
            </w:tcBorders>
            <w:shd w:val="clear" w:color="auto" w:fill="auto"/>
            <w:vAlign w:val="center"/>
          </w:tcPr>
          <w:p w14:paraId="0AAD71E3" w14:textId="392CD296" w:rsidR="00EE1491" w:rsidRPr="000B5D44" w:rsidRDefault="00EE1491" w:rsidP="000B5D44">
            <w:pPr>
              <w:spacing w:after="0"/>
              <w:ind w:left="-505" w:firstLine="0"/>
              <w:jc w:val="right"/>
              <w:rPr>
                <w:rFonts w:ascii="Arial Narrow" w:hAnsi="Arial Narrow"/>
              </w:rPr>
            </w:pPr>
            <w:r>
              <w:rPr>
                <w:rFonts w:ascii="Arial Narrow" w:hAnsi="Arial Narrow"/>
              </w:rPr>
              <w:t xml:space="preserve">2 </w:t>
            </w:r>
          </w:p>
        </w:tc>
      </w:tr>
      <w:tr w:rsidR="003825F1" w:rsidRPr="009F55E9" w14:paraId="1B3920E9" w14:textId="77777777" w:rsidTr="009F55E9">
        <w:trPr>
          <w:trHeight w:val="255"/>
          <w:jc w:val="center"/>
        </w:trPr>
        <w:tc>
          <w:tcPr>
            <w:tcW w:w="4951" w:type="dxa"/>
            <w:tcBorders>
              <w:top w:val="single" w:sz="2" w:space="0" w:color="auto"/>
              <w:bottom w:val="single" w:sz="2" w:space="0" w:color="auto"/>
            </w:tcBorders>
            <w:shd w:val="clear" w:color="auto" w:fill="auto"/>
            <w:vAlign w:val="center"/>
          </w:tcPr>
          <w:p w14:paraId="28A8FAD1" w14:textId="77777777" w:rsidR="000C3A2D" w:rsidRPr="009F55E9" w:rsidRDefault="000C3A2D" w:rsidP="000B5D44">
            <w:pPr>
              <w:spacing w:after="0"/>
              <w:ind w:firstLine="0"/>
              <w:jc w:val="left"/>
              <w:rPr>
                <w:rFonts w:ascii="Arial" w:hAnsi="Arial" w:cs="Arial"/>
                <w:sz w:val="22"/>
                <w:szCs w:val="22"/>
              </w:rPr>
            </w:pPr>
            <w:r>
              <w:rPr>
                <w:rFonts w:ascii="Arial" w:hAnsi="Arial"/>
                <w:sz w:val="22"/>
              </w:rPr>
              <w:t>Kontratatua</w:t>
            </w:r>
          </w:p>
        </w:tc>
        <w:tc>
          <w:tcPr>
            <w:tcW w:w="924" w:type="dxa"/>
            <w:tcBorders>
              <w:top w:val="single" w:sz="2" w:space="0" w:color="auto"/>
              <w:bottom w:val="single" w:sz="2" w:space="0" w:color="auto"/>
            </w:tcBorders>
            <w:shd w:val="clear" w:color="auto" w:fill="auto"/>
            <w:vAlign w:val="center"/>
          </w:tcPr>
          <w:p w14:paraId="00467B7B" w14:textId="3BC1C51B" w:rsidR="000C3A2D" w:rsidRPr="009F55E9" w:rsidRDefault="000C3A2D" w:rsidP="000B5D44">
            <w:pPr>
              <w:spacing w:after="0"/>
              <w:ind w:right="9" w:firstLine="0"/>
              <w:jc w:val="right"/>
              <w:rPr>
                <w:rFonts w:ascii="Arial" w:hAnsi="Arial" w:cs="Arial"/>
                <w:sz w:val="22"/>
                <w:szCs w:val="22"/>
              </w:rPr>
            </w:pPr>
            <w:r>
              <w:rPr>
                <w:rFonts w:ascii="Arial" w:hAnsi="Arial"/>
                <w:sz w:val="22"/>
              </w:rPr>
              <w:t xml:space="preserve">634 </w:t>
            </w:r>
          </w:p>
        </w:tc>
        <w:tc>
          <w:tcPr>
            <w:tcW w:w="924" w:type="dxa"/>
            <w:tcBorders>
              <w:top w:val="single" w:sz="2" w:space="0" w:color="auto"/>
              <w:bottom w:val="single" w:sz="2" w:space="0" w:color="auto"/>
            </w:tcBorders>
            <w:shd w:val="clear" w:color="auto" w:fill="auto"/>
            <w:vAlign w:val="center"/>
          </w:tcPr>
          <w:p w14:paraId="75AAFDFD" w14:textId="766C7291" w:rsidR="000C3A2D" w:rsidRPr="009F55E9" w:rsidRDefault="000C3A2D" w:rsidP="000B5D44">
            <w:pPr>
              <w:spacing w:after="0"/>
              <w:ind w:right="9" w:firstLine="0"/>
              <w:jc w:val="right"/>
              <w:rPr>
                <w:rFonts w:ascii="Arial" w:hAnsi="Arial" w:cs="Arial"/>
                <w:sz w:val="22"/>
                <w:szCs w:val="22"/>
              </w:rPr>
            </w:pPr>
            <w:r>
              <w:rPr>
                <w:rFonts w:ascii="Arial" w:hAnsi="Arial"/>
                <w:sz w:val="22"/>
              </w:rPr>
              <w:t xml:space="preserve">672 </w:t>
            </w:r>
          </w:p>
        </w:tc>
        <w:tc>
          <w:tcPr>
            <w:tcW w:w="924" w:type="dxa"/>
            <w:tcBorders>
              <w:top w:val="single" w:sz="2" w:space="0" w:color="auto"/>
              <w:bottom w:val="single" w:sz="2" w:space="0" w:color="auto"/>
            </w:tcBorders>
            <w:shd w:val="clear" w:color="auto" w:fill="auto"/>
            <w:vAlign w:val="center"/>
          </w:tcPr>
          <w:p w14:paraId="3BDEB97D" w14:textId="1260A31B" w:rsidR="000C3A2D" w:rsidRPr="009F55E9" w:rsidRDefault="000C3A2D" w:rsidP="000B5D44">
            <w:pPr>
              <w:tabs>
                <w:tab w:val="left" w:pos="1192"/>
              </w:tabs>
              <w:spacing w:after="0"/>
              <w:ind w:right="46" w:firstLine="0"/>
              <w:jc w:val="right"/>
              <w:rPr>
                <w:rFonts w:ascii="Arial" w:hAnsi="Arial" w:cs="Arial"/>
                <w:sz w:val="22"/>
                <w:szCs w:val="22"/>
              </w:rPr>
            </w:pPr>
            <w:r>
              <w:rPr>
                <w:rFonts w:ascii="Arial" w:hAnsi="Arial"/>
                <w:sz w:val="22"/>
              </w:rPr>
              <w:t xml:space="preserve">714 </w:t>
            </w:r>
          </w:p>
        </w:tc>
        <w:tc>
          <w:tcPr>
            <w:tcW w:w="925" w:type="dxa"/>
            <w:tcBorders>
              <w:top w:val="single" w:sz="2" w:space="0" w:color="auto"/>
              <w:bottom w:val="single" w:sz="2" w:space="0" w:color="auto"/>
            </w:tcBorders>
            <w:shd w:val="clear" w:color="auto" w:fill="auto"/>
            <w:vAlign w:val="center"/>
          </w:tcPr>
          <w:p w14:paraId="6A7EBD82" w14:textId="1482566F" w:rsidR="000C3A2D" w:rsidRPr="009F55E9" w:rsidRDefault="000C3A2D" w:rsidP="000B5D44">
            <w:pPr>
              <w:spacing w:after="0"/>
              <w:ind w:left="-505" w:firstLine="0"/>
              <w:jc w:val="right"/>
              <w:rPr>
                <w:rFonts w:ascii="Arial" w:hAnsi="Arial" w:cs="Arial"/>
                <w:sz w:val="22"/>
                <w:szCs w:val="22"/>
              </w:rPr>
            </w:pPr>
            <w:r>
              <w:rPr>
                <w:rFonts w:ascii="Arial" w:hAnsi="Arial"/>
                <w:sz w:val="22"/>
              </w:rPr>
              <w:t xml:space="preserve">782 </w:t>
            </w:r>
          </w:p>
        </w:tc>
      </w:tr>
      <w:tr w:rsidR="003825F1" w:rsidRPr="000B5D44" w14:paraId="4A90E1E4"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79B047B5" w14:textId="19C9F160" w:rsidR="000C3A2D" w:rsidRPr="000B5D44" w:rsidRDefault="000C3A2D" w:rsidP="000B5D44">
            <w:pPr>
              <w:spacing w:after="0"/>
              <w:ind w:firstLine="0"/>
              <w:jc w:val="left"/>
              <w:rPr>
                <w:rFonts w:ascii="Arial Narrow" w:hAnsi="Arial Narrow"/>
              </w:rPr>
            </w:pPr>
            <w:r>
              <w:rPr>
                <w:rFonts w:ascii="Arial Narrow" w:hAnsi="Arial Narrow"/>
              </w:rPr>
              <w:t>Laguntzailea</w:t>
            </w:r>
          </w:p>
        </w:tc>
        <w:tc>
          <w:tcPr>
            <w:tcW w:w="924" w:type="dxa"/>
            <w:tcBorders>
              <w:top w:val="single" w:sz="2" w:space="0" w:color="auto"/>
              <w:bottom w:val="single" w:sz="2" w:space="0" w:color="auto"/>
            </w:tcBorders>
            <w:shd w:val="clear" w:color="auto" w:fill="auto"/>
            <w:vAlign w:val="center"/>
          </w:tcPr>
          <w:p w14:paraId="165808D1" w14:textId="32A837C3" w:rsidR="000C3A2D" w:rsidRPr="000B5D44" w:rsidRDefault="000C3A2D" w:rsidP="000B5D44">
            <w:pPr>
              <w:spacing w:after="0"/>
              <w:ind w:right="9" w:firstLine="0"/>
              <w:jc w:val="right"/>
              <w:rPr>
                <w:rFonts w:ascii="Arial Narrow" w:hAnsi="Arial Narrow"/>
              </w:rPr>
            </w:pPr>
            <w:r>
              <w:rPr>
                <w:rFonts w:ascii="Arial Narrow" w:hAnsi="Arial Narrow"/>
              </w:rPr>
              <w:t>-</w:t>
            </w:r>
          </w:p>
        </w:tc>
        <w:tc>
          <w:tcPr>
            <w:tcW w:w="924" w:type="dxa"/>
            <w:tcBorders>
              <w:top w:val="single" w:sz="2" w:space="0" w:color="auto"/>
              <w:bottom w:val="single" w:sz="2" w:space="0" w:color="auto"/>
            </w:tcBorders>
            <w:shd w:val="clear" w:color="auto" w:fill="auto"/>
            <w:vAlign w:val="center"/>
          </w:tcPr>
          <w:p w14:paraId="7ABBEC60" w14:textId="1B341B71" w:rsidR="000C3A2D" w:rsidRPr="000B5D44" w:rsidRDefault="000C3A2D" w:rsidP="000B5D44">
            <w:pPr>
              <w:spacing w:after="0"/>
              <w:ind w:right="9" w:firstLine="0"/>
              <w:jc w:val="right"/>
              <w:rPr>
                <w:rFonts w:ascii="Arial Narrow" w:hAnsi="Arial Narrow"/>
              </w:rPr>
            </w:pPr>
            <w:r>
              <w:rPr>
                <w:rFonts w:ascii="Arial Narrow" w:hAnsi="Arial Narrow"/>
              </w:rPr>
              <w:t>-</w:t>
            </w:r>
          </w:p>
        </w:tc>
        <w:tc>
          <w:tcPr>
            <w:tcW w:w="924" w:type="dxa"/>
            <w:tcBorders>
              <w:top w:val="single" w:sz="2" w:space="0" w:color="auto"/>
              <w:bottom w:val="single" w:sz="2" w:space="0" w:color="auto"/>
            </w:tcBorders>
            <w:shd w:val="clear" w:color="auto" w:fill="auto"/>
            <w:vAlign w:val="center"/>
          </w:tcPr>
          <w:p w14:paraId="1668285F" w14:textId="6847F9FA" w:rsidR="000C3A2D" w:rsidRPr="000B5D44" w:rsidRDefault="000C3A2D" w:rsidP="000B5D44">
            <w:pPr>
              <w:tabs>
                <w:tab w:val="left" w:pos="1192"/>
              </w:tabs>
              <w:spacing w:after="0"/>
              <w:ind w:right="46" w:firstLine="0"/>
              <w:jc w:val="right"/>
              <w:rPr>
                <w:rFonts w:ascii="Arial Narrow" w:hAnsi="Arial Narrow"/>
              </w:rPr>
            </w:pPr>
            <w:r>
              <w:rPr>
                <w:rFonts w:ascii="Arial Narrow" w:hAnsi="Arial Narrow"/>
              </w:rPr>
              <w:t xml:space="preserve">1 </w:t>
            </w:r>
          </w:p>
        </w:tc>
        <w:tc>
          <w:tcPr>
            <w:tcW w:w="925" w:type="dxa"/>
            <w:tcBorders>
              <w:top w:val="single" w:sz="2" w:space="0" w:color="auto"/>
              <w:bottom w:val="single" w:sz="2" w:space="0" w:color="auto"/>
            </w:tcBorders>
            <w:shd w:val="clear" w:color="auto" w:fill="auto"/>
            <w:vAlign w:val="center"/>
          </w:tcPr>
          <w:p w14:paraId="34E183FA" w14:textId="0E58E3F5" w:rsidR="000C3A2D" w:rsidRPr="000B5D44" w:rsidRDefault="000C3A2D" w:rsidP="00BC3234">
            <w:pPr>
              <w:spacing w:after="0"/>
              <w:ind w:left="-505" w:firstLine="0"/>
              <w:jc w:val="right"/>
              <w:rPr>
                <w:rFonts w:ascii="Arial Narrow" w:hAnsi="Arial Narrow"/>
              </w:rPr>
            </w:pPr>
            <w:r>
              <w:rPr>
                <w:rFonts w:ascii="Arial Narrow" w:hAnsi="Arial Narrow"/>
              </w:rPr>
              <w:t xml:space="preserve">5 </w:t>
            </w:r>
          </w:p>
        </w:tc>
      </w:tr>
      <w:tr w:rsidR="003825F1" w:rsidRPr="000B5D44" w14:paraId="66BE68AA"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3336BA07" w14:textId="516053EB" w:rsidR="000C3A2D" w:rsidRPr="000B5D44" w:rsidRDefault="000C3A2D" w:rsidP="000B5D44">
            <w:pPr>
              <w:spacing w:after="0"/>
              <w:ind w:firstLine="0"/>
              <w:jc w:val="left"/>
              <w:rPr>
                <w:rFonts w:ascii="Arial Narrow" w:hAnsi="Arial Narrow"/>
              </w:rPr>
            </w:pPr>
            <w:r>
              <w:rPr>
                <w:rFonts w:ascii="Arial Narrow" w:hAnsi="Arial Narrow"/>
              </w:rPr>
              <w:t>Doktore laguntzailea</w:t>
            </w:r>
          </w:p>
        </w:tc>
        <w:tc>
          <w:tcPr>
            <w:tcW w:w="924" w:type="dxa"/>
            <w:tcBorders>
              <w:top w:val="single" w:sz="2" w:space="0" w:color="auto"/>
              <w:bottom w:val="single" w:sz="2" w:space="0" w:color="auto"/>
            </w:tcBorders>
            <w:shd w:val="clear" w:color="auto" w:fill="auto"/>
            <w:vAlign w:val="center"/>
          </w:tcPr>
          <w:p w14:paraId="0599062D" w14:textId="29EED0ED" w:rsidR="000C3A2D" w:rsidRPr="000B5D44" w:rsidRDefault="000C3A2D" w:rsidP="000B5D44">
            <w:pPr>
              <w:spacing w:after="0"/>
              <w:ind w:right="9" w:firstLine="0"/>
              <w:jc w:val="right"/>
              <w:rPr>
                <w:rFonts w:ascii="Arial Narrow" w:hAnsi="Arial Narrow"/>
              </w:rPr>
            </w:pPr>
            <w:r>
              <w:rPr>
                <w:rFonts w:ascii="Arial Narrow" w:hAnsi="Arial Narrow"/>
              </w:rPr>
              <w:t xml:space="preserve">66 </w:t>
            </w:r>
          </w:p>
        </w:tc>
        <w:tc>
          <w:tcPr>
            <w:tcW w:w="924" w:type="dxa"/>
            <w:tcBorders>
              <w:top w:val="single" w:sz="2" w:space="0" w:color="auto"/>
              <w:bottom w:val="single" w:sz="2" w:space="0" w:color="auto"/>
            </w:tcBorders>
            <w:shd w:val="clear" w:color="auto" w:fill="auto"/>
            <w:vAlign w:val="center"/>
          </w:tcPr>
          <w:p w14:paraId="558B5BFC" w14:textId="1381D7F3" w:rsidR="000C3A2D" w:rsidRPr="000B5D44" w:rsidRDefault="000C3A2D" w:rsidP="000B5D44">
            <w:pPr>
              <w:spacing w:after="0"/>
              <w:ind w:right="9" w:firstLine="0"/>
              <w:jc w:val="right"/>
              <w:rPr>
                <w:rFonts w:ascii="Arial Narrow" w:hAnsi="Arial Narrow"/>
              </w:rPr>
            </w:pPr>
            <w:r>
              <w:rPr>
                <w:rFonts w:ascii="Arial Narrow" w:hAnsi="Arial Narrow"/>
              </w:rPr>
              <w:t xml:space="preserve">69 </w:t>
            </w:r>
          </w:p>
        </w:tc>
        <w:tc>
          <w:tcPr>
            <w:tcW w:w="924" w:type="dxa"/>
            <w:tcBorders>
              <w:top w:val="single" w:sz="2" w:space="0" w:color="auto"/>
              <w:bottom w:val="single" w:sz="2" w:space="0" w:color="auto"/>
            </w:tcBorders>
            <w:shd w:val="clear" w:color="auto" w:fill="auto"/>
            <w:vAlign w:val="center"/>
          </w:tcPr>
          <w:p w14:paraId="5E54AA49" w14:textId="06848456" w:rsidR="000C3A2D" w:rsidRPr="000B5D44" w:rsidRDefault="000C3A2D" w:rsidP="000B5D44">
            <w:pPr>
              <w:tabs>
                <w:tab w:val="left" w:pos="1192"/>
              </w:tabs>
              <w:spacing w:after="0"/>
              <w:ind w:right="46" w:firstLine="0"/>
              <w:jc w:val="right"/>
              <w:rPr>
                <w:rFonts w:ascii="Arial Narrow" w:hAnsi="Arial Narrow"/>
              </w:rPr>
            </w:pPr>
            <w:r>
              <w:rPr>
                <w:rFonts w:ascii="Arial Narrow" w:hAnsi="Arial Narrow"/>
              </w:rPr>
              <w:t xml:space="preserve">66 </w:t>
            </w:r>
          </w:p>
        </w:tc>
        <w:tc>
          <w:tcPr>
            <w:tcW w:w="925" w:type="dxa"/>
            <w:tcBorders>
              <w:top w:val="single" w:sz="2" w:space="0" w:color="auto"/>
              <w:bottom w:val="single" w:sz="2" w:space="0" w:color="auto"/>
            </w:tcBorders>
            <w:shd w:val="clear" w:color="auto" w:fill="auto"/>
            <w:vAlign w:val="center"/>
          </w:tcPr>
          <w:p w14:paraId="7115A741" w14:textId="32A6CAAE" w:rsidR="000C3A2D" w:rsidRPr="000B5D44" w:rsidRDefault="000C3A2D" w:rsidP="00BC3234">
            <w:pPr>
              <w:spacing w:after="0"/>
              <w:ind w:left="-505" w:firstLine="0"/>
              <w:jc w:val="right"/>
              <w:rPr>
                <w:rFonts w:ascii="Arial Narrow" w:hAnsi="Arial Narrow"/>
              </w:rPr>
            </w:pPr>
            <w:r>
              <w:rPr>
                <w:rFonts w:ascii="Arial Narrow" w:hAnsi="Arial Narrow"/>
              </w:rPr>
              <w:t xml:space="preserve">55 </w:t>
            </w:r>
          </w:p>
        </w:tc>
      </w:tr>
      <w:tr w:rsidR="003825F1" w:rsidRPr="000B5D44" w14:paraId="157ED78E"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31C22BEF" w14:textId="6F7D1F5D" w:rsidR="000C3A2D" w:rsidRPr="000B5D44" w:rsidRDefault="000C3A2D" w:rsidP="000B5D44">
            <w:pPr>
              <w:spacing w:after="0"/>
              <w:ind w:firstLine="0"/>
              <w:jc w:val="left"/>
              <w:rPr>
                <w:rFonts w:ascii="Arial Narrow" w:hAnsi="Arial Narrow"/>
              </w:rPr>
            </w:pPr>
            <w:r>
              <w:rPr>
                <w:rFonts w:ascii="Arial Narrow" w:hAnsi="Arial Narrow"/>
              </w:rPr>
              <w:t>Kontratatutako doktorea</w:t>
            </w:r>
          </w:p>
        </w:tc>
        <w:tc>
          <w:tcPr>
            <w:tcW w:w="924" w:type="dxa"/>
            <w:tcBorders>
              <w:top w:val="single" w:sz="2" w:space="0" w:color="auto"/>
              <w:bottom w:val="single" w:sz="2" w:space="0" w:color="auto"/>
            </w:tcBorders>
            <w:shd w:val="clear" w:color="auto" w:fill="auto"/>
            <w:vAlign w:val="center"/>
          </w:tcPr>
          <w:p w14:paraId="2F2595D7" w14:textId="06E899F1" w:rsidR="000C3A2D" w:rsidRPr="000B5D44" w:rsidRDefault="000C3A2D" w:rsidP="000B5D44">
            <w:pPr>
              <w:spacing w:after="0"/>
              <w:ind w:right="9" w:firstLine="0"/>
              <w:jc w:val="right"/>
              <w:rPr>
                <w:rFonts w:ascii="Arial Narrow" w:hAnsi="Arial Narrow"/>
              </w:rPr>
            </w:pPr>
            <w:r>
              <w:rPr>
                <w:rFonts w:ascii="Arial Narrow" w:hAnsi="Arial Narrow"/>
              </w:rPr>
              <w:t xml:space="preserve">76 </w:t>
            </w:r>
          </w:p>
        </w:tc>
        <w:tc>
          <w:tcPr>
            <w:tcW w:w="924" w:type="dxa"/>
            <w:tcBorders>
              <w:top w:val="single" w:sz="2" w:space="0" w:color="auto"/>
              <w:bottom w:val="single" w:sz="2" w:space="0" w:color="auto"/>
            </w:tcBorders>
            <w:shd w:val="clear" w:color="auto" w:fill="auto"/>
            <w:vAlign w:val="center"/>
          </w:tcPr>
          <w:p w14:paraId="011C3211" w14:textId="6604143B" w:rsidR="000C3A2D" w:rsidRPr="000B5D44" w:rsidRDefault="000C3A2D" w:rsidP="000B5D44">
            <w:pPr>
              <w:spacing w:after="0"/>
              <w:ind w:right="9" w:firstLine="0"/>
              <w:jc w:val="right"/>
              <w:rPr>
                <w:rFonts w:ascii="Arial Narrow" w:hAnsi="Arial Narrow"/>
              </w:rPr>
            </w:pPr>
            <w:r>
              <w:rPr>
                <w:rFonts w:ascii="Arial Narrow" w:hAnsi="Arial Narrow"/>
              </w:rPr>
              <w:t xml:space="preserve">77 </w:t>
            </w:r>
          </w:p>
        </w:tc>
        <w:tc>
          <w:tcPr>
            <w:tcW w:w="924" w:type="dxa"/>
            <w:tcBorders>
              <w:top w:val="single" w:sz="2" w:space="0" w:color="auto"/>
              <w:bottom w:val="single" w:sz="2" w:space="0" w:color="auto"/>
            </w:tcBorders>
            <w:shd w:val="clear" w:color="auto" w:fill="auto"/>
            <w:vAlign w:val="center"/>
          </w:tcPr>
          <w:p w14:paraId="31B9592B" w14:textId="3AAF8B83" w:rsidR="000C3A2D" w:rsidRPr="000B5D44" w:rsidRDefault="000C3A2D" w:rsidP="000B5D44">
            <w:pPr>
              <w:tabs>
                <w:tab w:val="left" w:pos="1192"/>
              </w:tabs>
              <w:spacing w:after="0"/>
              <w:ind w:right="46" w:firstLine="0"/>
              <w:jc w:val="right"/>
              <w:rPr>
                <w:rFonts w:ascii="Arial Narrow" w:hAnsi="Arial Narrow"/>
              </w:rPr>
            </w:pPr>
            <w:r>
              <w:rPr>
                <w:rFonts w:ascii="Arial Narrow" w:hAnsi="Arial Narrow"/>
              </w:rPr>
              <w:t xml:space="preserve">51 </w:t>
            </w:r>
          </w:p>
        </w:tc>
        <w:tc>
          <w:tcPr>
            <w:tcW w:w="925" w:type="dxa"/>
            <w:tcBorders>
              <w:top w:val="single" w:sz="2" w:space="0" w:color="auto"/>
              <w:bottom w:val="single" w:sz="2" w:space="0" w:color="auto"/>
            </w:tcBorders>
            <w:shd w:val="clear" w:color="auto" w:fill="auto"/>
            <w:vAlign w:val="center"/>
          </w:tcPr>
          <w:p w14:paraId="2E9E99CB" w14:textId="20153003" w:rsidR="000C3A2D" w:rsidRPr="000B5D44" w:rsidRDefault="000C3A2D" w:rsidP="00BC3234">
            <w:pPr>
              <w:spacing w:after="0"/>
              <w:ind w:left="-505" w:firstLine="0"/>
              <w:jc w:val="right"/>
              <w:rPr>
                <w:rFonts w:ascii="Arial Narrow" w:hAnsi="Arial Narrow"/>
              </w:rPr>
            </w:pPr>
            <w:r>
              <w:rPr>
                <w:rFonts w:ascii="Arial Narrow" w:hAnsi="Arial Narrow"/>
              </w:rPr>
              <w:t xml:space="preserve">60 </w:t>
            </w:r>
          </w:p>
        </w:tc>
      </w:tr>
      <w:tr w:rsidR="003825F1" w:rsidRPr="000B5D44" w14:paraId="5741D8D9"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3E201367" w14:textId="27F8490D" w:rsidR="000C3A2D" w:rsidRPr="000B5D44" w:rsidRDefault="000C3A2D" w:rsidP="000B5D44">
            <w:pPr>
              <w:spacing w:after="0"/>
              <w:ind w:firstLine="0"/>
              <w:jc w:val="left"/>
              <w:rPr>
                <w:rFonts w:ascii="Arial Narrow" w:hAnsi="Arial Narrow"/>
              </w:rPr>
            </w:pPr>
            <w:r>
              <w:rPr>
                <w:rFonts w:ascii="Arial Narrow" w:hAnsi="Arial Narrow"/>
              </w:rPr>
              <w:t>Behin-behineko kontratupeko doktorea</w:t>
            </w:r>
          </w:p>
        </w:tc>
        <w:tc>
          <w:tcPr>
            <w:tcW w:w="924" w:type="dxa"/>
            <w:tcBorders>
              <w:top w:val="single" w:sz="2" w:space="0" w:color="auto"/>
              <w:bottom w:val="single" w:sz="2" w:space="0" w:color="auto"/>
            </w:tcBorders>
            <w:shd w:val="clear" w:color="auto" w:fill="auto"/>
            <w:vAlign w:val="center"/>
          </w:tcPr>
          <w:p w14:paraId="16B3A0F4" w14:textId="6358EBC7" w:rsidR="000C3A2D" w:rsidRPr="000B5D44" w:rsidRDefault="000C3A2D" w:rsidP="000B5D44">
            <w:pPr>
              <w:spacing w:after="0"/>
              <w:ind w:right="9" w:firstLine="0"/>
              <w:jc w:val="right"/>
              <w:rPr>
                <w:rFonts w:ascii="Arial Narrow" w:hAnsi="Arial Narrow"/>
              </w:rPr>
            </w:pPr>
            <w:r>
              <w:rPr>
                <w:rFonts w:ascii="Arial Narrow" w:hAnsi="Arial Narrow"/>
              </w:rPr>
              <w:t xml:space="preserve">75 </w:t>
            </w:r>
          </w:p>
        </w:tc>
        <w:tc>
          <w:tcPr>
            <w:tcW w:w="924" w:type="dxa"/>
            <w:tcBorders>
              <w:top w:val="single" w:sz="2" w:space="0" w:color="auto"/>
              <w:bottom w:val="single" w:sz="2" w:space="0" w:color="auto"/>
            </w:tcBorders>
            <w:shd w:val="clear" w:color="auto" w:fill="auto"/>
            <w:vAlign w:val="center"/>
          </w:tcPr>
          <w:p w14:paraId="6F952A13" w14:textId="710F0A21" w:rsidR="000C3A2D" w:rsidRPr="000B5D44" w:rsidRDefault="000C3A2D" w:rsidP="000B5D44">
            <w:pPr>
              <w:spacing w:after="0"/>
              <w:ind w:right="9" w:firstLine="0"/>
              <w:jc w:val="right"/>
              <w:rPr>
                <w:rFonts w:ascii="Arial Narrow" w:hAnsi="Arial Narrow"/>
              </w:rPr>
            </w:pPr>
            <w:r>
              <w:rPr>
                <w:rFonts w:ascii="Arial Narrow" w:hAnsi="Arial Narrow"/>
              </w:rPr>
              <w:t xml:space="preserve">95 </w:t>
            </w:r>
          </w:p>
        </w:tc>
        <w:tc>
          <w:tcPr>
            <w:tcW w:w="924" w:type="dxa"/>
            <w:tcBorders>
              <w:top w:val="single" w:sz="2" w:space="0" w:color="auto"/>
              <w:bottom w:val="single" w:sz="2" w:space="0" w:color="auto"/>
            </w:tcBorders>
            <w:shd w:val="clear" w:color="auto" w:fill="auto"/>
            <w:vAlign w:val="center"/>
          </w:tcPr>
          <w:p w14:paraId="487C005B" w14:textId="6468E53F" w:rsidR="000C3A2D" w:rsidRPr="000B5D44" w:rsidRDefault="000C3A2D" w:rsidP="000B5D44">
            <w:pPr>
              <w:tabs>
                <w:tab w:val="left" w:pos="1192"/>
              </w:tabs>
              <w:spacing w:after="0"/>
              <w:ind w:right="46" w:firstLine="0"/>
              <w:jc w:val="right"/>
              <w:rPr>
                <w:rFonts w:ascii="Arial Narrow" w:hAnsi="Arial Narrow"/>
              </w:rPr>
            </w:pPr>
            <w:r>
              <w:rPr>
                <w:rFonts w:ascii="Arial Narrow" w:hAnsi="Arial Narrow"/>
              </w:rPr>
              <w:t xml:space="preserve">107 </w:t>
            </w:r>
          </w:p>
        </w:tc>
        <w:tc>
          <w:tcPr>
            <w:tcW w:w="925" w:type="dxa"/>
            <w:tcBorders>
              <w:top w:val="single" w:sz="2" w:space="0" w:color="auto"/>
              <w:bottom w:val="single" w:sz="2" w:space="0" w:color="auto"/>
            </w:tcBorders>
            <w:shd w:val="clear" w:color="auto" w:fill="auto"/>
            <w:vAlign w:val="center"/>
          </w:tcPr>
          <w:p w14:paraId="58267ACC" w14:textId="5B8D4D89" w:rsidR="000C3A2D" w:rsidRPr="000B5D44" w:rsidRDefault="000C3A2D" w:rsidP="00BC3234">
            <w:pPr>
              <w:spacing w:after="0"/>
              <w:ind w:left="-505" w:firstLine="0"/>
              <w:jc w:val="right"/>
              <w:rPr>
                <w:rFonts w:ascii="Arial Narrow" w:hAnsi="Arial Narrow"/>
              </w:rPr>
            </w:pPr>
            <w:r>
              <w:rPr>
                <w:rFonts w:ascii="Arial Narrow" w:hAnsi="Arial Narrow"/>
              </w:rPr>
              <w:t xml:space="preserve">103 </w:t>
            </w:r>
          </w:p>
        </w:tc>
      </w:tr>
      <w:tr w:rsidR="003825F1" w:rsidRPr="000B5D44" w14:paraId="424BF654"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1428D686" w14:textId="429254F3" w:rsidR="000C3A2D" w:rsidRPr="000B5D44" w:rsidRDefault="000C3A2D" w:rsidP="000B5D44">
            <w:pPr>
              <w:spacing w:after="0"/>
              <w:ind w:firstLine="0"/>
              <w:jc w:val="left"/>
              <w:rPr>
                <w:rFonts w:ascii="Arial Narrow" w:hAnsi="Arial Narrow"/>
              </w:rPr>
            </w:pPr>
            <w:r>
              <w:rPr>
                <w:rFonts w:ascii="Arial Narrow" w:hAnsi="Arial Narrow"/>
              </w:rPr>
              <w:t>Irakasle elkartua</w:t>
            </w:r>
          </w:p>
        </w:tc>
        <w:tc>
          <w:tcPr>
            <w:tcW w:w="924" w:type="dxa"/>
            <w:tcBorders>
              <w:top w:val="single" w:sz="2" w:space="0" w:color="auto"/>
              <w:bottom w:val="single" w:sz="2" w:space="0" w:color="auto"/>
            </w:tcBorders>
            <w:shd w:val="clear" w:color="auto" w:fill="auto"/>
            <w:vAlign w:val="center"/>
          </w:tcPr>
          <w:p w14:paraId="20427604" w14:textId="7E2BBF67" w:rsidR="000C3A2D" w:rsidRPr="000B5D44" w:rsidRDefault="000C3A2D" w:rsidP="00BC3234">
            <w:pPr>
              <w:spacing w:after="0"/>
              <w:ind w:right="9" w:firstLine="0"/>
              <w:jc w:val="right"/>
              <w:rPr>
                <w:rFonts w:ascii="Arial Narrow" w:hAnsi="Arial Narrow"/>
              </w:rPr>
            </w:pPr>
            <w:r>
              <w:rPr>
                <w:rFonts w:ascii="Arial Narrow" w:hAnsi="Arial Narrow"/>
              </w:rPr>
              <w:t xml:space="preserve">398 </w:t>
            </w:r>
          </w:p>
        </w:tc>
        <w:tc>
          <w:tcPr>
            <w:tcW w:w="924" w:type="dxa"/>
            <w:tcBorders>
              <w:top w:val="single" w:sz="2" w:space="0" w:color="auto"/>
              <w:bottom w:val="single" w:sz="2" w:space="0" w:color="auto"/>
            </w:tcBorders>
            <w:shd w:val="clear" w:color="auto" w:fill="auto"/>
            <w:vAlign w:val="center"/>
          </w:tcPr>
          <w:p w14:paraId="7DBA9669" w14:textId="5F5AA06C" w:rsidR="000C3A2D" w:rsidRPr="000B5D44" w:rsidRDefault="000C3A2D" w:rsidP="000B5D44">
            <w:pPr>
              <w:spacing w:after="0"/>
              <w:ind w:right="9" w:firstLine="0"/>
              <w:jc w:val="right"/>
              <w:rPr>
                <w:rFonts w:ascii="Arial Narrow" w:hAnsi="Arial Narrow"/>
              </w:rPr>
            </w:pPr>
            <w:r>
              <w:rPr>
                <w:rFonts w:ascii="Arial Narrow" w:hAnsi="Arial Narrow"/>
              </w:rPr>
              <w:t xml:space="preserve">415 </w:t>
            </w:r>
          </w:p>
        </w:tc>
        <w:tc>
          <w:tcPr>
            <w:tcW w:w="924" w:type="dxa"/>
            <w:tcBorders>
              <w:top w:val="single" w:sz="2" w:space="0" w:color="auto"/>
              <w:bottom w:val="single" w:sz="2" w:space="0" w:color="auto"/>
            </w:tcBorders>
            <w:shd w:val="clear" w:color="auto" w:fill="auto"/>
            <w:vAlign w:val="center"/>
          </w:tcPr>
          <w:p w14:paraId="7A294223" w14:textId="0A7CA5A1" w:rsidR="000C3A2D" w:rsidRPr="000B5D44" w:rsidRDefault="000C3A2D" w:rsidP="000B5D44">
            <w:pPr>
              <w:tabs>
                <w:tab w:val="left" w:pos="1192"/>
              </w:tabs>
              <w:spacing w:after="0"/>
              <w:ind w:right="46" w:firstLine="0"/>
              <w:jc w:val="right"/>
              <w:rPr>
                <w:rFonts w:ascii="Arial Narrow" w:hAnsi="Arial Narrow"/>
              </w:rPr>
            </w:pPr>
            <w:r>
              <w:rPr>
                <w:rFonts w:ascii="Arial Narrow" w:hAnsi="Arial Narrow"/>
              </w:rPr>
              <w:t xml:space="preserve">474 </w:t>
            </w:r>
          </w:p>
        </w:tc>
        <w:tc>
          <w:tcPr>
            <w:tcW w:w="925" w:type="dxa"/>
            <w:tcBorders>
              <w:top w:val="single" w:sz="2" w:space="0" w:color="auto"/>
              <w:bottom w:val="single" w:sz="2" w:space="0" w:color="auto"/>
            </w:tcBorders>
            <w:shd w:val="clear" w:color="auto" w:fill="auto"/>
            <w:vAlign w:val="center"/>
          </w:tcPr>
          <w:p w14:paraId="1BDB2CA2" w14:textId="7B7CAA72" w:rsidR="000C3A2D" w:rsidRPr="000B5D44" w:rsidRDefault="000C3A2D" w:rsidP="00BC3234">
            <w:pPr>
              <w:spacing w:after="0"/>
              <w:ind w:left="-505" w:firstLine="0"/>
              <w:jc w:val="right"/>
              <w:rPr>
                <w:rFonts w:ascii="Arial Narrow" w:hAnsi="Arial Narrow"/>
              </w:rPr>
            </w:pPr>
            <w:r>
              <w:rPr>
                <w:rFonts w:ascii="Arial Narrow" w:hAnsi="Arial Narrow"/>
              </w:rPr>
              <w:t xml:space="preserve">538 </w:t>
            </w:r>
          </w:p>
        </w:tc>
      </w:tr>
      <w:tr w:rsidR="003825F1" w:rsidRPr="000B5D44" w14:paraId="35F31AA9"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7735C62F" w14:textId="3792BBF6" w:rsidR="000C3A2D" w:rsidRPr="000B5D44" w:rsidRDefault="000C3A2D" w:rsidP="000B5D44">
            <w:pPr>
              <w:spacing w:after="0"/>
              <w:ind w:firstLine="0"/>
              <w:jc w:val="left"/>
              <w:rPr>
                <w:rFonts w:ascii="Arial Narrow" w:hAnsi="Arial Narrow"/>
              </w:rPr>
            </w:pPr>
            <w:r>
              <w:rPr>
                <w:rFonts w:ascii="Arial Narrow" w:hAnsi="Arial Narrow"/>
              </w:rPr>
              <w:t>Ordezkoak</w:t>
            </w:r>
          </w:p>
        </w:tc>
        <w:tc>
          <w:tcPr>
            <w:tcW w:w="924" w:type="dxa"/>
            <w:tcBorders>
              <w:top w:val="single" w:sz="2" w:space="0" w:color="auto"/>
              <w:bottom w:val="single" w:sz="2" w:space="0" w:color="auto"/>
            </w:tcBorders>
            <w:shd w:val="clear" w:color="auto" w:fill="auto"/>
            <w:vAlign w:val="center"/>
          </w:tcPr>
          <w:p w14:paraId="596B692E" w14:textId="35C5E215" w:rsidR="000C3A2D" w:rsidRPr="000B5D44" w:rsidRDefault="000C3A2D" w:rsidP="000B5D44">
            <w:pPr>
              <w:spacing w:after="0"/>
              <w:ind w:right="9" w:firstLine="0"/>
              <w:jc w:val="right"/>
              <w:rPr>
                <w:rFonts w:ascii="Arial Narrow" w:hAnsi="Arial Narrow"/>
              </w:rPr>
            </w:pPr>
            <w:r>
              <w:rPr>
                <w:rFonts w:ascii="Arial Narrow" w:hAnsi="Arial Narrow"/>
              </w:rPr>
              <w:t xml:space="preserve">18 </w:t>
            </w:r>
          </w:p>
        </w:tc>
        <w:tc>
          <w:tcPr>
            <w:tcW w:w="924" w:type="dxa"/>
            <w:tcBorders>
              <w:top w:val="single" w:sz="2" w:space="0" w:color="auto"/>
              <w:bottom w:val="single" w:sz="2" w:space="0" w:color="auto"/>
            </w:tcBorders>
            <w:shd w:val="clear" w:color="auto" w:fill="auto"/>
            <w:vAlign w:val="center"/>
          </w:tcPr>
          <w:p w14:paraId="6500F8D3" w14:textId="19723FF5" w:rsidR="000C3A2D" w:rsidRPr="000B5D44" w:rsidRDefault="000C3A2D" w:rsidP="000B5D44">
            <w:pPr>
              <w:spacing w:after="0"/>
              <w:ind w:right="9" w:firstLine="0"/>
              <w:jc w:val="right"/>
              <w:rPr>
                <w:rFonts w:ascii="Arial Narrow" w:hAnsi="Arial Narrow"/>
              </w:rPr>
            </w:pPr>
            <w:r>
              <w:rPr>
                <w:rFonts w:ascii="Arial Narrow" w:hAnsi="Arial Narrow"/>
              </w:rPr>
              <w:t xml:space="preserve">15 </w:t>
            </w:r>
          </w:p>
        </w:tc>
        <w:tc>
          <w:tcPr>
            <w:tcW w:w="924" w:type="dxa"/>
            <w:tcBorders>
              <w:top w:val="single" w:sz="2" w:space="0" w:color="auto"/>
              <w:bottom w:val="single" w:sz="2" w:space="0" w:color="auto"/>
            </w:tcBorders>
            <w:shd w:val="clear" w:color="auto" w:fill="auto"/>
            <w:vAlign w:val="center"/>
          </w:tcPr>
          <w:p w14:paraId="7156AB50" w14:textId="790B8223" w:rsidR="000C3A2D" w:rsidRPr="000B5D44" w:rsidRDefault="000C3A2D" w:rsidP="000B5D44">
            <w:pPr>
              <w:tabs>
                <w:tab w:val="left" w:pos="1192"/>
              </w:tabs>
              <w:spacing w:after="0"/>
              <w:ind w:right="46" w:firstLine="0"/>
              <w:jc w:val="right"/>
              <w:rPr>
                <w:rFonts w:ascii="Arial Narrow" w:hAnsi="Arial Narrow"/>
              </w:rPr>
            </w:pPr>
            <w:r>
              <w:rPr>
                <w:rFonts w:ascii="Arial Narrow" w:hAnsi="Arial Narrow"/>
              </w:rPr>
              <w:t xml:space="preserve">13 </w:t>
            </w:r>
          </w:p>
        </w:tc>
        <w:tc>
          <w:tcPr>
            <w:tcW w:w="925" w:type="dxa"/>
            <w:tcBorders>
              <w:top w:val="single" w:sz="2" w:space="0" w:color="auto"/>
              <w:bottom w:val="single" w:sz="2" w:space="0" w:color="auto"/>
            </w:tcBorders>
            <w:shd w:val="clear" w:color="auto" w:fill="auto"/>
            <w:vAlign w:val="center"/>
          </w:tcPr>
          <w:p w14:paraId="24F71526" w14:textId="7B0C852C" w:rsidR="000C3A2D" w:rsidRPr="000B5D44" w:rsidRDefault="000C3A2D" w:rsidP="00BC3234">
            <w:pPr>
              <w:spacing w:after="0"/>
              <w:ind w:left="-505" w:firstLine="0"/>
              <w:jc w:val="right"/>
              <w:rPr>
                <w:rFonts w:ascii="Arial Narrow" w:hAnsi="Arial Narrow"/>
              </w:rPr>
            </w:pPr>
            <w:r>
              <w:rPr>
                <w:rFonts w:ascii="Arial Narrow" w:hAnsi="Arial Narrow"/>
              </w:rPr>
              <w:t xml:space="preserve">17 </w:t>
            </w:r>
          </w:p>
        </w:tc>
      </w:tr>
      <w:tr w:rsidR="003825F1" w:rsidRPr="000B5D44" w14:paraId="4874F4AF"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75BFD552" w14:textId="3E6F1A4D" w:rsidR="000C3A2D" w:rsidRPr="000B5D44" w:rsidRDefault="000C3A2D" w:rsidP="000B5D44">
            <w:pPr>
              <w:spacing w:after="0"/>
              <w:ind w:firstLine="0"/>
              <w:jc w:val="left"/>
              <w:rPr>
                <w:rFonts w:ascii="Arial Narrow" w:hAnsi="Arial Narrow"/>
              </w:rPr>
            </w:pPr>
            <w:r>
              <w:rPr>
                <w:rFonts w:ascii="Arial Narrow" w:hAnsi="Arial Narrow"/>
              </w:rPr>
              <w:t>Bisitaria</w:t>
            </w:r>
          </w:p>
        </w:tc>
        <w:tc>
          <w:tcPr>
            <w:tcW w:w="924" w:type="dxa"/>
            <w:tcBorders>
              <w:top w:val="single" w:sz="2" w:space="0" w:color="auto"/>
              <w:bottom w:val="single" w:sz="2" w:space="0" w:color="auto"/>
            </w:tcBorders>
            <w:shd w:val="clear" w:color="auto" w:fill="auto"/>
            <w:vAlign w:val="center"/>
          </w:tcPr>
          <w:p w14:paraId="5B679B7B" w14:textId="1B32746E" w:rsidR="000C3A2D" w:rsidRPr="000B5D44" w:rsidRDefault="000C3A2D" w:rsidP="000B5D44">
            <w:pPr>
              <w:spacing w:after="0"/>
              <w:ind w:right="9" w:firstLine="0"/>
              <w:jc w:val="right"/>
              <w:rPr>
                <w:rFonts w:ascii="Arial Narrow" w:hAnsi="Arial Narrow"/>
              </w:rPr>
            </w:pPr>
            <w:r>
              <w:rPr>
                <w:rFonts w:ascii="Arial Narrow" w:hAnsi="Arial Narrow"/>
              </w:rPr>
              <w:t xml:space="preserve">1 </w:t>
            </w:r>
          </w:p>
        </w:tc>
        <w:tc>
          <w:tcPr>
            <w:tcW w:w="924" w:type="dxa"/>
            <w:tcBorders>
              <w:top w:val="single" w:sz="2" w:space="0" w:color="auto"/>
              <w:bottom w:val="single" w:sz="2" w:space="0" w:color="auto"/>
            </w:tcBorders>
            <w:shd w:val="clear" w:color="auto" w:fill="auto"/>
            <w:vAlign w:val="center"/>
          </w:tcPr>
          <w:p w14:paraId="30C49EB8" w14:textId="64A6707D" w:rsidR="000C3A2D" w:rsidRPr="000B5D44" w:rsidRDefault="000C3A2D" w:rsidP="000B5D44">
            <w:pPr>
              <w:spacing w:after="0"/>
              <w:ind w:right="9" w:firstLine="0"/>
              <w:jc w:val="right"/>
              <w:rPr>
                <w:rFonts w:ascii="Arial Narrow" w:hAnsi="Arial Narrow"/>
              </w:rPr>
            </w:pPr>
            <w:r>
              <w:rPr>
                <w:rFonts w:ascii="Arial Narrow" w:hAnsi="Arial Narrow"/>
              </w:rPr>
              <w:t xml:space="preserve">1 </w:t>
            </w:r>
          </w:p>
        </w:tc>
        <w:tc>
          <w:tcPr>
            <w:tcW w:w="924" w:type="dxa"/>
            <w:tcBorders>
              <w:top w:val="single" w:sz="2" w:space="0" w:color="auto"/>
              <w:bottom w:val="single" w:sz="2" w:space="0" w:color="auto"/>
            </w:tcBorders>
            <w:shd w:val="clear" w:color="auto" w:fill="auto"/>
            <w:vAlign w:val="center"/>
          </w:tcPr>
          <w:p w14:paraId="0209B4F1" w14:textId="76E3C713" w:rsidR="000C3A2D" w:rsidRPr="000B5D44" w:rsidRDefault="000C3A2D" w:rsidP="00BC3234">
            <w:pPr>
              <w:tabs>
                <w:tab w:val="left" w:pos="1192"/>
              </w:tabs>
              <w:spacing w:after="0"/>
              <w:ind w:right="46" w:firstLine="0"/>
              <w:jc w:val="right"/>
              <w:rPr>
                <w:rFonts w:ascii="Arial Narrow" w:hAnsi="Arial Narrow"/>
              </w:rPr>
            </w:pPr>
            <w:r>
              <w:rPr>
                <w:rFonts w:ascii="Arial Narrow" w:hAnsi="Arial Narrow"/>
              </w:rPr>
              <w:t xml:space="preserve"> 2 </w:t>
            </w:r>
          </w:p>
        </w:tc>
        <w:tc>
          <w:tcPr>
            <w:tcW w:w="925" w:type="dxa"/>
            <w:tcBorders>
              <w:top w:val="single" w:sz="2" w:space="0" w:color="auto"/>
              <w:bottom w:val="single" w:sz="2" w:space="0" w:color="auto"/>
            </w:tcBorders>
            <w:shd w:val="clear" w:color="auto" w:fill="auto"/>
            <w:vAlign w:val="center"/>
          </w:tcPr>
          <w:p w14:paraId="496F2897" w14:textId="3C1579EE" w:rsidR="000C3A2D" w:rsidRPr="000B5D44" w:rsidRDefault="000C3A2D" w:rsidP="00BC3234">
            <w:pPr>
              <w:spacing w:after="0"/>
              <w:ind w:left="-505" w:firstLine="0"/>
              <w:jc w:val="right"/>
              <w:rPr>
                <w:rFonts w:ascii="Arial Narrow" w:hAnsi="Arial Narrow"/>
              </w:rPr>
            </w:pPr>
            <w:r>
              <w:rPr>
                <w:rFonts w:ascii="Arial Narrow" w:hAnsi="Arial Narrow"/>
              </w:rPr>
              <w:t xml:space="preserve">4 </w:t>
            </w:r>
          </w:p>
        </w:tc>
      </w:tr>
      <w:tr w:rsidR="006F24DE" w:rsidRPr="00817E66" w14:paraId="19D66A38" w14:textId="77777777" w:rsidTr="0045518D">
        <w:trPr>
          <w:trHeight w:val="227"/>
          <w:jc w:val="center"/>
        </w:trPr>
        <w:tc>
          <w:tcPr>
            <w:tcW w:w="4951" w:type="dxa"/>
            <w:tcBorders>
              <w:top w:val="single" w:sz="4" w:space="0" w:color="auto"/>
              <w:bottom w:val="single" w:sz="2" w:space="0" w:color="auto"/>
            </w:tcBorders>
            <w:shd w:val="clear" w:color="auto" w:fill="8DB3E2" w:themeFill="text2" w:themeFillTint="66"/>
            <w:vAlign w:val="center"/>
          </w:tcPr>
          <w:p w14:paraId="080F07C4" w14:textId="77777777" w:rsidR="006F24DE" w:rsidRPr="00817E66" w:rsidRDefault="006F24DE" w:rsidP="0045518D">
            <w:pPr>
              <w:spacing w:after="0"/>
              <w:ind w:firstLine="0"/>
              <w:jc w:val="left"/>
              <w:rPr>
                <w:rFonts w:ascii="Arial" w:hAnsi="Arial" w:cs="Arial"/>
                <w:sz w:val="18"/>
                <w:szCs w:val="18"/>
              </w:rPr>
            </w:pPr>
            <w:r>
              <w:rPr>
                <w:rFonts w:ascii="Arial" w:hAnsi="Arial"/>
                <w:sz w:val="18"/>
              </w:rPr>
              <w:t>PDI, guztira</w:t>
            </w:r>
          </w:p>
        </w:tc>
        <w:tc>
          <w:tcPr>
            <w:tcW w:w="924" w:type="dxa"/>
            <w:tcBorders>
              <w:top w:val="single" w:sz="4" w:space="0" w:color="auto"/>
              <w:bottom w:val="single" w:sz="2" w:space="0" w:color="auto"/>
            </w:tcBorders>
            <w:shd w:val="clear" w:color="auto" w:fill="8DB3E2" w:themeFill="text2" w:themeFillTint="66"/>
            <w:vAlign w:val="center"/>
          </w:tcPr>
          <w:p w14:paraId="43A9B0DC" w14:textId="6AA0A838" w:rsidR="006F24DE" w:rsidRPr="00817E66" w:rsidRDefault="006F24DE" w:rsidP="0045518D">
            <w:pPr>
              <w:spacing w:after="0"/>
              <w:ind w:right="9" w:firstLine="0"/>
              <w:jc w:val="right"/>
              <w:rPr>
                <w:rFonts w:ascii="Arial" w:hAnsi="Arial" w:cs="Arial"/>
                <w:sz w:val="18"/>
                <w:szCs w:val="18"/>
              </w:rPr>
            </w:pPr>
            <w:r>
              <w:rPr>
                <w:rFonts w:ascii="Arial" w:hAnsi="Arial"/>
                <w:sz w:val="18"/>
              </w:rPr>
              <w:t xml:space="preserve">966 </w:t>
            </w:r>
          </w:p>
        </w:tc>
        <w:tc>
          <w:tcPr>
            <w:tcW w:w="924" w:type="dxa"/>
            <w:tcBorders>
              <w:top w:val="single" w:sz="4" w:space="0" w:color="auto"/>
              <w:bottom w:val="single" w:sz="2" w:space="0" w:color="auto"/>
            </w:tcBorders>
            <w:shd w:val="clear" w:color="auto" w:fill="8DB3E2" w:themeFill="text2" w:themeFillTint="66"/>
            <w:vAlign w:val="center"/>
          </w:tcPr>
          <w:p w14:paraId="5FF2CCC6" w14:textId="2D8D298D" w:rsidR="006F24DE" w:rsidRPr="00817E66" w:rsidRDefault="006F24DE" w:rsidP="0045518D">
            <w:pPr>
              <w:spacing w:after="0"/>
              <w:ind w:right="9" w:firstLine="0"/>
              <w:jc w:val="right"/>
              <w:rPr>
                <w:rFonts w:ascii="Arial" w:hAnsi="Arial" w:cs="Arial"/>
                <w:sz w:val="18"/>
                <w:szCs w:val="18"/>
              </w:rPr>
            </w:pPr>
            <w:r>
              <w:rPr>
                <w:rFonts w:ascii="Arial" w:hAnsi="Arial"/>
                <w:sz w:val="18"/>
              </w:rPr>
              <w:t xml:space="preserve">1.001 </w:t>
            </w:r>
          </w:p>
        </w:tc>
        <w:tc>
          <w:tcPr>
            <w:tcW w:w="924" w:type="dxa"/>
            <w:tcBorders>
              <w:top w:val="single" w:sz="4" w:space="0" w:color="auto"/>
              <w:bottom w:val="single" w:sz="2" w:space="0" w:color="auto"/>
            </w:tcBorders>
            <w:shd w:val="clear" w:color="auto" w:fill="8DB3E2" w:themeFill="text2" w:themeFillTint="66"/>
            <w:vAlign w:val="center"/>
          </w:tcPr>
          <w:p w14:paraId="00A6B481" w14:textId="1433B5E5" w:rsidR="006F24DE" w:rsidRPr="00817E66" w:rsidRDefault="006F24DE" w:rsidP="0045518D">
            <w:pPr>
              <w:tabs>
                <w:tab w:val="left" w:pos="1192"/>
              </w:tabs>
              <w:spacing w:after="0"/>
              <w:ind w:right="46" w:firstLine="0"/>
              <w:jc w:val="right"/>
              <w:rPr>
                <w:rFonts w:ascii="Arial" w:hAnsi="Arial" w:cs="Arial"/>
                <w:sz w:val="18"/>
                <w:szCs w:val="18"/>
              </w:rPr>
            </w:pPr>
            <w:r>
              <w:rPr>
                <w:rFonts w:ascii="Arial" w:hAnsi="Arial"/>
                <w:sz w:val="18"/>
              </w:rPr>
              <w:t xml:space="preserve">1.064 </w:t>
            </w:r>
          </w:p>
        </w:tc>
        <w:tc>
          <w:tcPr>
            <w:tcW w:w="925" w:type="dxa"/>
            <w:tcBorders>
              <w:top w:val="single" w:sz="4" w:space="0" w:color="auto"/>
              <w:bottom w:val="single" w:sz="2" w:space="0" w:color="auto"/>
            </w:tcBorders>
            <w:shd w:val="clear" w:color="auto" w:fill="8DB3E2" w:themeFill="text2" w:themeFillTint="66"/>
            <w:vAlign w:val="center"/>
          </w:tcPr>
          <w:p w14:paraId="166773E9" w14:textId="0614E9F6" w:rsidR="006F24DE" w:rsidRPr="00817E66" w:rsidRDefault="006F24DE" w:rsidP="00BC3234">
            <w:pPr>
              <w:spacing w:after="0"/>
              <w:ind w:left="-505" w:firstLine="0"/>
              <w:jc w:val="right"/>
              <w:rPr>
                <w:rFonts w:ascii="Arial" w:hAnsi="Arial" w:cs="Arial"/>
                <w:sz w:val="18"/>
                <w:szCs w:val="18"/>
              </w:rPr>
            </w:pPr>
            <w:r>
              <w:rPr>
                <w:rFonts w:ascii="Arial" w:hAnsi="Arial"/>
                <w:sz w:val="18"/>
              </w:rPr>
              <w:t xml:space="preserve">1.147 </w:t>
            </w:r>
          </w:p>
        </w:tc>
      </w:tr>
      <w:tr w:rsidR="006F24DE" w:rsidRPr="00817E66" w14:paraId="7D816903" w14:textId="77777777" w:rsidTr="0045518D">
        <w:trPr>
          <w:trHeight w:val="227"/>
          <w:jc w:val="center"/>
        </w:trPr>
        <w:tc>
          <w:tcPr>
            <w:tcW w:w="4951" w:type="dxa"/>
            <w:tcBorders>
              <w:top w:val="single" w:sz="4" w:space="0" w:color="auto"/>
              <w:bottom w:val="single" w:sz="2" w:space="0" w:color="auto"/>
            </w:tcBorders>
            <w:shd w:val="clear" w:color="auto" w:fill="8DB3E2" w:themeFill="text2" w:themeFillTint="66"/>
            <w:vAlign w:val="center"/>
          </w:tcPr>
          <w:p w14:paraId="51B5AAA4" w14:textId="77777777" w:rsidR="006F24DE" w:rsidRPr="00817E66" w:rsidRDefault="006F24DE" w:rsidP="0045518D">
            <w:pPr>
              <w:spacing w:after="0"/>
              <w:ind w:firstLine="0"/>
              <w:jc w:val="left"/>
              <w:rPr>
                <w:rFonts w:ascii="Arial" w:hAnsi="Arial" w:cs="Arial"/>
                <w:sz w:val="18"/>
                <w:szCs w:val="18"/>
              </w:rPr>
            </w:pPr>
            <w:r>
              <w:rPr>
                <w:rFonts w:ascii="Arial" w:hAnsi="Arial"/>
                <w:sz w:val="18"/>
              </w:rPr>
              <w:t>Administrazioko eta zerbitzuetako langileak (AZL)</w:t>
            </w:r>
          </w:p>
        </w:tc>
        <w:tc>
          <w:tcPr>
            <w:tcW w:w="924" w:type="dxa"/>
            <w:tcBorders>
              <w:top w:val="single" w:sz="4" w:space="0" w:color="auto"/>
              <w:bottom w:val="single" w:sz="2" w:space="0" w:color="auto"/>
            </w:tcBorders>
            <w:shd w:val="clear" w:color="auto" w:fill="8DB3E2" w:themeFill="text2" w:themeFillTint="66"/>
            <w:vAlign w:val="center"/>
          </w:tcPr>
          <w:p w14:paraId="416031ED" w14:textId="77777777" w:rsidR="006F24DE" w:rsidRPr="00817E66" w:rsidRDefault="006F24DE" w:rsidP="0045518D">
            <w:pPr>
              <w:spacing w:after="0"/>
              <w:ind w:right="9" w:firstLine="0"/>
              <w:jc w:val="right"/>
              <w:rPr>
                <w:rFonts w:ascii="Arial" w:hAnsi="Arial" w:cs="Arial"/>
                <w:sz w:val="18"/>
                <w:szCs w:val="18"/>
                <w:lang w:val="es-ES" w:eastAsia="es-ES"/>
              </w:rPr>
            </w:pPr>
          </w:p>
        </w:tc>
        <w:tc>
          <w:tcPr>
            <w:tcW w:w="924" w:type="dxa"/>
            <w:tcBorders>
              <w:top w:val="single" w:sz="4" w:space="0" w:color="auto"/>
              <w:bottom w:val="single" w:sz="2" w:space="0" w:color="auto"/>
            </w:tcBorders>
            <w:shd w:val="clear" w:color="auto" w:fill="8DB3E2" w:themeFill="text2" w:themeFillTint="66"/>
            <w:vAlign w:val="center"/>
          </w:tcPr>
          <w:p w14:paraId="22683940" w14:textId="77777777" w:rsidR="006F24DE" w:rsidRPr="00817E66" w:rsidRDefault="006F24DE" w:rsidP="0045518D">
            <w:pPr>
              <w:spacing w:after="0"/>
              <w:ind w:right="9" w:firstLine="0"/>
              <w:jc w:val="right"/>
              <w:rPr>
                <w:rFonts w:ascii="Arial" w:hAnsi="Arial" w:cs="Arial"/>
                <w:sz w:val="18"/>
                <w:szCs w:val="18"/>
                <w:lang w:val="es-ES" w:eastAsia="es-ES"/>
              </w:rPr>
            </w:pPr>
          </w:p>
        </w:tc>
        <w:tc>
          <w:tcPr>
            <w:tcW w:w="924" w:type="dxa"/>
            <w:tcBorders>
              <w:top w:val="single" w:sz="4" w:space="0" w:color="auto"/>
              <w:bottom w:val="single" w:sz="2" w:space="0" w:color="auto"/>
            </w:tcBorders>
            <w:shd w:val="clear" w:color="auto" w:fill="8DB3E2" w:themeFill="text2" w:themeFillTint="66"/>
            <w:vAlign w:val="center"/>
          </w:tcPr>
          <w:p w14:paraId="13691229" w14:textId="77777777" w:rsidR="006F24DE" w:rsidRPr="00817E66" w:rsidRDefault="006F24DE" w:rsidP="0045518D">
            <w:pPr>
              <w:tabs>
                <w:tab w:val="left" w:pos="1192"/>
              </w:tabs>
              <w:spacing w:after="0"/>
              <w:ind w:right="46" w:firstLine="0"/>
              <w:jc w:val="right"/>
              <w:rPr>
                <w:rFonts w:ascii="Arial" w:hAnsi="Arial" w:cs="Arial"/>
                <w:sz w:val="18"/>
                <w:szCs w:val="18"/>
                <w:lang w:val="es-ES" w:eastAsia="es-ES"/>
              </w:rPr>
            </w:pPr>
          </w:p>
        </w:tc>
        <w:tc>
          <w:tcPr>
            <w:tcW w:w="925" w:type="dxa"/>
            <w:tcBorders>
              <w:top w:val="single" w:sz="4" w:space="0" w:color="auto"/>
              <w:bottom w:val="single" w:sz="2" w:space="0" w:color="auto"/>
            </w:tcBorders>
            <w:shd w:val="clear" w:color="auto" w:fill="8DB3E2" w:themeFill="text2" w:themeFillTint="66"/>
            <w:vAlign w:val="center"/>
          </w:tcPr>
          <w:p w14:paraId="40EA746E" w14:textId="77777777" w:rsidR="006F24DE" w:rsidRPr="00817E66" w:rsidRDefault="006F24DE" w:rsidP="0045518D">
            <w:pPr>
              <w:spacing w:after="0"/>
              <w:ind w:left="-505" w:firstLine="0"/>
              <w:jc w:val="right"/>
              <w:rPr>
                <w:rFonts w:ascii="Arial" w:hAnsi="Arial" w:cs="Arial"/>
                <w:sz w:val="18"/>
                <w:szCs w:val="18"/>
                <w:lang w:val="es-ES" w:eastAsia="es-ES"/>
              </w:rPr>
            </w:pPr>
          </w:p>
        </w:tc>
      </w:tr>
      <w:tr w:rsidR="003825F1" w:rsidRPr="009F55E9" w14:paraId="389EE7EE" w14:textId="77777777" w:rsidTr="008A15FB">
        <w:trPr>
          <w:trHeight w:val="255"/>
          <w:jc w:val="center"/>
        </w:trPr>
        <w:tc>
          <w:tcPr>
            <w:tcW w:w="4951" w:type="dxa"/>
            <w:tcBorders>
              <w:top w:val="single" w:sz="2" w:space="0" w:color="auto"/>
              <w:bottom w:val="single" w:sz="2" w:space="0" w:color="auto"/>
            </w:tcBorders>
            <w:shd w:val="clear" w:color="auto" w:fill="auto"/>
            <w:vAlign w:val="center"/>
          </w:tcPr>
          <w:p w14:paraId="6B929131" w14:textId="77777777" w:rsidR="000C3A2D" w:rsidRPr="009F55E9" w:rsidRDefault="000C3A2D" w:rsidP="000B5D44">
            <w:pPr>
              <w:spacing w:after="0"/>
              <w:ind w:firstLine="0"/>
              <w:jc w:val="left"/>
              <w:rPr>
                <w:rFonts w:ascii="Arial" w:hAnsi="Arial" w:cs="Arial"/>
                <w:sz w:val="22"/>
                <w:szCs w:val="22"/>
              </w:rPr>
            </w:pPr>
            <w:r>
              <w:rPr>
                <w:rFonts w:ascii="Arial" w:hAnsi="Arial"/>
                <w:sz w:val="22"/>
              </w:rPr>
              <w:t>Funtzionarioa</w:t>
            </w:r>
          </w:p>
        </w:tc>
        <w:tc>
          <w:tcPr>
            <w:tcW w:w="924" w:type="dxa"/>
            <w:tcBorders>
              <w:top w:val="single" w:sz="2" w:space="0" w:color="auto"/>
              <w:bottom w:val="single" w:sz="2" w:space="0" w:color="auto"/>
            </w:tcBorders>
            <w:shd w:val="clear" w:color="auto" w:fill="auto"/>
            <w:vAlign w:val="center"/>
          </w:tcPr>
          <w:p w14:paraId="5A5FFFE7" w14:textId="62C4BFD1" w:rsidR="000C3A2D" w:rsidRPr="009F55E9" w:rsidRDefault="000C3A2D" w:rsidP="000B5D44">
            <w:pPr>
              <w:spacing w:after="0"/>
              <w:ind w:right="9" w:firstLine="0"/>
              <w:jc w:val="right"/>
              <w:rPr>
                <w:rFonts w:ascii="Arial" w:hAnsi="Arial" w:cs="Arial"/>
                <w:sz w:val="22"/>
                <w:szCs w:val="22"/>
              </w:rPr>
            </w:pPr>
            <w:r>
              <w:rPr>
                <w:rFonts w:ascii="Arial" w:hAnsi="Arial"/>
                <w:sz w:val="22"/>
              </w:rPr>
              <w:t>316</w:t>
            </w:r>
          </w:p>
        </w:tc>
        <w:tc>
          <w:tcPr>
            <w:tcW w:w="924" w:type="dxa"/>
            <w:tcBorders>
              <w:top w:val="single" w:sz="2" w:space="0" w:color="auto"/>
              <w:bottom w:val="single" w:sz="2" w:space="0" w:color="auto"/>
            </w:tcBorders>
            <w:shd w:val="clear" w:color="auto" w:fill="auto"/>
            <w:vAlign w:val="center"/>
          </w:tcPr>
          <w:p w14:paraId="70D8EDEC" w14:textId="59F785A3" w:rsidR="000C3A2D" w:rsidRPr="009F55E9" w:rsidRDefault="000C3A2D" w:rsidP="000B5D44">
            <w:pPr>
              <w:spacing w:after="0"/>
              <w:ind w:right="9" w:firstLine="0"/>
              <w:jc w:val="right"/>
              <w:rPr>
                <w:rFonts w:ascii="Arial" w:hAnsi="Arial" w:cs="Arial"/>
                <w:sz w:val="22"/>
                <w:szCs w:val="22"/>
              </w:rPr>
            </w:pPr>
            <w:r>
              <w:rPr>
                <w:rFonts w:ascii="Arial" w:hAnsi="Arial"/>
                <w:sz w:val="22"/>
              </w:rPr>
              <w:t>316</w:t>
            </w:r>
          </w:p>
        </w:tc>
        <w:tc>
          <w:tcPr>
            <w:tcW w:w="924" w:type="dxa"/>
            <w:tcBorders>
              <w:top w:val="single" w:sz="2" w:space="0" w:color="auto"/>
              <w:bottom w:val="single" w:sz="2" w:space="0" w:color="auto"/>
            </w:tcBorders>
            <w:shd w:val="clear" w:color="auto" w:fill="auto"/>
            <w:vAlign w:val="center"/>
          </w:tcPr>
          <w:p w14:paraId="4D2C70F1" w14:textId="1DDCA98B" w:rsidR="000C3A2D" w:rsidRPr="009F55E9" w:rsidRDefault="000C3A2D" w:rsidP="000B5D44">
            <w:pPr>
              <w:tabs>
                <w:tab w:val="left" w:pos="1192"/>
              </w:tabs>
              <w:spacing w:after="0"/>
              <w:ind w:right="46" w:firstLine="0"/>
              <w:jc w:val="right"/>
              <w:rPr>
                <w:rFonts w:ascii="Arial" w:hAnsi="Arial" w:cs="Arial"/>
                <w:sz w:val="22"/>
                <w:szCs w:val="22"/>
              </w:rPr>
            </w:pPr>
            <w:r>
              <w:rPr>
                <w:rFonts w:ascii="Arial" w:hAnsi="Arial"/>
                <w:sz w:val="22"/>
              </w:rPr>
              <w:t>315</w:t>
            </w:r>
          </w:p>
        </w:tc>
        <w:tc>
          <w:tcPr>
            <w:tcW w:w="925" w:type="dxa"/>
            <w:tcBorders>
              <w:top w:val="single" w:sz="2" w:space="0" w:color="auto"/>
              <w:bottom w:val="single" w:sz="2" w:space="0" w:color="auto"/>
            </w:tcBorders>
            <w:shd w:val="clear" w:color="auto" w:fill="auto"/>
            <w:vAlign w:val="center"/>
          </w:tcPr>
          <w:p w14:paraId="3CF5B148" w14:textId="62AC3B69" w:rsidR="000C3A2D" w:rsidRPr="009F55E9" w:rsidRDefault="000C3A2D" w:rsidP="000B5D44">
            <w:pPr>
              <w:spacing w:after="0"/>
              <w:ind w:left="-505" w:firstLine="0"/>
              <w:jc w:val="right"/>
              <w:rPr>
                <w:rFonts w:ascii="Arial" w:hAnsi="Arial" w:cs="Arial"/>
                <w:sz w:val="22"/>
                <w:szCs w:val="22"/>
              </w:rPr>
            </w:pPr>
            <w:r>
              <w:rPr>
                <w:rFonts w:ascii="Arial" w:hAnsi="Arial"/>
                <w:sz w:val="22"/>
              </w:rPr>
              <w:t>310</w:t>
            </w:r>
          </w:p>
        </w:tc>
      </w:tr>
      <w:tr w:rsidR="003825F1" w:rsidRPr="000B5D44" w14:paraId="5578B566"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433467F5" w14:textId="5DAE0D0F" w:rsidR="000C3A2D" w:rsidRPr="000B5D44" w:rsidRDefault="000C3A2D" w:rsidP="000B5D44">
            <w:pPr>
              <w:spacing w:after="0"/>
              <w:ind w:firstLine="0"/>
              <w:jc w:val="left"/>
              <w:rPr>
                <w:rFonts w:ascii="Arial Narrow" w:hAnsi="Arial Narrow"/>
              </w:rPr>
            </w:pPr>
            <w:r>
              <w:rPr>
                <w:rFonts w:ascii="Arial Narrow" w:hAnsi="Arial Narrow"/>
              </w:rPr>
              <w:t>A maila</w:t>
            </w:r>
          </w:p>
        </w:tc>
        <w:tc>
          <w:tcPr>
            <w:tcW w:w="924" w:type="dxa"/>
            <w:tcBorders>
              <w:top w:val="single" w:sz="2" w:space="0" w:color="auto"/>
              <w:bottom w:val="single" w:sz="2" w:space="0" w:color="auto"/>
            </w:tcBorders>
            <w:shd w:val="clear" w:color="auto" w:fill="auto"/>
            <w:vAlign w:val="center"/>
          </w:tcPr>
          <w:p w14:paraId="1E01C726" w14:textId="04702116" w:rsidR="000C3A2D" w:rsidRPr="000B5D44" w:rsidRDefault="000C3A2D" w:rsidP="000B5D44">
            <w:pPr>
              <w:spacing w:after="0"/>
              <w:ind w:right="9" w:firstLine="0"/>
              <w:jc w:val="right"/>
              <w:rPr>
                <w:rFonts w:ascii="Arial Narrow" w:hAnsi="Arial Narrow"/>
              </w:rPr>
            </w:pPr>
            <w:r>
              <w:rPr>
                <w:rFonts w:ascii="Arial Narrow" w:hAnsi="Arial Narrow"/>
              </w:rPr>
              <w:t>52</w:t>
            </w:r>
          </w:p>
        </w:tc>
        <w:tc>
          <w:tcPr>
            <w:tcW w:w="924" w:type="dxa"/>
            <w:tcBorders>
              <w:top w:val="single" w:sz="2" w:space="0" w:color="auto"/>
              <w:bottom w:val="single" w:sz="2" w:space="0" w:color="auto"/>
            </w:tcBorders>
            <w:shd w:val="clear" w:color="auto" w:fill="auto"/>
            <w:vAlign w:val="center"/>
          </w:tcPr>
          <w:p w14:paraId="4C84FB51" w14:textId="329F9FBC" w:rsidR="000C3A2D" w:rsidRPr="000B5D44" w:rsidRDefault="000C3A2D" w:rsidP="000B5D44">
            <w:pPr>
              <w:spacing w:after="0"/>
              <w:ind w:right="9" w:firstLine="0"/>
              <w:jc w:val="right"/>
              <w:rPr>
                <w:rFonts w:ascii="Arial Narrow" w:hAnsi="Arial Narrow"/>
              </w:rPr>
            </w:pPr>
            <w:r>
              <w:rPr>
                <w:rFonts w:ascii="Arial Narrow" w:hAnsi="Arial Narrow"/>
              </w:rPr>
              <w:t>53</w:t>
            </w:r>
          </w:p>
        </w:tc>
        <w:tc>
          <w:tcPr>
            <w:tcW w:w="924" w:type="dxa"/>
            <w:tcBorders>
              <w:top w:val="single" w:sz="2" w:space="0" w:color="auto"/>
              <w:bottom w:val="single" w:sz="2" w:space="0" w:color="auto"/>
            </w:tcBorders>
            <w:shd w:val="clear" w:color="auto" w:fill="auto"/>
            <w:vAlign w:val="center"/>
          </w:tcPr>
          <w:p w14:paraId="24AA400C" w14:textId="44E53FCE" w:rsidR="000C3A2D" w:rsidRPr="000B5D44" w:rsidRDefault="000C3A2D" w:rsidP="000B5D44">
            <w:pPr>
              <w:tabs>
                <w:tab w:val="left" w:pos="1192"/>
              </w:tabs>
              <w:spacing w:after="0"/>
              <w:ind w:right="46" w:firstLine="0"/>
              <w:jc w:val="right"/>
              <w:rPr>
                <w:rFonts w:ascii="Arial Narrow" w:hAnsi="Arial Narrow"/>
              </w:rPr>
            </w:pPr>
            <w:r>
              <w:rPr>
                <w:rFonts w:ascii="Arial Narrow" w:hAnsi="Arial Narrow"/>
              </w:rPr>
              <w:t>57</w:t>
            </w:r>
          </w:p>
        </w:tc>
        <w:tc>
          <w:tcPr>
            <w:tcW w:w="925" w:type="dxa"/>
            <w:tcBorders>
              <w:top w:val="single" w:sz="2" w:space="0" w:color="auto"/>
              <w:bottom w:val="single" w:sz="2" w:space="0" w:color="auto"/>
            </w:tcBorders>
            <w:shd w:val="clear" w:color="auto" w:fill="auto"/>
            <w:vAlign w:val="center"/>
          </w:tcPr>
          <w:p w14:paraId="3267DC3C" w14:textId="5121BEC7" w:rsidR="000C3A2D" w:rsidRPr="000B5D44" w:rsidRDefault="000C3A2D" w:rsidP="000B5D44">
            <w:pPr>
              <w:spacing w:after="0"/>
              <w:ind w:left="-505" w:firstLine="0"/>
              <w:jc w:val="right"/>
              <w:rPr>
                <w:rFonts w:ascii="Arial Narrow" w:hAnsi="Arial Narrow"/>
              </w:rPr>
            </w:pPr>
            <w:r>
              <w:rPr>
                <w:rFonts w:ascii="Arial Narrow" w:hAnsi="Arial Narrow"/>
              </w:rPr>
              <w:t>58</w:t>
            </w:r>
          </w:p>
        </w:tc>
      </w:tr>
      <w:tr w:rsidR="003825F1" w:rsidRPr="000B5D44" w14:paraId="4DB91EAF"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12D3EE76" w14:textId="64D2DD7E" w:rsidR="000C3A2D" w:rsidRPr="000B5D44" w:rsidRDefault="000C3A2D" w:rsidP="000B5D44">
            <w:pPr>
              <w:spacing w:after="0"/>
              <w:ind w:firstLine="0"/>
              <w:jc w:val="left"/>
              <w:rPr>
                <w:rFonts w:ascii="Arial Narrow" w:hAnsi="Arial Narrow"/>
              </w:rPr>
            </w:pPr>
            <w:r>
              <w:rPr>
                <w:rFonts w:ascii="Arial Narrow" w:hAnsi="Arial Narrow"/>
              </w:rPr>
              <w:t>B maila</w:t>
            </w:r>
          </w:p>
        </w:tc>
        <w:tc>
          <w:tcPr>
            <w:tcW w:w="924" w:type="dxa"/>
            <w:tcBorders>
              <w:top w:val="single" w:sz="2" w:space="0" w:color="auto"/>
              <w:bottom w:val="single" w:sz="2" w:space="0" w:color="auto"/>
            </w:tcBorders>
            <w:shd w:val="clear" w:color="auto" w:fill="auto"/>
            <w:vAlign w:val="center"/>
          </w:tcPr>
          <w:p w14:paraId="071CA8EA" w14:textId="16A0A83F" w:rsidR="000C3A2D" w:rsidRPr="000B5D44" w:rsidRDefault="000C3A2D" w:rsidP="000B5D44">
            <w:pPr>
              <w:spacing w:after="0"/>
              <w:ind w:right="9" w:firstLine="0"/>
              <w:jc w:val="right"/>
              <w:rPr>
                <w:rFonts w:ascii="Arial Narrow" w:hAnsi="Arial Narrow"/>
              </w:rPr>
            </w:pPr>
            <w:r>
              <w:rPr>
                <w:rFonts w:ascii="Arial Narrow" w:hAnsi="Arial Narrow"/>
              </w:rPr>
              <w:t>67</w:t>
            </w:r>
          </w:p>
        </w:tc>
        <w:tc>
          <w:tcPr>
            <w:tcW w:w="924" w:type="dxa"/>
            <w:tcBorders>
              <w:top w:val="single" w:sz="2" w:space="0" w:color="auto"/>
              <w:bottom w:val="single" w:sz="2" w:space="0" w:color="auto"/>
            </w:tcBorders>
            <w:shd w:val="clear" w:color="auto" w:fill="auto"/>
            <w:vAlign w:val="center"/>
          </w:tcPr>
          <w:p w14:paraId="676FE7A0" w14:textId="7292EA00" w:rsidR="000C3A2D" w:rsidRPr="000B5D44" w:rsidRDefault="000C3A2D" w:rsidP="000B5D44">
            <w:pPr>
              <w:spacing w:after="0"/>
              <w:ind w:right="9" w:firstLine="0"/>
              <w:jc w:val="right"/>
              <w:rPr>
                <w:rFonts w:ascii="Arial Narrow" w:hAnsi="Arial Narrow"/>
              </w:rPr>
            </w:pPr>
            <w:r>
              <w:rPr>
                <w:rFonts w:ascii="Arial Narrow" w:hAnsi="Arial Narrow"/>
              </w:rPr>
              <w:t>69</w:t>
            </w:r>
          </w:p>
        </w:tc>
        <w:tc>
          <w:tcPr>
            <w:tcW w:w="924" w:type="dxa"/>
            <w:tcBorders>
              <w:top w:val="single" w:sz="2" w:space="0" w:color="auto"/>
              <w:bottom w:val="single" w:sz="2" w:space="0" w:color="auto"/>
            </w:tcBorders>
            <w:shd w:val="clear" w:color="auto" w:fill="auto"/>
            <w:vAlign w:val="center"/>
          </w:tcPr>
          <w:p w14:paraId="4B15DF42" w14:textId="5B825DBF" w:rsidR="000C3A2D" w:rsidRPr="000B5D44" w:rsidRDefault="000C3A2D" w:rsidP="000B5D44">
            <w:pPr>
              <w:tabs>
                <w:tab w:val="left" w:pos="1192"/>
              </w:tabs>
              <w:spacing w:after="0"/>
              <w:ind w:right="46" w:firstLine="0"/>
              <w:jc w:val="right"/>
              <w:rPr>
                <w:rFonts w:ascii="Arial Narrow" w:hAnsi="Arial Narrow"/>
              </w:rPr>
            </w:pPr>
            <w:r>
              <w:rPr>
                <w:rFonts w:ascii="Arial Narrow" w:hAnsi="Arial Narrow"/>
              </w:rPr>
              <w:t>74</w:t>
            </w:r>
          </w:p>
        </w:tc>
        <w:tc>
          <w:tcPr>
            <w:tcW w:w="925" w:type="dxa"/>
            <w:tcBorders>
              <w:top w:val="single" w:sz="2" w:space="0" w:color="auto"/>
              <w:bottom w:val="single" w:sz="2" w:space="0" w:color="auto"/>
            </w:tcBorders>
            <w:shd w:val="clear" w:color="auto" w:fill="auto"/>
            <w:vAlign w:val="center"/>
          </w:tcPr>
          <w:p w14:paraId="2122C3AA" w14:textId="1F36F92E" w:rsidR="000C3A2D" w:rsidRPr="000B5D44" w:rsidRDefault="000C3A2D" w:rsidP="000B5D44">
            <w:pPr>
              <w:spacing w:after="0"/>
              <w:ind w:left="-505" w:firstLine="0"/>
              <w:jc w:val="right"/>
              <w:rPr>
                <w:rFonts w:ascii="Arial Narrow" w:hAnsi="Arial Narrow"/>
              </w:rPr>
            </w:pPr>
            <w:r>
              <w:rPr>
                <w:rFonts w:ascii="Arial Narrow" w:hAnsi="Arial Narrow"/>
              </w:rPr>
              <w:t>72</w:t>
            </w:r>
          </w:p>
        </w:tc>
      </w:tr>
      <w:tr w:rsidR="003825F1" w:rsidRPr="000B5D44" w14:paraId="228B3287"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51DAF5D1" w14:textId="13E858B7" w:rsidR="000C3A2D" w:rsidRPr="000B5D44" w:rsidRDefault="000C3A2D" w:rsidP="000B5D44">
            <w:pPr>
              <w:spacing w:after="0"/>
              <w:ind w:firstLine="0"/>
              <w:jc w:val="left"/>
              <w:rPr>
                <w:rFonts w:ascii="Arial Narrow" w:hAnsi="Arial Narrow"/>
              </w:rPr>
            </w:pPr>
            <w:r>
              <w:rPr>
                <w:rFonts w:ascii="Arial Narrow" w:hAnsi="Arial Narrow"/>
              </w:rPr>
              <w:t>C maila</w:t>
            </w:r>
          </w:p>
        </w:tc>
        <w:tc>
          <w:tcPr>
            <w:tcW w:w="924" w:type="dxa"/>
            <w:tcBorders>
              <w:top w:val="single" w:sz="2" w:space="0" w:color="auto"/>
              <w:bottom w:val="single" w:sz="2" w:space="0" w:color="auto"/>
            </w:tcBorders>
            <w:shd w:val="clear" w:color="auto" w:fill="auto"/>
            <w:vAlign w:val="center"/>
          </w:tcPr>
          <w:p w14:paraId="280283C1" w14:textId="1B021E59" w:rsidR="000C3A2D" w:rsidRPr="000B5D44" w:rsidRDefault="000C3A2D" w:rsidP="000B5D44">
            <w:pPr>
              <w:spacing w:after="0"/>
              <w:ind w:right="9" w:firstLine="0"/>
              <w:jc w:val="right"/>
              <w:rPr>
                <w:rFonts w:ascii="Arial Narrow" w:hAnsi="Arial Narrow"/>
              </w:rPr>
            </w:pPr>
            <w:r>
              <w:rPr>
                <w:rFonts w:ascii="Arial Narrow" w:hAnsi="Arial Narrow"/>
              </w:rPr>
              <w:t>91</w:t>
            </w:r>
          </w:p>
        </w:tc>
        <w:tc>
          <w:tcPr>
            <w:tcW w:w="924" w:type="dxa"/>
            <w:tcBorders>
              <w:top w:val="single" w:sz="2" w:space="0" w:color="auto"/>
              <w:bottom w:val="single" w:sz="2" w:space="0" w:color="auto"/>
            </w:tcBorders>
            <w:shd w:val="clear" w:color="auto" w:fill="auto"/>
            <w:vAlign w:val="center"/>
          </w:tcPr>
          <w:p w14:paraId="58152F63" w14:textId="79FA1085" w:rsidR="000C3A2D" w:rsidRPr="000B5D44" w:rsidRDefault="000C3A2D" w:rsidP="000B5D44">
            <w:pPr>
              <w:spacing w:after="0"/>
              <w:ind w:right="9" w:firstLine="0"/>
              <w:jc w:val="right"/>
              <w:rPr>
                <w:rFonts w:ascii="Arial Narrow" w:hAnsi="Arial Narrow"/>
              </w:rPr>
            </w:pPr>
            <w:r>
              <w:rPr>
                <w:rFonts w:ascii="Arial Narrow" w:hAnsi="Arial Narrow"/>
              </w:rPr>
              <w:t>176</w:t>
            </w:r>
          </w:p>
        </w:tc>
        <w:tc>
          <w:tcPr>
            <w:tcW w:w="924" w:type="dxa"/>
            <w:tcBorders>
              <w:top w:val="single" w:sz="2" w:space="0" w:color="auto"/>
              <w:bottom w:val="single" w:sz="2" w:space="0" w:color="auto"/>
            </w:tcBorders>
            <w:shd w:val="clear" w:color="auto" w:fill="auto"/>
            <w:vAlign w:val="center"/>
          </w:tcPr>
          <w:p w14:paraId="3FC7C859" w14:textId="2C300A76" w:rsidR="000C3A2D" w:rsidRPr="000B5D44" w:rsidRDefault="000C3A2D" w:rsidP="000B5D44">
            <w:pPr>
              <w:tabs>
                <w:tab w:val="left" w:pos="1192"/>
              </w:tabs>
              <w:spacing w:after="0"/>
              <w:ind w:right="46" w:firstLine="0"/>
              <w:jc w:val="right"/>
              <w:rPr>
                <w:rFonts w:ascii="Arial Narrow" w:hAnsi="Arial Narrow"/>
              </w:rPr>
            </w:pPr>
            <w:r>
              <w:rPr>
                <w:rFonts w:ascii="Arial Narrow" w:hAnsi="Arial Narrow"/>
              </w:rPr>
              <w:t>172</w:t>
            </w:r>
          </w:p>
        </w:tc>
        <w:tc>
          <w:tcPr>
            <w:tcW w:w="925" w:type="dxa"/>
            <w:tcBorders>
              <w:top w:val="single" w:sz="2" w:space="0" w:color="auto"/>
              <w:bottom w:val="single" w:sz="2" w:space="0" w:color="auto"/>
            </w:tcBorders>
            <w:shd w:val="clear" w:color="auto" w:fill="auto"/>
            <w:vAlign w:val="center"/>
          </w:tcPr>
          <w:p w14:paraId="6E5DE0EF" w14:textId="1B839F32" w:rsidR="000C3A2D" w:rsidRPr="000B5D44" w:rsidRDefault="000C3A2D" w:rsidP="000B5D44">
            <w:pPr>
              <w:spacing w:after="0"/>
              <w:ind w:left="-505" w:firstLine="0"/>
              <w:jc w:val="right"/>
              <w:rPr>
                <w:rFonts w:ascii="Arial Narrow" w:hAnsi="Arial Narrow"/>
              </w:rPr>
            </w:pPr>
            <w:r>
              <w:rPr>
                <w:rFonts w:ascii="Arial Narrow" w:hAnsi="Arial Narrow"/>
              </w:rPr>
              <w:t>170</w:t>
            </w:r>
          </w:p>
        </w:tc>
      </w:tr>
      <w:tr w:rsidR="003825F1" w:rsidRPr="000B5D44" w14:paraId="58998DFB"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511E28B4" w14:textId="194F3C90" w:rsidR="000C3A2D" w:rsidRPr="000B5D44" w:rsidRDefault="000C3A2D" w:rsidP="000B5D44">
            <w:pPr>
              <w:spacing w:after="0"/>
              <w:ind w:firstLine="0"/>
              <w:jc w:val="left"/>
              <w:rPr>
                <w:rFonts w:ascii="Arial Narrow" w:hAnsi="Arial Narrow"/>
              </w:rPr>
            </w:pPr>
            <w:r>
              <w:rPr>
                <w:rFonts w:ascii="Arial Narrow" w:hAnsi="Arial Narrow"/>
              </w:rPr>
              <w:t>D maila</w:t>
            </w:r>
          </w:p>
        </w:tc>
        <w:tc>
          <w:tcPr>
            <w:tcW w:w="924" w:type="dxa"/>
            <w:tcBorders>
              <w:top w:val="single" w:sz="2" w:space="0" w:color="auto"/>
              <w:bottom w:val="single" w:sz="2" w:space="0" w:color="auto"/>
            </w:tcBorders>
            <w:shd w:val="clear" w:color="auto" w:fill="auto"/>
            <w:vAlign w:val="center"/>
          </w:tcPr>
          <w:p w14:paraId="2D715825" w14:textId="237F11F0" w:rsidR="000C3A2D" w:rsidRPr="000B5D44" w:rsidRDefault="000C3A2D" w:rsidP="000B5D44">
            <w:pPr>
              <w:spacing w:after="0"/>
              <w:ind w:right="9" w:firstLine="0"/>
              <w:jc w:val="right"/>
              <w:rPr>
                <w:rFonts w:ascii="Arial Narrow" w:hAnsi="Arial Narrow"/>
              </w:rPr>
            </w:pPr>
            <w:r>
              <w:rPr>
                <w:rFonts w:ascii="Arial Narrow" w:hAnsi="Arial Narrow"/>
              </w:rPr>
              <w:t>106</w:t>
            </w:r>
          </w:p>
        </w:tc>
        <w:tc>
          <w:tcPr>
            <w:tcW w:w="924" w:type="dxa"/>
            <w:tcBorders>
              <w:top w:val="single" w:sz="2" w:space="0" w:color="auto"/>
              <w:bottom w:val="single" w:sz="2" w:space="0" w:color="auto"/>
            </w:tcBorders>
            <w:shd w:val="clear" w:color="auto" w:fill="auto"/>
            <w:vAlign w:val="center"/>
          </w:tcPr>
          <w:p w14:paraId="0D0C5C0F" w14:textId="170770E4" w:rsidR="000C3A2D" w:rsidRPr="000B5D44" w:rsidRDefault="000C3A2D" w:rsidP="000B5D44">
            <w:pPr>
              <w:spacing w:after="0"/>
              <w:ind w:right="9" w:firstLine="0"/>
              <w:jc w:val="right"/>
              <w:rPr>
                <w:rFonts w:ascii="Arial Narrow" w:hAnsi="Arial Narrow"/>
              </w:rPr>
            </w:pPr>
            <w:r>
              <w:rPr>
                <w:rFonts w:ascii="Arial Narrow" w:hAnsi="Arial Narrow"/>
              </w:rPr>
              <w:t>18</w:t>
            </w:r>
          </w:p>
        </w:tc>
        <w:tc>
          <w:tcPr>
            <w:tcW w:w="924" w:type="dxa"/>
            <w:tcBorders>
              <w:top w:val="single" w:sz="2" w:space="0" w:color="auto"/>
              <w:bottom w:val="single" w:sz="2" w:space="0" w:color="auto"/>
            </w:tcBorders>
            <w:shd w:val="clear" w:color="auto" w:fill="auto"/>
            <w:vAlign w:val="center"/>
          </w:tcPr>
          <w:p w14:paraId="2E3456AF" w14:textId="1590F5DE" w:rsidR="000C3A2D" w:rsidRPr="000B5D44" w:rsidRDefault="000C3A2D" w:rsidP="000B5D44">
            <w:pPr>
              <w:tabs>
                <w:tab w:val="left" w:pos="1192"/>
              </w:tabs>
              <w:spacing w:after="0"/>
              <w:ind w:right="46" w:firstLine="0"/>
              <w:jc w:val="right"/>
              <w:rPr>
                <w:rFonts w:ascii="Arial Narrow" w:hAnsi="Arial Narrow"/>
              </w:rPr>
            </w:pPr>
            <w:r>
              <w:rPr>
                <w:rFonts w:ascii="Arial Narrow" w:hAnsi="Arial Narrow"/>
              </w:rPr>
              <w:t>12</w:t>
            </w:r>
          </w:p>
        </w:tc>
        <w:tc>
          <w:tcPr>
            <w:tcW w:w="925" w:type="dxa"/>
            <w:tcBorders>
              <w:top w:val="single" w:sz="2" w:space="0" w:color="auto"/>
              <w:bottom w:val="single" w:sz="2" w:space="0" w:color="auto"/>
            </w:tcBorders>
            <w:shd w:val="clear" w:color="auto" w:fill="auto"/>
            <w:vAlign w:val="center"/>
          </w:tcPr>
          <w:p w14:paraId="28EE49FF" w14:textId="0FE3A8A8" w:rsidR="000C3A2D" w:rsidRPr="000B5D44" w:rsidRDefault="000C3A2D" w:rsidP="000B5D44">
            <w:pPr>
              <w:spacing w:after="0"/>
              <w:ind w:left="-505" w:firstLine="0"/>
              <w:jc w:val="right"/>
              <w:rPr>
                <w:rFonts w:ascii="Arial Narrow" w:hAnsi="Arial Narrow"/>
              </w:rPr>
            </w:pPr>
            <w:r>
              <w:rPr>
                <w:rFonts w:ascii="Arial Narrow" w:hAnsi="Arial Narrow"/>
              </w:rPr>
              <w:t>10</w:t>
            </w:r>
          </w:p>
        </w:tc>
      </w:tr>
      <w:tr w:rsidR="003825F1" w:rsidRPr="009F55E9" w14:paraId="2631F38B" w14:textId="77777777" w:rsidTr="008A15FB">
        <w:trPr>
          <w:trHeight w:val="255"/>
          <w:jc w:val="center"/>
        </w:trPr>
        <w:tc>
          <w:tcPr>
            <w:tcW w:w="4951" w:type="dxa"/>
            <w:tcBorders>
              <w:top w:val="single" w:sz="2" w:space="0" w:color="auto"/>
              <w:bottom w:val="single" w:sz="2" w:space="0" w:color="auto"/>
            </w:tcBorders>
            <w:shd w:val="clear" w:color="auto" w:fill="auto"/>
            <w:vAlign w:val="center"/>
          </w:tcPr>
          <w:p w14:paraId="688CB1B6" w14:textId="77777777" w:rsidR="000C3A2D" w:rsidRPr="009F55E9" w:rsidRDefault="000C3A2D" w:rsidP="000B5D44">
            <w:pPr>
              <w:spacing w:after="0"/>
              <w:ind w:firstLine="0"/>
              <w:jc w:val="left"/>
              <w:rPr>
                <w:rFonts w:ascii="Arial" w:hAnsi="Arial" w:cs="Arial"/>
                <w:sz w:val="22"/>
                <w:szCs w:val="22"/>
              </w:rPr>
            </w:pPr>
            <w:r>
              <w:rPr>
                <w:rFonts w:ascii="Arial" w:hAnsi="Arial"/>
                <w:sz w:val="22"/>
              </w:rPr>
              <w:t>Kontratatua</w:t>
            </w:r>
          </w:p>
        </w:tc>
        <w:tc>
          <w:tcPr>
            <w:tcW w:w="924" w:type="dxa"/>
            <w:tcBorders>
              <w:top w:val="single" w:sz="2" w:space="0" w:color="auto"/>
              <w:bottom w:val="single" w:sz="2" w:space="0" w:color="auto"/>
            </w:tcBorders>
            <w:shd w:val="clear" w:color="auto" w:fill="auto"/>
            <w:vAlign w:val="center"/>
          </w:tcPr>
          <w:p w14:paraId="33925602" w14:textId="24D6B975" w:rsidR="000C3A2D" w:rsidRPr="009F55E9" w:rsidRDefault="000C3A2D" w:rsidP="008A15FB">
            <w:pPr>
              <w:spacing w:after="0"/>
              <w:ind w:firstLine="0"/>
              <w:jc w:val="right"/>
              <w:rPr>
                <w:rFonts w:ascii="Arial" w:hAnsi="Arial" w:cs="Arial"/>
                <w:sz w:val="22"/>
                <w:szCs w:val="22"/>
              </w:rPr>
            </w:pPr>
            <w:r>
              <w:rPr>
                <w:rFonts w:ascii="Arial" w:hAnsi="Arial"/>
                <w:sz w:val="22"/>
              </w:rPr>
              <w:t>178</w:t>
            </w:r>
          </w:p>
        </w:tc>
        <w:tc>
          <w:tcPr>
            <w:tcW w:w="924" w:type="dxa"/>
            <w:tcBorders>
              <w:top w:val="single" w:sz="2" w:space="0" w:color="auto"/>
              <w:bottom w:val="single" w:sz="2" w:space="0" w:color="auto"/>
            </w:tcBorders>
            <w:shd w:val="clear" w:color="auto" w:fill="auto"/>
            <w:vAlign w:val="center"/>
          </w:tcPr>
          <w:p w14:paraId="788A8A2D" w14:textId="6C91F98D" w:rsidR="000C3A2D" w:rsidRPr="009F55E9" w:rsidRDefault="000C3A2D" w:rsidP="008A15FB">
            <w:pPr>
              <w:spacing w:after="0"/>
              <w:ind w:firstLine="0"/>
              <w:jc w:val="right"/>
              <w:rPr>
                <w:rFonts w:ascii="Arial" w:hAnsi="Arial" w:cs="Arial"/>
                <w:sz w:val="22"/>
                <w:szCs w:val="22"/>
              </w:rPr>
            </w:pPr>
            <w:r>
              <w:rPr>
                <w:rFonts w:ascii="Arial" w:hAnsi="Arial"/>
                <w:sz w:val="22"/>
              </w:rPr>
              <w:t>183</w:t>
            </w:r>
          </w:p>
        </w:tc>
        <w:tc>
          <w:tcPr>
            <w:tcW w:w="924" w:type="dxa"/>
            <w:tcBorders>
              <w:top w:val="single" w:sz="2" w:space="0" w:color="auto"/>
              <w:bottom w:val="single" w:sz="2" w:space="0" w:color="auto"/>
            </w:tcBorders>
            <w:shd w:val="clear" w:color="auto" w:fill="auto"/>
            <w:vAlign w:val="center"/>
          </w:tcPr>
          <w:p w14:paraId="75E3D23C" w14:textId="4F7660F7" w:rsidR="000C3A2D" w:rsidRPr="009F55E9" w:rsidRDefault="000C3A2D" w:rsidP="008A15FB">
            <w:pPr>
              <w:spacing w:after="0"/>
              <w:ind w:firstLine="0"/>
              <w:jc w:val="right"/>
              <w:rPr>
                <w:rFonts w:ascii="Arial" w:hAnsi="Arial" w:cs="Arial"/>
                <w:sz w:val="22"/>
                <w:szCs w:val="22"/>
              </w:rPr>
            </w:pPr>
            <w:r>
              <w:rPr>
                <w:rFonts w:ascii="Arial" w:hAnsi="Arial"/>
                <w:sz w:val="22"/>
              </w:rPr>
              <w:t>190</w:t>
            </w:r>
          </w:p>
        </w:tc>
        <w:tc>
          <w:tcPr>
            <w:tcW w:w="925" w:type="dxa"/>
            <w:tcBorders>
              <w:top w:val="single" w:sz="2" w:space="0" w:color="auto"/>
              <w:bottom w:val="single" w:sz="2" w:space="0" w:color="auto"/>
            </w:tcBorders>
            <w:shd w:val="clear" w:color="auto" w:fill="auto"/>
            <w:vAlign w:val="center"/>
          </w:tcPr>
          <w:p w14:paraId="40054B99" w14:textId="4D356C52" w:rsidR="000C3A2D" w:rsidRPr="009F55E9" w:rsidRDefault="000C3A2D" w:rsidP="008A15FB">
            <w:pPr>
              <w:spacing w:after="0"/>
              <w:ind w:firstLine="0"/>
              <w:jc w:val="right"/>
              <w:rPr>
                <w:rFonts w:ascii="Arial" w:hAnsi="Arial" w:cs="Arial"/>
                <w:sz w:val="22"/>
                <w:szCs w:val="22"/>
              </w:rPr>
            </w:pPr>
            <w:r>
              <w:rPr>
                <w:rFonts w:ascii="Arial" w:hAnsi="Arial"/>
                <w:sz w:val="22"/>
              </w:rPr>
              <w:t>196</w:t>
            </w:r>
          </w:p>
        </w:tc>
      </w:tr>
      <w:tr w:rsidR="003825F1" w:rsidRPr="000B5D44" w14:paraId="7B215A90"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6558CF7F" w14:textId="4AC809FD" w:rsidR="000C3A2D" w:rsidRPr="000B5D44" w:rsidRDefault="000C3A2D" w:rsidP="000B5D44">
            <w:pPr>
              <w:spacing w:after="0"/>
              <w:ind w:firstLine="0"/>
              <w:jc w:val="left"/>
              <w:rPr>
                <w:rFonts w:ascii="Arial Narrow" w:hAnsi="Arial Narrow"/>
              </w:rPr>
            </w:pPr>
            <w:r>
              <w:rPr>
                <w:rFonts w:ascii="Arial Narrow" w:hAnsi="Arial Narrow"/>
              </w:rPr>
              <w:t>A maila</w:t>
            </w:r>
          </w:p>
        </w:tc>
        <w:tc>
          <w:tcPr>
            <w:tcW w:w="924" w:type="dxa"/>
            <w:tcBorders>
              <w:top w:val="single" w:sz="2" w:space="0" w:color="auto"/>
              <w:bottom w:val="single" w:sz="2" w:space="0" w:color="auto"/>
            </w:tcBorders>
            <w:shd w:val="clear" w:color="auto" w:fill="auto"/>
            <w:vAlign w:val="center"/>
          </w:tcPr>
          <w:p w14:paraId="10E8C345" w14:textId="15896780" w:rsidR="000C3A2D" w:rsidRPr="000B5D44" w:rsidRDefault="000C3A2D" w:rsidP="000B5D44">
            <w:pPr>
              <w:spacing w:after="0"/>
              <w:ind w:right="9" w:firstLine="0"/>
              <w:jc w:val="right"/>
              <w:rPr>
                <w:rFonts w:ascii="Arial Narrow" w:hAnsi="Arial Narrow"/>
              </w:rPr>
            </w:pPr>
            <w:r>
              <w:rPr>
                <w:rFonts w:ascii="Arial Narrow" w:hAnsi="Arial Narrow"/>
              </w:rPr>
              <w:t>32</w:t>
            </w:r>
          </w:p>
        </w:tc>
        <w:tc>
          <w:tcPr>
            <w:tcW w:w="924" w:type="dxa"/>
            <w:tcBorders>
              <w:top w:val="single" w:sz="2" w:space="0" w:color="auto"/>
              <w:bottom w:val="single" w:sz="2" w:space="0" w:color="auto"/>
            </w:tcBorders>
            <w:shd w:val="clear" w:color="auto" w:fill="auto"/>
            <w:vAlign w:val="center"/>
          </w:tcPr>
          <w:p w14:paraId="1B1D173A" w14:textId="634AEDCD" w:rsidR="000C3A2D" w:rsidRPr="000B5D44" w:rsidRDefault="000C3A2D" w:rsidP="000B5D44">
            <w:pPr>
              <w:spacing w:after="0"/>
              <w:ind w:right="9" w:firstLine="0"/>
              <w:jc w:val="right"/>
              <w:rPr>
                <w:rFonts w:ascii="Arial Narrow" w:hAnsi="Arial Narrow"/>
              </w:rPr>
            </w:pPr>
            <w:r>
              <w:rPr>
                <w:rFonts w:ascii="Arial Narrow" w:hAnsi="Arial Narrow"/>
              </w:rPr>
              <w:t>34</w:t>
            </w:r>
          </w:p>
        </w:tc>
        <w:tc>
          <w:tcPr>
            <w:tcW w:w="924" w:type="dxa"/>
            <w:tcBorders>
              <w:top w:val="single" w:sz="2" w:space="0" w:color="auto"/>
              <w:bottom w:val="single" w:sz="2" w:space="0" w:color="auto"/>
            </w:tcBorders>
            <w:shd w:val="clear" w:color="auto" w:fill="auto"/>
            <w:vAlign w:val="center"/>
          </w:tcPr>
          <w:p w14:paraId="4610C89D" w14:textId="0F8D7DE3" w:rsidR="000C3A2D" w:rsidRPr="000B5D44" w:rsidRDefault="000C3A2D" w:rsidP="000B5D44">
            <w:pPr>
              <w:tabs>
                <w:tab w:val="left" w:pos="1192"/>
              </w:tabs>
              <w:spacing w:after="0"/>
              <w:ind w:right="46" w:firstLine="0"/>
              <w:jc w:val="right"/>
              <w:rPr>
                <w:rFonts w:ascii="Arial Narrow" w:hAnsi="Arial Narrow"/>
              </w:rPr>
            </w:pPr>
            <w:r>
              <w:rPr>
                <w:rFonts w:ascii="Arial Narrow" w:hAnsi="Arial Narrow"/>
              </w:rPr>
              <w:t>32</w:t>
            </w:r>
          </w:p>
        </w:tc>
        <w:tc>
          <w:tcPr>
            <w:tcW w:w="925" w:type="dxa"/>
            <w:tcBorders>
              <w:top w:val="single" w:sz="2" w:space="0" w:color="auto"/>
              <w:bottom w:val="single" w:sz="2" w:space="0" w:color="auto"/>
            </w:tcBorders>
            <w:shd w:val="clear" w:color="auto" w:fill="auto"/>
            <w:vAlign w:val="center"/>
          </w:tcPr>
          <w:p w14:paraId="0CECFFE3" w14:textId="5A17FF2F" w:rsidR="000C3A2D" w:rsidRPr="000B5D44" w:rsidRDefault="000C3A2D" w:rsidP="000B5D44">
            <w:pPr>
              <w:spacing w:after="0"/>
              <w:ind w:left="-505" w:firstLine="0"/>
              <w:jc w:val="right"/>
              <w:rPr>
                <w:rFonts w:ascii="Arial Narrow" w:hAnsi="Arial Narrow"/>
              </w:rPr>
            </w:pPr>
            <w:r>
              <w:rPr>
                <w:rFonts w:ascii="Arial Narrow" w:hAnsi="Arial Narrow"/>
              </w:rPr>
              <w:t>30</w:t>
            </w:r>
          </w:p>
        </w:tc>
      </w:tr>
      <w:tr w:rsidR="003825F1" w:rsidRPr="000B5D44" w14:paraId="742123DC"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499C41DE" w14:textId="73BCE065" w:rsidR="000C3A2D" w:rsidRPr="000B5D44" w:rsidRDefault="000C3A2D" w:rsidP="000B5D44">
            <w:pPr>
              <w:spacing w:after="0"/>
              <w:ind w:firstLine="0"/>
              <w:jc w:val="left"/>
              <w:rPr>
                <w:rFonts w:ascii="Arial Narrow" w:hAnsi="Arial Narrow"/>
              </w:rPr>
            </w:pPr>
            <w:r>
              <w:rPr>
                <w:rFonts w:ascii="Arial Narrow" w:hAnsi="Arial Narrow"/>
              </w:rPr>
              <w:t>B maila</w:t>
            </w:r>
          </w:p>
        </w:tc>
        <w:tc>
          <w:tcPr>
            <w:tcW w:w="924" w:type="dxa"/>
            <w:tcBorders>
              <w:top w:val="single" w:sz="2" w:space="0" w:color="auto"/>
              <w:bottom w:val="single" w:sz="2" w:space="0" w:color="auto"/>
            </w:tcBorders>
            <w:shd w:val="clear" w:color="auto" w:fill="auto"/>
            <w:vAlign w:val="center"/>
          </w:tcPr>
          <w:p w14:paraId="79A8E3AF" w14:textId="65A5A189" w:rsidR="000C3A2D" w:rsidRPr="000B5D44" w:rsidRDefault="000C3A2D" w:rsidP="000B5D44">
            <w:pPr>
              <w:spacing w:after="0"/>
              <w:ind w:right="9" w:firstLine="0"/>
              <w:jc w:val="right"/>
              <w:rPr>
                <w:rFonts w:ascii="Arial Narrow" w:hAnsi="Arial Narrow"/>
              </w:rPr>
            </w:pPr>
            <w:r>
              <w:rPr>
                <w:rFonts w:ascii="Arial Narrow" w:hAnsi="Arial Narrow"/>
              </w:rPr>
              <w:t>29</w:t>
            </w:r>
          </w:p>
        </w:tc>
        <w:tc>
          <w:tcPr>
            <w:tcW w:w="924" w:type="dxa"/>
            <w:tcBorders>
              <w:top w:val="single" w:sz="2" w:space="0" w:color="auto"/>
              <w:bottom w:val="single" w:sz="2" w:space="0" w:color="auto"/>
            </w:tcBorders>
            <w:shd w:val="clear" w:color="auto" w:fill="auto"/>
            <w:vAlign w:val="center"/>
          </w:tcPr>
          <w:p w14:paraId="0A97CFB9" w14:textId="25CB7C36" w:rsidR="000C3A2D" w:rsidRPr="000B5D44" w:rsidRDefault="000C3A2D" w:rsidP="000B5D44">
            <w:pPr>
              <w:spacing w:after="0"/>
              <w:ind w:right="9" w:firstLine="0"/>
              <w:jc w:val="right"/>
              <w:rPr>
                <w:rFonts w:ascii="Arial Narrow" w:hAnsi="Arial Narrow"/>
              </w:rPr>
            </w:pPr>
            <w:r>
              <w:rPr>
                <w:rFonts w:ascii="Arial Narrow" w:hAnsi="Arial Narrow"/>
              </w:rPr>
              <w:t>29</w:t>
            </w:r>
          </w:p>
        </w:tc>
        <w:tc>
          <w:tcPr>
            <w:tcW w:w="924" w:type="dxa"/>
            <w:tcBorders>
              <w:top w:val="single" w:sz="2" w:space="0" w:color="auto"/>
              <w:bottom w:val="single" w:sz="2" w:space="0" w:color="auto"/>
            </w:tcBorders>
            <w:shd w:val="clear" w:color="auto" w:fill="auto"/>
            <w:vAlign w:val="center"/>
          </w:tcPr>
          <w:p w14:paraId="7D089929" w14:textId="734722EE" w:rsidR="000C3A2D" w:rsidRPr="000B5D44" w:rsidRDefault="000C3A2D" w:rsidP="000B5D44">
            <w:pPr>
              <w:tabs>
                <w:tab w:val="left" w:pos="1192"/>
              </w:tabs>
              <w:spacing w:after="0"/>
              <w:ind w:right="46" w:firstLine="0"/>
              <w:jc w:val="right"/>
              <w:rPr>
                <w:rFonts w:ascii="Arial Narrow" w:hAnsi="Arial Narrow"/>
              </w:rPr>
            </w:pPr>
            <w:r>
              <w:rPr>
                <w:rFonts w:ascii="Arial Narrow" w:hAnsi="Arial Narrow"/>
              </w:rPr>
              <w:t>39</w:t>
            </w:r>
          </w:p>
        </w:tc>
        <w:tc>
          <w:tcPr>
            <w:tcW w:w="925" w:type="dxa"/>
            <w:tcBorders>
              <w:top w:val="single" w:sz="2" w:space="0" w:color="auto"/>
              <w:bottom w:val="single" w:sz="2" w:space="0" w:color="auto"/>
            </w:tcBorders>
            <w:shd w:val="clear" w:color="auto" w:fill="auto"/>
            <w:vAlign w:val="center"/>
          </w:tcPr>
          <w:p w14:paraId="4DE8B97F" w14:textId="19B622ED" w:rsidR="000C3A2D" w:rsidRPr="000B5D44" w:rsidRDefault="000C3A2D" w:rsidP="000B5D44">
            <w:pPr>
              <w:spacing w:after="0"/>
              <w:ind w:left="-505" w:firstLine="0"/>
              <w:jc w:val="right"/>
              <w:rPr>
                <w:rFonts w:ascii="Arial Narrow" w:hAnsi="Arial Narrow"/>
              </w:rPr>
            </w:pPr>
            <w:r>
              <w:rPr>
                <w:rFonts w:ascii="Arial Narrow" w:hAnsi="Arial Narrow"/>
              </w:rPr>
              <w:t>42</w:t>
            </w:r>
          </w:p>
        </w:tc>
      </w:tr>
      <w:tr w:rsidR="003825F1" w:rsidRPr="000B5D44" w14:paraId="701766C3"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3669B040" w14:textId="3ECC009B" w:rsidR="000C3A2D" w:rsidRPr="000B5D44" w:rsidRDefault="000C3A2D" w:rsidP="000B5D44">
            <w:pPr>
              <w:spacing w:after="0"/>
              <w:ind w:firstLine="0"/>
              <w:jc w:val="left"/>
              <w:rPr>
                <w:rFonts w:ascii="Arial Narrow" w:hAnsi="Arial Narrow"/>
              </w:rPr>
            </w:pPr>
            <w:r>
              <w:rPr>
                <w:rFonts w:ascii="Arial Narrow" w:hAnsi="Arial Narrow"/>
              </w:rPr>
              <w:t>C maila</w:t>
            </w:r>
          </w:p>
        </w:tc>
        <w:tc>
          <w:tcPr>
            <w:tcW w:w="924" w:type="dxa"/>
            <w:tcBorders>
              <w:top w:val="single" w:sz="2" w:space="0" w:color="auto"/>
              <w:bottom w:val="single" w:sz="2" w:space="0" w:color="auto"/>
            </w:tcBorders>
            <w:shd w:val="clear" w:color="auto" w:fill="auto"/>
            <w:vAlign w:val="center"/>
          </w:tcPr>
          <w:p w14:paraId="59B8FA94" w14:textId="7B668D4D" w:rsidR="000C3A2D" w:rsidRPr="000B5D44" w:rsidRDefault="000C3A2D" w:rsidP="000B5D44">
            <w:pPr>
              <w:spacing w:after="0"/>
              <w:ind w:right="9" w:firstLine="0"/>
              <w:jc w:val="right"/>
              <w:rPr>
                <w:rFonts w:ascii="Arial Narrow" w:hAnsi="Arial Narrow"/>
              </w:rPr>
            </w:pPr>
            <w:r>
              <w:rPr>
                <w:rFonts w:ascii="Arial Narrow" w:hAnsi="Arial Narrow"/>
              </w:rPr>
              <w:t>31</w:t>
            </w:r>
          </w:p>
        </w:tc>
        <w:tc>
          <w:tcPr>
            <w:tcW w:w="924" w:type="dxa"/>
            <w:tcBorders>
              <w:top w:val="single" w:sz="2" w:space="0" w:color="auto"/>
              <w:bottom w:val="single" w:sz="2" w:space="0" w:color="auto"/>
            </w:tcBorders>
            <w:shd w:val="clear" w:color="auto" w:fill="auto"/>
            <w:vAlign w:val="center"/>
          </w:tcPr>
          <w:p w14:paraId="0F9B4E83" w14:textId="60D5CC99" w:rsidR="000C3A2D" w:rsidRPr="000B5D44" w:rsidRDefault="000C3A2D" w:rsidP="000B5D44">
            <w:pPr>
              <w:spacing w:after="0"/>
              <w:ind w:right="9" w:firstLine="0"/>
              <w:jc w:val="right"/>
              <w:rPr>
                <w:rFonts w:ascii="Arial Narrow" w:hAnsi="Arial Narrow"/>
              </w:rPr>
            </w:pPr>
            <w:r>
              <w:rPr>
                <w:rFonts w:ascii="Arial Narrow" w:hAnsi="Arial Narrow"/>
              </w:rPr>
              <w:t>94</w:t>
            </w:r>
          </w:p>
        </w:tc>
        <w:tc>
          <w:tcPr>
            <w:tcW w:w="924" w:type="dxa"/>
            <w:tcBorders>
              <w:top w:val="single" w:sz="2" w:space="0" w:color="auto"/>
              <w:bottom w:val="single" w:sz="2" w:space="0" w:color="auto"/>
            </w:tcBorders>
            <w:shd w:val="clear" w:color="auto" w:fill="auto"/>
            <w:vAlign w:val="center"/>
          </w:tcPr>
          <w:p w14:paraId="541FA119" w14:textId="5BF9C291" w:rsidR="000C3A2D" w:rsidRPr="000B5D44" w:rsidRDefault="000C3A2D" w:rsidP="000B5D44">
            <w:pPr>
              <w:tabs>
                <w:tab w:val="left" w:pos="1192"/>
              </w:tabs>
              <w:spacing w:after="0"/>
              <w:ind w:right="46" w:firstLine="0"/>
              <w:jc w:val="right"/>
              <w:rPr>
                <w:rFonts w:ascii="Arial Narrow" w:hAnsi="Arial Narrow"/>
              </w:rPr>
            </w:pPr>
            <w:r>
              <w:rPr>
                <w:rFonts w:ascii="Arial Narrow" w:hAnsi="Arial Narrow"/>
              </w:rPr>
              <w:t>92</w:t>
            </w:r>
          </w:p>
        </w:tc>
        <w:tc>
          <w:tcPr>
            <w:tcW w:w="925" w:type="dxa"/>
            <w:tcBorders>
              <w:top w:val="single" w:sz="2" w:space="0" w:color="auto"/>
              <w:bottom w:val="single" w:sz="2" w:space="0" w:color="auto"/>
            </w:tcBorders>
            <w:shd w:val="clear" w:color="auto" w:fill="auto"/>
            <w:vAlign w:val="center"/>
          </w:tcPr>
          <w:p w14:paraId="5C742E0C" w14:textId="737FBE2A" w:rsidR="000C3A2D" w:rsidRPr="000B5D44" w:rsidRDefault="000C3A2D" w:rsidP="000B5D44">
            <w:pPr>
              <w:spacing w:after="0"/>
              <w:ind w:left="-505" w:firstLine="0"/>
              <w:jc w:val="right"/>
              <w:rPr>
                <w:rFonts w:ascii="Arial Narrow" w:hAnsi="Arial Narrow"/>
              </w:rPr>
            </w:pPr>
            <w:r>
              <w:rPr>
                <w:rFonts w:ascii="Arial Narrow" w:hAnsi="Arial Narrow"/>
              </w:rPr>
              <w:t>98</w:t>
            </w:r>
          </w:p>
        </w:tc>
      </w:tr>
      <w:tr w:rsidR="003825F1" w:rsidRPr="000B5D44" w14:paraId="4BFAEE4E"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4CCE2FF7" w14:textId="21FB38FD" w:rsidR="000C3A2D" w:rsidRPr="000B5D44" w:rsidRDefault="000C3A2D" w:rsidP="000B5D44">
            <w:pPr>
              <w:spacing w:after="0"/>
              <w:ind w:firstLine="0"/>
              <w:jc w:val="left"/>
              <w:rPr>
                <w:rFonts w:ascii="Arial Narrow" w:hAnsi="Arial Narrow"/>
              </w:rPr>
            </w:pPr>
            <w:r>
              <w:rPr>
                <w:rFonts w:ascii="Arial Narrow" w:hAnsi="Arial Narrow"/>
              </w:rPr>
              <w:t>D maila</w:t>
            </w:r>
          </w:p>
        </w:tc>
        <w:tc>
          <w:tcPr>
            <w:tcW w:w="924" w:type="dxa"/>
            <w:tcBorders>
              <w:top w:val="single" w:sz="2" w:space="0" w:color="auto"/>
              <w:bottom w:val="single" w:sz="2" w:space="0" w:color="auto"/>
            </w:tcBorders>
            <w:shd w:val="clear" w:color="auto" w:fill="auto"/>
            <w:vAlign w:val="center"/>
          </w:tcPr>
          <w:p w14:paraId="33C134F4" w14:textId="06AF3DC2" w:rsidR="000C3A2D" w:rsidRPr="000B5D44" w:rsidRDefault="000C3A2D" w:rsidP="000B5D44">
            <w:pPr>
              <w:spacing w:after="0"/>
              <w:ind w:right="9" w:firstLine="0"/>
              <w:jc w:val="right"/>
              <w:rPr>
                <w:rFonts w:ascii="Arial Narrow" w:hAnsi="Arial Narrow"/>
              </w:rPr>
            </w:pPr>
            <w:r>
              <w:rPr>
                <w:rFonts w:ascii="Arial Narrow" w:hAnsi="Arial Narrow"/>
              </w:rPr>
              <w:t>71</w:t>
            </w:r>
          </w:p>
        </w:tc>
        <w:tc>
          <w:tcPr>
            <w:tcW w:w="924" w:type="dxa"/>
            <w:tcBorders>
              <w:top w:val="single" w:sz="2" w:space="0" w:color="auto"/>
              <w:bottom w:val="single" w:sz="2" w:space="0" w:color="auto"/>
            </w:tcBorders>
            <w:shd w:val="clear" w:color="auto" w:fill="auto"/>
            <w:vAlign w:val="center"/>
          </w:tcPr>
          <w:p w14:paraId="1D12EA94" w14:textId="4F52D747" w:rsidR="000C3A2D" w:rsidRPr="000B5D44" w:rsidRDefault="000C3A2D" w:rsidP="000B5D44">
            <w:pPr>
              <w:spacing w:after="0"/>
              <w:ind w:right="9" w:firstLine="0"/>
              <w:jc w:val="right"/>
              <w:rPr>
                <w:rFonts w:ascii="Arial Narrow" w:hAnsi="Arial Narrow"/>
              </w:rPr>
            </w:pPr>
            <w:r>
              <w:rPr>
                <w:rFonts w:ascii="Arial Narrow" w:hAnsi="Arial Narrow"/>
              </w:rPr>
              <w:t>11</w:t>
            </w:r>
          </w:p>
        </w:tc>
        <w:tc>
          <w:tcPr>
            <w:tcW w:w="924" w:type="dxa"/>
            <w:tcBorders>
              <w:top w:val="single" w:sz="2" w:space="0" w:color="auto"/>
              <w:bottom w:val="single" w:sz="2" w:space="0" w:color="auto"/>
            </w:tcBorders>
            <w:shd w:val="clear" w:color="auto" w:fill="auto"/>
            <w:vAlign w:val="center"/>
          </w:tcPr>
          <w:p w14:paraId="79BDED0E" w14:textId="49BF07FD" w:rsidR="000C3A2D" w:rsidRPr="000B5D44" w:rsidRDefault="000C3A2D" w:rsidP="000B5D44">
            <w:pPr>
              <w:tabs>
                <w:tab w:val="left" w:pos="1192"/>
              </w:tabs>
              <w:spacing w:after="0"/>
              <w:ind w:right="46" w:firstLine="0"/>
              <w:jc w:val="right"/>
              <w:rPr>
                <w:rFonts w:ascii="Arial Narrow" w:hAnsi="Arial Narrow"/>
              </w:rPr>
            </w:pPr>
            <w:r>
              <w:rPr>
                <w:rFonts w:ascii="Arial Narrow" w:hAnsi="Arial Narrow"/>
              </w:rPr>
              <w:t>12</w:t>
            </w:r>
          </w:p>
        </w:tc>
        <w:tc>
          <w:tcPr>
            <w:tcW w:w="925" w:type="dxa"/>
            <w:tcBorders>
              <w:top w:val="single" w:sz="2" w:space="0" w:color="auto"/>
              <w:bottom w:val="single" w:sz="2" w:space="0" w:color="auto"/>
            </w:tcBorders>
            <w:shd w:val="clear" w:color="auto" w:fill="auto"/>
            <w:vAlign w:val="center"/>
          </w:tcPr>
          <w:p w14:paraId="063C2242" w14:textId="2D1E7426" w:rsidR="000C3A2D" w:rsidRPr="000B5D44" w:rsidRDefault="000C3A2D" w:rsidP="000B5D44">
            <w:pPr>
              <w:spacing w:after="0"/>
              <w:ind w:left="-505" w:firstLine="0"/>
              <w:jc w:val="right"/>
              <w:rPr>
                <w:rFonts w:ascii="Arial Narrow" w:hAnsi="Arial Narrow"/>
              </w:rPr>
            </w:pPr>
            <w:r>
              <w:rPr>
                <w:rFonts w:ascii="Arial Narrow" w:hAnsi="Arial Narrow"/>
              </w:rPr>
              <w:t>11</w:t>
            </w:r>
          </w:p>
        </w:tc>
      </w:tr>
      <w:tr w:rsidR="003825F1" w:rsidRPr="009F55E9" w14:paraId="5F448214" w14:textId="77777777" w:rsidTr="008A15FB">
        <w:trPr>
          <w:trHeight w:val="255"/>
          <w:jc w:val="center"/>
        </w:trPr>
        <w:tc>
          <w:tcPr>
            <w:tcW w:w="4951" w:type="dxa"/>
            <w:tcBorders>
              <w:top w:val="single" w:sz="2" w:space="0" w:color="auto"/>
              <w:bottom w:val="single" w:sz="2" w:space="0" w:color="auto"/>
            </w:tcBorders>
            <w:shd w:val="clear" w:color="auto" w:fill="auto"/>
            <w:vAlign w:val="center"/>
          </w:tcPr>
          <w:p w14:paraId="2EABA64A" w14:textId="77777777" w:rsidR="000C3A2D" w:rsidRPr="009F55E9" w:rsidRDefault="000C3A2D" w:rsidP="000B5D44">
            <w:pPr>
              <w:spacing w:after="0"/>
              <w:ind w:firstLine="0"/>
              <w:jc w:val="left"/>
              <w:rPr>
                <w:rFonts w:ascii="Arial" w:hAnsi="Arial" w:cs="Arial"/>
                <w:sz w:val="22"/>
                <w:szCs w:val="22"/>
              </w:rPr>
            </w:pPr>
            <w:r>
              <w:rPr>
                <w:rFonts w:ascii="Arial" w:hAnsi="Arial"/>
                <w:sz w:val="22"/>
              </w:rPr>
              <w:t>Besterik (behin-behineko langileak)</w:t>
            </w:r>
          </w:p>
        </w:tc>
        <w:tc>
          <w:tcPr>
            <w:tcW w:w="924" w:type="dxa"/>
            <w:tcBorders>
              <w:top w:val="single" w:sz="2" w:space="0" w:color="auto"/>
              <w:bottom w:val="single" w:sz="2" w:space="0" w:color="auto"/>
            </w:tcBorders>
            <w:shd w:val="clear" w:color="auto" w:fill="auto"/>
            <w:vAlign w:val="center"/>
          </w:tcPr>
          <w:p w14:paraId="7A108BCC" w14:textId="202D252E" w:rsidR="000C3A2D" w:rsidRPr="009F55E9" w:rsidRDefault="000C3A2D" w:rsidP="008A15FB">
            <w:pPr>
              <w:spacing w:after="0"/>
              <w:ind w:firstLine="0"/>
              <w:jc w:val="right"/>
              <w:rPr>
                <w:rFonts w:ascii="Arial" w:hAnsi="Arial" w:cs="Arial"/>
                <w:sz w:val="22"/>
                <w:szCs w:val="22"/>
              </w:rPr>
            </w:pPr>
            <w:r>
              <w:rPr>
                <w:rFonts w:ascii="Arial" w:hAnsi="Arial"/>
                <w:sz w:val="22"/>
              </w:rPr>
              <w:t>15</w:t>
            </w:r>
          </w:p>
        </w:tc>
        <w:tc>
          <w:tcPr>
            <w:tcW w:w="924" w:type="dxa"/>
            <w:tcBorders>
              <w:top w:val="single" w:sz="2" w:space="0" w:color="auto"/>
              <w:bottom w:val="single" w:sz="2" w:space="0" w:color="auto"/>
            </w:tcBorders>
            <w:shd w:val="clear" w:color="auto" w:fill="auto"/>
            <w:vAlign w:val="center"/>
          </w:tcPr>
          <w:p w14:paraId="0A174086" w14:textId="0D378018" w:rsidR="000C3A2D" w:rsidRPr="009F55E9" w:rsidRDefault="000C3A2D" w:rsidP="008A15FB">
            <w:pPr>
              <w:spacing w:after="0"/>
              <w:ind w:firstLine="0"/>
              <w:jc w:val="right"/>
              <w:rPr>
                <w:rFonts w:ascii="Arial" w:hAnsi="Arial" w:cs="Arial"/>
                <w:sz w:val="22"/>
                <w:szCs w:val="22"/>
              </w:rPr>
            </w:pPr>
            <w:r>
              <w:rPr>
                <w:rFonts w:ascii="Arial" w:hAnsi="Arial"/>
                <w:sz w:val="22"/>
              </w:rPr>
              <w:t>15</w:t>
            </w:r>
          </w:p>
        </w:tc>
        <w:tc>
          <w:tcPr>
            <w:tcW w:w="924" w:type="dxa"/>
            <w:tcBorders>
              <w:top w:val="single" w:sz="2" w:space="0" w:color="auto"/>
              <w:bottom w:val="single" w:sz="2" w:space="0" w:color="auto"/>
            </w:tcBorders>
            <w:shd w:val="clear" w:color="auto" w:fill="auto"/>
            <w:vAlign w:val="center"/>
          </w:tcPr>
          <w:p w14:paraId="39130DC7" w14:textId="373E561C" w:rsidR="000C3A2D" w:rsidRPr="009F55E9" w:rsidRDefault="000C3A2D" w:rsidP="008A15FB">
            <w:pPr>
              <w:spacing w:after="0"/>
              <w:ind w:firstLine="0"/>
              <w:jc w:val="right"/>
              <w:rPr>
                <w:rFonts w:ascii="Arial" w:hAnsi="Arial" w:cs="Arial"/>
                <w:sz w:val="22"/>
                <w:szCs w:val="22"/>
              </w:rPr>
            </w:pPr>
            <w:r>
              <w:rPr>
                <w:rFonts w:ascii="Arial" w:hAnsi="Arial"/>
                <w:sz w:val="22"/>
              </w:rPr>
              <w:t>15</w:t>
            </w:r>
          </w:p>
        </w:tc>
        <w:tc>
          <w:tcPr>
            <w:tcW w:w="925" w:type="dxa"/>
            <w:tcBorders>
              <w:top w:val="single" w:sz="2" w:space="0" w:color="auto"/>
              <w:bottom w:val="single" w:sz="2" w:space="0" w:color="auto"/>
            </w:tcBorders>
            <w:shd w:val="clear" w:color="auto" w:fill="auto"/>
            <w:vAlign w:val="center"/>
          </w:tcPr>
          <w:p w14:paraId="2B044E81" w14:textId="071FEAA5" w:rsidR="000C3A2D" w:rsidRPr="009F55E9" w:rsidRDefault="000C3A2D" w:rsidP="008A15FB">
            <w:pPr>
              <w:spacing w:after="0"/>
              <w:ind w:firstLine="0"/>
              <w:jc w:val="right"/>
              <w:rPr>
                <w:rFonts w:ascii="Arial" w:hAnsi="Arial" w:cs="Arial"/>
                <w:sz w:val="22"/>
                <w:szCs w:val="22"/>
              </w:rPr>
            </w:pPr>
            <w:r>
              <w:rPr>
                <w:rFonts w:ascii="Arial" w:hAnsi="Arial"/>
                <w:sz w:val="22"/>
              </w:rPr>
              <w:t>15</w:t>
            </w:r>
          </w:p>
        </w:tc>
      </w:tr>
      <w:tr w:rsidR="006F24DE" w:rsidRPr="00817E66" w14:paraId="06311ED3" w14:textId="77777777" w:rsidTr="0045518D">
        <w:trPr>
          <w:trHeight w:val="227"/>
          <w:jc w:val="center"/>
        </w:trPr>
        <w:tc>
          <w:tcPr>
            <w:tcW w:w="4951" w:type="dxa"/>
            <w:tcBorders>
              <w:top w:val="single" w:sz="4" w:space="0" w:color="auto"/>
              <w:bottom w:val="single" w:sz="2" w:space="0" w:color="auto"/>
            </w:tcBorders>
            <w:shd w:val="clear" w:color="auto" w:fill="8DB3E2" w:themeFill="text2" w:themeFillTint="66"/>
            <w:vAlign w:val="center"/>
          </w:tcPr>
          <w:p w14:paraId="2D2BE57C" w14:textId="77777777" w:rsidR="006F24DE" w:rsidRPr="00817E66" w:rsidRDefault="006F24DE" w:rsidP="0045518D">
            <w:pPr>
              <w:spacing w:after="0"/>
              <w:ind w:firstLine="0"/>
              <w:jc w:val="left"/>
              <w:rPr>
                <w:rFonts w:ascii="Arial" w:hAnsi="Arial" w:cs="Arial"/>
                <w:sz w:val="18"/>
                <w:szCs w:val="18"/>
              </w:rPr>
            </w:pPr>
            <w:r>
              <w:rPr>
                <w:rFonts w:ascii="Arial" w:hAnsi="Arial"/>
                <w:sz w:val="18"/>
              </w:rPr>
              <w:t>PAS, guztira</w:t>
            </w:r>
          </w:p>
        </w:tc>
        <w:tc>
          <w:tcPr>
            <w:tcW w:w="924" w:type="dxa"/>
            <w:tcBorders>
              <w:top w:val="single" w:sz="4" w:space="0" w:color="auto"/>
              <w:bottom w:val="single" w:sz="2" w:space="0" w:color="auto"/>
            </w:tcBorders>
            <w:shd w:val="clear" w:color="auto" w:fill="8DB3E2" w:themeFill="text2" w:themeFillTint="66"/>
            <w:vAlign w:val="center"/>
          </w:tcPr>
          <w:p w14:paraId="080F8C8F" w14:textId="77777777" w:rsidR="006F24DE" w:rsidRPr="00817E66" w:rsidRDefault="006F24DE" w:rsidP="0045518D">
            <w:pPr>
              <w:spacing w:after="0"/>
              <w:ind w:right="9" w:firstLine="0"/>
              <w:jc w:val="right"/>
              <w:rPr>
                <w:rFonts w:ascii="Arial" w:hAnsi="Arial" w:cs="Arial"/>
                <w:sz w:val="18"/>
                <w:szCs w:val="18"/>
              </w:rPr>
            </w:pPr>
            <w:r>
              <w:rPr>
                <w:rFonts w:ascii="Arial" w:hAnsi="Arial"/>
                <w:sz w:val="18"/>
              </w:rPr>
              <w:t>494</w:t>
            </w:r>
          </w:p>
        </w:tc>
        <w:tc>
          <w:tcPr>
            <w:tcW w:w="924" w:type="dxa"/>
            <w:tcBorders>
              <w:top w:val="single" w:sz="4" w:space="0" w:color="auto"/>
              <w:bottom w:val="single" w:sz="2" w:space="0" w:color="auto"/>
            </w:tcBorders>
            <w:shd w:val="clear" w:color="auto" w:fill="8DB3E2" w:themeFill="text2" w:themeFillTint="66"/>
            <w:vAlign w:val="center"/>
          </w:tcPr>
          <w:p w14:paraId="578FFA80" w14:textId="77777777" w:rsidR="006F24DE" w:rsidRPr="00817E66" w:rsidRDefault="006F24DE" w:rsidP="0045518D">
            <w:pPr>
              <w:spacing w:after="0"/>
              <w:ind w:right="9" w:firstLine="0"/>
              <w:jc w:val="right"/>
              <w:rPr>
                <w:rFonts w:ascii="Arial" w:hAnsi="Arial" w:cs="Arial"/>
                <w:sz w:val="18"/>
                <w:szCs w:val="18"/>
              </w:rPr>
            </w:pPr>
            <w:r>
              <w:rPr>
                <w:rFonts w:ascii="Arial" w:hAnsi="Arial"/>
                <w:sz w:val="18"/>
              </w:rPr>
              <w:t>499</w:t>
            </w:r>
          </w:p>
        </w:tc>
        <w:tc>
          <w:tcPr>
            <w:tcW w:w="924" w:type="dxa"/>
            <w:tcBorders>
              <w:top w:val="single" w:sz="4" w:space="0" w:color="auto"/>
              <w:bottom w:val="single" w:sz="2" w:space="0" w:color="auto"/>
            </w:tcBorders>
            <w:shd w:val="clear" w:color="auto" w:fill="8DB3E2" w:themeFill="text2" w:themeFillTint="66"/>
            <w:vAlign w:val="center"/>
          </w:tcPr>
          <w:p w14:paraId="4989F550" w14:textId="77777777" w:rsidR="006F24DE" w:rsidRPr="00817E66" w:rsidRDefault="006F24DE" w:rsidP="0045518D">
            <w:pPr>
              <w:tabs>
                <w:tab w:val="left" w:pos="1192"/>
              </w:tabs>
              <w:spacing w:after="0"/>
              <w:ind w:right="46" w:firstLine="0"/>
              <w:jc w:val="right"/>
              <w:rPr>
                <w:rFonts w:ascii="Arial" w:hAnsi="Arial" w:cs="Arial"/>
                <w:sz w:val="18"/>
                <w:szCs w:val="18"/>
              </w:rPr>
            </w:pPr>
            <w:r>
              <w:rPr>
                <w:rFonts w:ascii="Arial" w:hAnsi="Arial"/>
                <w:sz w:val="18"/>
              </w:rPr>
              <w:t>505</w:t>
            </w:r>
          </w:p>
        </w:tc>
        <w:tc>
          <w:tcPr>
            <w:tcW w:w="925" w:type="dxa"/>
            <w:tcBorders>
              <w:top w:val="single" w:sz="4" w:space="0" w:color="auto"/>
              <w:bottom w:val="single" w:sz="2" w:space="0" w:color="auto"/>
            </w:tcBorders>
            <w:shd w:val="clear" w:color="auto" w:fill="8DB3E2" w:themeFill="text2" w:themeFillTint="66"/>
            <w:vAlign w:val="center"/>
          </w:tcPr>
          <w:p w14:paraId="4C94DEB8" w14:textId="77777777" w:rsidR="006F24DE" w:rsidRPr="00817E66" w:rsidRDefault="006F24DE" w:rsidP="0045518D">
            <w:pPr>
              <w:spacing w:after="0"/>
              <w:ind w:left="-505" w:firstLine="0"/>
              <w:jc w:val="right"/>
              <w:rPr>
                <w:rFonts w:ascii="Arial" w:hAnsi="Arial" w:cs="Arial"/>
                <w:sz w:val="18"/>
                <w:szCs w:val="18"/>
              </w:rPr>
            </w:pPr>
            <w:r>
              <w:rPr>
                <w:rFonts w:ascii="Arial" w:hAnsi="Arial"/>
                <w:sz w:val="18"/>
              </w:rPr>
              <w:t>506</w:t>
            </w:r>
          </w:p>
        </w:tc>
      </w:tr>
      <w:tr w:rsidR="006F24DE" w:rsidRPr="00817E66" w14:paraId="31DB843B" w14:textId="77777777" w:rsidTr="0045518D">
        <w:trPr>
          <w:trHeight w:val="227"/>
          <w:jc w:val="center"/>
        </w:trPr>
        <w:tc>
          <w:tcPr>
            <w:tcW w:w="4951" w:type="dxa"/>
            <w:tcBorders>
              <w:top w:val="single" w:sz="4" w:space="0" w:color="auto"/>
              <w:bottom w:val="single" w:sz="4" w:space="0" w:color="auto"/>
            </w:tcBorders>
            <w:shd w:val="clear" w:color="auto" w:fill="8DB3E2" w:themeFill="text2" w:themeFillTint="66"/>
            <w:vAlign w:val="center"/>
          </w:tcPr>
          <w:p w14:paraId="2578404C" w14:textId="77777777" w:rsidR="006F24DE" w:rsidRPr="00817E66" w:rsidRDefault="006F24DE" w:rsidP="0045518D">
            <w:pPr>
              <w:spacing w:after="0"/>
              <w:ind w:firstLine="0"/>
              <w:jc w:val="left"/>
              <w:rPr>
                <w:rFonts w:ascii="Arial" w:hAnsi="Arial" w:cs="Arial"/>
                <w:sz w:val="18"/>
                <w:szCs w:val="18"/>
              </w:rPr>
            </w:pPr>
            <w:r>
              <w:rPr>
                <w:rFonts w:ascii="Arial" w:hAnsi="Arial"/>
                <w:sz w:val="18"/>
              </w:rPr>
              <w:t>Langile ikertzaileak (LI)</w:t>
            </w:r>
          </w:p>
        </w:tc>
        <w:tc>
          <w:tcPr>
            <w:tcW w:w="924" w:type="dxa"/>
            <w:tcBorders>
              <w:top w:val="single" w:sz="4" w:space="0" w:color="auto"/>
              <w:bottom w:val="single" w:sz="4" w:space="0" w:color="auto"/>
            </w:tcBorders>
            <w:shd w:val="clear" w:color="auto" w:fill="8DB3E2" w:themeFill="text2" w:themeFillTint="66"/>
            <w:vAlign w:val="center"/>
          </w:tcPr>
          <w:p w14:paraId="11476D91" w14:textId="77777777" w:rsidR="006F24DE" w:rsidRPr="00817E66" w:rsidRDefault="006F24DE" w:rsidP="0045518D">
            <w:pPr>
              <w:spacing w:after="0"/>
              <w:ind w:right="9" w:firstLine="0"/>
              <w:jc w:val="right"/>
              <w:rPr>
                <w:rFonts w:ascii="Arial" w:hAnsi="Arial" w:cs="Arial"/>
                <w:sz w:val="18"/>
                <w:szCs w:val="18"/>
                <w:lang w:val="es-ES" w:eastAsia="es-ES"/>
              </w:rPr>
            </w:pPr>
          </w:p>
        </w:tc>
        <w:tc>
          <w:tcPr>
            <w:tcW w:w="924" w:type="dxa"/>
            <w:tcBorders>
              <w:top w:val="single" w:sz="4" w:space="0" w:color="auto"/>
              <w:bottom w:val="single" w:sz="4" w:space="0" w:color="auto"/>
            </w:tcBorders>
            <w:shd w:val="clear" w:color="auto" w:fill="8DB3E2" w:themeFill="text2" w:themeFillTint="66"/>
            <w:vAlign w:val="center"/>
          </w:tcPr>
          <w:p w14:paraId="7C4311DD" w14:textId="77777777" w:rsidR="006F24DE" w:rsidRPr="00817E66" w:rsidRDefault="006F24DE" w:rsidP="0045518D">
            <w:pPr>
              <w:spacing w:after="0"/>
              <w:ind w:right="9" w:firstLine="0"/>
              <w:jc w:val="right"/>
              <w:rPr>
                <w:rFonts w:ascii="Arial" w:hAnsi="Arial" w:cs="Arial"/>
                <w:sz w:val="18"/>
                <w:szCs w:val="18"/>
                <w:lang w:val="es-ES" w:eastAsia="es-ES"/>
              </w:rPr>
            </w:pPr>
          </w:p>
        </w:tc>
        <w:tc>
          <w:tcPr>
            <w:tcW w:w="924" w:type="dxa"/>
            <w:tcBorders>
              <w:top w:val="single" w:sz="4" w:space="0" w:color="auto"/>
              <w:bottom w:val="single" w:sz="4" w:space="0" w:color="auto"/>
            </w:tcBorders>
            <w:shd w:val="clear" w:color="auto" w:fill="8DB3E2" w:themeFill="text2" w:themeFillTint="66"/>
            <w:vAlign w:val="center"/>
          </w:tcPr>
          <w:p w14:paraId="34114259" w14:textId="77777777" w:rsidR="006F24DE" w:rsidRPr="00817E66" w:rsidRDefault="006F24DE" w:rsidP="0045518D">
            <w:pPr>
              <w:tabs>
                <w:tab w:val="left" w:pos="1192"/>
              </w:tabs>
              <w:spacing w:after="0"/>
              <w:ind w:right="46" w:firstLine="0"/>
              <w:jc w:val="right"/>
              <w:rPr>
                <w:rFonts w:ascii="Arial" w:hAnsi="Arial" w:cs="Arial"/>
                <w:sz w:val="18"/>
                <w:szCs w:val="18"/>
                <w:lang w:val="es-ES" w:eastAsia="es-ES"/>
              </w:rPr>
            </w:pPr>
          </w:p>
        </w:tc>
        <w:tc>
          <w:tcPr>
            <w:tcW w:w="925" w:type="dxa"/>
            <w:tcBorders>
              <w:top w:val="single" w:sz="4" w:space="0" w:color="auto"/>
              <w:bottom w:val="single" w:sz="4" w:space="0" w:color="auto"/>
            </w:tcBorders>
            <w:shd w:val="clear" w:color="auto" w:fill="8DB3E2" w:themeFill="text2" w:themeFillTint="66"/>
            <w:vAlign w:val="center"/>
          </w:tcPr>
          <w:p w14:paraId="152B1BF0" w14:textId="77777777" w:rsidR="006F24DE" w:rsidRPr="00817E66" w:rsidRDefault="006F24DE" w:rsidP="0045518D">
            <w:pPr>
              <w:spacing w:after="0"/>
              <w:ind w:left="-505" w:firstLine="0"/>
              <w:jc w:val="right"/>
              <w:rPr>
                <w:rFonts w:ascii="Arial" w:hAnsi="Arial" w:cs="Arial"/>
                <w:sz w:val="18"/>
                <w:szCs w:val="18"/>
                <w:lang w:val="es-ES" w:eastAsia="es-ES"/>
              </w:rPr>
            </w:pPr>
          </w:p>
        </w:tc>
      </w:tr>
      <w:tr w:rsidR="003825F1" w:rsidRPr="009F55E9" w14:paraId="042AE492" w14:textId="77777777" w:rsidTr="008A15FB">
        <w:trPr>
          <w:trHeight w:val="255"/>
          <w:jc w:val="center"/>
        </w:trPr>
        <w:tc>
          <w:tcPr>
            <w:tcW w:w="4951" w:type="dxa"/>
            <w:tcBorders>
              <w:top w:val="single" w:sz="2" w:space="0" w:color="auto"/>
              <w:bottom w:val="single" w:sz="2" w:space="0" w:color="auto"/>
            </w:tcBorders>
            <w:shd w:val="clear" w:color="auto" w:fill="auto"/>
            <w:vAlign w:val="center"/>
          </w:tcPr>
          <w:p w14:paraId="5CCD3F43" w14:textId="77777777" w:rsidR="000A0531" w:rsidRPr="009F55E9" w:rsidRDefault="000A0531" w:rsidP="000B5D44">
            <w:pPr>
              <w:spacing w:after="0"/>
              <w:ind w:firstLine="0"/>
              <w:jc w:val="left"/>
              <w:rPr>
                <w:rFonts w:ascii="Arial" w:hAnsi="Arial" w:cs="Arial"/>
                <w:sz w:val="22"/>
                <w:szCs w:val="22"/>
              </w:rPr>
            </w:pPr>
            <w:r>
              <w:rPr>
                <w:rFonts w:ascii="Arial" w:hAnsi="Arial"/>
                <w:sz w:val="22"/>
              </w:rPr>
              <w:t>Lehia bidezko deialdi publikoetako ikertzaileak</w:t>
            </w:r>
          </w:p>
        </w:tc>
        <w:tc>
          <w:tcPr>
            <w:tcW w:w="924" w:type="dxa"/>
            <w:tcBorders>
              <w:top w:val="single" w:sz="2" w:space="0" w:color="auto"/>
              <w:bottom w:val="single" w:sz="2" w:space="0" w:color="auto"/>
            </w:tcBorders>
            <w:shd w:val="clear" w:color="auto" w:fill="auto"/>
            <w:vAlign w:val="center"/>
          </w:tcPr>
          <w:p w14:paraId="07019100" w14:textId="306AE40A" w:rsidR="000A0531" w:rsidRPr="009F55E9" w:rsidRDefault="000A0531" w:rsidP="008A15FB">
            <w:pPr>
              <w:spacing w:after="0"/>
              <w:ind w:firstLine="0"/>
              <w:jc w:val="right"/>
              <w:rPr>
                <w:rFonts w:ascii="Arial" w:hAnsi="Arial" w:cs="Arial"/>
                <w:sz w:val="22"/>
                <w:szCs w:val="22"/>
              </w:rPr>
            </w:pPr>
            <w:r>
              <w:rPr>
                <w:rFonts w:ascii="Arial" w:hAnsi="Arial"/>
                <w:sz w:val="22"/>
              </w:rPr>
              <w:t xml:space="preserve">140 </w:t>
            </w:r>
          </w:p>
        </w:tc>
        <w:tc>
          <w:tcPr>
            <w:tcW w:w="924" w:type="dxa"/>
            <w:tcBorders>
              <w:top w:val="single" w:sz="2" w:space="0" w:color="auto"/>
              <w:bottom w:val="single" w:sz="2" w:space="0" w:color="auto"/>
            </w:tcBorders>
            <w:shd w:val="clear" w:color="auto" w:fill="auto"/>
            <w:vAlign w:val="center"/>
          </w:tcPr>
          <w:p w14:paraId="4900C90D" w14:textId="277FD907" w:rsidR="000A0531" w:rsidRPr="009F55E9" w:rsidRDefault="000A0531" w:rsidP="008A15FB">
            <w:pPr>
              <w:spacing w:after="0"/>
              <w:ind w:firstLine="0"/>
              <w:jc w:val="right"/>
              <w:rPr>
                <w:rFonts w:ascii="Arial" w:hAnsi="Arial" w:cs="Arial"/>
                <w:sz w:val="22"/>
                <w:szCs w:val="22"/>
              </w:rPr>
            </w:pPr>
            <w:r>
              <w:rPr>
                <w:rFonts w:ascii="Arial" w:hAnsi="Arial"/>
                <w:sz w:val="22"/>
              </w:rPr>
              <w:t xml:space="preserve">137 </w:t>
            </w:r>
          </w:p>
        </w:tc>
        <w:tc>
          <w:tcPr>
            <w:tcW w:w="924" w:type="dxa"/>
            <w:tcBorders>
              <w:top w:val="single" w:sz="2" w:space="0" w:color="auto"/>
              <w:bottom w:val="single" w:sz="2" w:space="0" w:color="auto"/>
            </w:tcBorders>
            <w:shd w:val="clear" w:color="auto" w:fill="auto"/>
            <w:vAlign w:val="center"/>
          </w:tcPr>
          <w:p w14:paraId="3E2DDE26" w14:textId="64A209E1" w:rsidR="000A0531" w:rsidRPr="009F55E9" w:rsidRDefault="000A0531" w:rsidP="008A15FB">
            <w:pPr>
              <w:spacing w:after="0"/>
              <w:ind w:firstLine="0"/>
              <w:jc w:val="right"/>
              <w:rPr>
                <w:rFonts w:ascii="Arial" w:hAnsi="Arial" w:cs="Arial"/>
                <w:sz w:val="22"/>
                <w:szCs w:val="22"/>
              </w:rPr>
            </w:pPr>
            <w:r>
              <w:rPr>
                <w:rFonts w:ascii="Arial" w:hAnsi="Arial"/>
                <w:sz w:val="22"/>
              </w:rPr>
              <w:t xml:space="preserve">132 </w:t>
            </w:r>
          </w:p>
        </w:tc>
        <w:tc>
          <w:tcPr>
            <w:tcW w:w="925" w:type="dxa"/>
            <w:tcBorders>
              <w:top w:val="single" w:sz="2" w:space="0" w:color="auto"/>
              <w:bottom w:val="single" w:sz="2" w:space="0" w:color="auto"/>
            </w:tcBorders>
            <w:shd w:val="clear" w:color="auto" w:fill="auto"/>
            <w:vAlign w:val="center"/>
          </w:tcPr>
          <w:p w14:paraId="00B03D43" w14:textId="682A8493" w:rsidR="000A0531" w:rsidRPr="009F55E9" w:rsidRDefault="000A0531" w:rsidP="008A15FB">
            <w:pPr>
              <w:spacing w:after="0"/>
              <w:ind w:firstLine="0"/>
              <w:jc w:val="right"/>
              <w:rPr>
                <w:rFonts w:ascii="Arial" w:hAnsi="Arial" w:cs="Arial"/>
                <w:sz w:val="22"/>
                <w:szCs w:val="22"/>
              </w:rPr>
            </w:pPr>
            <w:r>
              <w:rPr>
                <w:rFonts w:ascii="Arial" w:hAnsi="Arial"/>
                <w:sz w:val="22"/>
              </w:rPr>
              <w:t xml:space="preserve">158 </w:t>
            </w:r>
          </w:p>
        </w:tc>
      </w:tr>
      <w:tr w:rsidR="003825F1" w:rsidRPr="000B5D44" w14:paraId="14710665"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7C8F757A" w14:textId="0F3A462E" w:rsidR="000A0531" w:rsidRPr="000B5D44" w:rsidRDefault="000A0531" w:rsidP="000B5D44">
            <w:pPr>
              <w:spacing w:after="0"/>
              <w:ind w:firstLine="0"/>
              <w:jc w:val="left"/>
              <w:rPr>
                <w:rFonts w:ascii="Arial Narrow" w:hAnsi="Arial Narrow" w:cs="Arial"/>
              </w:rPr>
            </w:pPr>
            <w:r>
              <w:rPr>
                <w:rFonts w:ascii="Arial Narrow" w:hAnsi="Arial Narrow"/>
              </w:rPr>
              <w:t>Unibertsitateko irakasleen prestakuntza (UIP)</w:t>
            </w:r>
          </w:p>
        </w:tc>
        <w:tc>
          <w:tcPr>
            <w:tcW w:w="924" w:type="dxa"/>
            <w:tcBorders>
              <w:top w:val="single" w:sz="2" w:space="0" w:color="auto"/>
              <w:bottom w:val="single" w:sz="2" w:space="0" w:color="auto"/>
            </w:tcBorders>
            <w:shd w:val="clear" w:color="auto" w:fill="auto"/>
            <w:vAlign w:val="center"/>
          </w:tcPr>
          <w:p w14:paraId="29E08B1F" w14:textId="60187B18" w:rsidR="000A0531" w:rsidRPr="000B5D44" w:rsidRDefault="000A0531" w:rsidP="000B5D44">
            <w:pPr>
              <w:spacing w:after="0"/>
              <w:ind w:right="9" w:firstLine="0"/>
              <w:jc w:val="right"/>
              <w:rPr>
                <w:rFonts w:ascii="Arial Narrow" w:hAnsi="Arial Narrow"/>
              </w:rPr>
            </w:pPr>
            <w:r>
              <w:rPr>
                <w:rFonts w:ascii="Arial Narrow" w:hAnsi="Arial Narrow"/>
              </w:rPr>
              <w:t xml:space="preserve">8 </w:t>
            </w:r>
          </w:p>
        </w:tc>
        <w:tc>
          <w:tcPr>
            <w:tcW w:w="924" w:type="dxa"/>
            <w:tcBorders>
              <w:top w:val="single" w:sz="2" w:space="0" w:color="auto"/>
              <w:bottom w:val="single" w:sz="2" w:space="0" w:color="auto"/>
            </w:tcBorders>
            <w:shd w:val="clear" w:color="auto" w:fill="auto"/>
            <w:vAlign w:val="center"/>
          </w:tcPr>
          <w:p w14:paraId="269AB6C0" w14:textId="7904D62E" w:rsidR="000A0531" w:rsidRPr="000B5D44" w:rsidRDefault="000A0531" w:rsidP="000B5D44">
            <w:pPr>
              <w:spacing w:after="0"/>
              <w:ind w:right="9" w:firstLine="0"/>
              <w:jc w:val="right"/>
              <w:rPr>
                <w:rFonts w:ascii="Arial Narrow" w:hAnsi="Arial Narrow"/>
              </w:rPr>
            </w:pPr>
            <w:r>
              <w:rPr>
                <w:rFonts w:ascii="Arial Narrow" w:hAnsi="Arial Narrow"/>
              </w:rPr>
              <w:t xml:space="preserve">5 </w:t>
            </w:r>
          </w:p>
        </w:tc>
        <w:tc>
          <w:tcPr>
            <w:tcW w:w="924" w:type="dxa"/>
            <w:tcBorders>
              <w:top w:val="single" w:sz="2" w:space="0" w:color="auto"/>
              <w:bottom w:val="single" w:sz="2" w:space="0" w:color="auto"/>
            </w:tcBorders>
            <w:shd w:val="clear" w:color="auto" w:fill="auto"/>
            <w:vAlign w:val="center"/>
          </w:tcPr>
          <w:p w14:paraId="1861ADDB" w14:textId="31106ECB" w:rsidR="000A0531" w:rsidRPr="000B5D44" w:rsidRDefault="000A0531" w:rsidP="000B5D44">
            <w:pPr>
              <w:tabs>
                <w:tab w:val="left" w:pos="1192"/>
              </w:tabs>
              <w:spacing w:after="0"/>
              <w:ind w:right="46" w:firstLine="0"/>
              <w:jc w:val="right"/>
              <w:rPr>
                <w:rFonts w:ascii="Arial Narrow" w:hAnsi="Arial Narrow"/>
              </w:rPr>
            </w:pPr>
            <w:r>
              <w:rPr>
                <w:rFonts w:ascii="Arial Narrow" w:hAnsi="Arial Narrow"/>
              </w:rPr>
              <w:t xml:space="preserve">5 </w:t>
            </w:r>
          </w:p>
        </w:tc>
        <w:tc>
          <w:tcPr>
            <w:tcW w:w="925" w:type="dxa"/>
            <w:tcBorders>
              <w:top w:val="single" w:sz="2" w:space="0" w:color="auto"/>
              <w:bottom w:val="single" w:sz="2" w:space="0" w:color="auto"/>
            </w:tcBorders>
            <w:shd w:val="clear" w:color="auto" w:fill="auto"/>
            <w:vAlign w:val="center"/>
          </w:tcPr>
          <w:p w14:paraId="765776AF" w14:textId="103C9ED2" w:rsidR="000A0531" w:rsidRPr="000B5D44" w:rsidRDefault="000A0531" w:rsidP="000B5D44">
            <w:pPr>
              <w:spacing w:after="0"/>
              <w:ind w:left="-505" w:firstLine="0"/>
              <w:jc w:val="right"/>
              <w:rPr>
                <w:rFonts w:ascii="Arial Narrow" w:hAnsi="Arial Narrow"/>
              </w:rPr>
            </w:pPr>
            <w:r>
              <w:rPr>
                <w:rFonts w:ascii="Arial Narrow" w:hAnsi="Arial Narrow"/>
              </w:rPr>
              <w:t xml:space="preserve">5 </w:t>
            </w:r>
          </w:p>
        </w:tc>
      </w:tr>
      <w:tr w:rsidR="003825F1" w:rsidRPr="000B5D44" w14:paraId="71BB514F"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4F0F1D0B" w14:textId="3CBAA0CE" w:rsidR="000A0531" w:rsidRPr="000B5D44" w:rsidRDefault="000A0531" w:rsidP="000B5D44">
            <w:pPr>
              <w:spacing w:after="0"/>
              <w:ind w:firstLine="0"/>
              <w:jc w:val="left"/>
              <w:rPr>
                <w:rFonts w:ascii="Arial Narrow" w:hAnsi="Arial Narrow" w:cs="Arial"/>
              </w:rPr>
            </w:pPr>
            <w:r>
              <w:rPr>
                <w:rFonts w:ascii="Arial Narrow" w:hAnsi="Arial Narrow"/>
              </w:rPr>
              <w:t>Langile ikertzaileen prestakuntza (LIP)</w:t>
            </w:r>
          </w:p>
        </w:tc>
        <w:tc>
          <w:tcPr>
            <w:tcW w:w="924" w:type="dxa"/>
            <w:tcBorders>
              <w:top w:val="single" w:sz="2" w:space="0" w:color="auto"/>
              <w:bottom w:val="single" w:sz="2" w:space="0" w:color="auto"/>
            </w:tcBorders>
            <w:shd w:val="clear" w:color="auto" w:fill="auto"/>
            <w:vAlign w:val="center"/>
          </w:tcPr>
          <w:p w14:paraId="6418754D" w14:textId="147D8942" w:rsidR="000A0531" w:rsidRPr="000B5D44" w:rsidRDefault="000A0531" w:rsidP="000B5D44">
            <w:pPr>
              <w:spacing w:after="0"/>
              <w:ind w:right="9" w:firstLine="0"/>
              <w:jc w:val="right"/>
              <w:rPr>
                <w:rFonts w:ascii="Arial Narrow" w:hAnsi="Arial Narrow"/>
              </w:rPr>
            </w:pPr>
            <w:r>
              <w:rPr>
                <w:rFonts w:ascii="Arial Narrow" w:hAnsi="Arial Narrow"/>
              </w:rPr>
              <w:t xml:space="preserve">17 </w:t>
            </w:r>
          </w:p>
        </w:tc>
        <w:tc>
          <w:tcPr>
            <w:tcW w:w="924" w:type="dxa"/>
            <w:tcBorders>
              <w:top w:val="single" w:sz="2" w:space="0" w:color="auto"/>
              <w:bottom w:val="single" w:sz="2" w:space="0" w:color="auto"/>
            </w:tcBorders>
            <w:shd w:val="clear" w:color="auto" w:fill="auto"/>
            <w:vAlign w:val="center"/>
          </w:tcPr>
          <w:p w14:paraId="11DA0C5C" w14:textId="416BC1B5" w:rsidR="000A0531" w:rsidRPr="000B5D44" w:rsidRDefault="000A0531" w:rsidP="000B5D44">
            <w:pPr>
              <w:spacing w:after="0"/>
              <w:ind w:right="9" w:firstLine="0"/>
              <w:jc w:val="right"/>
              <w:rPr>
                <w:rFonts w:ascii="Arial Narrow" w:hAnsi="Arial Narrow"/>
              </w:rPr>
            </w:pPr>
            <w:r>
              <w:rPr>
                <w:rFonts w:ascii="Arial Narrow" w:hAnsi="Arial Narrow"/>
              </w:rPr>
              <w:t xml:space="preserve">18 </w:t>
            </w:r>
          </w:p>
        </w:tc>
        <w:tc>
          <w:tcPr>
            <w:tcW w:w="924" w:type="dxa"/>
            <w:tcBorders>
              <w:top w:val="single" w:sz="2" w:space="0" w:color="auto"/>
              <w:bottom w:val="single" w:sz="2" w:space="0" w:color="auto"/>
            </w:tcBorders>
            <w:shd w:val="clear" w:color="auto" w:fill="auto"/>
            <w:vAlign w:val="center"/>
          </w:tcPr>
          <w:p w14:paraId="7518E555" w14:textId="1C44CA92" w:rsidR="000A0531" w:rsidRPr="000B5D44" w:rsidRDefault="000A0531" w:rsidP="000B5D44">
            <w:pPr>
              <w:tabs>
                <w:tab w:val="left" w:pos="1192"/>
              </w:tabs>
              <w:spacing w:after="0"/>
              <w:ind w:right="46" w:firstLine="0"/>
              <w:jc w:val="right"/>
              <w:rPr>
                <w:rFonts w:ascii="Arial Narrow" w:hAnsi="Arial Narrow"/>
              </w:rPr>
            </w:pPr>
            <w:r>
              <w:rPr>
                <w:rFonts w:ascii="Arial Narrow" w:hAnsi="Arial Narrow"/>
              </w:rPr>
              <w:t xml:space="preserve">22 </w:t>
            </w:r>
          </w:p>
        </w:tc>
        <w:tc>
          <w:tcPr>
            <w:tcW w:w="925" w:type="dxa"/>
            <w:tcBorders>
              <w:top w:val="single" w:sz="2" w:space="0" w:color="auto"/>
              <w:bottom w:val="single" w:sz="2" w:space="0" w:color="auto"/>
            </w:tcBorders>
            <w:shd w:val="clear" w:color="auto" w:fill="auto"/>
            <w:vAlign w:val="center"/>
          </w:tcPr>
          <w:p w14:paraId="5722EBC2" w14:textId="1C7B1267" w:rsidR="000A0531" w:rsidRPr="000B5D44" w:rsidRDefault="000A0531" w:rsidP="000B5D44">
            <w:pPr>
              <w:spacing w:after="0"/>
              <w:ind w:left="-505" w:firstLine="0"/>
              <w:jc w:val="right"/>
              <w:rPr>
                <w:rFonts w:ascii="Arial Narrow" w:hAnsi="Arial Narrow"/>
              </w:rPr>
            </w:pPr>
            <w:r>
              <w:rPr>
                <w:rFonts w:ascii="Arial Narrow" w:hAnsi="Arial Narrow"/>
              </w:rPr>
              <w:t xml:space="preserve">21 </w:t>
            </w:r>
          </w:p>
        </w:tc>
      </w:tr>
      <w:tr w:rsidR="003825F1" w:rsidRPr="000B5D44" w14:paraId="1BABB3EB"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3A2B29C1" w14:textId="602F10EB" w:rsidR="000A0531" w:rsidRPr="000B5D44" w:rsidRDefault="000A0531" w:rsidP="000B5D44">
            <w:pPr>
              <w:spacing w:after="0"/>
              <w:ind w:firstLine="0"/>
              <w:jc w:val="left"/>
              <w:rPr>
                <w:rFonts w:ascii="Arial Narrow" w:hAnsi="Arial Narrow" w:cs="Arial"/>
              </w:rPr>
            </w:pPr>
            <w:r>
              <w:rPr>
                <w:rFonts w:ascii="Arial Narrow" w:hAnsi="Arial Narrow"/>
              </w:rPr>
              <w:t>Doktoretza aurreko beste ikertzaile batzuk</w:t>
            </w:r>
          </w:p>
        </w:tc>
        <w:tc>
          <w:tcPr>
            <w:tcW w:w="924" w:type="dxa"/>
            <w:tcBorders>
              <w:top w:val="single" w:sz="2" w:space="0" w:color="auto"/>
              <w:bottom w:val="single" w:sz="2" w:space="0" w:color="auto"/>
            </w:tcBorders>
            <w:shd w:val="clear" w:color="auto" w:fill="auto"/>
            <w:vAlign w:val="center"/>
          </w:tcPr>
          <w:p w14:paraId="02BEEC32" w14:textId="0F14B9F9" w:rsidR="000A0531" w:rsidRPr="000B5D44" w:rsidRDefault="000A0531" w:rsidP="000B5D44">
            <w:pPr>
              <w:spacing w:after="0"/>
              <w:ind w:right="9" w:firstLine="0"/>
              <w:jc w:val="right"/>
              <w:rPr>
                <w:rFonts w:ascii="Arial Narrow" w:hAnsi="Arial Narrow"/>
              </w:rPr>
            </w:pPr>
            <w:r>
              <w:rPr>
                <w:rFonts w:ascii="Arial Narrow" w:hAnsi="Arial Narrow"/>
              </w:rPr>
              <w:t xml:space="preserve">92 </w:t>
            </w:r>
          </w:p>
        </w:tc>
        <w:tc>
          <w:tcPr>
            <w:tcW w:w="924" w:type="dxa"/>
            <w:tcBorders>
              <w:top w:val="single" w:sz="2" w:space="0" w:color="auto"/>
              <w:bottom w:val="single" w:sz="2" w:space="0" w:color="auto"/>
            </w:tcBorders>
            <w:shd w:val="clear" w:color="auto" w:fill="auto"/>
            <w:vAlign w:val="center"/>
          </w:tcPr>
          <w:p w14:paraId="24ED93E0" w14:textId="12766FAD" w:rsidR="000A0531" w:rsidRPr="000B5D44" w:rsidRDefault="000A0531" w:rsidP="000B5D44">
            <w:pPr>
              <w:spacing w:after="0"/>
              <w:ind w:right="9" w:firstLine="0"/>
              <w:jc w:val="right"/>
              <w:rPr>
                <w:rFonts w:ascii="Arial Narrow" w:hAnsi="Arial Narrow"/>
              </w:rPr>
            </w:pPr>
            <w:r>
              <w:rPr>
                <w:rFonts w:ascii="Arial Narrow" w:hAnsi="Arial Narrow"/>
              </w:rPr>
              <w:t xml:space="preserve">85 </w:t>
            </w:r>
          </w:p>
        </w:tc>
        <w:tc>
          <w:tcPr>
            <w:tcW w:w="924" w:type="dxa"/>
            <w:tcBorders>
              <w:top w:val="single" w:sz="2" w:space="0" w:color="auto"/>
              <w:bottom w:val="single" w:sz="2" w:space="0" w:color="auto"/>
            </w:tcBorders>
            <w:shd w:val="clear" w:color="auto" w:fill="auto"/>
            <w:vAlign w:val="center"/>
          </w:tcPr>
          <w:p w14:paraId="494ECC25" w14:textId="0274BA4D" w:rsidR="000A0531" w:rsidRPr="000B5D44" w:rsidRDefault="000A0531" w:rsidP="000B5D44">
            <w:pPr>
              <w:tabs>
                <w:tab w:val="left" w:pos="1192"/>
              </w:tabs>
              <w:spacing w:after="0"/>
              <w:ind w:right="46" w:firstLine="0"/>
              <w:jc w:val="right"/>
              <w:rPr>
                <w:rFonts w:ascii="Arial Narrow" w:hAnsi="Arial Narrow"/>
              </w:rPr>
            </w:pPr>
            <w:r>
              <w:rPr>
                <w:rFonts w:ascii="Arial Narrow" w:hAnsi="Arial Narrow"/>
              </w:rPr>
              <w:t xml:space="preserve">82 </w:t>
            </w:r>
          </w:p>
        </w:tc>
        <w:tc>
          <w:tcPr>
            <w:tcW w:w="925" w:type="dxa"/>
            <w:tcBorders>
              <w:top w:val="single" w:sz="2" w:space="0" w:color="auto"/>
              <w:bottom w:val="single" w:sz="2" w:space="0" w:color="auto"/>
            </w:tcBorders>
            <w:shd w:val="clear" w:color="auto" w:fill="auto"/>
            <w:vAlign w:val="center"/>
          </w:tcPr>
          <w:p w14:paraId="6EFA8420" w14:textId="4180F436" w:rsidR="000A0531" w:rsidRPr="000B5D44" w:rsidRDefault="000A0531" w:rsidP="000B5D44">
            <w:pPr>
              <w:spacing w:after="0"/>
              <w:ind w:left="-505" w:firstLine="0"/>
              <w:jc w:val="right"/>
              <w:rPr>
                <w:rFonts w:ascii="Arial Narrow" w:hAnsi="Arial Narrow"/>
                <w:lang w:val="es-ES" w:eastAsia="es-ES"/>
              </w:rPr>
            </w:pPr>
          </w:p>
        </w:tc>
      </w:tr>
      <w:tr w:rsidR="003825F1" w:rsidRPr="000B5D44" w14:paraId="5AD0AE25"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2521EE41" w14:textId="7632FEF0" w:rsidR="000A0531" w:rsidRPr="000B5D44" w:rsidRDefault="000A0531" w:rsidP="000B5D44">
            <w:pPr>
              <w:spacing w:after="0"/>
              <w:ind w:firstLine="0"/>
              <w:jc w:val="left"/>
              <w:rPr>
                <w:rFonts w:ascii="Arial Narrow" w:hAnsi="Arial Narrow" w:cs="Arial"/>
              </w:rPr>
            </w:pPr>
            <w:r>
              <w:rPr>
                <w:rFonts w:ascii="Arial Narrow" w:hAnsi="Arial Narrow"/>
              </w:rPr>
              <w:t xml:space="preserve">Ramon y </w:t>
            </w:r>
            <w:proofErr w:type="spellStart"/>
            <w:r>
              <w:rPr>
                <w:rFonts w:ascii="Arial Narrow" w:hAnsi="Arial Narrow"/>
              </w:rPr>
              <w:t>Cajal</w:t>
            </w:r>
            <w:proofErr w:type="spellEnd"/>
          </w:p>
        </w:tc>
        <w:tc>
          <w:tcPr>
            <w:tcW w:w="924" w:type="dxa"/>
            <w:tcBorders>
              <w:top w:val="single" w:sz="2" w:space="0" w:color="auto"/>
              <w:bottom w:val="single" w:sz="2" w:space="0" w:color="auto"/>
            </w:tcBorders>
            <w:shd w:val="clear" w:color="auto" w:fill="auto"/>
            <w:vAlign w:val="center"/>
          </w:tcPr>
          <w:p w14:paraId="1FBC6B93" w14:textId="1DA45228" w:rsidR="000A0531" w:rsidRPr="000B5D44" w:rsidRDefault="000A0531" w:rsidP="000B5D44">
            <w:pPr>
              <w:spacing w:after="0"/>
              <w:ind w:right="9" w:firstLine="0"/>
              <w:jc w:val="right"/>
              <w:rPr>
                <w:rFonts w:ascii="Arial Narrow" w:hAnsi="Arial Narrow"/>
              </w:rPr>
            </w:pPr>
            <w:r>
              <w:rPr>
                <w:rFonts w:ascii="Arial Narrow" w:hAnsi="Arial Narrow"/>
              </w:rPr>
              <w:t xml:space="preserve">1 </w:t>
            </w:r>
          </w:p>
        </w:tc>
        <w:tc>
          <w:tcPr>
            <w:tcW w:w="924" w:type="dxa"/>
            <w:tcBorders>
              <w:top w:val="single" w:sz="2" w:space="0" w:color="auto"/>
              <w:bottom w:val="single" w:sz="2" w:space="0" w:color="auto"/>
            </w:tcBorders>
            <w:shd w:val="clear" w:color="auto" w:fill="auto"/>
            <w:vAlign w:val="center"/>
          </w:tcPr>
          <w:p w14:paraId="21BDE9B7" w14:textId="65EF9515" w:rsidR="000A0531" w:rsidRPr="000B5D44" w:rsidRDefault="000A0531" w:rsidP="000B5D44">
            <w:pPr>
              <w:spacing w:after="0"/>
              <w:ind w:right="9" w:firstLine="0"/>
              <w:jc w:val="right"/>
              <w:rPr>
                <w:rFonts w:ascii="Arial Narrow" w:hAnsi="Arial Narrow"/>
              </w:rPr>
            </w:pPr>
            <w:r>
              <w:rPr>
                <w:rFonts w:ascii="Arial Narrow" w:hAnsi="Arial Narrow"/>
              </w:rPr>
              <w:t xml:space="preserve">4 </w:t>
            </w:r>
          </w:p>
        </w:tc>
        <w:tc>
          <w:tcPr>
            <w:tcW w:w="924" w:type="dxa"/>
            <w:tcBorders>
              <w:top w:val="single" w:sz="2" w:space="0" w:color="auto"/>
              <w:bottom w:val="single" w:sz="2" w:space="0" w:color="auto"/>
            </w:tcBorders>
            <w:shd w:val="clear" w:color="auto" w:fill="auto"/>
            <w:vAlign w:val="center"/>
          </w:tcPr>
          <w:p w14:paraId="0DBBCA81" w14:textId="13586A7C" w:rsidR="000A0531" w:rsidRPr="000B5D44" w:rsidRDefault="000A0531" w:rsidP="000B5D44">
            <w:pPr>
              <w:tabs>
                <w:tab w:val="left" w:pos="1192"/>
              </w:tabs>
              <w:spacing w:after="0"/>
              <w:ind w:right="46" w:firstLine="0"/>
              <w:jc w:val="right"/>
              <w:rPr>
                <w:rFonts w:ascii="Arial Narrow" w:hAnsi="Arial Narrow"/>
              </w:rPr>
            </w:pPr>
            <w:r>
              <w:rPr>
                <w:rFonts w:ascii="Arial Narrow" w:hAnsi="Arial Narrow"/>
              </w:rPr>
              <w:t xml:space="preserve">3 </w:t>
            </w:r>
          </w:p>
        </w:tc>
        <w:tc>
          <w:tcPr>
            <w:tcW w:w="925" w:type="dxa"/>
            <w:tcBorders>
              <w:top w:val="single" w:sz="2" w:space="0" w:color="auto"/>
              <w:bottom w:val="single" w:sz="2" w:space="0" w:color="auto"/>
            </w:tcBorders>
            <w:shd w:val="clear" w:color="auto" w:fill="auto"/>
            <w:vAlign w:val="center"/>
          </w:tcPr>
          <w:p w14:paraId="7854731A" w14:textId="0B25A1E6" w:rsidR="000A0531" w:rsidRPr="000B5D44" w:rsidRDefault="000A0531" w:rsidP="000B5D44">
            <w:pPr>
              <w:spacing w:after="0"/>
              <w:ind w:left="-505" w:firstLine="0"/>
              <w:jc w:val="right"/>
              <w:rPr>
                <w:rFonts w:ascii="Arial Narrow" w:hAnsi="Arial Narrow"/>
                <w:lang w:val="es-ES" w:eastAsia="es-ES"/>
              </w:rPr>
            </w:pPr>
          </w:p>
        </w:tc>
      </w:tr>
      <w:tr w:rsidR="003825F1" w:rsidRPr="000B5D44" w14:paraId="5CC7C42E"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12B5AB78" w14:textId="01F77167" w:rsidR="000A0531" w:rsidRPr="000B5D44" w:rsidRDefault="000A0531" w:rsidP="000B5D44">
            <w:pPr>
              <w:spacing w:after="0"/>
              <w:ind w:firstLine="0"/>
              <w:jc w:val="left"/>
              <w:rPr>
                <w:rFonts w:ascii="Arial Narrow" w:hAnsi="Arial Narrow" w:cs="Arial"/>
              </w:rPr>
            </w:pPr>
            <w:r>
              <w:rPr>
                <w:rFonts w:ascii="Arial Narrow" w:hAnsi="Arial Narrow"/>
              </w:rPr>
              <w:t xml:space="preserve">Juan de la </w:t>
            </w:r>
            <w:proofErr w:type="spellStart"/>
            <w:r>
              <w:rPr>
                <w:rFonts w:ascii="Arial Narrow" w:hAnsi="Arial Narrow"/>
              </w:rPr>
              <w:t>Cierva</w:t>
            </w:r>
            <w:proofErr w:type="spellEnd"/>
          </w:p>
        </w:tc>
        <w:tc>
          <w:tcPr>
            <w:tcW w:w="924" w:type="dxa"/>
            <w:tcBorders>
              <w:top w:val="single" w:sz="2" w:space="0" w:color="auto"/>
              <w:bottom w:val="single" w:sz="2" w:space="0" w:color="auto"/>
            </w:tcBorders>
            <w:shd w:val="clear" w:color="auto" w:fill="auto"/>
            <w:vAlign w:val="center"/>
          </w:tcPr>
          <w:p w14:paraId="7D173336" w14:textId="582FBB10" w:rsidR="000A0531" w:rsidRPr="000B5D44" w:rsidRDefault="000A0531" w:rsidP="000B5D44">
            <w:pPr>
              <w:spacing w:after="0"/>
              <w:ind w:right="9" w:firstLine="0"/>
              <w:jc w:val="right"/>
              <w:rPr>
                <w:rFonts w:ascii="Arial Narrow" w:hAnsi="Arial Narrow"/>
              </w:rPr>
            </w:pPr>
            <w:r>
              <w:rPr>
                <w:rFonts w:ascii="Arial Narrow" w:hAnsi="Arial Narrow"/>
              </w:rPr>
              <w:t xml:space="preserve">3 </w:t>
            </w:r>
          </w:p>
        </w:tc>
        <w:tc>
          <w:tcPr>
            <w:tcW w:w="924" w:type="dxa"/>
            <w:tcBorders>
              <w:top w:val="single" w:sz="2" w:space="0" w:color="auto"/>
              <w:bottom w:val="single" w:sz="2" w:space="0" w:color="auto"/>
            </w:tcBorders>
            <w:shd w:val="clear" w:color="auto" w:fill="auto"/>
            <w:vAlign w:val="center"/>
          </w:tcPr>
          <w:p w14:paraId="5E7FCEE4" w14:textId="1A6ECC95" w:rsidR="000A0531" w:rsidRPr="000B5D44" w:rsidRDefault="000A0531" w:rsidP="000B5D44">
            <w:pPr>
              <w:spacing w:after="0"/>
              <w:ind w:right="9" w:firstLine="0"/>
              <w:jc w:val="right"/>
              <w:rPr>
                <w:rFonts w:ascii="Arial Narrow" w:hAnsi="Arial Narrow"/>
              </w:rPr>
            </w:pPr>
            <w:r>
              <w:rPr>
                <w:rFonts w:ascii="Arial Narrow" w:hAnsi="Arial Narrow"/>
              </w:rPr>
              <w:t xml:space="preserve">3 </w:t>
            </w:r>
          </w:p>
        </w:tc>
        <w:tc>
          <w:tcPr>
            <w:tcW w:w="924" w:type="dxa"/>
            <w:tcBorders>
              <w:top w:val="single" w:sz="2" w:space="0" w:color="auto"/>
              <w:bottom w:val="single" w:sz="2" w:space="0" w:color="auto"/>
            </w:tcBorders>
            <w:shd w:val="clear" w:color="auto" w:fill="auto"/>
            <w:vAlign w:val="center"/>
          </w:tcPr>
          <w:p w14:paraId="6830F8C9" w14:textId="1745F0E0" w:rsidR="000A0531" w:rsidRPr="000B5D44" w:rsidRDefault="000A0531" w:rsidP="000B5D44">
            <w:pPr>
              <w:tabs>
                <w:tab w:val="left" w:pos="1192"/>
              </w:tabs>
              <w:spacing w:after="0"/>
              <w:ind w:right="46" w:firstLine="0"/>
              <w:jc w:val="right"/>
              <w:rPr>
                <w:rFonts w:ascii="Arial Narrow" w:hAnsi="Arial Narrow"/>
              </w:rPr>
            </w:pPr>
            <w:r>
              <w:rPr>
                <w:rFonts w:ascii="Arial Narrow" w:hAnsi="Arial Narrow"/>
              </w:rPr>
              <w:t xml:space="preserve">2 </w:t>
            </w:r>
          </w:p>
        </w:tc>
        <w:tc>
          <w:tcPr>
            <w:tcW w:w="925" w:type="dxa"/>
            <w:tcBorders>
              <w:top w:val="single" w:sz="2" w:space="0" w:color="auto"/>
              <w:bottom w:val="single" w:sz="2" w:space="0" w:color="auto"/>
            </w:tcBorders>
            <w:shd w:val="clear" w:color="auto" w:fill="auto"/>
            <w:vAlign w:val="center"/>
          </w:tcPr>
          <w:p w14:paraId="39C52FCE" w14:textId="0DF98B15" w:rsidR="000A0531" w:rsidRPr="000B5D44" w:rsidRDefault="000A0531" w:rsidP="000B5D44">
            <w:pPr>
              <w:spacing w:after="0"/>
              <w:ind w:left="-505" w:firstLine="0"/>
              <w:jc w:val="right"/>
              <w:rPr>
                <w:rFonts w:ascii="Arial Narrow" w:hAnsi="Arial Narrow"/>
              </w:rPr>
            </w:pPr>
            <w:r>
              <w:rPr>
                <w:rFonts w:ascii="Arial Narrow" w:hAnsi="Arial Narrow"/>
              </w:rPr>
              <w:t xml:space="preserve">3 </w:t>
            </w:r>
          </w:p>
        </w:tc>
      </w:tr>
      <w:tr w:rsidR="003825F1" w:rsidRPr="000B5D44" w14:paraId="7ED3B75A"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76BE0A73" w14:textId="0F04D497" w:rsidR="000A0531" w:rsidRPr="000B5D44" w:rsidRDefault="000A0531" w:rsidP="000B5D44">
            <w:pPr>
              <w:spacing w:after="0"/>
              <w:ind w:firstLine="0"/>
              <w:jc w:val="left"/>
              <w:rPr>
                <w:rFonts w:ascii="Arial Narrow" w:hAnsi="Arial Narrow" w:cs="Arial"/>
              </w:rPr>
            </w:pPr>
            <w:r>
              <w:rPr>
                <w:rFonts w:ascii="Arial Narrow" w:hAnsi="Arial Narrow"/>
              </w:rPr>
              <w:t>Doktoretza ondorengo beste ikertzaile batzuk</w:t>
            </w:r>
          </w:p>
        </w:tc>
        <w:tc>
          <w:tcPr>
            <w:tcW w:w="924" w:type="dxa"/>
            <w:tcBorders>
              <w:top w:val="single" w:sz="2" w:space="0" w:color="auto"/>
              <w:bottom w:val="single" w:sz="2" w:space="0" w:color="auto"/>
            </w:tcBorders>
            <w:shd w:val="clear" w:color="auto" w:fill="auto"/>
            <w:vAlign w:val="center"/>
          </w:tcPr>
          <w:p w14:paraId="78BEA8CA" w14:textId="3BBC9AAE" w:rsidR="000A0531" w:rsidRPr="000B5D44" w:rsidRDefault="000A0531" w:rsidP="000B5D44">
            <w:pPr>
              <w:spacing w:after="0"/>
              <w:ind w:right="9" w:firstLine="0"/>
              <w:jc w:val="right"/>
              <w:rPr>
                <w:rFonts w:ascii="Arial Narrow" w:hAnsi="Arial Narrow"/>
              </w:rPr>
            </w:pPr>
            <w:r>
              <w:rPr>
                <w:rFonts w:ascii="Arial Narrow" w:hAnsi="Arial Narrow"/>
              </w:rPr>
              <w:t xml:space="preserve">19 </w:t>
            </w:r>
          </w:p>
        </w:tc>
        <w:tc>
          <w:tcPr>
            <w:tcW w:w="924" w:type="dxa"/>
            <w:tcBorders>
              <w:top w:val="single" w:sz="2" w:space="0" w:color="auto"/>
              <w:bottom w:val="single" w:sz="2" w:space="0" w:color="auto"/>
            </w:tcBorders>
            <w:shd w:val="clear" w:color="auto" w:fill="auto"/>
            <w:vAlign w:val="center"/>
          </w:tcPr>
          <w:p w14:paraId="73A3D3A3" w14:textId="651A00D2" w:rsidR="000A0531" w:rsidRPr="000B5D44" w:rsidRDefault="000A0531" w:rsidP="000B5D44">
            <w:pPr>
              <w:spacing w:after="0"/>
              <w:ind w:right="9" w:firstLine="0"/>
              <w:jc w:val="right"/>
              <w:rPr>
                <w:rFonts w:ascii="Arial Narrow" w:hAnsi="Arial Narrow"/>
              </w:rPr>
            </w:pPr>
            <w:r>
              <w:rPr>
                <w:rFonts w:ascii="Arial Narrow" w:hAnsi="Arial Narrow"/>
              </w:rPr>
              <w:t xml:space="preserve">22 </w:t>
            </w:r>
          </w:p>
        </w:tc>
        <w:tc>
          <w:tcPr>
            <w:tcW w:w="924" w:type="dxa"/>
            <w:tcBorders>
              <w:top w:val="single" w:sz="2" w:space="0" w:color="auto"/>
              <w:bottom w:val="single" w:sz="2" w:space="0" w:color="auto"/>
            </w:tcBorders>
            <w:shd w:val="clear" w:color="auto" w:fill="auto"/>
            <w:vAlign w:val="center"/>
          </w:tcPr>
          <w:p w14:paraId="6EFB09C6" w14:textId="6EE05142" w:rsidR="000A0531" w:rsidRPr="000B5D44" w:rsidRDefault="000A0531" w:rsidP="000B5D44">
            <w:pPr>
              <w:tabs>
                <w:tab w:val="left" w:pos="1192"/>
              </w:tabs>
              <w:spacing w:after="0"/>
              <w:ind w:right="46" w:firstLine="0"/>
              <w:jc w:val="right"/>
              <w:rPr>
                <w:rFonts w:ascii="Arial Narrow" w:hAnsi="Arial Narrow"/>
              </w:rPr>
            </w:pPr>
            <w:r>
              <w:rPr>
                <w:rFonts w:ascii="Arial Narrow" w:hAnsi="Arial Narrow"/>
              </w:rPr>
              <w:t xml:space="preserve">17 </w:t>
            </w:r>
          </w:p>
        </w:tc>
        <w:tc>
          <w:tcPr>
            <w:tcW w:w="925" w:type="dxa"/>
            <w:tcBorders>
              <w:top w:val="single" w:sz="2" w:space="0" w:color="auto"/>
              <w:bottom w:val="single" w:sz="2" w:space="0" w:color="auto"/>
            </w:tcBorders>
            <w:shd w:val="clear" w:color="auto" w:fill="auto"/>
            <w:vAlign w:val="center"/>
          </w:tcPr>
          <w:p w14:paraId="2FB2F0FC" w14:textId="38941A68" w:rsidR="000A0531" w:rsidRPr="000B5D44" w:rsidRDefault="000A0531" w:rsidP="000B5D44">
            <w:pPr>
              <w:spacing w:after="0"/>
              <w:ind w:left="-505" w:firstLine="0"/>
              <w:jc w:val="right"/>
              <w:rPr>
                <w:rFonts w:ascii="Arial Narrow" w:hAnsi="Arial Narrow"/>
              </w:rPr>
            </w:pPr>
            <w:r>
              <w:rPr>
                <w:rFonts w:ascii="Arial Narrow" w:hAnsi="Arial Narrow"/>
              </w:rPr>
              <w:t xml:space="preserve">38 </w:t>
            </w:r>
          </w:p>
        </w:tc>
      </w:tr>
      <w:tr w:rsidR="003825F1" w:rsidRPr="000B5D44" w14:paraId="3B79E8F9"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2DAECE35" w14:textId="4761F51D" w:rsidR="000A0531" w:rsidRPr="000B5D44" w:rsidRDefault="000A0531" w:rsidP="000B5D44">
            <w:pPr>
              <w:spacing w:after="0"/>
              <w:ind w:firstLine="0"/>
              <w:jc w:val="left"/>
              <w:rPr>
                <w:rFonts w:ascii="Arial Narrow" w:hAnsi="Arial Narrow" w:cs="Arial"/>
              </w:rPr>
            </w:pPr>
            <w:r>
              <w:rPr>
                <w:rFonts w:ascii="Arial Narrow" w:hAnsi="Arial Narrow"/>
              </w:rPr>
              <w:t>Ez dago jasota</w:t>
            </w:r>
          </w:p>
        </w:tc>
        <w:tc>
          <w:tcPr>
            <w:tcW w:w="924" w:type="dxa"/>
            <w:tcBorders>
              <w:top w:val="single" w:sz="2" w:space="0" w:color="auto"/>
              <w:bottom w:val="single" w:sz="2" w:space="0" w:color="auto"/>
            </w:tcBorders>
            <w:shd w:val="clear" w:color="auto" w:fill="auto"/>
            <w:vAlign w:val="center"/>
          </w:tcPr>
          <w:p w14:paraId="2629A06C" w14:textId="0751B85D" w:rsidR="000A0531" w:rsidRPr="000B5D44" w:rsidRDefault="000A0531" w:rsidP="000B5D44">
            <w:pPr>
              <w:spacing w:after="0"/>
              <w:ind w:right="9" w:firstLine="0"/>
              <w:jc w:val="right"/>
              <w:rPr>
                <w:rFonts w:ascii="Arial Narrow" w:hAnsi="Arial Narrow"/>
              </w:rPr>
            </w:pPr>
            <w:r>
              <w:rPr>
                <w:rFonts w:ascii="Arial Narrow" w:hAnsi="Arial Narrow"/>
              </w:rPr>
              <w:t>-</w:t>
            </w:r>
          </w:p>
        </w:tc>
        <w:tc>
          <w:tcPr>
            <w:tcW w:w="924" w:type="dxa"/>
            <w:tcBorders>
              <w:top w:val="single" w:sz="2" w:space="0" w:color="auto"/>
              <w:bottom w:val="single" w:sz="2" w:space="0" w:color="auto"/>
            </w:tcBorders>
            <w:shd w:val="clear" w:color="auto" w:fill="auto"/>
            <w:vAlign w:val="center"/>
          </w:tcPr>
          <w:p w14:paraId="25FC088E" w14:textId="0FEB81D9" w:rsidR="000A0531" w:rsidRPr="000B5D44" w:rsidRDefault="000A0531" w:rsidP="000B5D44">
            <w:pPr>
              <w:spacing w:after="0"/>
              <w:ind w:right="9" w:firstLine="0"/>
              <w:jc w:val="right"/>
              <w:rPr>
                <w:rFonts w:ascii="Arial Narrow" w:hAnsi="Arial Narrow"/>
              </w:rPr>
            </w:pPr>
            <w:r>
              <w:rPr>
                <w:rFonts w:ascii="Arial Narrow" w:hAnsi="Arial Narrow"/>
              </w:rPr>
              <w:t>-</w:t>
            </w:r>
          </w:p>
        </w:tc>
        <w:tc>
          <w:tcPr>
            <w:tcW w:w="924" w:type="dxa"/>
            <w:tcBorders>
              <w:top w:val="single" w:sz="2" w:space="0" w:color="auto"/>
              <w:bottom w:val="single" w:sz="2" w:space="0" w:color="auto"/>
            </w:tcBorders>
            <w:shd w:val="clear" w:color="auto" w:fill="auto"/>
            <w:vAlign w:val="center"/>
          </w:tcPr>
          <w:p w14:paraId="50E107B3" w14:textId="7C4CD66C" w:rsidR="000A0531" w:rsidRPr="000B5D44" w:rsidRDefault="000A0531" w:rsidP="000B5D44">
            <w:pPr>
              <w:tabs>
                <w:tab w:val="left" w:pos="1192"/>
              </w:tabs>
              <w:spacing w:after="0"/>
              <w:ind w:right="46" w:firstLine="0"/>
              <w:jc w:val="right"/>
              <w:rPr>
                <w:rFonts w:ascii="Arial Narrow" w:hAnsi="Arial Narrow"/>
              </w:rPr>
            </w:pPr>
            <w:r>
              <w:rPr>
                <w:rFonts w:ascii="Arial Narrow" w:hAnsi="Arial Narrow"/>
              </w:rPr>
              <w:t xml:space="preserve">1 </w:t>
            </w:r>
          </w:p>
        </w:tc>
        <w:tc>
          <w:tcPr>
            <w:tcW w:w="925" w:type="dxa"/>
            <w:tcBorders>
              <w:top w:val="single" w:sz="2" w:space="0" w:color="auto"/>
              <w:bottom w:val="single" w:sz="2" w:space="0" w:color="auto"/>
            </w:tcBorders>
            <w:shd w:val="clear" w:color="auto" w:fill="auto"/>
            <w:vAlign w:val="center"/>
          </w:tcPr>
          <w:p w14:paraId="63F14F3E" w14:textId="5B72CCA7" w:rsidR="000A0531" w:rsidRPr="000B5D44" w:rsidRDefault="000A0531" w:rsidP="000B5D44">
            <w:pPr>
              <w:spacing w:after="0"/>
              <w:ind w:left="-505" w:firstLine="0"/>
              <w:jc w:val="right"/>
              <w:rPr>
                <w:rFonts w:ascii="Arial Narrow" w:hAnsi="Arial Narrow"/>
              </w:rPr>
            </w:pPr>
            <w:r>
              <w:rPr>
                <w:rFonts w:ascii="Arial Narrow" w:hAnsi="Arial Narrow"/>
              </w:rPr>
              <w:t>- </w:t>
            </w:r>
          </w:p>
        </w:tc>
      </w:tr>
      <w:tr w:rsidR="003825F1" w:rsidRPr="009F55E9" w14:paraId="691EF73C" w14:textId="77777777" w:rsidTr="008A15FB">
        <w:trPr>
          <w:trHeight w:val="255"/>
          <w:jc w:val="center"/>
        </w:trPr>
        <w:tc>
          <w:tcPr>
            <w:tcW w:w="4951" w:type="dxa"/>
            <w:tcBorders>
              <w:top w:val="single" w:sz="2" w:space="0" w:color="auto"/>
              <w:bottom w:val="single" w:sz="2" w:space="0" w:color="auto"/>
            </w:tcBorders>
            <w:shd w:val="clear" w:color="auto" w:fill="auto"/>
            <w:vAlign w:val="center"/>
          </w:tcPr>
          <w:p w14:paraId="1B2E06A9" w14:textId="77777777" w:rsidR="000A0531" w:rsidRPr="009F55E9" w:rsidRDefault="000A0531" w:rsidP="000B5D44">
            <w:pPr>
              <w:spacing w:after="0"/>
              <w:ind w:firstLine="0"/>
              <w:jc w:val="left"/>
              <w:rPr>
                <w:rFonts w:ascii="Arial" w:hAnsi="Arial" w:cs="Arial"/>
                <w:sz w:val="22"/>
                <w:szCs w:val="22"/>
              </w:rPr>
            </w:pPr>
            <w:r>
              <w:rPr>
                <w:rFonts w:ascii="Arial" w:hAnsi="Arial"/>
                <w:sz w:val="22"/>
              </w:rPr>
              <w:t>Proiektuen, kontratuen eta ikerketa-taldeen kargurako ikerketa</w:t>
            </w:r>
          </w:p>
        </w:tc>
        <w:tc>
          <w:tcPr>
            <w:tcW w:w="924" w:type="dxa"/>
            <w:tcBorders>
              <w:top w:val="single" w:sz="2" w:space="0" w:color="auto"/>
              <w:bottom w:val="single" w:sz="2" w:space="0" w:color="auto"/>
            </w:tcBorders>
            <w:shd w:val="clear" w:color="auto" w:fill="auto"/>
            <w:vAlign w:val="center"/>
          </w:tcPr>
          <w:p w14:paraId="4EB93AE4" w14:textId="530391F4" w:rsidR="000A0531" w:rsidRPr="009F55E9" w:rsidRDefault="000A0531" w:rsidP="008A15FB">
            <w:pPr>
              <w:spacing w:after="0"/>
              <w:ind w:firstLine="0"/>
              <w:jc w:val="right"/>
              <w:rPr>
                <w:rFonts w:ascii="Arial" w:hAnsi="Arial" w:cs="Arial"/>
                <w:sz w:val="22"/>
                <w:szCs w:val="22"/>
              </w:rPr>
            </w:pPr>
            <w:r>
              <w:rPr>
                <w:rFonts w:ascii="Arial" w:hAnsi="Arial"/>
                <w:sz w:val="22"/>
              </w:rPr>
              <w:t xml:space="preserve">100 </w:t>
            </w:r>
          </w:p>
        </w:tc>
        <w:tc>
          <w:tcPr>
            <w:tcW w:w="924" w:type="dxa"/>
            <w:tcBorders>
              <w:top w:val="single" w:sz="2" w:space="0" w:color="auto"/>
              <w:bottom w:val="single" w:sz="2" w:space="0" w:color="auto"/>
            </w:tcBorders>
            <w:shd w:val="clear" w:color="auto" w:fill="auto"/>
            <w:vAlign w:val="center"/>
          </w:tcPr>
          <w:p w14:paraId="4FC24AC0" w14:textId="0E5B1C5C" w:rsidR="000A0531" w:rsidRPr="009F55E9" w:rsidRDefault="000A0531" w:rsidP="008A15FB">
            <w:pPr>
              <w:spacing w:after="0"/>
              <w:ind w:firstLine="0"/>
              <w:jc w:val="right"/>
              <w:rPr>
                <w:rFonts w:ascii="Arial" w:hAnsi="Arial" w:cs="Arial"/>
                <w:sz w:val="22"/>
                <w:szCs w:val="22"/>
              </w:rPr>
            </w:pPr>
            <w:r>
              <w:rPr>
                <w:rFonts w:ascii="Arial" w:hAnsi="Arial"/>
                <w:sz w:val="22"/>
              </w:rPr>
              <w:t xml:space="preserve">101 </w:t>
            </w:r>
          </w:p>
        </w:tc>
        <w:tc>
          <w:tcPr>
            <w:tcW w:w="924" w:type="dxa"/>
            <w:tcBorders>
              <w:top w:val="single" w:sz="2" w:space="0" w:color="auto"/>
              <w:bottom w:val="single" w:sz="2" w:space="0" w:color="auto"/>
            </w:tcBorders>
            <w:shd w:val="clear" w:color="auto" w:fill="auto"/>
            <w:vAlign w:val="center"/>
          </w:tcPr>
          <w:p w14:paraId="6BBA7AEB" w14:textId="3816E0B4" w:rsidR="000A0531" w:rsidRPr="009F55E9" w:rsidRDefault="000A0531" w:rsidP="008A15FB">
            <w:pPr>
              <w:spacing w:after="0"/>
              <w:ind w:firstLine="0"/>
              <w:jc w:val="right"/>
              <w:rPr>
                <w:rFonts w:ascii="Arial" w:hAnsi="Arial" w:cs="Arial"/>
                <w:sz w:val="22"/>
                <w:szCs w:val="22"/>
              </w:rPr>
            </w:pPr>
            <w:r>
              <w:rPr>
                <w:rFonts w:ascii="Arial" w:hAnsi="Arial"/>
                <w:sz w:val="22"/>
              </w:rPr>
              <w:t xml:space="preserve">159 </w:t>
            </w:r>
          </w:p>
        </w:tc>
        <w:tc>
          <w:tcPr>
            <w:tcW w:w="925" w:type="dxa"/>
            <w:tcBorders>
              <w:top w:val="single" w:sz="2" w:space="0" w:color="auto"/>
              <w:bottom w:val="single" w:sz="2" w:space="0" w:color="auto"/>
            </w:tcBorders>
            <w:shd w:val="clear" w:color="auto" w:fill="auto"/>
            <w:vAlign w:val="center"/>
          </w:tcPr>
          <w:p w14:paraId="6C0A7B09" w14:textId="7D90B737" w:rsidR="000A0531" w:rsidRPr="009F55E9" w:rsidRDefault="000A0531" w:rsidP="008A15FB">
            <w:pPr>
              <w:spacing w:after="0"/>
              <w:ind w:firstLine="0"/>
              <w:jc w:val="right"/>
              <w:rPr>
                <w:rFonts w:ascii="Arial" w:hAnsi="Arial" w:cs="Arial"/>
                <w:sz w:val="22"/>
                <w:szCs w:val="22"/>
              </w:rPr>
            </w:pPr>
            <w:r>
              <w:rPr>
                <w:rFonts w:ascii="Arial" w:hAnsi="Arial"/>
                <w:sz w:val="22"/>
              </w:rPr>
              <w:t xml:space="preserve">124 </w:t>
            </w:r>
          </w:p>
        </w:tc>
      </w:tr>
      <w:tr w:rsidR="003825F1" w:rsidRPr="000B5D44" w14:paraId="6F4E63E9"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63FFB972" w14:textId="5FB0A8CF" w:rsidR="000A0531" w:rsidRPr="000B5D44" w:rsidRDefault="000A0531" w:rsidP="000B5D44">
            <w:pPr>
              <w:spacing w:after="0"/>
              <w:ind w:firstLine="0"/>
              <w:jc w:val="left"/>
              <w:rPr>
                <w:rFonts w:ascii="Arial Narrow" w:hAnsi="Arial Narrow" w:cs="Arial"/>
              </w:rPr>
            </w:pPr>
            <w:r>
              <w:rPr>
                <w:rFonts w:ascii="Arial Narrow" w:hAnsi="Arial Narrow"/>
              </w:rPr>
              <w:t>Doktoretza aurreko beste ikertzaile batzuk</w:t>
            </w:r>
          </w:p>
        </w:tc>
        <w:tc>
          <w:tcPr>
            <w:tcW w:w="924" w:type="dxa"/>
            <w:tcBorders>
              <w:top w:val="single" w:sz="2" w:space="0" w:color="auto"/>
              <w:bottom w:val="single" w:sz="2" w:space="0" w:color="auto"/>
            </w:tcBorders>
            <w:shd w:val="clear" w:color="auto" w:fill="auto"/>
            <w:vAlign w:val="center"/>
          </w:tcPr>
          <w:p w14:paraId="4E6369A4" w14:textId="375076BB" w:rsidR="000A0531" w:rsidRPr="000B5D44" w:rsidRDefault="000A0531" w:rsidP="000B5D44">
            <w:pPr>
              <w:spacing w:after="0"/>
              <w:ind w:right="9" w:firstLine="0"/>
              <w:jc w:val="right"/>
              <w:rPr>
                <w:rFonts w:ascii="Arial Narrow" w:hAnsi="Arial Narrow"/>
              </w:rPr>
            </w:pPr>
            <w:r>
              <w:rPr>
                <w:rFonts w:ascii="Arial Narrow" w:hAnsi="Arial Narrow"/>
              </w:rPr>
              <w:t xml:space="preserve">88 </w:t>
            </w:r>
          </w:p>
        </w:tc>
        <w:tc>
          <w:tcPr>
            <w:tcW w:w="924" w:type="dxa"/>
            <w:tcBorders>
              <w:top w:val="single" w:sz="2" w:space="0" w:color="auto"/>
              <w:bottom w:val="single" w:sz="2" w:space="0" w:color="auto"/>
            </w:tcBorders>
            <w:shd w:val="clear" w:color="auto" w:fill="auto"/>
            <w:vAlign w:val="center"/>
          </w:tcPr>
          <w:p w14:paraId="647A45E5" w14:textId="1DE95A2A" w:rsidR="000A0531" w:rsidRPr="000B5D44" w:rsidRDefault="000A0531" w:rsidP="000B5D44">
            <w:pPr>
              <w:spacing w:after="0"/>
              <w:ind w:right="9" w:firstLine="0"/>
              <w:jc w:val="right"/>
              <w:rPr>
                <w:rFonts w:ascii="Arial Narrow" w:hAnsi="Arial Narrow"/>
              </w:rPr>
            </w:pPr>
            <w:r>
              <w:rPr>
                <w:rFonts w:ascii="Arial Narrow" w:hAnsi="Arial Narrow"/>
              </w:rPr>
              <w:t xml:space="preserve">82 </w:t>
            </w:r>
          </w:p>
        </w:tc>
        <w:tc>
          <w:tcPr>
            <w:tcW w:w="924" w:type="dxa"/>
            <w:tcBorders>
              <w:top w:val="single" w:sz="2" w:space="0" w:color="auto"/>
              <w:bottom w:val="single" w:sz="2" w:space="0" w:color="auto"/>
            </w:tcBorders>
            <w:shd w:val="clear" w:color="auto" w:fill="auto"/>
            <w:vAlign w:val="center"/>
          </w:tcPr>
          <w:p w14:paraId="41D84938" w14:textId="7B38D0DC" w:rsidR="000A0531" w:rsidRPr="000B5D44" w:rsidRDefault="000A0531" w:rsidP="000B5D44">
            <w:pPr>
              <w:tabs>
                <w:tab w:val="left" w:pos="1192"/>
              </w:tabs>
              <w:spacing w:after="0"/>
              <w:ind w:right="46" w:firstLine="0"/>
              <w:jc w:val="right"/>
              <w:rPr>
                <w:rFonts w:ascii="Arial Narrow" w:hAnsi="Arial Narrow"/>
              </w:rPr>
            </w:pPr>
            <w:r>
              <w:rPr>
                <w:rFonts w:ascii="Arial Narrow" w:hAnsi="Arial Narrow"/>
              </w:rPr>
              <w:t xml:space="preserve">134 </w:t>
            </w:r>
          </w:p>
        </w:tc>
        <w:tc>
          <w:tcPr>
            <w:tcW w:w="925" w:type="dxa"/>
            <w:tcBorders>
              <w:top w:val="single" w:sz="2" w:space="0" w:color="auto"/>
              <w:bottom w:val="single" w:sz="2" w:space="0" w:color="auto"/>
            </w:tcBorders>
            <w:shd w:val="clear" w:color="auto" w:fill="auto"/>
            <w:vAlign w:val="center"/>
          </w:tcPr>
          <w:p w14:paraId="217DB9D2" w14:textId="7397147A" w:rsidR="000A0531" w:rsidRPr="000B5D44" w:rsidRDefault="000A0531" w:rsidP="000B5D44">
            <w:pPr>
              <w:spacing w:after="0"/>
              <w:ind w:left="-505" w:firstLine="0"/>
              <w:jc w:val="right"/>
              <w:rPr>
                <w:rFonts w:ascii="Arial Narrow" w:hAnsi="Arial Narrow"/>
              </w:rPr>
            </w:pPr>
            <w:r>
              <w:rPr>
                <w:rFonts w:ascii="Arial Narrow" w:hAnsi="Arial Narrow"/>
              </w:rPr>
              <w:t xml:space="preserve">103 </w:t>
            </w:r>
          </w:p>
        </w:tc>
      </w:tr>
      <w:tr w:rsidR="003825F1" w:rsidRPr="000B5D44" w14:paraId="61FA7487" w14:textId="77777777" w:rsidTr="006F24DE">
        <w:trPr>
          <w:trHeight w:val="198"/>
          <w:jc w:val="center"/>
        </w:trPr>
        <w:tc>
          <w:tcPr>
            <w:tcW w:w="4951" w:type="dxa"/>
            <w:tcBorders>
              <w:top w:val="single" w:sz="2" w:space="0" w:color="auto"/>
              <w:bottom w:val="single" w:sz="2" w:space="0" w:color="auto"/>
            </w:tcBorders>
            <w:shd w:val="clear" w:color="auto" w:fill="auto"/>
            <w:vAlign w:val="center"/>
          </w:tcPr>
          <w:p w14:paraId="2D5BCB72" w14:textId="12A6EA57" w:rsidR="000A0531" w:rsidRPr="000B5D44" w:rsidRDefault="000A0531" w:rsidP="000B5D44">
            <w:pPr>
              <w:spacing w:after="0"/>
              <w:ind w:firstLine="0"/>
              <w:jc w:val="left"/>
              <w:rPr>
                <w:rFonts w:ascii="Arial Narrow" w:hAnsi="Arial Narrow" w:cs="Arial"/>
              </w:rPr>
            </w:pPr>
            <w:r>
              <w:rPr>
                <w:rFonts w:ascii="Arial Narrow" w:hAnsi="Arial Narrow"/>
              </w:rPr>
              <w:t>Doktoretza ondorengo beste ikertzaile batzuk</w:t>
            </w:r>
          </w:p>
        </w:tc>
        <w:tc>
          <w:tcPr>
            <w:tcW w:w="924" w:type="dxa"/>
            <w:tcBorders>
              <w:top w:val="single" w:sz="2" w:space="0" w:color="auto"/>
              <w:bottom w:val="single" w:sz="2" w:space="0" w:color="auto"/>
            </w:tcBorders>
            <w:shd w:val="clear" w:color="auto" w:fill="auto"/>
            <w:vAlign w:val="center"/>
          </w:tcPr>
          <w:p w14:paraId="4F2DB0C1" w14:textId="44F52051" w:rsidR="000A0531" w:rsidRPr="000B5D44" w:rsidRDefault="000A0531" w:rsidP="000B5D44">
            <w:pPr>
              <w:spacing w:after="0"/>
              <w:ind w:right="9" w:firstLine="0"/>
              <w:jc w:val="right"/>
              <w:rPr>
                <w:rFonts w:ascii="Arial Narrow" w:hAnsi="Arial Narrow"/>
              </w:rPr>
            </w:pPr>
            <w:r>
              <w:rPr>
                <w:rFonts w:ascii="Arial Narrow" w:hAnsi="Arial Narrow"/>
              </w:rPr>
              <w:t xml:space="preserve">12 </w:t>
            </w:r>
          </w:p>
        </w:tc>
        <w:tc>
          <w:tcPr>
            <w:tcW w:w="924" w:type="dxa"/>
            <w:tcBorders>
              <w:top w:val="single" w:sz="2" w:space="0" w:color="auto"/>
              <w:bottom w:val="single" w:sz="2" w:space="0" w:color="auto"/>
            </w:tcBorders>
            <w:shd w:val="clear" w:color="auto" w:fill="auto"/>
            <w:vAlign w:val="center"/>
          </w:tcPr>
          <w:p w14:paraId="35989A2C" w14:textId="2BD0D775" w:rsidR="000A0531" w:rsidRPr="000B5D44" w:rsidRDefault="000A0531" w:rsidP="000B5D44">
            <w:pPr>
              <w:spacing w:after="0"/>
              <w:ind w:right="9" w:firstLine="0"/>
              <w:jc w:val="right"/>
              <w:rPr>
                <w:rFonts w:ascii="Arial Narrow" w:hAnsi="Arial Narrow"/>
              </w:rPr>
            </w:pPr>
            <w:r>
              <w:rPr>
                <w:rFonts w:ascii="Arial Narrow" w:hAnsi="Arial Narrow"/>
              </w:rPr>
              <w:t xml:space="preserve">19 </w:t>
            </w:r>
          </w:p>
        </w:tc>
        <w:tc>
          <w:tcPr>
            <w:tcW w:w="924" w:type="dxa"/>
            <w:tcBorders>
              <w:top w:val="single" w:sz="2" w:space="0" w:color="auto"/>
              <w:bottom w:val="single" w:sz="2" w:space="0" w:color="auto"/>
            </w:tcBorders>
            <w:shd w:val="clear" w:color="auto" w:fill="auto"/>
            <w:vAlign w:val="center"/>
          </w:tcPr>
          <w:p w14:paraId="3A5F67F2" w14:textId="10A3E484" w:rsidR="000A0531" w:rsidRPr="000B5D44" w:rsidRDefault="000A0531" w:rsidP="000B5D44">
            <w:pPr>
              <w:tabs>
                <w:tab w:val="left" w:pos="1192"/>
              </w:tabs>
              <w:spacing w:after="0"/>
              <w:ind w:right="46" w:firstLine="0"/>
              <w:jc w:val="right"/>
              <w:rPr>
                <w:rFonts w:ascii="Arial Narrow" w:hAnsi="Arial Narrow"/>
              </w:rPr>
            </w:pPr>
            <w:r>
              <w:rPr>
                <w:rFonts w:ascii="Arial Narrow" w:hAnsi="Arial Narrow"/>
              </w:rPr>
              <w:t xml:space="preserve">25 </w:t>
            </w:r>
          </w:p>
        </w:tc>
        <w:tc>
          <w:tcPr>
            <w:tcW w:w="925" w:type="dxa"/>
            <w:tcBorders>
              <w:top w:val="single" w:sz="2" w:space="0" w:color="auto"/>
              <w:bottom w:val="single" w:sz="2" w:space="0" w:color="auto"/>
            </w:tcBorders>
            <w:shd w:val="clear" w:color="auto" w:fill="auto"/>
            <w:vAlign w:val="center"/>
          </w:tcPr>
          <w:p w14:paraId="79238035" w14:textId="1B722EBC" w:rsidR="000A0531" w:rsidRPr="000B5D44" w:rsidRDefault="000A0531" w:rsidP="000B5D44">
            <w:pPr>
              <w:spacing w:after="0"/>
              <w:ind w:left="-505" w:firstLine="0"/>
              <w:jc w:val="right"/>
              <w:rPr>
                <w:rFonts w:ascii="Arial Narrow" w:hAnsi="Arial Narrow"/>
              </w:rPr>
            </w:pPr>
            <w:r>
              <w:rPr>
                <w:rFonts w:ascii="Arial Narrow" w:hAnsi="Arial Narrow"/>
              </w:rPr>
              <w:t xml:space="preserve">21 </w:t>
            </w:r>
          </w:p>
        </w:tc>
      </w:tr>
      <w:tr w:rsidR="003825F1" w:rsidRPr="009F55E9" w14:paraId="2EAB0D7C" w14:textId="77777777" w:rsidTr="008A15FB">
        <w:trPr>
          <w:trHeight w:val="255"/>
          <w:jc w:val="center"/>
        </w:trPr>
        <w:tc>
          <w:tcPr>
            <w:tcW w:w="4951" w:type="dxa"/>
            <w:tcBorders>
              <w:top w:val="single" w:sz="2" w:space="0" w:color="auto"/>
              <w:bottom w:val="single" w:sz="2" w:space="0" w:color="auto"/>
            </w:tcBorders>
            <w:shd w:val="clear" w:color="auto" w:fill="auto"/>
            <w:vAlign w:val="center"/>
          </w:tcPr>
          <w:p w14:paraId="1E23ED01" w14:textId="5A687F83" w:rsidR="000A0531" w:rsidRPr="009F55E9" w:rsidRDefault="000A0531" w:rsidP="008A15FB">
            <w:pPr>
              <w:spacing w:after="0"/>
              <w:ind w:firstLine="0"/>
              <w:jc w:val="left"/>
              <w:rPr>
                <w:rFonts w:ascii="Arial" w:hAnsi="Arial" w:cs="Arial"/>
                <w:sz w:val="22"/>
                <w:szCs w:val="22"/>
              </w:rPr>
            </w:pPr>
            <w:r>
              <w:rPr>
                <w:rFonts w:ascii="Arial" w:hAnsi="Arial"/>
                <w:sz w:val="22"/>
              </w:rPr>
              <w:t>Ikerketari laguntzeko teknikariak</w:t>
            </w:r>
          </w:p>
        </w:tc>
        <w:tc>
          <w:tcPr>
            <w:tcW w:w="924" w:type="dxa"/>
            <w:tcBorders>
              <w:top w:val="single" w:sz="2" w:space="0" w:color="auto"/>
              <w:bottom w:val="single" w:sz="2" w:space="0" w:color="auto"/>
            </w:tcBorders>
            <w:shd w:val="clear" w:color="auto" w:fill="auto"/>
            <w:vAlign w:val="center"/>
          </w:tcPr>
          <w:p w14:paraId="6347F8FB" w14:textId="4E0C32DB" w:rsidR="000A0531" w:rsidRPr="009F55E9" w:rsidRDefault="000A0531" w:rsidP="008A15FB">
            <w:pPr>
              <w:spacing w:after="0"/>
              <w:ind w:firstLine="0"/>
              <w:jc w:val="right"/>
              <w:rPr>
                <w:rFonts w:ascii="Arial" w:hAnsi="Arial" w:cs="Arial"/>
                <w:sz w:val="22"/>
                <w:szCs w:val="22"/>
              </w:rPr>
            </w:pPr>
            <w:r>
              <w:rPr>
                <w:rFonts w:ascii="Arial" w:hAnsi="Arial"/>
                <w:sz w:val="22"/>
              </w:rPr>
              <w:t>7</w:t>
            </w:r>
          </w:p>
        </w:tc>
        <w:tc>
          <w:tcPr>
            <w:tcW w:w="924" w:type="dxa"/>
            <w:tcBorders>
              <w:top w:val="single" w:sz="2" w:space="0" w:color="auto"/>
              <w:bottom w:val="single" w:sz="2" w:space="0" w:color="auto"/>
            </w:tcBorders>
            <w:shd w:val="clear" w:color="auto" w:fill="auto"/>
            <w:vAlign w:val="center"/>
          </w:tcPr>
          <w:p w14:paraId="5B27A92C" w14:textId="16D922D4" w:rsidR="000A0531" w:rsidRPr="009F55E9" w:rsidRDefault="000A0531" w:rsidP="008A15FB">
            <w:pPr>
              <w:spacing w:after="0"/>
              <w:ind w:firstLine="0"/>
              <w:jc w:val="right"/>
              <w:rPr>
                <w:rFonts w:ascii="Arial" w:hAnsi="Arial" w:cs="Arial"/>
                <w:sz w:val="22"/>
                <w:szCs w:val="22"/>
              </w:rPr>
            </w:pPr>
            <w:r>
              <w:rPr>
                <w:rFonts w:ascii="Arial" w:hAnsi="Arial"/>
                <w:sz w:val="22"/>
              </w:rPr>
              <w:t>7</w:t>
            </w:r>
          </w:p>
        </w:tc>
        <w:tc>
          <w:tcPr>
            <w:tcW w:w="924" w:type="dxa"/>
            <w:tcBorders>
              <w:top w:val="single" w:sz="2" w:space="0" w:color="auto"/>
              <w:bottom w:val="single" w:sz="2" w:space="0" w:color="auto"/>
            </w:tcBorders>
            <w:shd w:val="clear" w:color="auto" w:fill="auto"/>
            <w:vAlign w:val="center"/>
          </w:tcPr>
          <w:p w14:paraId="1B91DDB8" w14:textId="5CCBB5B0" w:rsidR="000A0531" w:rsidRPr="009F55E9" w:rsidRDefault="000A0531" w:rsidP="008A15FB">
            <w:pPr>
              <w:spacing w:after="0"/>
              <w:ind w:firstLine="0"/>
              <w:jc w:val="right"/>
              <w:rPr>
                <w:rFonts w:ascii="Arial" w:hAnsi="Arial" w:cs="Arial"/>
                <w:sz w:val="22"/>
                <w:szCs w:val="22"/>
              </w:rPr>
            </w:pPr>
            <w:r>
              <w:rPr>
                <w:rFonts w:ascii="Arial" w:hAnsi="Arial"/>
                <w:sz w:val="22"/>
              </w:rPr>
              <w:t>2</w:t>
            </w:r>
          </w:p>
        </w:tc>
        <w:tc>
          <w:tcPr>
            <w:tcW w:w="925" w:type="dxa"/>
            <w:tcBorders>
              <w:top w:val="single" w:sz="2" w:space="0" w:color="auto"/>
              <w:bottom w:val="single" w:sz="2" w:space="0" w:color="auto"/>
            </w:tcBorders>
            <w:shd w:val="clear" w:color="auto" w:fill="auto"/>
            <w:vAlign w:val="center"/>
          </w:tcPr>
          <w:p w14:paraId="45F3A26D" w14:textId="70ED65BA" w:rsidR="000A0531" w:rsidRPr="009F55E9" w:rsidRDefault="000A0531" w:rsidP="008A15FB">
            <w:pPr>
              <w:spacing w:after="0"/>
              <w:ind w:firstLine="0"/>
              <w:jc w:val="right"/>
              <w:rPr>
                <w:rFonts w:ascii="Arial" w:hAnsi="Arial" w:cs="Arial"/>
                <w:sz w:val="22"/>
                <w:szCs w:val="22"/>
              </w:rPr>
            </w:pPr>
            <w:r>
              <w:rPr>
                <w:rFonts w:ascii="Arial" w:hAnsi="Arial"/>
                <w:sz w:val="22"/>
              </w:rPr>
              <w:t>2</w:t>
            </w:r>
          </w:p>
        </w:tc>
      </w:tr>
      <w:tr w:rsidR="006F24DE" w:rsidRPr="00817E66" w14:paraId="7465E555" w14:textId="77777777" w:rsidTr="0045518D">
        <w:trPr>
          <w:trHeight w:val="227"/>
          <w:jc w:val="center"/>
        </w:trPr>
        <w:tc>
          <w:tcPr>
            <w:tcW w:w="4951" w:type="dxa"/>
            <w:tcBorders>
              <w:top w:val="single" w:sz="4" w:space="0" w:color="auto"/>
              <w:bottom w:val="single" w:sz="4" w:space="0" w:color="auto"/>
            </w:tcBorders>
            <w:shd w:val="clear" w:color="auto" w:fill="8DB3E2" w:themeFill="text2" w:themeFillTint="66"/>
            <w:vAlign w:val="center"/>
          </w:tcPr>
          <w:p w14:paraId="65A2FE03" w14:textId="77777777" w:rsidR="006F24DE" w:rsidRPr="00817E66" w:rsidRDefault="006F24DE" w:rsidP="0045518D">
            <w:pPr>
              <w:spacing w:after="0"/>
              <w:ind w:firstLine="0"/>
              <w:jc w:val="left"/>
              <w:rPr>
                <w:rFonts w:ascii="Arial" w:hAnsi="Arial" w:cs="Arial"/>
                <w:sz w:val="18"/>
                <w:szCs w:val="18"/>
              </w:rPr>
            </w:pPr>
            <w:r>
              <w:rPr>
                <w:rFonts w:ascii="Arial" w:hAnsi="Arial"/>
                <w:sz w:val="18"/>
              </w:rPr>
              <w:t>PEI, guztira</w:t>
            </w:r>
          </w:p>
        </w:tc>
        <w:tc>
          <w:tcPr>
            <w:tcW w:w="924" w:type="dxa"/>
            <w:tcBorders>
              <w:top w:val="single" w:sz="4" w:space="0" w:color="auto"/>
              <w:bottom w:val="single" w:sz="4" w:space="0" w:color="auto"/>
            </w:tcBorders>
            <w:shd w:val="clear" w:color="auto" w:fill="8DB3E2" w:themeFill="text2" w:themeFillTint="66"/>
            <w:vAlign w:val="center"/>
          </w:tcPr>
          <w:p w14:paraId="38F7A30A" w14:textId="3187691B" w:rsidR="006F24DE" w:rsidRPr="00817E66" w:rsidRDefault="006F24DE" w:rsidP="0045518D">
            <w:pPr>
              <w:spacing w:after="0"/>
              <w:ind w:right="9" w:firstLine="0"/>
              <w:jc w:val="right"/>
              <w:rPr>
                <w:rFonts w:ascii="Arial" w:hAnsi="Arial" w:cs="Arial"/>
                <w:sz w:val="18"/>
                <w:szCs w:val="18"/>
              </w:rPr>
            </w:pPr>
            <w:r>
              <w:rPr>
                <w:rFonts w:ascii="Arial" w:hAnsi="Arial"/>
                <w:sz w:val="18"/>
              </w:rPr>
              <w:t xml:space="preserve">247 </w:t>
            </w:r>
          </w:p>
        </w:tc>
        <w:tc>
          <w:tcPr>
            <w:tcW w:w="924" w:type="dxa"/>
            <w:tcBorders>
              <w:top w:val="single" w:sz="4" w:space="0" w:color="auto"/>
              <w:bottom w:val="single" w:sz="4" w:space="0" w:color="auto"/>
            </w:tcBorders>
            <w:shd w:val="clear" w:color="auto" w:fill="8DB3E2" w:themeFill="text2" w:themeFillTint="66"/>
            <w:vAlign w:val="center"/>
          </w:tcPr>
          <w:p w14:paraId="0F368A55" w14:textId="2D358F89" w:rsidR="006F24DE" w:rsidRPr="00817E66" w:rsidRDefault="006F24DE" w:rsidP="0045518D">
            <w:pPr>
              <w:spacing w:after="0"/>
              <w:ind w:right="9" w:firstLine="0"/>
              <w:jc w:val="right"/>
              <w:rPr>
                <w:rFonts w:ascii="Arial" w:hAnsi="Arial" w:cs="Arial"/>
                <w:sz w:val="18"/>
                <w:szCs w:val="18"/>
              </w:rPr>
            </w:pPr>
            <w:r>
              <w:rPr>
                <w:rFonts w:ascii="Arial" w:hAnsi="Arial"/>
                <w:sz w:val="18"/>
              </w:rPr>
              <w:t xml:space="preserve">245 </w:t>
            </w:r>
          </w:p>
        </w:tc>
        <w:tc>
          <w:tcPr>
            <w:tcW w:w="924" w:type="dxa"/>
            <w:tcBorders>
              <w:top w:val="single" w:sz="4" w:space="0" w:color="auto"/>
              <w:bottom w:val="single" w:sz="4" w:space="0" w:color="auto"/>
            </w:tcBorders>
            <w:shd w:val="clear" w:color="auto" w:fill="8DB3E2" w:themeFill="text2" w:themeFillTint="66"/>
            <w:vAlign w:val="center"/>
          </w:tcPr>
          <w:p w14:paraId="3A658E3C" w14:textId="749368A6" w:rsidR="006F24DE" w:rsidRPr="00817E66" w:rsidRDefault="006F24DE" w:rsidP="0045518D">
            <w:pPr>
              <w:tabs>
                <w:tab w:val="left" w:pos="1192"/>
              </w:tabs>
              <w:spacing w:after="0"/>
              <w:ind w:right="46" w:firstLine="0"/>
              <w:jc w:val="right"/>
              <w:rPr>
                <w:rFonts w:ascii="Arial" w:hAnsi="Arial" w:cs="Arial"/>
                <w:sz w:val="18"/>
                <w:szCs w:val="18"/>
              </w:rPr>
            </w:pPr>
            <w:r>
              <w:rPr>
                <w:rFonts w:ascii="Arial" w:hAnsi="Arial"/>
                <w:sz w:val="18"/>
              </w:rPr>
              <w:t xml:space="preserve">293 </w:t>
            </w:r>
          </w:p>
        </w:tc>
        <w:tc>
          <w:tcPr>
            <w:tcW w:w="925" w:type="dxa"/>
            <w:tcBorders>
              <w:top w:val="single" w:sz="4" w:space="0" w:color="auto"/>
              <w:bottom w:val="single" w:sz="4" w:space="0" w:color="auto"/>
            </w:tcBorders>
            <w:shd w:val="clear" w:color="auto" w:fill="8DB3E2" w:themeFill="text2" w:themeFillTint="66"/>
            <w:vAlign w:val="center"/>
          </w:tcPr>
          <w:p w14:paraId="650E65D7" w14:textId="6D8CF459" w:rsidR="006F24DE" w:rsidRPr="00817E66" w:rsidRDefault="006F24DE" w:rsidP="0045518D">
            <w:pPr>
              <w:spacing w:after="0"/>
              <w:ind w:left="-505" w:firstLine="0"/>
              <w:jc w:val="right"/>
              <w:rPr>
                <w:rFonts w:ascii="Arial" w:hAnsi="Arial" w:cs="Arial"/>
                <w:sz w:val="18"/>
                <w:szCs w:val="18"/>
              </w:rPr>
            </w:pPr>
            <w:r>
              <w:rPr>
                <w:rFonts w:ascii="Arial" w:hAnsi="Arial"/>
                <w:sz w:val="18"/>
              </w:rPr>
              <w:t xml:space="preserve">284 </w:t>
            </w:r>
          </w:p>
        </w:tc>
      </w:tr>
      <w:tr w:rsidR="006F24DE" w:rsidRPr="00817E66" w14:paraId="0CB7104C" w14:textId="77777777" w:rsidTr="0045518D">
        <w:trPr>
          <w:trHeight w:val="227"/>
          <w:jc w:val="center"/>
        </w:trPr>
        <w:tc>
          <w:tcPr>
            <w:tcW w:w="4951" w:type="dxa"/>
            <w:tcBorders>
              <w:top w:val="single" w:sz="4" w:space="0" w:color="auto"/>
              <w:bottom w:val="single" w:sz="4" w:space="0" w:color="auto"/>
            </w:tcBorders>
            <w:shd w:val="clear" w:color="auto" w:fill="8DB3E2" w:themeFill="text2" w:themeFillTint="66"/>
            <w:vAlign w:val="center"/>
          </w:tcPr>
          <w:p w14:paraId="041BF43B" w14:textId="77777777" w:rsidR="006F24DE" w:rsidRPr="00817E66" w:rsidRDefault="006F24DE" w:rsidP="0045518D">
            <w:pPr>
              <w:spacing w:after="0"/>
              <w:ind w:firstLine="0"/>
              <w:jc w:val="left"/>
              <w:rPr>
                <w:rFonts w:ascii="Arial" w:hAnsi="Arial" w:cs="Arial"/>
                <w:sz w:val="18"/>
                <w:szCs w:val="18"/>
              </w:rPr>
            </w:pPr>
            <w:r>
              <w:rPr>
                <w:rFonts w:ascii="Arial" w:hAnsi="Arial"/>
                <w:sz w:val="18"/>
              </w:rPr>
              <w:t xml:space="preserve">Langileak, guztira </w:t>
            </w:r>
          </w:p>
        </w:tc>
        <w:tc>
          <w:tcPr>
            <w:tcW w:w="924" w:type="dxa"/>
            <w:tcBorders>
              <w:top w:val="single" w:sz="4" w:space="0" w:color="auto"/>
              <w:bottom w:val="single" w:sz="4" w:space="0" w:color="auto"/>
            </w:tcBorders>
            <w:shd w:val="clear" w:color="auto" w:fill="8DB3E2" w:themeFill="text2" w:themeFillTint="66"/>
            <w:vAlign w:val="center"/>
          </w:tcPr>
          <w:p w14:paraId="3F7522C5" w14:textId="2AA4121D" w:rsidR="006F24DE" w:rsidRPr="00817E66" w:rsidRDefault="00BE13DC" w:rsidP="00BE13DC">
            <w:pPr>
              <w:spacing w:after="0"/>
              <w:ind w:right="9" w:firstLine="0"/>
              <w:jc w:val="right"/>
              <w:rPr>
                <w:rFonts w:ascii="Arial" w:hAnsi="Arial" w:cs="Arial"/>
                <w:sz w:val="18"/>
                <w:szCs w:val="18"/>
              </w:rPr>
            </w:pPr>
            <w:r>
              <w:rPr>
                <w:rFonts w:ascii="Arial" w:hAnsi="Arial"/>
                <w:sz w:val="18"/>
              </w:rPr>
              <w:t xml:space="preserve">1.707 </w:t>
            </w:r>
          </w:p>
        </w:tc>
        <w:tc>
          <w:tcPr>
            <w:tcW w:w="924" w:type="dxa"/>
            <w:tcBorders>
              <w:top w:val="single" w:sz="4" w:space="0" w:color="auto"/>
              <w:bottom w:val="single" w:sz="4" w:space="0" w:color="auto"/>
            </w:tcBorders>
            <w:shd w:val="clear" w:color="auto" w:fill="8DB3E2" w:themeFill="text2" w:themeFillTint="66"/>
            <w:vAlign w:val="center"/>
          </w:tcPr>
          <w:p w14:paraId="0BC3C745" w14:textId="431DF20D" w:rsidR="006F24DE" w:rsidRPr="00817E66" w:rsidRDefault="006F24DE" w:rsidP="00BE13DC">
            <w:pPr>
              <w:spacing w:after="0"/>
              <w:ind w:right="9" w:firstLine="0"/>
              <w:jc w:val="right"/>
              <w:rPr>
                <w:rFonts w:ascii="Arial" w:hAnsi="Arial" w:cs="Arial"/>
                <w:sz w:val="18"/>
                <w:szCs w:val="18"/>
              </w:rPr>
            </w:pPr>
            <w:r>
              <w:rPr>
                <w:rFonts w:ascii="Arial" w:hAnsi="Arial"/>
                <w:sz w:val="18"/>
              </w:rPr>
              <w:t xml:space="preserve">1.745 </w:t>
            </w:r>
          </w:p>
        </w:tc>
        <w:tc>
          <w:tcPr>
            <w:tcW w:w="924" w:type="dxa"/>
            <w:tcBorders>
              <w:top w:val="single" w:sz="4" w:space="0" w:color="auto"/>
              <w:bottom w:val="single" w:sz="4" w:space="0" w:color="auto"/>
            </w:tcBorders>
            <w:shd w:val="clear" w:color="auto" w:fill="8DB3E2" w:themeFill="text2" w:themeFillTint="66"/>
            <w:vAlign w:val="center"/>
          </w:tcPr>
          <w:p w14:paraId="70C06486" w14:textId="02B0F2A2" w:rsidR="006F24DE" w:rsidRPr="00817E66" w:rsidRDefault="006F24DE" w:rsidP="00BE13DC">
            <w:pPr>
              <w:tabs>
                <w:tab w:val="left" w:pos="1192"/>
              </w:tabs>
              <w:spacing w:after="0"/>
              <w:ind w:right="46" w:firstLine="0"/>
              <w:jc w:val="right"/>
              <w:rPr>
                <w:rFonts w:ascii="Arial" w:hAnsi="Arial" w:cs="Arial"/>
                <w:sz w:val="18"/>
                <w:szCs w:val="18"/>
              </w:rPr>
            </w:pPr>
            <w:r>
              <w:rPr>
                <w:rFonts w:ascii="Arial" w:hAnsi="Arial"/>
                <w:sz w:val="18"/>
              </w:rPr>
              <w:t xml:space="preserve">1.862 </w:t>
            </w:r>
          </w:p>
        </w:tc>
        <w:tc>
          <w:tcPr>
            <w:tcW w:w="925" w:type="dxa"/>
            <w:tcBorders>
              <w:top w:val="single" w:sz="4" w:space="0" w:color="auto"/>
              <w:bottom w:val="single" w:sz="4" w:space="0" w:color="auto"/>
            </w:tcBorders>
            <w:shd w:val="clear" w:color="auto" w:fill="8DB3E2" w:themeFill="text2" w:themeFillTint="66"/>
            <w:vAlign w:val="center"/>
          </w:tcPr>
          <w:p w14:paraId="1FDD6D4E" w14:textId="3C0DC174" w:rsidR="006F24DE" w:rsidRPr="00817E66" w:rsidRDefault="006F24DE" w:rsidP="00BE13DC">
            <w:pPr>
              <w:spacing w:after="0"/>
              <w:ind w:left="-505" w:firstLine="0"/>
              <w:jc w:val="right"/>
              <w:rPr>
                <w:rFonts w:ascii="Arial" w:hAnsi="Arial" w:cs="Arial"/>
                <w:sz w:val="18"/>
                <w:szCs w:val="18"/>
              </w:rPr>
            </w:pPr>
            <w:r>
              <w:rPr>
                <w:rFonts w:ascii="Arial" w:hAnsi="Arial"/>
                <w:sz w:val="18"/>
              </w:rPr>
              <w:t xml:space="preserve">1.937 </w:t>
            </w:r>
          </w:p>
        </w:tc>
      </w:tr>
      <w:tr w:rsidR="006F24DE" w:rsidRPr="00FE43F3" w14:paraId="570A8922" w14:textId="77777777" w:rsidTr="0045518D">
        <w:trPr>
          <w:trHeight w:val="479"/>
          <w:jc w:val="center"/>
        </w:trPr>
        <w:tc>
          <w:tcPr>
            <w:tcW w:w="8648" w:type="dxa"/>
            <w:gridSpan w:val="5"/>
            <w:tcBorders>
              <w:top w:val="single" w:sz="4" w:space="0" w:color="auto"/>
            </w:tcBorders>
            <w:shd w:val="clear" w:color="auto" w:fill="auto"/>
            <w:vAlign w:val="center"/>
          </w:tcPr>
          <w:p w14:paraId="7FEA3545" w14:textId="4C219931" w:rsidR="006F24DE" w:rsidRPr="00FE43F3" w:rsidRDefault="006F24DE" w:rsidP="0045518D">
            <w:pPr>
              <w:spacing w:after="0"/>
              <w:ind w:left="-505" w:firstLine="0"/>
              <w:rPr>
                <w:rFonts w:ascii="Arial" w:hAnsi="Arial" w:cs="Arial"/>
                <w:sz w:val="16"/>
                <w:szCs w:val="16"/>
              </w:rPr>
            </w:pPr>
            <w:r>
              <w:rPr>
                <w:rFonts w:ascii="Arial" w:hAnsi="Arial"/>
                <w:sz w:val="16"/>
              </w:rPr>
              <w:t xml:space="preserve">         Iturria: unibertsitate-langileen estatistika, NUPen Gardentasunaren Atarian eskainia Unibertsitate Informazioko Sistemarako.</w:t>
            </w:r>
          </w:p>
        </w:tc>
      </w:tr>
    </w:tbl>
    <w:p w14:paraId="78D7DE6A" w14:textId="77777777" w:rsidR="00C6350C" w:rsidRDefault="00C6350C" w:rsidP="00C6350C">
      <w:pPr>
        <w:spacing w:after="0"/>
        <w:ind w:firstLine="0"/>
        <w:jc w:val="left"/>
        <w:rPr>
          <w:spacing w:val="6"/>
          <w:sz w:val="26"/>
          <w:szCs w:val="26"/>
        </w:rPr>
      </w:pPr>
      <w:r>
        <w:br w:type="page"/>
      </w:r>
    </w:p>
    <w:p w14:paraId="0C7C8FD5" w14:textId="77777777" w:rsidR="00C6350C" w:rsidRDefault="00C6350C" w:rsidP="00C6350C">
      <w:pPr>
        <w:pStyle w:val="atitulo1"/>
      </w:pPr>
      <w:bookmarkStart w:id="84" w:name="_Toc3967029"/>
      <w:bookmarkStart w:id="85" w:name="_Toc158369041"/>
      <w:r>
        <w:lastRenderedPageBreak/>
        <w:t>III. eranskina. Unibertsitatea-Gizartea Fundazioaren jarduerei buruzko adierazleak</w:t>
      </w:r>
      <w:bookmarkEnd w:id="84"/>
      <w:bookmarkEnd w:id="85"/>
    </w:p>
    <w:tbl>
      <w:tblPr>
        <w:tblW w:w="8902" w:type="dxa"/>
        <w:jc w:val="center"/>
        <w:tblLayout w:type="fixed"/>
        <w:tblCellMar>
          <w:left w:w="70" w:type="dxa"/>
          <w:right w:w="70" w:type="dxa"/>
        </w:tblCellMar>
        <w:tblLook w:val="04A0" w:firstRow="1" w:lastRow="0" w:firstColumn="1" w:lastColumn="0" w:noHBand="0" w:noVBand="1"/>
      </w:tblPr>
      <w:tblGrid>
        <w:gridCol w:w="1297"/>
        <w:gridCol w:w="3033"/>
        <w:gridCol w:w="3345"/>
        <w:gridCol w:w="1227"/>
      </w:tblGrid>
      <w:tr w:rsidR="006F24DE" w:rsidRPr="00817E66" w14:paraId="4375275D" w14:textId="77777777" w:rsidTr="008A15FB">
        <w:trPr>
          <w:trHeight w:val="284"/>
          <w:jc w:val="center"/>
        </w:trPr>
        <w:tc>
          <w:tcPr>
            <w:tcW w:w="1297" w:type="dxa"/>
            <w:tcBorders>
              <w:top w:val="single" w:sz="4" w:space="0" w:color="auto"/>
              <w:bottom w:val="single" w:sz="2" w:space="0" w:color="auto"/>
            </w:tcBorders>
            <w:shd w:val="clear" w:color="auto" w:fill="8DB3E2" w:themeFill="text2" w:themeFillTint="66"/>
            <w:noWrap/>
            <w:vAlign w:val="center"/>
          </w:tcPr>
          <w:p w14:paraId="29BA0C99" w14:textId="77777777" w:rsidR="006F24DE" w:rsidRPr="00817E66" w:rsidRDefault="006F24DE" w:rsidP="0045518D">
            <w:pPr>
              <w:pStyle w:val="texto"/>
              <w:spacing w:after="0"/>
              <w:ind w:firstLine="0"/>
              <w:rPr>
                <w:rFonts w:ascii="Arial" w:hAnsi="Arial" w:cs="Arial"/>
                <w:sz w:val="18"/>
                <w:szCs w:val="18"/>
              </w:rPr>
            </w:pPr>
            <w:r>
              <w:rPr>
                <w:rFonts w:ascii="Arial" w:hAnsi="Arial"/>
                <w:sz w:val="18"/>
              </w:rPr>
              <w:t>Arloa</w:t>
            </w:r>
          </w:p>
        </w:tc>
        <w:tc>
          <w:tcPr>
            <w:tcW w:w="3033" w:type="dxa"/>
            <w:tcBorders>
              <w:top w:val="single" w:sz="4" w:space="0" w:color="auto"/>
              <w:bottom w:val="single" w:sz="2" w:space="0" w:color="auto"/>
            </w:tcBorders>
            <w:shd w:val="clear" w:color="auto" w:fill="8DB3E2" w:themeFill="text2" w:themeFillTint="66"/>
            <w:vAlign w:val="center"/>
          </w:tcPr>
          <w:p w14:paraId="618209CB" w14:textId="77777777" w:rsidR="006F24DE" w:rsidRPr="00817E66" w:rsidRDefault="006F24DE" w:rsidP="0045518D">
            <w:pPr>
              <w:pStyle w:val="texto"/>
              <w:spacing w:after="0"/>
              <w:ind w:firstLine="0"/>
              <w:jc w:val="left"/>
              <w:rPr>
                <w:rFonts w:ascii="Arial" w:hAnsi="Arial" w:cs="Arial"/>
                <w:sz w:val="18"/>
                <w:szCs w:val="18"/>
              </w:rPr>
            </w:pPr>
            <w:r>
              <w:rPr>
                <w:rFonts w:ascii="Arial" w:hAnsi="Arial"/>
                <w:sz w:val="18"/>
              </w:rPr>
              <w:t>Jarduera</w:t>
            </w:r>
          </w:p>
        </w:tc>
        <w:tc>
          <w:tcPr>
            <w:tcW w:w="3345" w:type="dxa"/>
            <w:tcBorders>
              <w:top w:val="single" w:sz="4" w:space="0" w:color="auto"/>
              <w:bottom w:val="single" w:sz="2" w:space="0" w:color="auto"/>
            </w:tcBorders>
            <w:shd w:val="clear" w:color="auto" w:fill="8DB3E2" w:themeFill="text2" w:themeFillTint="66"/>
            <w:vAlign w:val="center"/>
          </w:tcPr>
          <w:p w14:paraId="54BEA422" w14:textId="77777777" w:rsidR="006F24DE" w:rsidRPr="00817E66" w:rsidRDefault="006F24DE" w:rsidP="0045518D">
            <w:pPr>
              <w:pStyle w:val="texto"/>
              <w:spacing w:after="0"/>
              <w:ind w:firstLine="0"/>
              <w:jc w:val="left"/>
              <w:rPr>
                <w:rFonts w:ascii="Arial" w:hAnsi="Arial" w:cs="Arial"/>
                <w:sz w:val="18"/>
                <w:szCs w:val="18"/>
              </w:rPr>
            </w:pPr>
          </w:p>
        </w:tc>
        <w:tc>
          <w:tcPr>
            <w:tcW w:w="1227" w:type="dxa"/>
            <w:tcBorders>
              <w:top w:val="single" w:sz="4" w:space="0" w:color="auto"/>
              <w:bottom w:val="single" w:sz="2" w:space="0" w:color="auto"/>
            </w:tcBorders>
            <w:shd w:val="clear" w:color="auto" w:fill="8DB3E2" w:themeFill="text2" w:themeFillTint="66"/>
            <w:noWrap/>
            <w:vAlign w:val="center"/>
          </w:tcPr>
          <w:p w14:paraId="30ABA211" w14:textId="77777777" w:rsidR="006F24DE" w:rsidRPr="00817E66" w:rsidRDefault="006F24DE" w:rsidP="0045518D">
            <w:pPr>
              <w:pStyle w:val="texto"/>
              <w:spacing w:after="0"/>
              <w:ind w:firstLine="0"/>
              <w:jc w:val="right"/>
              <w:rPr>
                <w:rFonts w:ascii="Arial" w:hAnsi="Arial" w:cs="Arial"/>
                <w:sz w:val="18"/>
                <w:szCs w:val="18"/>
              </w:rPr>
            </w:pPr>
            <w:r>
              <w:rPr>
                <w:rFonts w:ascii="Arial" w:hAnsi="Arial"/>
                <w:sz w:val="18"/>
              </w:rPr>
              <w:t>Kopurua</w:t>
            </w:r>
          </w:p>
        </w:tc>
      </w:tr>
      <w:tr w:rsidR="006F24DE" w:rsidRPr="00B426B5" w14:paraId="3D9A712E" w14:textId="77777777" w:rsidTr="008A15FB">
        <w:trPr>
          <w:trHeight w:val="284"/>
          <w:jc w:val="center"/>
        </w:trPr>
        <w:tc>
          <w:tcPr>
            <w:tcW w:w="1297" w:type="dxa"/>
            <w:vMerge w:val="restart"/>
            <w:tcBorders>
              <w:top w:val="single" w:sz="2" w:space="0" w:color="auto"/>
              <w:bottom w:val="single" w:sz="2" w:space="0" w:color="auto"/>
            </w:tcBorders>
            <w:shd w:val="clear" w:color="auto" w:fill="auto"/>
            <w:noWrap/>
            <w:vAlign w:val="center"/>
          </w:tcPr>
          <w:p w14:paraId="0073F5AD" w14:textId="77777777" w:rsidR="006F24DE" w:rsidRPr="00B426B5" w:rsidRDefault="006F24DE" w:rsidP="0045518D">
            <w:pPr>
              <w:pStyle w:val="texto"/>
              <w:spacing w:after="0"/>
              <w:ind w:firstLine="0"/>
              <w:rPr>
                <w:rFonts w:ascii="Arial Narrow" w:hAnsi="Arial Narrow"/>
                <w:sz w:val="22"/>
                <w:szCs w:val="22"/>
              </w:rPr>
            </w:pPr>
            <w:r>
              <w:rPr>
                <w:rFonts w:ascii="Arial Narrow" w:hAnsi="Arial Narrow"/>
                <w:sz w:val="22"/>
              </w:rPr>
              <w:t>Praktikak</w:t>
            </w:r>
          </w:p>
        </w:tc>
        <w:tc>
          <w:tcPr>
            <w:tcW w:w="6378" w:type="dxa"/>
            <w:gridSpan w:val="2"/>
            <w:tcBorders>
              <w:top w:val="single" w:sz="2" w:space="0" w:color="auto"/>
              <w:bottom w:val="single" w:sz="2" w:space="0" w:color="auto"/>
            </w:tcBorders>
            <w:shd w:val="clear" w:color="auto" w:fill="auto"/>
            <w:vAlign w:val="center"/>
          </w:tcPr>
          <w:p w14:paraId="7BA4ADFC" w14:textId="77777777" w:rsidR="006F24DE" w:rsidRPr="00607283" w:rsidRDefault="006F24DE" w:rsidP="0045518D">
            <w:pPr>
              <w:pStyle w:val="texto"/>
              <w:spacing w:after="0"/>
              <w:ind w:firstLine="0"/>
              <w:jc w:val="left"/>
              <w:rPr>
                <w:rFonts w:ascii="Arial Narrow" w:hAnsi="Arial Narrow"/>
                <w:sz w:val="22"/>
                <w:szCs w:val="22"/>
              </w:rPr>
            </w:pPr>
            <w:r>
              <w:rPr>
                <w:rFonts w:ascii="Arial Narrow" w:hAnsi="Arial Narrow"/>
                <w:sz w:val="22"/>
              </w:rPr>
              <w:t>Praktika-kopurua</w:t>
            </w:r>
          </w:p>
        </w:tc>
        <w:tc>
          <w:tcPr>
            <w:tcW w:w="1227" w:type="dxa"/>
            <w:tcBorders>
              <w:top w:val="single" w:sz="2" w:space="0" w:color="auto"/>
              <w:bottom w:val="single" w:sz="2" w:space="0" w:color="auto"/>
            </w:tcBorders>
            <w:shd w:val="clear" w:color="auto" w:fill="auto"/>
            <w:noWrap/>
            <w:vAlign w:val="center"/>
          </w:tcPr>
          <w:p w14:paraId="77B388F7" w14:textId="77777777" w:rsidR="006F24DE" w:rsidRPr="00607283" w:rsidRDefault="006F24DE" w:rsidP="0045518D">
            <w:pPr>
              <w:pStyle w:val="texto"/>
              <w:spacing w:after="0"/>
              <w:ind w:firstLine="0"/>
              <w:jc w:val="right"/>
              <w:rPr>
                <w:rFonts w:ascii="Arial Narrow" w:hAnsi="Arial Narrow"/>
                <w:sz w:val="22"/>
                <w:szCs w:val="22"/>
              </w:rPr>
            </w:pPr>
            <w:r>
              <w:rPr>
                <w:rFonts w:ascii="Arial Narrow" w:hAnsi="Arial Narrow"/>
                <w:sz w:val="22"/>
              </w:rPr>
              <w:t>1.067</w:t>
            </w:r>
          </w:p>
        </w:tc>
      </w:tr>
      <w:tr w:rsidR="006F24DE" w:rsidRPr="00C810AD" w14:paraId="3D7AC9DA"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68F4B884" w14:textId="77777777" w:rsidR="006F24DE" w:rsidRPr="00B426B5" w:rsidRDefault="006F24DE" w:rsidP="0045518D">
            <w:pPr>
              <w:pStyle w:val="texto"/>
              <w:spacing w:after="0"/>
              <w:ind w:firstLine="0"/>
              <w:rPr>
                <w:rFonts w:ascii="Arial Narrow" w:hAnsi="Arial Narrow"/>
                <w:sz w:val="22"/>
                <w:szCs w:val="22"/>
              </w:rPr>
            </w:pPr>
          </w:p>
        </w:tc>
        <w:tc>
          <w:tcPr>
            <w:tcW w:w="6378" w:type="dxa"/>
            <w:gridSpan w:val="2"/>
            <w:tcBorders>
              <w:top w:val="single" w:sz="2" w:space="0" w:color="auto"/>
              <w:bottom w:val="single" w:sz="2" w:space="0" w:color="auto"/>
            </w:tcBorders>
            <w:shd w:val="clear" w:color="auto" w:fill="auto"/>
            <w:vAlign w:val="center"/>
          </w:tcPr>
          <w:p w14:paraId="0F5792BF" w14:textId="77777777" w:rsidR="006F24DE" w:rsidRPr="00607283" w:rsidRDefault="006F24DE" w:rsidP="0045518D">
            <w:pPr>
              <w:pStyle w:val="texto"/>
              <w:spacing w:after="0"/>
              <w:ind w:firstLine="0"/>
              <w:jc w:val="left"/>
              <w:rPr>
                <w:rFonts w:ascii="Arial Narrow" w:hAnsi="Arial Narrow"/>
                <w:sz w:val="22"/>
                <w:szCs w:val="22"/>
              </w:rPr>
            </w:pPr>
            <w:r>
              <w:rPr>
                <w:rFonts w:ascii="Arial Narrow" w:hAnsi="Arial Narrow"/>
                <w:sz w:val="22"/>
              </w:rPr>
              <w:t>Praktika-programetako parte-hartzaileak</w:t>
            </w:r>
          </w:p>
        </w:tc>
        <w:tc>
          <w:tcPr>
            <w:tcW w:w="1227" w:type="dxa"/>
            <w:tcBorders>
              <w:top w:val="single" w:sz="2" w:space="0" w:color="auto"/>
              <w:bottom w:val="single" w:sz="2" w:space="0" w:color="auto"/>
            </w:tcBorders>
            <w:shd w:val="clear" w:color="auto" w:fill="auto"/>
            <w:noWrap/>
            <w:vAlign w:val="center"/>
          </w:tcPr>
          <w:p w14:paraId="2DA5675B" w14:textId="77777777" w:rsidR="006F24DE" w:rsidRPr="00607283" w:rsidRDefault="006F24DE" w:rsidP="0045518D">
            <w:pPr>
              <w:pStyle w:val="texto"/>
              <w:spacing w:after="0"/>
              <w:ind w:firstLine="0"/>
              <w:jc w:val="right"/>
              <w:rPr>
                <w:rFonts w:ascii="Arial Narrow" w:hAnsi="Arial Narrow"/>
                <w:sz w:val="22"/>
                <w:szCs w:val="22"/>
              </w:rPr>
            </w:pPr>
            <w:r>
              <w:rPr>
                <w:rFonts w:ascii="Arial Narrow" w:hAnsi="Arial Narrow"/>
                <w:sz w:val="22"/>
              </w:rPr>
              <w:t>2.032</w:t>
            </w:r>
          </w:p>
        </w:tc>
      </w:tr>
      <w:tr w:rsidR="006F24DE" w:rsidRPr="00B426B5" w14:paraId="62C7D081"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2A9E8816" w14:textId="77777777" w:rsidR="006F24DE" w:rsidRPr="00B426B5" w:rsidRDefault="006F24DE" w:rsidP="0045518D">
            <w:pPr>
              <w:pStyle w:val="texto"/>
              <w:spacing w:after="0"/>
              <w:ind w:firstLine="0"/>
              <w:rPr>
                <w:rFonts w:ascii="Arial Narrow" w:hAnsi="Arial Narrow"/>
                <w:sz w:val="22"/>
                <w:szCs w:val="22"/>
              </w:rPr>
            </w:pPr>
          </w:p>
        </w:tc>
        <w:tc>
          <w:tcPr>
            <w:tcW w:w="6378" w:type="dxa"/>
            <w:gridSpan w:val="2"/>
            <w:tcBorders>
              <w:top w:val="single" w:sz="2" w:space="0" w:color="auto"/>
              <w:bottom w:val="single" w:sz="2" w:space="0" w:color="auto"/>
            </w:tcBorders>
            <w:shd w:val="clear" w:color="auto" w:fill="auto"/>
            <w:vAlign w:val="center"/>
          </w:tcPr>
          <w:p w14:paraId="1ED7904E" w14:textId="77777777" w:rsidR="006F24DE" w:rsidRPr="00607283" w:rsidRDefault="006F24DE" w:rsidP="0045518D">
            <w:pPr>
              <w:pStyle w:val="texto"/>
              <w:spacing w:after="0"/>
              <w:ind w:firstLine="0"/>
              <w:jc w:val="left"/>
              <w:rPr>
                <w:rFonts w:ascii="Arial Narrow" w:hAnsi="Arial Narrow"/>
                <w:sz w:val="22"/>
                <w:szCs w:val="22"/>
              </w:rPr>
            </w:pPr>
            <w:r>
              <w:rPr>
                <w:rFonts w:ascii="Arial Narrow" w:hAnsi="Arial Narrow"/>
                <w:sz w:val="22"/>
              </w:rPr>
              <w:t>Lankidetza-hitzarmenak enpresa eta erakundeekin</w:t>
            </w:r>
          </w:p>
        </w:tc>
        <w:tc>
          <w:tcPr>
            <w:tcW w:w="1227" w:type="dxa"/>
            <w:tcBorders>
              <w:top w:val="single" w:sz="2" w:space="0" w:color="auto"/>
              <w:bottom w:val="single" w:sz="2" w:space="0" w:color="auto"/>
            </w:tcBorders>
            <w:shd w:val="clear" w:color="auto" w:fill="auto"/>
            <w:noWrap/>
            <w:vAlign w:val="center"/>
          </w:tcPr>
          <w:p w14:paraId="4EC7D1C8" w14:textId="77777777" w:rsidR="006F24DE" w:rsidRPr="00607283" w:rsidRDefault="006F24DE" w:rsidP="0045518D">
            <w:pPr>
              <w:pStyle w:val="texto"/>
              <w:spacing w:after="0"/>
              <w:ind w:firstLine="0"/>
              <w:jc w:val="right"/>
              <w:rPr>
                <w:rFonts w:ascii="Arial Narrow" w:hAnsi="Arial Narrow"/>
                <w:sz w:val="22"/>
                <w:szCs w:val="22"/>
              </w:rPr>
            </w:pPr>
            <w:r>
              <w:rPr>
                <w:rFonts w:ascii="Arial Narrow" w:hAnsi="Arial Narrow"/>
                <w:sz w:val="22"/>
              </w:rPr>
              <w:t>2.494</w:t>
            </w:r>
          </w:p>
        </w:tc>
      </w:tr>
      <w:tr w:rsidR="006F24DE" w:rsidRPr="00B426B5" w14:paraId="1B72B726" w14:textId="77777777" w:rsidTr="008A15FB">
        <w:trPr>
          <w:trHeight w:val="284"/>
          <w:jc w:val="center"/>
        </w:trPr>
        <w:tc>
          <w:tcPr>
            <w:tcW w:w="1297" w:type="dxa"/>
            <w:vMerge/>
            <w:tcBorders>
              <w:top w:val="single" w:sz="2" w:space="0" w:color="auto"/>
              <w:bottom w:val="single" w:sz="4" w:space="0" w:color="auto"/>
            </w:tcBorders>
            <w:shd w:val="clear" w:color="auto" w:fill="auto"/>
            <w:noWrap/>
            <w:vAlign w:val="center"/>
          </w:tcPr>
          <w:p w14:paraId="2696BF74" w14:textId="77777777" w:rsidR="006F24DE" w:rsidRPr="00B426B5" w:rsidRDefault="006F24DE" w:rsidP="0045518D">
            <w:pPr>
              <w:pStyle w:val="texto"/>
              <w:spacing w:after="0"/>
              <w:ind w:firstLine="0"/>
              <w:rPr>
                <w:rFonts w:ascii="Arial Narrow" w:hAnsi="Arial Narrow"/>
                <w:sz w:val="22"/>
                <w:szCs w:val="22"/>
              </w:rPr>
            </w:pPr>
          </w:p>
        </w:tc>
        <w:tc>
          <w:tcPr>
            <w:tcW w:w="6378" w:type="dxa"/>
            <w:gridSpan w:val="2"/>
            <w:tcBorders>
              <w:top w:val="single" w:sz="2" w:space="0" w:color="auto"/>
              <w:bottom w:val="single" w:sz="4" w:space="0" w:color="auto"/>
            </w:tcBorders>
            <w:shd w:val="clear" w:color="auto" w:fill="auto"/>
            <w:vAlign w:val="center"/>
          </w:tcPr>
          <w:p w14:paraId="003B8FC6" w14:textId="77777777" w:rsidR="006F24DE" w:rsidRPr="00607283" w:rsidRDefault="006F24DE" w:rsidP="0045518D">
            <w:pPr>
              <w:pStyle w:val="texto"/>
              <w:spacing w:after="0"/>
              <w:ind w:firstLine="0"/>
              <w:jc w:val="left"/>
              <w:rPr>
                <w:rFonts w:ascii="Arial Narrow" w:hAnsi="Arial Narrow"/>
                <w:sz w:val="22"/>
                <w:szCs w:val="22"/>
              </w:rPr>
            </w:pPr>
            <w:proofErr w:type="spellStart"/>
            <w:r>
              <w:rPr>
                <w:rFonts w:ascii="Arial Narrow" w:hAnsi="Arial Narrow"/>
                <w:sz w:val="22"/>
              </w:rPr>
              <w:t>TalentUPNA</w:t>
            </w:r>
            <w:proofErr w:type="spellEnd"/>
            <w:r>
              <w:rPr>
                <w:rFonts w:ascii="Arial Narrow" w:hAnsi="Arial Narrow"/>
                <w:sz w:val="22"/>
              </w:rPr>
              <w:t xml:space="preserve"> Graduondoko programaren laneratze-maila</w:t>
            </w:r>
          </w:p>
        </w:tc>
        <w:tc>
          <w:tcPr>
            <w:tcW w:w="1227" w:type="dxa"/>
            <w:tcBorders>
              <w:top w:val="single" w:sz="2" w:space="0" w:color="auto"/>
              <w:bottom w:val="single" w:sz="4" w:space="0" w:color="auto"/>
            </w:tcBorders>
            <w:shd w:val="clear" w:color="auto" w:fill="auto"/>
            <w:noWrap/>
            <w:vAlign w:val="center"/>
          </w:tcPr>
          <w:p w14:paraId="08074F1D" w14:textId="77777777" w:rsidR="006F24DE" w:rsidRPr="00607283" w:rsidRDefault="006F24DE" w:rsidP="0045518D">
            <w:pPr>
              <w:pStyle w:val="texto"/>
              <w:spacing w:after="0"/>
              <w:ind w:firstLine="0"/>
              <w:jc w:val="right"/>
              <w:rPr>
                <w:rFonts w:ascii="Arial Narrow" w:hAnsi="Arial Narrow"/>
                <w:sz w:val="22"/>
                <w:szCs w:val="22"/>
              </w:rPr>
            </w:pPr>
            <w:r>
              <w:rPr>
                <w:rFonts w:ascii="Arial Narrow" w:hAnsi="Arial Narrow"/>
                <w:sz w:val="22"/>
              </w:rPr>
              <w:t>% 64</w:t>
            </w:r>
          </w:p>
        </w:tc>
      </w:tr>
      <w:tr w:rsidR="006F24DE" w:rsidRPr="00B426B5" w14:paraId="582DF37E" w14:textId="77777777" w:rsidTr="008A15FB">
        <w:trPr>
          <w:trHeight w:val="284"/>
          <w:jc w:val="center"/>
        </w:trPr>
        <w:tc>
          <w:tcPr>
            <w:tcW w:w="1297" w:type="dxa"/>
            <w:vMerge w:val="restart"/>
            <w:tcBorders>
              <w:top w:val="single" w:sz="4" w:space="0" w:color="auto"/>
              <w:bottom w:val="single" w:sz="2" w:space="0" w:color="auto"/>
            </w:tcBorders>
            <w:shd w:val="clear" w:color="auto" w:fill="auto"/>
            <w:noWrap/>
            <w:vAlign w:val="center"/>
          </w:tcPr>
          <w:p w14:paraId="1AE8E3B8" w14:textId="77777777" w:rsidR="006F24DE" w:rsidRPr="00B426B5" w:rsidRDefault="006F24DE" w:rsidP="0045518D">
            <w:pPr>
              <w:pStyle w:val="texto"/>
              <w:spacing w:after="0"/>
              <w:ind w:firstLine="0"/>
              <w:rPr>
                <w:rFonts w:ascii="Arial Narrow" w:hAnsi="Arial Narrow"/>
                <w:sz w:val="22"/>
                <w:szCs w:val="22"/>
              </w:rPr>
            </w:pPr>
            <w:r>
              <w:rPr>
                <w:rFonts w:ascii="Arial Narrow" w:hAnsi="Arial Narrow"/>
                <w:sz w:val="22"/>
              </w:rPr>
              <w:t>Prestakuntza</w:t>
            </w:r>
          </w:p>
        </w:tc>
        <w:tc>
          <w:tcPr>
            <w:tcW w:w="3033" w:type="dxa"/>
            <w:vMerge w:val="restart"/>
            <w:tcBorders>
              <w:top w:val="single" w:sz="4" w:space="0" w:color="auto"/>
              <w:bottom w:val="single" w:sz="2" w:space="0" w:color="auto"/>
            </w:tcBorders>
            <w:shd w:val="clear" w:color="auto" w:fill="auto"/>
            <w:vAlign w:val="center"/>
          </w:tcPr>
          <w:p w14:paraId="7374D9E7" w14:textId="77777777" w:rsidR="006F24DE" w:rsidRPr="00B426B5" w:rsidRDefault="006F24DE" w:rsidP="0045518D">
            <w:pPr>
              <w:pStyle w:val="texto"/>
              <w:spacing w:after="0"/>
              <w:ind w:firstLine="0"/>
              <w:jc w:val="left"/>
              <w:rPr>
                <w:rFonts w:ascii="Arial Narrow" w:hAnsi="Arial Narrow"/>
                <w:sz w:val="22"/>
                <w:szCs w:val="22"/>
              </w:rPr>
            </w:pPr>
            <w:r>
              <w:rPr>
                <w:rFonts w:ascii="Arial Narrow" w:hAnsi="Arial Narrow"/>
                <w:sz w:val="22"/>
              </w:rPr>
              <w:t>Izen-emateen kopurua</w:t>
            </w:r>
          </w:p>
        </w:tc>
        <w:tc>
          <w:tcPr>
            <w:tcW w:w="3345" w:type="dxa"/>
            <w:tcBorders>
              <w:top w:val="single" w:sz="4" w:space="0" w:color="auto"/>
              <w:bottom w:val="single" w:sz="2" w:space="0" w:color="auto"/>
            </w:tcBorders>
            <w:shd w:val="clear" w:color="auto" w:fill="auto"/>
            <w:vAlign w:val="center"/>
          </w:tcPr>
          <w:p w14:paraId="64D8631F" w14:textId="77777777" w:rsidR="006F24DE" w:rsidRPr="00C810AD" w:rsidRDefault="006F24DE" w:rsidP="0045518D">
            <w:pPr>
              <w:pStyle w:val="texto"/>
              <w:spacing w:after="0"/>
              <w:ind w:firstLine="0"/>
              <w:jc w:val="left"/>
              <w:rPr>
                <w:rFonts w:ascii="Arial Narrow" w:hAnsi="Arial Narrow"/>
                <w:sz w:val="22"/>
                <w:szCs w:val="22"/>
                <w:highlight w:val="yellow"/>
              </w:rPr>
            </w:pPr>
            <w:r>
              <w:rPr>
                <w:rFonts w:ascii="Arial Narrow" w:hAnsi="Arial Narrow"/>
                <w:sz w:val="22"/>
              </w:rPr>
              <w:t>Irakaskuntza berekiak</w:t>
            </w:r>
          </w:p>
        </w:tc>
        <w:tc>
          <w:tcPr>
            <w:tcW w:w="1227" w:type="dxa"/>
            <w:tcBorders>
              <w:top w:val="single" w:sz="4" w:space="0" w:color="auto"/>
              <w:bottom w:val="single" w:sz="2" w:space="0" w:color="auto"/>
            </w:tcBorders>
            <w:shd w:val="clear" w:color="auto" w:fill="auto"/>
            <w:noWrap/>
            <w:vAlign w:val="center"/>
          </w:tcPr>
          <w:p w14:paraId="5C5F8995" w14:textId="77777777" w:rsidR="006F24DE" w:rsidRPr="00607283" w:rsidRDefault="006F24DE" w:rsidP="0045518D">
            <w:pPr>
              <w:pStyle w:val="texto"/>
              <w:spacing w:after="0"/>
              <w:ind w:firstLine="0"/>
              <w:jc w:val="right"/>
              <w:rPr>
                <w:rFonts w:ascii="Arial Narrow" w:hAnsi="Arial Narrow"/>
                <w:sz w:val="22"/>
                <w:szCs w:val="22"/>
              </w:rPr>
            </w:pPr>
            <w:r>
              <w:rPr>
                <w:rFonts w:ascii="Arial Narrow" w:hAnsi="Arial Narrow"/>
                <w:sz w:val="22"/>
              </w:rPr>
              <w:t>2.898</w:t>
            </w:r>
          </w:p>
        </w:tc>
      </w:tr>
      <w:tr w:rsidR="006F24DE" w:rsidRPr="00B426B5" w14:paraId="55AFD918"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75E304DB" w14:textId="77777777" w:rsidR="006F24DE" w:rsidRPr="00B426B5" w:rsidRDefault="006F24DE" w:rsidP="0045518D">
            <w:pPr>
              <w:pStyle w:val="texto"/>
              <w:spacing w:after="0"/>
              <w:ind w:firstLine="0"/>
              <w:rPr>
                <w:rFonts w:ascii="Arial Narrow" w:hAnsi="Arial Narrow"/>
                <w:sz w:val="22"/>
                <w:szCs w:val="22"/>
              </w:rPr>
            </w:pPr>
          </w:p>
        </w:tc>
        <w:tc>
          <w:tcPr>
            <w:tcW w:w="3033" w:type="dxa"/>
            <w:vMerge/>
            <w:tcBorders>
              <w:top w:val="single" w:sz="2" w:space="0" w:color="auto"/>
              <w:bottom w:val="single" w:sz="2" w:space="0" w:color="auto"/>
            </w:tcBorders>
            <w:shd w:val="clear" w:color="auto" w:fill="auto"/>
            <w:vAlign w:val="center"/>
          </w:tcPr>
          <w:p w14:paraId="213E4ED4" w14:textId="77777777" w:rsidR="006F24DE" w:rsidRDefault="006F24DE" w:rsidP="0045518D">
            <w:pPr>
              <w:pStyle w:val="texto"/>
              <w:spacing w:after="0"/>
              <w:ind w:firstLine="0"/>
              <w:jc w:val="left"/>
              <w:rPr>
                <w:rFonts w:ascii="Arial Narrow" w:hAnsi="Arial Narrow"/>
                <w:sz w:val="22"/>
                <w:szCs w:val="22"/>
              </w:rPr>
            </w:pPr>
          </w:p>
        </w:tc>
        <w:tc>
          <w:tcPr>
            <w:tcW w:w="3345" w:type="dxa"/>
            <w:tcBorders>
              <w:top w:val="single" w:sz="2" w:space="0" w:color="auto"/>
              <w:bottom w:val="single" w:sz="2" w:space="0" w:color="auto"/>
            </w:tcBorders>
            <w:shd w:val="clear" w:color="auto" w:fill="auto"/>
            <w:vAlign w:val="center"/>
          </w:tcPr>
          <w:p w14:paraId="6E62EBDC" w14:textId="77777777" w:rsidR="006F24DE" w:rsidRPr="00C810AD" w:rsidRDefault="006F24DE" w:rsidP="0045518D">
            <w:pPr>
              <w:pStyle w:val="texto"/>
              <w:spacing w:after="0"/>
              <w:ind w:firstLine="0"/>
              <w:jc w:val="left"/>
              <w:rPr>
                <w:rFonts w:ascii="Arial Narrow" w:hAnsi="Arial Narrow"/>
                <w:sz w:val="22"/>
                <w:szCs w:val="22"/>
                <w:highlight w:val="yellow"/>
              </w:rPr>
            </w:pPr>
            <w:r>
              <w:rPr>
                <w:rFonts w:ascii="Arial Narrow" w:hAnsi="Arial Narrow"/>
                <w:sz w:val="22"/>
              </w:rPr>
              <w:t>Diruz lagundutako etengabeko prestakuntza</w:t>
            </w:r>
          </w:p>
        </w:tc>
        <w:tc>
          <w:tcPr>
            <w:tcW w:w="1227" w:type="dxa"/>
            <w:tcBorders>
              <w:top w:val="single" w:sz="2" w:space="0" w:color="auto"/>
              <w:bottom w:val="single" w:sz="2" w:space="0" w:color="auto"/>
            </w:tcBorders>
            <w:shd w:val="clear" w:color="auto" w:fill="auto"/>
            <w:noWrap/>
            <w:vAlign w:val="center"/>
          </w:tcPr>
          <w:p w14:paraId="63FF56BF" w14:textId="77777777" w:rsidR="006F24DE" w:rsidRPr="00607283" w:rsidRDefault="006F24DE" w:rsidP="0045518D">
            <w:pPr>
              <w:pStyle w:val="texto"/>
              <w:spacing w:after="0"/>
              <w:ind w:firstLine="0"/>
              <w:jc w:val="right"/>
              <w:rPr>
                <w:rFonts w:ascii="Arial Narrow" w:hAnsi="Arial Narrow"/>
                <w:sz w:val="22"/>
                <w:szCs w:val="22"/>
              </w:rPr>
            </w:pPr>
            <w:r>
              <w:rPr>
                <w:rFonts w:ascii="Arial Narrow" w:hAnsi="Arial Narrow"/>
                <w:sz w:val="22"/>
              </w:rPr>
              <w:t>56</w:t>
            </w:r>
          </w:p>
        </w:tc>
      </w:tr>
      <w:tr w:rsidR="006F24DE" w:rsidRPr="00B426B5" w14:paraId="53914F69"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56284349" w14:textId="77777777" w:rsidR="006F24DE" w:rsidRPr="00B426B5" w:rsidRDefault="006F24DE" w:rsidP="0045518D">
            <w:pPr>
              <w:pStyle w:val="texto"/>
              <w:spacing w:after="0"/>
              <w:ind w:firstLine="0"/>
              <w:rPr>
                <w:rFonts w:ascii="Arial Narrow" w:hAnsi="Arial Narrow"/>
                <w:sz w:val="22"/>
                <w:szCs w:val="22"/>
              </w:rPr>
            </w:pPr>
          </w:p>
        </w:tc>
        <w:tc>
          <w:tcPr>
            <w:tcW w:w="3033" w:type="dxa"/>
            <w:vMerge w:val="restart"/>
            <w:tcBorders>
              <w:top w:val="single" w:sz="2" w:space="0" w:color="auto"/>
              <w:bottom w:val="single" w:sz="2" w:space="0" w:color="auto"/>
            </w:tcBorders>
            <w:shd w:val="clear" w:color="auto" w:fill="auto"/>
            <w:vAlign w:val="center"/>
          </w:tcPr>
          <w:p w14:paraId="61AA31FE" w14:textId="77777777" w:rsidR="006F24DE" w:rsidRPr="00607283" w:rsidRDefault="006F24DE" w:rsidP="0045518D">
            <w:pPr>
              <w:pStyle w:val="texto"/>
              <w:spacing w:after="0"/>
              <w:ind w:firstLine="0"/>
              <w:jc w:val="left"/>
              <w:rPr>
                <w:rFonts w:ascii="Arial Narrow" w:hAnsi="Arial Narrow"/>
                <w:sz w:val="22"/>
                <w:szCs w:val="22"/>
              </w:rPr>
            </w:pPr>
            <w:r>
              <w:rPr>
                <w:rFonts w:ascii="Arial Narrow" w:hAnsi="Arial Narrow"/>
                <w:sz w:val="22"/>
              </w:rPr>
              <w:t>Eskola-ordu kopurua</w:t>
            </w:r>
          </w:p>
        </w:tc>
        <w:tc>
          <w:tcPr>
            <w:tcW w:w="3345" w:type="dxa"/>
            <w:tcBorders>
              <w:top w:val="single" w:sz="2" w:space="0" w:color="auto"/>
              <w:bottom w:val="single" w:sz="2" w:space="0" w:color="auto"/>
            </w:tcBorders>
            <w:shd w:val="clear" w:color="auto" w:fill="auto"/>
            <w:vAlign w:val="center"/>
          </w:tcPr>
          <w:p w14:paraId="594CBB62" w14:textId="77777777" w:rsidR="006F24DE" w:rsidRPr="00607283" w:rsidRDefault="006F24DE" w:rsidP="0045518D">
            <w:pPr>
              <w:pStyle w:val="texto"/>
              <w:spacing w:after="0"/>
              <w:ind w:firstLine="0"/>
              <w:jc w:val="left"/>
              <w:rPr>
                <w:rFonts w:ascii="Arial Narrow" w:hAnsi="Arial Narrow"/>
                <w:sz w:val="22"/>
                <w:szCs w:val="22"/>
              </w:rPr>
            </w:pPr>
            <w:r>
              <w:rPr>
                <w:rFonts w:ascii="Arial Narrow" w:hAnsi="Arial Narrow"/>
                <w:sz w:val="22"/>
              </w:rPr>
              <w:t>Irakaskuntza berekiak</w:t>
            </w:r>
          </w:p>
        </w:tc>
        <w:tc>
          <w:tcPr>
            <w:tcW w:w="1227" w:type="dxa"/>
            <w:tcBorders>
              <w:top w:val="single" w:sz="2" w:space="0" w:color="auto"/>
              <w:bottom w:val="single" w:sz="2" w:space="0" w:color="auto"/>
            </w:tcBorders>
            <w:shd w:val="clear" w:color="auto" w:fill="auto"/>
            <w:noWrap/>
            <w:vAlign w:val="center"/>
          </w:tcPr>
          <w:p w14:paraId="6FBD7DD5" w14:textId="77777777" w:rsidR="006F24DE" w:rsidRPr="00607283" w:rsidRDefault="006F24DE" w:rsidP="0045518D">
            <w:pPr>
              <w:pStyle w:val="texto"/>
              <w:spacing w:after="0"/>
              <w:ind w:firstLine="0"/>
              <w:jc w:val="right"/>
              <w:rPr>
                <w:rFonts w:ascii="Arial Narrow" w:hAnsi="Arial Narrow"/>
                <w:sz w:val="22"/>
                <w:szCs w:val="22"/>
              </w:rPr>
            </w:pPr>
            <w:r>
              <w:rPr>
                <w:rFonts w:ascii="Arial Narrow" w:hAnsi="Arial Narrow"/>
                <w:sz w:val="22"/>
              </w:rPr>
              <w:t>11.465</w:t>
            </w:r>
          </w:p>
        </w:tc>
      </w:tr>
      <w:tr w:rsidR="006F24DE" w:rsidRPr="00B426B5" w14:paraId="50FC5524"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08A052E1" w14:textId="77777777" w:rsidR="006F24DE" w:rsidRPr="00B426B5" w:rsidRDefault="006F24DE" w:rsidP="0045518D">
            <w:pPr>
              <w:pStyle w:val="texto"/>
              <w:spacing w:after="0"/>
              <w:ind w:firstLine="0"/>
              <w:rPr>
                <w:rFonts w:ascii="Arial Narrow" w:hAnsi="Arial Narrow"/>
                <w:sz w:val="22"/>
                <w:szCs w:val="22"/>
              </w:rPr>
            </w:pPr>
          </w:p>
        </w:tc>
        <w:tc>
          <w:tcPr>
            <w:tcW w:w="3033" w:type="dxa"/>
            <w:vMerge/>
            <w:tcBorders>
              <w:top w:val="single" w:sz="2" w:space="0" w:color="auto"/>
              <w:bottom w:val="single" w:sz="2" w:space="0" w:color="auto"/>
            </w:tcBorders>
            <w:shd w:val="clear" w:color="auto" w:fill="auto"/>
            <w:vAlign w:val="center"/>
          </w:tcPr>
          <w:p w14:paraId="09982C27" w14:textId="77777777" w:rsidR="006F24DE" w:rsidRPr="00607283" w:rsidRDefault="006F24DE" w:rsidP="0045518D">
            <w:pPr>
              <w:pStyle w:val="texto"/>
              <w:spacing w:after="0"/>
              <w:ind w:firstLine="0"/>
              <w:jc w:val="left"/>
              <w:rPr>
                <w:rFonts w:ascii="Arial Narrow" w:hAnsi="Arial Narrow"/>
                <w:sz w:val="22"/>
                <w:szCs w:val="22"/>
              </w:rPr>
            </w:pPr>
          </w:p>
        </w:tc>
        <w:tc>
          <w:tcPr>
            <w:tcW w:w="3345" w:type="dxa"/>
            <w:tcBorders>
              <w:top w:val="single" w:sz="2" w:space="0" w:color="auto"/>
              <w:bottom w:val="single" w:sz="2" w:space="0" w:color="auto"/>
            </w:tcBorders>
            <w:shd w:val="clear" w:color="auto" w:fill="auto"/>
            <w:vAlign w:val="center"/>
          </w:tcPr>
          <w:p w14:paraId="2DE2804D" w14:textId="77777777" w:rsidR="006F24DE" w:rsidRPr="00607283" w:rsidRDefault="006F24DE" w:rsidP="0045518D">
            <w:pPr>
              <w:pStyle w:val="texto"/>
              <w:spacing w:after="0"/>
              <w:ind w:firstLine="0"/>
              <w:jc w:val="left"/>
              <w:rPr>
                <w:rFonts w:ascii="Arial Narrow" w:hAnsi="Arial Narrow"/>
                <w:sz w:val="22"/>
                <w:szCs w:val="22"/>
              </w:rPr>
            </w:pPr>
            <w:r>
              <w:rPr>
                <w:rFonts w:ascii="Arial Narrow" w:hAnsi="Arial Narrow"/>
                <w:sz w:val="22"/>
              </w:rPr>
              <w:t>Diruz lagundutako etengabeko prestakuntza</w:t>
            </w:r>
          </w:p>
        </w:tc>
        <w:tc>
          <w:tcPr>
            <w:tcW w:w="1227" w:type="dxa"/>
            <w:tcBorders>
              <w:top w:val="single" w:sz="2" w:space="0" w:color="auto"/>
              <w:bottom w:val="single" w:sz="2" w:space="0" w:color="auto"/>
            </w:tcBorders>
            <w:shd w:val="clear" w:color="auto" w:fill="auto"/>
            <w:noWrap/>
            <w:vAlign w:val="center"/>
          </w:tcPr>
          <w:p w14:paraId="6560E349" w14:textId="77777777" w:rsidR="006F24DE" w:rsidRPr="00607283" w:rsidRDefault="006F24DE" w:rsidP="0045518D">
            <w:pPr>
              <w:pStyle w:val="texto"/>
              <w:spacing w:after="0"/>
              <w:ind w:firstLine="0"/>
              <w:jc w:val="right"/>
              <w:rPr>
                <w:rFonts w:ascii="Arial Narrow" w:hAnsi="Arial Narrow"/>
                <w:sz w:val="22"/>
                <w:szCs w:val="22"/>
              </w:rPr>
            </w:pPr>
            <w:r>
              <w:rPr>
                <w:rFonts w:ascii="Arial Narrow" w:hAnsi="Arial Narrow"/>
                <w:sz w:val="22"/>
              </w:rPr>
              <w:t>75</w:t>
            </w:r>
          </w:p>
        </w:tc>
      </w:tr>
      <w:tr w:rsidR="006F24DE" w:rsidRPr="00B426B5" w14:paraId="772A503C"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7B5B15F3" w14:textId="77777777" w:rsidR="006F24DE" w:rsidRPr="00B426B5" w:rsidRDefault="006F24DE" w:rsidP="0045518D">
            <w:pPr>
              <w:pStyle w:val="texto"/>
              <w:spacing w:after="0"/>
              <w:ind w:firstLine="0"/>
              <w:rPr>
                <w:rFonts w:ascii="Arial Narrow" w:hAnsi="Arial Narrow"/>
                <w:sz w:val="22"/>
                <w:szCs w:val="22"/>
              </w:rPr>
            </w:pPr>
          </w:p>
        </w:tc>
        <w:tc>
          <w:tcPr>
            <w:tcW w:w="3033" w:type="dxa"/>
            <w:vMerge w:val="restart"/>
            <w:tcBorders>
              <w:top w:val="single" w:sz="2" w:space="0" w:color="auto"/>
              <w:bottom w:val="single" w:sz="2" w:space="0" w:color="auto"/>
            </w:tcBorders>
            <w:shd w:val="clear" w:color="auto" w:fill="auto"/>
            <w:vAlign w:val="center"/>
          </w:tcPr>
          <w:p w14:paraId="7065FD3E" w14:textId="77777777" w:rsidR="006F24DE" w:rsidRPr="00607283" w:rsidRDefault="006F24DE" w:rsidP="0045518D">
            <w:pPr>
              <w:pStyle w:val="texto"/>
              <w:spacing w:after="0"/>
              <w:ind w:firstLine="0"/>
              <w:jc w:val="left"/>
              <w:rPr>
                <w:rFonts w:ascii="Arial Narrow" w:hAnsi="Arial Narrow"/>
                <w:sz w:val="22"/>
                <w:szCs w:val="22"/>
              </w:rPr>
            </w:pPr>
            <w:r>
              <w:rPr>
                <w:rFonts w:ascii="Arial Narrow" w:hAnsi="Arial Narrow"/>
                <w:sz w:val="22"/>
              </w:rPr>
              <w:t>Prestakuntza-ekintzen kop.</w:t>
            </w:r>
          </w:p>
        </w:tc>
        <w:tc>
          <w:tcPr>
            <w:tcW w:w="3345" w:type="dxa"/>
            <w:tcBorders>
              <w:top w:val="single" w:sz="2" w:space="0" w:color="auto"/>
              <w:bottom w:val="single" w:sz="2" w:space="0" w:color="auto"/>
            </w:tcBorders>
            <w:shd w:val="clear" w:color="auto" w:fill="auto"/>
            <w:vAlign w:val="center"/>
          </w:tcPr>
          <w:p w14:paraId="13B11801" w14:textId="77777777" w:rsidR="006F24DE" w:rsidRPr="00607283" w:rsidRDefault="006F24DE" w:rsidP="0045518D">
            <w:pPr>
              <w:pStyle w:val="texto"/>
              <w:spacing w:after="0"/>
              <w:ind w:firstLine="0"/>
              <w:jc w:val="left"/>
              <w:rPr>
                <w:rFonts w:ascii="Arial Narrow" w:hAnsi="Arial Narrow"/>
                <w:sz w:val="22"/>
                <w:szCs w:val="22"/>
              </w:rPr>
            </w:pPr>
            <w:r>
              <w:rPr>
                <w:rFonts w:ascii="Arial Narrow" w:hAnsi="Arial Narrow"/>
                <w:sz w:val="22"/>
              </w:rPr>
              <w:t>Irakaskuntza berekiak</w:t>
            </w:r>
          </w:p>
        </w:tc>
        <w:tc>
          <w:tcPr>
            <w:tcW w:w="1227" w:type="dxa"/>
            <w:tcBorders>
              <w:top w:val="single" w:sz="2" w:space="0" w:color="auto"/>
              <w:bottom w:val="single" w:sz="2" w:space="0" w:color="auto"/>
            </w:tcBorders>
            <w:shd w:val="clear" w:color="auto" w:fill="auto"/>
            <w:noWrap/>
            <w:vAlign w:val="center"/>
          </w:tcPr>
          <w:p w14:paraId="0BF2A82C" w14:textId="77777777" w:rsidR="006F24DE" w:rsidRPr="00607283" w:rsidRDefault="006F24DE" w:rsidP="0045518D">
            <w:pPr>
              <w:pStyle w:val="texto"/>
              <w:spacing w:after="0"/>
              <w:ind w:firstLine="0"/>
              <w:jc w:val="right"/>
              <w:rPr>
                <w:rFonts w:ascii="Arial Narrow" w:hAnsi="Arial Narrow"/>
                <w:sz w:val="22"/>
                <w:szCs w:val="22"/>
              </w:rPr>
            </w:pPr>
            <w:r>
              <w:rPr>
                <w:rFonts w:ascii="Arial Narrow" w:hAnsi="Arial Narrow"/>
                <w:sz w:val="22"/>
              </w:rPr>
              <w:t>106</w:t>
            </w:r>
          </w:p>
        </w:tc>
      </w:tr>
      <w:tr w:rsidR="006F24DE" w:rsidRPr="00B426B5" w14:paraId="4F28F48C"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2D550D1A" w14:textId="77777777" w:rsidR="006F24DE" w:rsidRPr="00B426B5" w:rsidRDefault="006F24DE" w:rsidP="0045518D">
            <w:pPr>
              <w:pStyle w:val="texto"/>
              <w:spacing w:after="0"/>
              <w:ind w:firstLine="0"/>
              <w:rPr>
                <w:rFonts w:ascii="Arial Narrow" w:hAnsi="Arial Narrow"/>
                <w:sz w:val="22"/>
                <w:szCs w:val="22"/>
              </w:rPr>
            </w:pPr>
          </w:p>
        </w:tc>
        <w:tc>
          <w:tcPr>
            <w:tcW w:w="3033" w:type="dxa"/>
            <w:vMerge/>
            <w:tcBorders>
              <w:top w:val="single" w:sz="2" w:space="0" w:color="auto"/>
              <w:bottom w:val="single" w:sz="2" w:space="0" w:color="auto"/>
            </w:tcBorders>
            <w:shd w:val="clear" w:color="auto" w:fill="auto"/>
            <w:vAlign w:val="center"/>
          </w:tcPr>
          <w:p w14:paraId="32E4694D" w14:textId="77777777" w:rsidR="006F24DE" w:rsidRPr="00607283" w:rsidRDefault="006F24DE" w:rsidP="0045518D">
            <w:pPr>
              <w:pStyle w:val="texto"/>
              <w:spacing w:after="0"/>
              <w:ind w:firstLine="0"/>
              <w:jc w:val="left"/>
              <w:rPr>
                <w:rFonts w:ascii="Arial Narrow" w:hAnsi="Arial Narrow"/>
                <w:sz w:val="22"/>
                <w:szCs w:val="22"/>
              </w:rPr>
            </w:pPr>
          </w:p>
        </w:tc>
        <w:tc>
          <w:tcPr>
            <w:tcW w:w="3345" w:type="dxa"/>
            <w:tcBorders>
              <w:top w:val="single" w:sz="2" w:space="0" w:color="auto"/>
              <w:bottom w:val="single" w:sz="4" w:space="0" w:color="auto"/>
            </w:tcBorders>
            <w:shd w:val="clear" w:color="auto" w:fill="auto"/>
            <w:vAlign w:val="center"/>
          </w:tcPr>
          <w:p w14:paraId="7FA8740E" w14:textId="77777777" w:rsidR="006F24DE" w:rsidRPr="00607283" w:rsidRDefault="006F24DE" w:rsidP="0045518D">
            <w:pPr>
              <w:pStyle w:val="texto"/>
              <w:spacing w:after="0"/>
              <w:ind w:firstLine="0"/>
              <w:jc w:val="left"/>
              <w:rPr>
                <w:rFonts w:ascii="Arial Narrow" w:hAnsi="Arial Narrow"/>
                <w:sz w:val="22"/>
                <w:szCs w:val="22"/>
              </w:rPr>
            </w:pPr>
            <w:r>
              <w:rPr>
                <w:rFonts w:ascii="Arial Narrow" w:hAnsi="Arial Narrow"/>
                <w:sz w:val="22"/>
              </w:rPr>
              <w:t>Diruz lagundutako etengabeko prestakuntza</w:t>
            </w:r>
          </w:p>
        </w:tc>
        <w:tc>
          <w:tcPr>
            <w:tcW w:w="1227" w:type="dxa"/>
            <w:tcBorders>
              <w:top w:val="single" w:sz="2" w:space="0" w:color="auto"/>
              <w:bottom w:val="single" w:sz="4" w:space="0" w:color="auto"/>
            </w:tcBorders>
            <w:shd w:val="clear" w:color="auto" w:fill="auto"/>
            <w:noWrap/>
            <w:vAlign w:val="center"/>
          </w:tcPr>
          <w:p w14:paraId="7C79290E" w14:textId="77777777" w:rsidR="006F24DE" w:rsidRPr="00607283" w:rsidRDefault="006F24DE" w:rsidP="0045518D">
            <w:pPr>
              <w:pStyle w:val="texto"/>
              <w:spacing w:after="0"/>
              <w:ind w:firstLine="0"/>
              <w:jc w:val="right"/>
              <w:rPr>
                <w:rFonts w:ascii="Arial Narrow" w:hAnsi="Arial Narrow"/>
                <w:sz w:val="22"/>
                <w:szCs w:val="22"/>
              </w:rPr>
            </w:pPr>
            <w:r>
              <w:rPr>
                <w:rFonts w:ascii="Arial Narrow" w:hAnsi="Arial Narrow"/>
                <w:sz w:val="22"/>
              </w:rPr>
              <w:t>5</w:t>
            </w:r>
          </w:p>
        </w:tc>
      </w:tr>
      <w:tr w:rsidR="006F24DE" w:rsidRPr="00B426B5" w14:paraId="240F74EB" w14:textId="77777777" w:rsidTr="008A15FB">
        <w:trPr>
          <w:trHeight w:val="284"/>
          <w:jc w:val="center"/>
        </w:trPr>
        <w:tc>
          <w:tcPr>
            <w:tcW w:w="1297" w:type="dxa"/>
            <w:vMerge w:val="restart"/>
            <w:tcBorders>
              <w:top w:val="single" w:sz="2" w:space="0" w:color="auto"/>
              <w:bottom w:val="single" w:sz="2" w:space="0" w:color="auto"/>
            </w:tcBorders>
            <w:shd w:val="clear" w:color="auto" w:fill="auto"/>
            <w:noWrap/>
            <w:vAlign w:val="center"/>
          </w:tcPr>
          <w:p w14:paraId="713A7F70" w14:textId="77777777" w:rsidR="006F24DE" w:rsidRPr="00B426B5" w:rsidRDefault="006F24DE" w:rsidP="0045518D">
            <w:pPr>
              <w:pStyle w:val="texto"/>
              <w:spacing w:after="0"/>
              <w:ind w:firstLine="0"/>
              <w:rPr>
                <w:rFonts w:ascii="Arial Narrow" w:hAnsi="Arial Narrow"/>
                <w:sz w:val="22"/>
                <w:szCs w:val="22"/>
              </w:rPr>
            </w:pPr>
            <w:r>
              <w:rPr>
                <w:rFonts w:ascii="Arial Narrow" w:hAnsi="Arial Narrow"/>
                <w:sz w:val="22"/>
              </w:rPr>
              <w:t>Hizkuntzak</w:t>
            </w:r>
          </w:p>
        </w:tc>
        <w:tc>
          <w:tcPr>
            <w:tcW w:w="3033" w:type="dxa"/>
            <w:vMerge w:val="restart"/>
            <w:tcBorders>
              <w:top w:val="single" w:sz="2" w:space="0" w:color="auto"/>
              <w:bottom w:val="single" w:sz="2" w:space="0" w:color="auto"/>
            </w:tcBorders>
            <w:shd w:val="clear" w:color="auto" w:fill="auto"/>
            <w:vAlign w:val="center"/>
          </w:tcPr>
          <w:p w14:paraId="6C37F10F" w14:textId="77777777" w:rsidR="006F24DE" w:rsidRPr="00B426B5" w:rsidRDefault="006F24DE" w:rsidP="0045518D">
            <w:pPr>
              <w:pStyle w:val="texto"/>
              <w:spacing w:after="0"/>
              <w:ind w:firstLine="0"/>
              <w:jc w:val="left"/>
              <w:rPr>
                <w:rFonts w:ascii="Arial Narrow" w:hAnsi="Arial Narrow"/>
                <w:sz w:val="22"/>
                <w:szCs w:val="22"/>
              </w:rPr>
            </w:pPr>
            <w:r>
              <w:rPr>
                <w:rFonts w:ascii="Arial Narrow" w:hAnsi="Arial Narrow"/>
                <w:sz w:val="22"/>
              </w:rPr>
              <w:t>Hizkuntzak</w:t>
            </w:r>
          </w:p>
        </w:tc>
        <w:tc>
          <w:tcPr>
            <w:tcW w:w="3345" w:type="dxa"/>
            <w:tcBorders>
              <w:top w:val="single" w:sz="4" w:space="0" w:color="auto"/>
              <w:bottom w:val="single" w:sz="2" w:space="0" w:color="auto"/>
            </w:tcBorders>
            <w:shd w:val="clear" w:color="auto" w:fill="auto"/>
            <w:vAlign w:val="center"/>
          </w:tcPr>
          <w:p w14:paraId="3927B294" w14:textId="77777777" w:rsidR="006F24DE" w:rsidRPr="00B426B5" w:rsidRDefault="006F24DE" w:rsidP="0045518D">
            <w:pPr>
              <w:pStyle w:val="texto"/>
              <w:spacing w:after="0"/>
              <w:ind w:firstLine="0"/>
              <w:jc w:val="left"/>
              <w:rPr>
                <w:rFonts w:ascii="Arial Narrow" w:hAnsi="Arial Narrow"/>
                <w:sz w:val="22"/>
                <w:szCs w:val="22"/>
              </w:rPr>
            </w:pPr>
            <w:r>
              <w:rPr>
                <w:rFonts w:ascii="Arial Narrow" w:hAnsi="Arial Narrow"/>
                <w:sz w:val="22"/>
              </w:rPr>
              <w:t>Ikasle kopurua</w:t>
            </w:r>
          </w:p>
        </w:tc>
        <w:tc>
          <w:tcPr>
            <w:tcW w:w="1227" w:type="dxa"/>
            <w:tcBorders>
              <w:top w:val="single" w:sz="4" w:space="0" w:color="auto"/>
              <w:bottom w:val="single" w:sz="2" w:space="0" w:color="auto"/>
            </w:tcBorders>
            <w:shd w:val="clear" w:color="auto" w:fill="auto"/>
            <w:noWrap/>
            <w:vAlign w:val="center"/>
          </w:tcPr>
          <w:p w14:paraId="42FAA16C" w14:textId="77777777" w:rsidR="006F24DE" w:rsidRPr="00B426B5" w:rsidRDefault="006F24DE" w:rsidP="0045518D">
            <w:pPr>
              <w:pStyle w:val="texto"/>
              <w:spacing w:after="0"/>
              <w:ind w:firstLine="0"/>
              <w:jc w:val="right"/>
              <w:rPr>
                <w:rFonts w:ascii="Arial Narrow" w:hAnsi="Arial Narrow"/>
                <w:sz w:val="22"/>
                <w:szCs w:val="22"/>
              </w:rPr>
            </w:pPr>
            <w:r>
              <w:rPr>
                <w:rFonts w:ascii="Arial Narrow" w:hAnsi="Arial Narrow"/>
                <w:sz w:val="22"/>
              </w:rPr>
              <w:t>892</w:t>
            </w:r>
          </w:p>
        </w:tc>
      </w:tr>
      <w:tr w:rsidR="006F24DE" w:rsidRPr="00B426B5" w14:paraId="58B4F718"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00051632" w14:textId="77777777" w:rsidR="006F24DE" w:rsidRPr="00B426B5" w:rsidRDefault="006F24DE" w:rsidP="0045518D">
            <w:pPr>
              <w:pStyle w:val="texto"/>
              <w:spacing w:after="0"/>
              <w:ind w:firstLine="0"/>
              <w:rPr>
                <w:rFonts w:ascii="Arial Narrow" w:hAnsi="Arial Narrow"/>
                <w:sz w:val="22"/>
                <w:szCs w:val="22"/>
              </w:rPr>
            </w:pPr>
          </w:p>
        </w:tc>
        <w:tc>
          <w:tcPr>
            <w:tcW w:w="3033" w:type="dxa"/>
            <w:vMerge/>
            <w:tcBorders>
              <w:top w:val="single" w:sz="2" w:space="0" w:color="auto"/>
              <w:bottom w:val="single" w:sz="2" w:space="0" w:color="auto"/>
            </w:tcBorders>
            <w:shd w:val="clear" w:color="auto" w:fill="auto"/>
            <w:vAlign w:val="center"/>
          </w:tcPr>
          <w:p w14:paraId="5E311FD4" w14:textId="77777777" w:rsidR="006F24DE" w:rsidRPr="00B426B5" w:rsidRDefault="006F24DE" w:rsidP="0045518D">
            <w:pPr>
              <w:pStyle w:val="texto"/>
              <w:spacing w:after="0"/>
              <w:ind w:firstLine="0"/>
              <w:jc w:val="left"/>
              <w:rPr>
                <w:rFonts w:ascii="Arial Narrow" w:hAnsi="Arial Narrow"/>
                <w:sz w:val="22"/>
                <w:szCs w:val="22"/>
              </w:rPr>
            </w:pPr>
          </w:p>
        </w:tc>
        <w:tc>
          <w:tcPr>
            <w:tcW w:w="3345" w:type="dxa"/>
            <w:tcBorders>
              <w:top w:val="single" w:sz="2" w:space="0" w:color="auto"/>
              <w:bottom w:val="single" w:sz="2" w:space="0" w:color="auto"/>
            </w:tcBorders>
            <w:shd w:val="clear" w:color="auto" w:fill="auto"/>
            <w:vAlign w:val="center"/>
          </w:tcPr>
          <w:p w14:paraId="1D9EF38B" w14:textId="77777777" w:rsidR="006F24DE" w:rsidRPr="00B426B5" w:rsidRDefault="006F24DE" w:rsidP="0045518D">
            <w:pPr>
              <w:pStyle w:val="texto"/>
              <w:spacing w:after="0"/>
              <w:ind w:firstLine="0"/>
              <w:jc w:val="left"/>
              <w:rPr>
                <w:rFonts w:ascii="Arial Narrow" w:hAnsi="Arial Narrow"/>
                <w:sz w:val="22"/>
                <w:szCs w:val="22"/>
              </w:rPr>
            </w:pPr>
            <w:r>
              <w:rPr>
                <w:rFonts w:ascii="Arial Narrow" w:hAnsi="Arial Narrow"/>
                <w:sz w:val="22"/>
              </w:rPr>
              <w:t>Irakastordu-kopurua</w:t>
            </w:r>
          </w:p>
        </w:tc>
        <w:tc>
          <w:tcPr>
            <w:tcW w:w="1227" w:type="dxa"/>
            <w:tcBorders>
              <w:top w:val="single" w:sz="2" w:space="0" w:color="auto"/>
              <w:bottom w:val="single" w:sz="2" w:space="0" w:color="auto"/>
            </w:tcBorders>
            <w:shd w:val="clear" w:color="auto" w:fill="auto"/>
            <w:noWrap/>
            <w:vAlign w:val="center"/>
          </w:tcPr>
          <w:p w14:paraId="75F1CF91" w14:textId="77777777" w:rsidR="006F24DE" w:rsidRPr="00B426B5" w:rsidRDefault="006F24DE" w:rsidP="0045518D">
            <w:pPr>
              <w:pStyle w:val="texto"/>
              <w:spacing w:after="0"/>
              <w:ind w:firstLine="0"/>
              <w:jc w:val="right"/>
              <w:rPr>
                <w:rFonts w:ascii="Arial Narrow" w:hAnsi="Arial Narrow"/>
                <w:sz w:val="22"/>
                <w:szCs w:val="22"/>
              </w:rPr>
            </w:pPr>
            <w:r>
              <w:rPr>
                <w:rFonts w:ascii="Arial Narrow" w:hAnsi="Arial Narrow"/>
                <w:sz w:val="22"/>
              </w:rPr>
              <w:t>5.284</w:t>
            </w:r>
          </w:p>
        </w:tc>
      </w:tr>
      <w:tr w:rsidR="006F24DE" w:rsidRPr="00B426B5" w14:paraId="01E21E7C"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317832A7" w14:textId="77777777" w:rsidR="006F24DE" w:rsidRPr="00B426B5" w:rsidRDefault="006F24DE" w:rsidP="0045518D">
            <w:pPr>
              <w:pStyle w:val="texto"/>
              <w:spacing w:after="0"/>
              <w:ind w:firstLine="0"/>
              <w:rPr>
                <w:rFonts w:ascii="Arial Narrow" w:hAnsi="Arial Narrow"/>
                <w:sz w:val="22"/>
                <w:szCs w:val="22"/>
              </w:rPr>
            </w:pPr>
          </w:p>
        </w:tc>
        <w:tc>
          <w:tcPr>
            <w:tcW w:w="3033" w:type="dxa"/>
            <w:tcBorders>
              <w:top w:val="single" w:sz="2" w:space="0" w:color="auto"/>
              <w:bottom w:val="single" w:sz="4" w:space="0" w:color="auto"/>
            </w:tcBorders>
            <w:shd w:val="clear" w:color="auto" w:fill="auto"/>
            <w:vAlign w:val="center"/>
          </w:tcPr>
          <w:p w14:paraId="6B3C0FD3" w14:textId="77777777" w:rsidR="006F24DE" w:rsidRPr="00B426B5" w:rsidRDefault="006F24DE" w:rsidP="0045518D">
            <w:pPr>
              <w:pStyle w:val="texto"/>
              <w:spacing w:after="0"/>
              <w:ind w:firstLine="0"/>
              <w:jc w:val="left"/>
              <w:rPr>
                <w:rFonts w:ascii="Arial Narrow" w:hAnsi="Arial Narrow"/>
                <w:sz w:val="22"/>
                <w:szCs w:val="22"/>
              </w:rPr>
            </w:pPr>
            <w:r>
              <w:rPr>
                <w:rFonts w:ascii="Arial Narrow" w:hAnsi="Arial Narrow"/>
                <w:sz w:val="22"/>
              </w:rPr>
              <w:t>Azterketa ofizialak</w:t>
            </w:r>
          </w:p>
        </w:tc>
        <w:tc>
          <w:tcPr>
            <w:tcW w:w="3345" w:type="dxa"/>
            <w:tcBorders>
              <w:top w:val="single" w:sz="2" w:space="0" w:color="auto"/>
              <w:bottom w:val="single" w:sz="4" w:space="0" w:color="auto"/>
            </w:tcBorders>
            <w:shd w:val="clear" w:color="auto" w:fill="auto"/>
            <w:vAlign w:val="center"/>
          </w:tcPr>
          <w:p w14:paraId="7A3805B7" w14:textId="77777777" w:rsidR="006F24DE" w:rsidRPr="00B426B5" w:rsidRDefault="006F24DE" w:rsidP="0045518D">
            <w:pPr>
              <w:pStyle w:val="texto"/>
              <w:spacing w:after="0"/>
              <w:ind w:firstLine="0"/>
              <w:jc w:val="left"/>
              <w:rPr>
                <w:rFonts w:ascii="Arial Narrow" w:hAnsi="Arial Narrow"/>
                <w:sz w:val="22"/>
                <w:szCs w:val="22"/>
              </w:rPr>
            </w:pPr>
            <w:r>
              <w:rPr>
                <w:rFonts w:ascii="Arial Narrow" w:hAnsi="Arial Narrow"/>
                <w:sz w:val="22"/>
              </w:rPr>
              <w:t>Ikasle kopurua</w:t>
            </w:r>
          </w:p>
        </w:tc>
        <w:tc>
          <w:tcPr>
            <w:tcW w:w="1227" w:type="dxa"/>
            <w:tcBorders>
              <w:top w:val="single" w:sz="2" w:space="0" w:color="auto"/>
              <w:bottom w:val="single" w:sz="4" w:space="0" w:color="auto"/>
            </w:tcBorders>
            <w:shd w:val="clear" w:color="auto" w:fill="auto"/>
            <w:noWrap/>
            <w:vAlign w:val="center"/>
          </w:tcPr>
          <w:p w14:paraId="52402541" w14:textId="77777777" w:rsidR="006F24DE" w:rsidRDefault="006F24DE" w:rsidP="0045518D">
            <w:pPr>
              <w:pStyle w:val="texto"/>
              <w:spacing w:after="0"/>
              <w:ind w:firstLine="0"/>
              <w:jc w:val="right"/>
              <w:rPr>
                <w:rFonts w:ascii="Arial Narrow" w:hAnsi="Arial Narrow"/>
                <w:sz w:val="22"/>
                <w:szCs w:val="22"/>
              </w:rPr>
            </w:pPr>
            <w:r>
              <w:rPr>
                <w:rFonts w:ascii="Arial Narrow" w:hAnsi="Arial Narrow"/>
                <w:sz w:val="22"/>
              </w:rPr>
              <w:t>2.590</w:t>
            </w:r>
          </w:p>
        </w:tc>
      </w:tr>
      <w:tr w:rsidR="006F24DE" w:rsidRPr="00B426B5" w14:paraId="308CCB53" w14:textId="77777777" w:rsidTr="008A15FB">
        <w:trPr>
          <w:trHeight w:val="284"/>
          <w:jc w:val="center"/>
        </w:trPr>
        <w:tc>
          <w:tcPr>
            <w:tcW w:w="1297" w:type="dxa"/>
            <w:vMerge w:val="restart"/>
            <w:tcBorders>
              <w:top w:val="single" w:sz="2" w:space="0" w:color="auto"/>
              <w:bottom w:val="single" w:sz="2" w:space="0" w:color="auto"/>
            </w:tcBorders>
            <w:shd w:val="clear" w:color="auto" w:fill="auto"/>
            <w:noWrap/>
            <w:vAlign w:val="center"/>
          </w:tcPr>
          <w:p w14:paraId="5AB835CA" w14:textId="77777777" w:rsidR="006F24DE" w:rsidRPr="00B426B5" w:rsidRDefault="006F24DE" w:rsidP="0045518D">
            <w:pPr>
              <w:pStyle w:val="cuadroCabe"/>
              <w:rPr>
                <w:rFonts w:ascii="Arial Narrow" w:hAnsi="Arial Narrow"/>
                <w:sz w:val="22"/>
                <w:szCs w:val="22"/>
              </w:rPr>
            </w:pPr>
            <w:r>
              <w:rPr>
                <w:rFonts w:ascii="Arial Narrow" w:hAnsi="Arial Narrow"/>
                <w:sz w:val="22"/>
              </w:rPr>
              <w:t>Enplegua</w:t>
            </w:r>
          </w:p>
        </w:tc>
        <w:tc>
          <w:tcPr>
            <w:tcW w:w="3033" w:type="dxa"/>
            <w:vMerge w:val="restart"/>
            <w:tcBorders>
              <w:top w:val="single" w:sz="4" w:space="0" w:color="auto"/>
              <w:bottom w:val="single" w:sz="2" w:space="0" w:color="auto"/>
            </w:tcBorders>
            <w:shd w:val="clear" w:color="auto" w:fill="auto"/>
            <w:vAlign w:val="center"/>
          </w:tcPr>
          <w:p w14:paraId="67F46FCF" w14:textId="77777777" w:rsidR="006F24DE" w:rsidRPr="00B426B5" w:rsidRDefault="006F24DE" w:rsidP="0045518D">
            <w:pPr>
              <w:pStyle w:val="cuadroCabe"/>
              <w:jc w:val="left"/>
              <w:rPr>
                <w:rFonts w:ascii="Arial Narrow" w:hAnsi="Arial Narrow"/>
                <w:sz w:val="22"/>
                <w:szCs w:val="22"/>
              </w:rPr>
            </w:pPr>
            <w:r>
              <w:rPr>
                <w:rFonts w:ascii="Arial Narrow" w:hAnsi="Arial Narrow"/>
                <w:sz w:val="22"/>
              </w:rPr>
              <w:t>Nafarroako Enplegu Zerbitzuaren dirulaguntza duen lanbide-orientazioa</w:t>
            </w:r>
          </w:p>
        </w:tc>
        <w:tc>
          <w:tcPr>
            <w:tcW w:w="3345" w:type="dxa"/>
            <w:tcBorders>
              <w:top w:val="single" w:sz="4" w:space="0" w:color="auto"/>
              <w:bottom w:val="single" w:sz="2" w:space="0" w:color="auto"/>
            </w:tcBorders>
            <w:shd w:val="clear" w:color="auto" w:fill="auto"/>
            <w:vAlign w:val="center"/>
          </w:tcPr>
          <w:p w14:paraId="2772387C" w14:textId="77777777" w:rsidR="006F24DE" w:rsidRPr="007B63DC" w:rsidRDefault="006F24DE" w:rsidP="0045518D">
            <w:pPr>
              <w:pStyle w:val="cuadroCabe"/>
              <w:jc w:val="left"/>
              <w:rPr>
                <w:rFonts w:ascii="Arial Narrow" w:hAnsi="Arial Narrow"/>
                <w:sz w:val="22"/>
                <w:szCs w:val="22"/>
              </w:rPr>
            </w:pPr>
            <w:r>
              <w:rPr>
                <w:rFonts w:ascii="Arial Narrow" w:hAnsi="Arial Narrow"/>
                <w:sz w:val="22"/>
              </w:rPr>
              <w:t>Pertsona artatuen kopurua</w:t>
            </w:r>
          </w:p>
        </w:tc>
        <w:tc>
          <w:tcPr>
            <w:tcW w:w="1227" w:type="dxa"/>
            <w:tcBorders>
              <w:top w:val="single" w:sz="4" w:space="0" w:color="auto"/>
              <w:bottom w:val="single" w:sz="2" w:space="0" w:color="auto"/>
            </w:tcBorders>
            <w:shd w:val="clear" w:color="auto" w:fill="auto"/>
            <w:noWrap/>
            <w:vAlign w:val="center"/>
          </w:tcPr>
          <w:p w14:paraId="63EDB02E" w14:textId="77777777" w:rsidR="006F24DE" w:rsidRPr="007B63DC" w:rsidRDefault="006F24DE" w:rsidP="0045518D">
            <w:pPr>
              <w:pStyle w:val="cuadroCabe"/>
              <w:jc w:val="right"/>
              <w:rPr>
                <w:rFonts w:ascii="Arial Narrow" w:hAnsi="Arial Narrow"/>
                <w:sz w:val="22"/>
                <w:szCs w:val="22"/>
              </w:rPr>
            </w:pPr>
            <w:r>
              <w:rPr>
                <w:rFonts w:ascii="Arial Narrow" w:hAnsi="Arial Narrow"/>
                <w:sz w:val="22"/>
              </w:rPr>
              <w:t>91</w:t>
            </w:r>
          </w:p>
        </w:tc>
      </w:tr>
      <w:tr w:rsidR="006F24DE" w:rsidRPr="00B426B5" w14:paraId="2A03759D"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2460F73C" w14:textId="77777777" w:rsidR="006F24DE" w:rsidRPr="00B426B5" w:rsidRDefault="006F24DE" w:rsidP="0045518D">
            <w:pPr>
              <w:pStyle w:val="cuadroCabe"/>
              <w:rPr>
                <w:rFonts w:ascii="Arial Narrow" w:hAnsi="Arial Narrow"/>
                <w:sz w:val="22"/>
                <w:szCs w:val="22"/>
                <w:lang w:val="es-ES" w:eastAsia="es-ES"/>
              </w:rPr>
            </w:pPr>
          </w:p>
        </w:tc>
        <w:tc>
          <w:tcPr>
            <w:tcW w:w="3033" w:type="dxa"/>
            <w:vMerge/>
            <w:tcBorders>
              <w:top w:val="single" w:sz="2" w:space="0" w:color="auto"/>
              <w:bottom w:val="single" w:sz="2" w:space="0" w:color="auto"/>
            </w:tcBorders>
            <w:shd w:val="clear" w:color="auto" w:fill="auto"/>
            <w:vAlign w:val="center"/>
          </w:tcPr>
          <w:p w14:paraId="36F98899" w14:textId="77777777" w:rsidR="006F24DE" w:rsidRPr="00B426B5" w:rsidRDefault="006F24DE" w:rsidP="0045518D">
            <w:pPr>
              <w:pStyle w:val="cuadroCabe"/>
              <w:jc w:val="left"/>
              <w:rPr>
                <w:rFonts w:ascii="Arial Narrow" w:hAnsi="Arial Narrow"/>
                <w:sz w:val="22"/>
                <w:szCs w:val="22"/>
                <w:lang w:val="es-ES" w:eastAsia="es-ES"/>
              </w:rPr>
            </w:pPr>
          </w:p>
        </w:tc>
        <w:tc>
          <w:tcPr>
            <w:tcW w:w="3345" w:type="dxa"/>
            <w:tcBorders>
              <w:top w:val="single" w:sz="2" w:space="0" w:color="auto"/>
              <w:bottom w:val="single" w:sz="2" w:space="0" w:color="auto"/>
            </w:tcBorders>
            <w:shd w:val="clear" w:color="auto" w:fill="auto"/>
            <w:vAlign w:val="center"/>
          </w:tcPr>
          <w:p w14:paraId="1DFA1A38" w14:textId="77777777" w:rsidR="006F24DE" w:rsidRPr="007B63DC" w:rsidRDefault="006F24DE" w:rsidP="0045518D">
            <w:pPr>
              <w:pStyle w:val="cuadroCabe"/>
              <w:jc w:val="left"/>
              <w:rPr>
                <w:rFonts w:ascii="Arial Narrow" w:hAnsi="Arial Narrow"/>
                <w:sz w:val="22"/>
                <w:szCs w:val="22"/>
              </w:rPr>
            </w:pPr>
            <w:r>
              <w:rPr>
                <w:rFonts w:ascii="Arial Narrow" w:hAnsi="Arial Narrow"/>
                <w:sz w:val="22"/>
              </w:rPr>
              <w:t>Egindako ekintzen kopurua</w:t>
            </w:r>
          </w:p>
        </w:tc>
        <w:tc>
          <w:tcPr>
            <w:tcW w:w="1227" w:type="dxa"/>
            <w:tcBorders>
              <w:top w:val="single" w:sz="2" w:space="0" w:color="auto"/>
              <w:bottom w:val="single" w:sz="2" w:space="0" w:color="auto"/>
            </w:tcBorders>
            <w:shd w:val="clear" w:color="auto" w:fill="auto"/>
            <w:noWrap/>
            <w:vAlign w:val="center"/>
          </w:tcPr>
          <w:p w14:paraId="1ECC9882" w14:textId="77777777" w:rsidR="006F24DE" w:rsidRPr="007B63DC" w:rsidRDefault="006F24DE" w:rsidP="0045518D">
            <w:pPr>
              <w:pStyle w:val="cuadroCabe"/>
              <w:jc w:val="right"/>
              <w:rPr>
                <w:rFonts w:ascii="Arial Narrow" w:hAnsi="Arial Narrow"/>
                <w:sz w:val="22"/>
                <w:szCs w:val="22"/>
              </w:rPr>
            </w:pPr>
            <w:r>
              <w:rPr>
                <w:rFonts w:ascii="Arial Narrow" w:hAnsi="Arial Narrow"/>
                <w:sz w:val="22"/>
              </w:rPr>
              <w:t>1.003</w:t>
            </w:r>
          </w:p>
        </w:tc>
      </w:tr>
      <w:tr w:rsidR="006F24DE" w:rsidRPr="00B426B5" w14:paraId="0BC43C2E"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61C3DF53" w14:textId="77777777" w:rsidR="006F24DE" w:rsidRPr="00B426B5" w:rsidRDefault="006F24DE" w:rsidP="0045518D">
            <w:pPr>
              <w:pStyle w:val="cuadroCabe"/>
              <w:rPr>
                <w:rFonts w:ascii="Arial Narrow" w:hAnsi="Arial Narrow"/>
                <w:sz w:val="22"/>
                <w:szCs w:val="22"/>
                <w:lang w:val="es-ES" w:eastAsia="es-ES"/>
              </w:rPr>
            </w:pPr>
          </w:p>
        </w:tc>
        <w:tc>
          <w:tcPr>
            <w:tcW w:w="3033" w:type="dxa"/>
            <w:vMerge w:val="restart"/>
            <w:tcBorders>
              <w:top w:val="single" w:sz="2" w:space="0" w:color="auto"/>
              <w:bottom w:val="single" w:sz="2" w:space="0" w:color="auto"/>
            </w:tcBorders>
            <w:shd w:val="clear" w:color="auto" w:fill="auto"/>
            <w:vAlign w:val="center"/>
          </w:tcPr>
          <w:p w14:paraId="325B6472" w14:textId="77777777" w:rsidR="006F24DE" w:rsidRPr="00B426B5" w:rsidRDefault="006F24DE" w:rsidP="0045518D">
            <w:pPr>
              <w:pStyle w:val="cuadroCabe"/>
              <w:jc w:val="left"/>
              <w:rPr>
                <w:rFonts w:ascii="Arial Narrow" w:hAnsi="Arial Narrow"/>
                <w:sz w:val="22"/>
                <w:szCs w:val="22"/>
              </w:rPr>
            </w:pPr>
            <w:r>
              <w:rPr>
                <w:rFonts w:ascii="Arial Narrow" w:hAnsi="Arial Narrow"/>
                <w:sz w:val="22"/>
              </w:rPr>
              <w:t>Lan-bitartekaritza</w:t>
            </w:r>
          </w:p>
        </w:tc>
        <w:tc>
          <w:tcPr>
            <w:tcW w:w="3345" w:type="dxa"/>
            <w:tcBorders>
              <w:top w:val="single" w:sz="2" w:space="0" w:color="auto"/>
              <w:bottom w:val="single" w:sz="2" w:space="0" w:color="auto"/>
            </w:tcBorders>
            <w:shd w:val="clear" w:color="auto" w:fill="auto"/>
            <w:vAlign w:val="center"/>
          </w:tcPr>
          <w:p w14:paraId="77293577" w14:textId="77777777" w:rsidR="006F24DE" w:rsidRPr="007B63DC" w:rsidRDefault="006F24DE" w:rsidP="0045518D">
            <w:pPr>
              <w:pStyle w:val="cuadroCabe"/>
              <w:jc w:val="left"/>
              <w:rPr>
                <w:rFonts w:ascii="Arial Narrow" w:hAnsi="Arial Narrow"/>
                <w:sz w:val="22"/>
                <w:szCs w:val="22"/>
              </w:rPr>
            </w:pPr>
            <w:r>
              <w:rPr>
                <w:rFonts w:ascii="Arial Narrow" w:hAnsi="Arial Narrow"/>
                <w:sz w:val="22"/>
              </w:rPr>
              <w:t>Enplegu kualifikatuko eskaintzen kopurua</w:t>
            </w:r>
          </w:p>
        </w:tc>
        <w:tc>
          <w:tcPr>
            <w:tcW w:w="1227" w:type="dxa"/>
            <w:tcBorders>
              <w:top w:val="single" w:sz="2" w:space="0" w:color="auto"/>
              <w:bottom w:val="single" w:sz="2" w:space="0" w:color="auto"/>
            </w:tcBorders>
            <w:shd w:val="clear" w:color="auto" w:fill="auto"/>
            <w:noWrap/>
            <w:vAlign w:val="center"/>
          </w:tcPr>
          <w:p w14:paraId="02F4FE16" w14:textId="77777777" w:rsidR="006F24DE" w:rsidRPr="007B63DC" w:rsidRDefault="006F24DE" w:rsidP="0045518D">
            <w:pPr>
              <w:pStyle w:val="cuadroCabe"/>
              <w:jc w:val="right"/>
              <w:rPr>
                <w:rFonts w:ascii="Arial Narrow" w:hAnsi="Arial Narrow"/>
                <w:sz w:val="22"/>
                <w:szCs w:val="22"/>
              </w:rPr>
            </w:pPr>
            <w:r>
              <w:rPr>
                <w:rFonts w:ascii="Arial Narrow" w:hAnsi="Arial Narrow"/>
                <w:sz w:val="22"/>
              </w:rPr>
              <w:t>249</w:t>
            </w:r>
          </w:p>
        </w:tc>
      </w:tr>
      <w:tr w:rsidR="006F24DE" w:rsidRPr="00B426B5" w14:paraId="2AA97535" w14:textId="77777777" w:rsidTr="008A15FB">
        <w:trPr>
          <w:trHeight w:val="284"/>
          <w:jc w:val="center"/>
        </w:trPr>
        <w:tc>
          <w:tcPr>
            <w:tcW w:w="1297" w:type="dxa"/>
            <w:vMerge/>
            <w:tcBorders>
              <w:top w:val="single" w:sz="2" w:space="0" w:color="auto"/>
              <w:bottom w:val="single" w:sz="2" w:space="0" w:color="auto"/>
            </w:tcBorders>
            <w:shd w:val="clear" w:color="auto" w:fill="auto"/>
            <w:noWrap/>
            <w:vAlign w:val="center"/>
          </w:tcPr>
          <w:p w14:paraId="02456E4F" w14:textId="77777777" w:rsidR="006F24DE" w:rsidRPr="00B426B5" w:rsidRDefault="006F24DE" w:rsidP="0045518D">
            <w:pPr>
              <w:pStyle w:val="cuadroCabe"/>
              <w:rPr>
                <w:rFonts w:ascii="Arial Narrow" w:hAnsi="Arial Narrow"/>
                <w:sz w:val="22"/>
                <w:szCs w:val="22"/>
                <w:lang w:val="es-ES" w:eastAsia="es-ES"/>
              </w:rPr>
            </w:pPr>
          </w:p>
        </w:tc>
        <w:tc>
          <w:tcPr>
            <w:tcW w:w="3033" w:type="dxa"/>
            <w:vMerge/>
            <w:tcBorders>
              <w:top w:val="single" w:sz="2" w:space="0" w:color="auto"/>
              <w:bottom w:val="single" w:sz="2" w:space="0" w:color="auto"/>
            </w:tcBorders>
            <w:shd w:val="clear" w:color="auto" w:fill="auto"/>
            <w:vAlign w:val="center"/>
          </w:tcPr>
          <w:p w14:paraId="3CA57CA5" w14:textId="77777777" w:rsidR="006F24DE" w:rsidRPr="00B426B5" w:rsidRDefault="006F24DE" w:rsidP="0045518D">
            <w:pPr>
              <w:pStyle w:val="cuadroCabe"/>
              <w:jc w:val="left"/>
              <w:rPr>
                <w:rFonts w:ascii="Arial Narrow" w:hAnsi="Arial Narrow"/>
                <w:sz w:val="22"/>
                <w:szCs w:val="22"/>
                <w:lang w:val="es-ES" w:eastAsia="es-ES"/>
              </w:rPr>
            </w:pPr>
          </w:p>
        </w:tc>
        <w:tc>
          <w:tcPr>
            <w:tcW w:w="3345" w:type="dxa"/>
            <w:tcBorders>
              <w:top w:val="single" w:sz="2" w:space="0" w:color="auto"/>
              <w:bottom w:val="single" w:sz="4" w:space="0" w:color="auto"/>
            </w:tcBorders>
            <w:shd w:val="clear" w:color="auto" w:fill="auto"/>
            <w:vAlign w:val="center"/>
          </w:tcPr>
          <w:p w14:paraId="33AB9A1E" w14:textId="77777777" w:rsidR="006F24DE" w:rsidRPr="007B63DC" w:rsidRDefault="006F24DE" w:rsidP="0045518D">
            <w:pPr>
              <w:pStyle w:val="cuadroCabe"/>
              <w:jc w:val="left"/>
              <w:rPr>
                <w:rFonts w:ascii="Arial Narrow" w:hAnsi="Arial Narrow"/>
                <w:sz w:val="22"/>
                <w:szCs w:val="22"/>
              </w:rPr>
            </w:pPr>
            <w:r>
              <w:rPr>
                <w:rFonts w:ascii="Arial Narrow" w:hAnsi="Arial Narrow"/>
                <w:sz w:val="22"/>
              </w:rPr>
              <w:t>Izen emandako pertsonen kopurua</w:t>
            </w:r>
          </w:p>
        </w:tc>
        <w:tc>
          <w:tcPr>
            <w:tcW w:w="1227" w:type="dxa"/>
            <w:tcBorders>
              <w:top w:val="single" w:sz="2" w:space="0" w:color="auto"/>
              <w:bottom w:val="single" w:sz="4" w:space="0" w:color="auto"/>
            </w:tcBorders>
            <w:shd w:val="clear" w:color="auto" w:fill="auto"/>
            <w:noWrap/>
            <w:vAlign w:val="center"/>
          </w:tcPr>
          <w:p w14:paraId="5944421F" w14:textId="77777777" w:rsidR="006F24DE" w:rsidRPr="007B63DC" w:rsidRDefault="006F24DE" w:rsidP="0045518D">
            <w:pPr>
              <w:pStyle w:val="cuadroCabe"/>
              <w:jc w:val="right"/>
              <w:rPr>
                <w:rFonts w:ascii="Arial Narrow" w:hAnsi="Arial Narrow"/>
                <w:sz w:val="22"/>
                <w:szCs w:val="22"/>
              </w:rPr>
            </w:pPr>
            <w:r>
              <w:rPr>
                <w:rFonts w:ascii="Arial Narrow" w:hAnsi="Arial Narrow"/>
                <w:sz w:val="22"/>
              </w:rPr>
              <w:t>2.300</w:t>
            </w:r>
          </w:p>
        </w:tc>
      </w:tr>
    </w:tbl>
    <w:p w14:paraId="420232D8" w14:textId="47D6CBBB" w:rsidR="006F24DE" w:rsidRPr="00B426B5" w:rsidRDefault="006F24DE" w:rsidP="006F24DE">
      <w:pPr>
        <w:pStyle w:val="texto"/>
        <w:tabs>
          <w:tab w:val="clear" w:pos="2835"/>
          <w:tab w:val="clear" w:pos="3969"/>
          <w:tab w:val="clear" w:pos="5103"/>
          <w:tab w:val="clear" w:pos="6237"/>
          <w:tab w:val="clear" w:pos="7371"/>
        </w:tabs>
        <w:spacing w:after="0"/>
        <w:ind w:firstLine="0"/>
        <w:rPr>
          <w:rFonts w:ascii="Arial Narrow" w:hAnsi="Arial Narrow"/>
          <w:sz w:val="22"/>
          <w:szCs w:val="22"/>
        </w:rPr>
      </w:pPr>
      <w:r>
        <w:rPr>
          <w:rFonts w:ascii="Arial" w:hAnsi="Arial"/>
          <w:sz w:val="16"/>
        </w:rPr>
        <w:t>Iturria: Unibertsitate-Gizarte Fundazioaren urteko kontuen oroitidazkia.</w:t>
      </w:r>
    </w:p>
    <w:p w14:paraId="696551F9" w14:textId="77777777" w:rsidR="006F24DE" w:rsidRDefault="006F24DE" w:rsidP="006F24DE">
      <w:pPr>
        <w:pStyle w:val="texto"/>
        <w:tabs>
          <w:tab w:val="clear" w:pos="2835"/>
          <w:tab w:val="clear" w:pos="3969"/>
          <w:tab w:val="clear" w:pos="5103"/>
          <w:tab w:val="clear" w:pos="6237"/>
          <w:tab w:val="clear" w:pos="7371"/>
        </w:tabs>
        <w:spacing w:after="0"/>
        <w:rPr>
          <w:szCs w:val="26"/>
        </w:rPr>
      </w:pPr>
    </w:p>
    <w:p w14:paraId="6F069E90" w14:textId="77777777" w:rsidR="006F24DE" w:rsidRDefault="006F24DE" w:rsidP="006F24DE">
      <w:pPr>
        <w:pStyle w:val="texto"/>
        <w:tabs>
          <w:tab w:val="clear" w:pos="2835"/>
          <w:tab w:val="clear" w:pos="3969"/>
          <w:tab w:val="clear" w:pos="5103"/>
          <w:tab w:val="clear" w:pos="6237"/>
          <w:tab w:val="clear" w:pos="7371"/>
        </w:tabs>
        <w:spacing w:after="0"/>
        <w:rPr>
          <w:szCs w:val="26"/>
        </w:rPr>
      </w:pPr>
    </w:p>
    <w:p w14:paraId="3375D4A5" w14:textId="77777777" w:rsidR="00C6350C" w:rsidRDefault="00C6350C" w:rsidP="00C6350C">
      <w:pPr>
        <w:pStyle w:val="texto"/>
        <w:tabs>
          <w:tab w:val="clear" w:pos="2835"/>
          <w:tab w:val="clear" w:pos="3969"/>
          <w:tab w:val="clear" w:pos="5103"/>
          <w:tab w:val="clear" w:pos="6237"/>
          <w:tab w:val="clear" w:pos="7371"/>
        </w:tabs>
        <w:spacing w:after="0"/>
        <w:rPr>
          <w:szCs w:val="26"/>
        </w:rPr>
      </w:pPr>
    </w:p>
    <w:p w14:paraId="4A6B977B" w14:textId="77777777" w:rsidR="00C6350C" w:rsidRDefault="00C6350C" w:rsidP="00C6350C">
      <w:pPr>
        <w:spacing w:after="0"/>
        <w:ind w:firstLine="0"/>
        <w:jc w:val="left"/>
        <w:rPr>
          <w:spacing w:val="6"/>
          <w:sz w:val="26"/>
          <w:szCs w:val="26"/>
        </w:rPr>
      </w:pPr>
      <w:r>
        <w:br w:type="page"/>
      </w:r>
    </w:p>
    <w:p w14:paraId="1C9F25D9" w14:textId="77777777" w:rsidR="00C6350C" w:rsidRDefault="00C6350C" w:rsidP="00C6350C">
      <w:pPr>
        <w:pStyle w:val="atitulo1"/>
      </w:pPr>
      <w:bookmarkStart w:id="86" w:name="_Toc3202789"/>
    </w:p>
    <w:p w14:paraId="4E98F991" w14:textId="77777777" w:rsidR="00C6350C" w:rsidRDefault="00C6350C" w:rsidP="00C6350C">
      <w:pPr>
        <w:pStyle w:val="atitulo1"/>
      </w:pPr>
      <w:bookmarkStart w:id="87" w:name="_Toc3967030"/>
    </w:p>
    <w:p w14:paraId="0C62ED48" w14:textId="77777777" w:rsidR="00C6350C" w:rsidRDefault="00C6350C" w:rsidP="00C6350C">
      <w:pPr>
        <w:pStyle w:val="atitulo1"/>
      </w:pPr>
    </w:p>
    <w:p w14:paraId="25A8A8B9" w14:textId="77777777" w:rsidR="00C6350C" w:rsidRDefault="00C6350C" w:rsidP="00C6350C">
      <w:pPr>
        <w:pStyle w:val="atitulo1"/>
      </w:pPr>
    </w:p>
    <w:p w14:paraId="33C87F2D" w14:textId="77777777" w:rsidR="00C6350C" w:rsidRDefault="00C6350C" w:rsidP="00C6350C">
      <w:pPr>
        <w:pStyle w:val="atitulo1"/>
      </w:pPr>
    </w:p>
    <w:p w14:paraId="403FEB03" w14:textId="77777777" w:rsidR="00C6350C" w:rsidRDefault="00C6350C" w:rsidP="00C6350C">
      <w:pPr>
        <w:pStyle w:val="atitulo1"/>
      </w:pPr>
    </w:p>
    <w:p w14:paraId="4DEAE7A6" w14:textId="77777777" w:rsidR="00C6350C" w:rsidRDefault="00C6350C" w:rsidP="00C6350C">
      <w:pPr>
        <w:pStyle w:val="atitulo1"/>
      </w:pPr>
    </w:p>
    <w:p w14:paraId="553B7C71" w14:textId="77777777" w:rsidR="00C6350C" w:rsidRDefault="00C6350C" w:rsidP="00C6350C">
      <w:pPr>
        <w:pStyle w:val="atitulo1"/>
      </w:pPr>
    </w:p>
    <w:p w14:paraId="05E13084" w14:textId="77777777" w:rsidR="00C6350C" w:rsidRDefault="00C6350C" w:rsidP="00C6350C">
      <w:pPr>
        <w:pStyle w:val="atitulo1"/>
      </w:pPr>
    </w:p>
    <w:p w14:paraId="207BB958" w14:textId="5AD008D7" w:rsidR="00C6350C" w:rsidRDefault="00C6350C" w:rsidP="00C6350C">
      <w:pPr>
        <w:pStyle w:val="atitulo1"/>
      </w:pPr>
      <w:bookmarkStart w:id="88" w:name="_Toc158369042"/>
      <w:r>
        <w:t>Nafarroako Unibertsitate Publikoaren urteko kontuak, 2022</w:t>
      </w:r>
      <w:bookmarkEnd w:id="86"/>
      <w:bookmarkEnd w:id="87"/>
      <w:bookmarkEnd w:id="88"/>
    </w:p>
    <w:p w14:paraId="437FF109" w14:textId="77777777" w:rsidR="00ED40FE" w:rsidRDefault="00ED40FE" w:rsidP="00ED40FE">
      <w:pPr>
        <w:pStyle w:val="atitulo3"/>
      </w:pPr>
    </w:p>
    <w:p w14:paraId="1E4EC9ED" w14:textId="77777777" w:rsidR="00ED40FE" w:rsidRPr="004B2F01" w:rsidRDefault="00ED40FE" w:rsidP="00ED40FE">
      <w:pPr>
        <w:pStyle w:val="atitulo3"/>
      </w:pPr>
    </w:p>
    <w:p w14:paraId="4FA552E7" w14:textId="77777777" w:rsidR="00ED40FE" w:rsidRPr="004B2F01" w:rsidRDefault="00ED40FE" w:rsidP="00ED40FE">
      <w:pPr>
        <w:pStyle w:val="atitulo2"/>
      </w:pPr>
    </w:p>
    <w:p w14:paraId="146A3E8A" w14:textId="77777777" w:rsidR="00ED40FE" w:rsidRPr="004B2F01" w:rsidRDefault="00ED40FE" w:rsidP="00ED40FE">
      <w:pPr>
        <w:pStyle w:val="atitulo3"/>
      </w:pPr>
    </w:p>
    <w:p w14:paraId="4AEDE6B6" w14:textId="77777777" w:rsidR="001728D0" w:rsidRDefault="001728D0" w:rsidP="001728D0">
      <w:pPr>
        <w:pStyle w:val="atitulo3"/>
      </w:pPr>
    </w:p>
    <w:p w14:paraId="23B89EE6" w14:textId="77777777" w:rsidR="00477C53" w:rsidRPr="004B2F01" w:rsidRDefault="00477C53" w:rsidP="00477C53">
      <w:pPr>
        <w:pStyle w:val="atitulo3"/>
      </w:pPr>
    </w:p>
    <w:p w14:paraId="7CB49BAB" w14:textId="77777777" w:rsidR="00564F2D" w:rsidRPr="004B2F01" w:rsidRDefault="00564F2D" w:rsidP="004B2F01">
      <w:pPr>
        <w:pStyle w:val="atitulo2"/>
      </w:pPr>
    </w:p>
    <w:p w14:paraId="37C4DF37" w14:textId="4DCF5DF6" w:rsidR="00564F2D" w:rsidRPr="004B2F01" w:rsidRDefault="00564F2D" w:rsidP="004B2F01">
      <w:pPr>
        <w:pStyle w:val="atitulo3"/>
      </w:pPr>
    </w:p>
    <w:sectPr w:rsidR="00564F2D" w:rsidRPr="004B2F01" w:rsidSect="00D2472C">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15A5" w14:textId="77777777" w:rsidR="0049404B" w:rsidRDefault="0049404B">
      <w:r>
        <w:separator/>
      </w:r>
    </w:p>
    <w:p w14:paraId="664C451D" w14:textId="77777777" w:rsidR="0049404B" w:rsidRDefault="0049404B"/>
    <w:p w14:paraId="17045223" w14:textId="77777777" w:rsidR="0049404B" w:rsidRDefault="0049404B"/>
    <w:p w14:paraId="1BCFD212" w14:textId="77777777" w:rsidR="0049404B" w:rsidRDefault="0049404B"/>
  </w:endnote>
  <w:endnote w:type="continuationSeparator" w:id="0">
    <w:p w14:paraId="2FBF446C" w14:textId="77777777" w:rsidR="0049404B" w:rsidRDefault="0049404B">
      <w:r>
        <w:continuationSeparator/>
      </w:r>
    </w:p>
    <w:p w14:paraId="57B0ABC4" w14:textId="77777777" w:rsidR="0049404B" w:rsidRDefault="0049404B"/>
    <w:p w14:paraId="2FBA5173" w14:textId="77777777" w:rsidR="0049404B" w:rsidRDefault="0049404B"/>
    <w:p w14:paraId="19D37B0D" w14:textId="77777777" w:rsidR="0049404B" w:rsidRDefault="00494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
    <w:altName w:val="Calibri"/>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C0007843" w:usb2="00000009" w:usb3="00000000" w:csb0="000001FF" w:csb1="00000000"/>
  </w:font>
  <w:font w:name="Times New (W1)">
    <w:altName w:val="Times New Roman"/>
    <w:charset w:val="00"/>
    <w:family w:val="roman"/>
    <w:pitch w:val="variable"/>
    <w:sig w:usb0="E0002AFF" w:usb1="C0007841" w:usb2="00000009" w:usb3="00000000" w:csb0="000001FF" w:csb1="00000000"/>
  </w:font>
  <w:font w:name="Trajan">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324D" w14:textId="77777777" w:rsidR="0049404B" w:rsidRDefault="004940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5A28" w14:textId="2B3DA872" w:rsidR="0049404B" w:rsidRPr="00F03814" w:rsidRDefault="0049404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198343DB" wp14:editId="5BCEFA61">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9E2284">
      <w:rPr>
        <w:rStyle w:val="Nmerodepgina"/>
      </w:rPr>
      <w:t>3</w:t>
    </w:r>
    <w:r w:rsidRPr="001D4F09">
      <w:rPr>
        <w:rStyle w:val="Nmerodepgina"/>
      </w:rPr>
      <w:fldChar w:fldCharType="end"/>
    </w:r>
    <w:r>
      <w:rPr>
        <w:rStyle w:val="Nmerodepgin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D73C" w14:textId="77777777" w:rsidR="0049404B" w:rsidRDefault="004940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5972" w14:textId="77777777" w:rsidR="0049404B" w:rsidRDefault="0049404B" w:rsidP="009213B5">
      <w:pPr>
        <w:ind w:firstLine="0"/>
      </w:pPr>
      <w:r>
        <w:separator/>
      </w:r>
    </w:p>
  </w:footnote>
  <w:footnote w:type="continuationSeparator" w:id="0">
    <w:p w14:paraId="1A5AC8EC" w14:textId="77777777" w:rsidR="0049404B" w:rsidRDefault="0049404B">
      <w:r>
        <w:continuationSeparator/>
      </w:r>
    </w:p>
    <w:p w14:paraId="27DAC2BA" w14:textId="77777777" w:rsidR="0049404B" w:rsidRDefault="0049404B"/>
    <w:p w14:paraId="0E6D2DDE" w14:textId="77777777" w:rsidR="0049404B" w:rsidRDefault="0049404B"/>
    <w:p w14:paraId="0D855E64" w14:textId="77777777" w:rsidR="0049404B" w:rsidRDefault="0049404B"/>
  </w:footnote>
  <w:footnote w:id="1">
    <w:p w14:paraId="5BDC38F3" w14:textId="500F258A" w:rsidR="0049404B" w:rsidRDefault="0049404B" w:rsidP="00E52283">
      <w:pPr>
        <w:pStyle w:val="Textonotapie"/>
        <w:ind w:firstLine="0"/>
      </w:pPr>
      <w:r>
        <w:rPr>
          <w:rStyle w:val="Refdenotaalpie"/>
        </w:rPr>
        <w:footnoteRef/>
      </w:r>
      <w:r>
        <w:t xml:space="preserve"> 2019, 2020 eta 2021eko ekitaldi ez-auditatuak.</w:t>
      </w:r>
    </w:p>
  </w:footnote>
  <w:footnote w:id="2">
    <w:p w14:paraId="7287B6D8" w14:textId="1E9EB40D" w:rsidR="0049404B" w:rsidRPr="00303AB7" w:rsidRDefault="0049404B" w:rsidP="00303AB7">
      <w:pPr>
        <w:pStyle w:val="Textonotapie"/>
        <w:ind w:firstLine="0"/>
        <w:rPr>
          <w:rStyle w:val="Refdenotaalpie"/>
        </w:rPr>
      </w:pPr>
      <w:r>
        <w:rPr>
          <w:rStyle w:val="Refdenotaalpie"/>
        </w:rPr>
        <w:footnoteRef/>
      </w:r>
      <w:r>
        <w:rPr>
          <w:rStyle w:val="Refdenotaalpie"/>
        </w:rPr>
        <w:t xml:space="preserve"> Gure txostena NUPen 2022ko ekitaldiko urteko kontuen eranskin gisa atxikita doa.</w:t>
      </w:r>
    </w:p>
    <w:p w14:paraId="5B7E600C" w14:textId="77777777" w:rsidR="0049404B" w:rsidRPr="001E6C2C" w:rsidRDefault="0049404B" w:rsidP="00ED40FE">
      <w:pPr>
        <w:pStyle w:val="Textonotapie"/>
        <w:rPr>
          <w:lang w:val="es-ES"/>
        </w:rPr>
      </w:pPr>
    </w:p>
  </w:footnote>
  <w:footnote w:id="3">
    <w:p w14:paraId="10D64C9B" w14:textId="1E84CB1A" w:rsidR="0049404B" w:rsidRDefault="0049404B" w:rsidP="00B518B0">
      <w:pPr>
        <w:pStyle w:val="Textonotapie"/>
        <w:ind w:firstLine="0"/>
      </w:pPr>
      <w:r>
        <w:rPr>
          <w:rStyle w:val="Refdenotaalpie"/>
        </w:rPr>
        <w:footnoteRef/>
      </w:r>
      <w:r>
        <w:t xml:space="preserve"> Lege hori indarrik gabe utzi zuen martxoaren 22ko 2/2023 Lege Organikoak, Unibertsitate Sistemari buruzkoak.</w:t>
      </w:r>
    </w:p>
  </w:footnote>
  <w:footnote w:id="4">
    <w:p w14:paraId="74C4CF4F" w14:textId="40D0AE2A" w:rsidR="0049404B" w:rsidRDefault="0049404B" w:rsidP="009D568F">
      <w:pPr>
        <w:pStyle w:val="Textonotapie"/>
        <w:ind w:firstLine="0"/>
      </w:pPr>
      <w:r>
        <w:rPr>
          <w:rStyle w:val="Refdenotaalpie"/>
        </w:rPr>
        <w:footnoteRef/>
      </w:r>
      <w:r>
        <w:t xml:space="preserve"> Erreserba-egoeran dauden 31 lanpostu huts ere ageri dira, okupatu gabekoak. </w:t>
      </w:r>
    </w:p>
  </w:footnote>
  <w:footnote w:id="5">
    <w:p w14:paraId="00E49D0E" w14:textId="77777777" w:rsidR="0049404B" w:rsidRDefault="0049404B" w:rsidP="0048417F">
      <w:pPr>
        <w:pStyle w:val="Textonotapie"/>
        <w:ind w:firstLine="0"/>
      </w:pPr>
      <w:r>
        <w:rPr>
          <w:rStyle w:val="Refdenotaalpie"/>
        </w:rPr>
        <w:footnoteRef/>
      </w:r>
      <w:r>
        <w:t xml:space="preserve"> Halaber, barne-sustapeneko unibertsitateko katedradun izatea betekizun duten 28 postu ere jaso ziren, ordezte-tasarako zenbatzen ez direnak. Horietatik, txosten honen prestatze-aldian 12 daude oraindik deitzeko. </w:t>
      </w:r>
    </w:p>
  </w:footnote>
  <w:footnote w:id="6">
    <w:p w14:paraId="419755F7" w14:textId="58DAC1A0" w:rsidR="0049404B" w:rsidRDefault="0049404B" w:rsidP="00B518B0">
      <w:pPr>
        <w:pStyle w:val="Textonotapie"/>
        <w:ind w:firstLine="0"/>
      </w:pPr>
      <w:r>
        <w:rPr>
          <w:rStyle w:val="Refdenotaalpie"/>
        </w:rPr>
        <w:footnoteRef/>
      </w:r>
      <w:r>
        <w:t xml:space="preserve"> Postu horiek ez dira deitu, araudiak ziurtagiri jakin bat lortua duten ikerlarientzat edo programa jakin batzuetakoak diren beste ikerlari batzuentzat erreserbatutako lanpostuak direnez gero. </w:t>
      </w:r>
    </w:p>
  </w:footnote>
  <w:footnote w:id="7">
    <w:p w14:paraId="43FD0E47" w14:textId="1153DCB5" w:rsidR="0049404B" w:rsidRDefault="0049404B" w:rsidP="00027550">
      <w:pPr>
        <w:pStyle w:val="Textonotapie"/>
        <w:ind w:firstLine="0"/>
      </w:pPr>
      <w:r>
        <w:rPr>
          <w:rStyle w:val="Refdenotaalpie"/>
        </w:rPr>
        <w:footnoteRef/>
      </w:r>
      <w:r>
        <w:t xml:space="preserve"> Mailako soldata, bateraezintasun-osagarria, lanpostu-osagarria, maila-osagarria, arduraldi esklusiboa, zuzendaritza-lanpostuko osagarria, bosturtekoa eta arriskugarritasun-osagarria. </w:t>
      </w:r>
    </w:p>
  </w:footnote>
  <w:footnote w:id="8">
    <w:p w14:paraId="7C0625C9" w14:textId="46A4531C" w:rsidR="0049404B" w:rsidRDefault="0049404B" w:rsidP="00300E2E">
      <w:pPr>
        <w:pStyle w:val="Textonotapie"/>
        <w:ind w:firstLine="0"/>
      </w:pPr>
      <w:r>
        <w:rPr>
          <w:rStyle w:val="Refdenotaalpie"/>
        </w:rPr>
        <w:footnoteRef/>
      </w:r>
      <w:r>
        <w:t xml:space="preserve"> Pertsona bat oinarrizko soldatan, bat bateraezintasun-osagarrian, lau maila-osagarrian, eta 29, lanpostu-osagarrian.</w:t>
      </w:r>
    </w:p>
  </w:footnote>
  <w:footnote w:id="9">
    <w:p w14:paraId="33CC73C1" w14:textId="69501576" w:rsidR="0049404B" w:rsidRDefault="0049404B" w:rsidP="00C94E5C">
      <w:pPr>
        <w:pStyle w:val="Textonotapie"/>
        <w:ind w:firstLine="0"/>
      </w:pPr>
      <w:r>
        <w:rPr>
          <w:rStyle w:val="Refdenotaalpie"/>
        </w:rPr>
        <w:footnoteRef/>
      </w:r>
      <w:r>
        <w:t xml:space="preserve"> 2022an, 1,22 milioi egiten zuten 2023ko gastuak aurreratu dira. Eragiketa hori posible izan zen Gizarte Kontseiluak 1,60 milioiko kreditu-gehigarri bat onestearen ondorioz.</w:t>
      </w:r>
    </w:p>
  </w:footnote>
  <w:footnote w:id="10">
    <w:p w14:paraId="28C83E7F" w14:textId="0FCAAE42" w:rsidR="0049404B" w:rsidRDefault="0049404B" w:rsidP="00816949">
      <w:pPr>
        <w:pStyle w:val="Textonotapie"/>
        <w:ind w:firstLine="0"/>
      </w:pPr>
      <w:r>
        <w:rPr>
          <w:rStyle w:val="Refdenotaalpie"/>
        </w:rPr>
        <w:footnoteRef/>
      </w:r>
      <w:r>
        <w:t xml:space="preserve"> 2019ko apirilean, Kontu-hartzailetza Zerbitzuak ikerketa-proiektuen auditoretza bat burutu zuen, emaitza egokia lortuta, eta egindako hamar gomendioen segimendua ere egin zuen, zeinetatik zazpi jada obratuta baitzeuden. Hori dela-eta, gure laginean ez dugu proiekturik sartu. </w:t>
      </w:r>
    </w:p>
  </w:footnote>
  <w:footnote w:id="11">
    <w:p w14:paraId="14A87103" w14:textId="77777777" w:rsidR="0049404B" w:rsidRDefault="0049404B" w:rsidP="00C6350C">
      <w:pPr>
        <w:pStyle w:val="Textonotapie"/>
        <w:spacing w:after="0"/>
        <w:ind w:firstLine="0"/>
      </w:pPr>
      <w:r>
        <w:rPr>
          <w:rStyle w:val="Refdenotaalpie"/>
        </w:rPr>
        <w:footnoteRef/>
      </w:r>
      <w:r>
        <w:t xml:space="preserve"> Nafarroako Unibertsitate Publikoko lagunen eta antzinako ikasleen Alumni elkartea.</w:t>
      </w:r>
    </w:p>
  </w:footnote>
  <w:footnote w:id="12">
    <w:p w14:paraId="1D042E40" w14:textId="77777777" w:rsidR="0049404B" w:rsidRDefault="0049404B" w:rsidP="00C6350C">
      <w:pPr>
        <w:pStyle w:val="Textonotapie"/>
        <w:spacing w:after="0"/>
        <w:ind w:firstLine="0"/>
      </w:pPr>
      <w:r>
        <w:rPr>
          <w:rStyle w:val="Refdenotaalpie"/>
        </w:rPr>
        <w:footnoteRef/>
      </w:r>
      <w:r>
        <w:t xml:space="preserve"> Nafarroako Unibertsitate Publikoaren plataforma birtuala.</w:t>
      </w:r>
    </w:p>
  </w:footnote>
  <w:footnote w:id="13">
    <w:p w14:paraId="446EFC88" w14:textId="77777777" w:rsidR="0049404B" w:rsidRDefault="0049404B" w:rsidP="00C6350C">
      <w:pPr>
        <w:pStyle w:val="Textonotapie"/>
        <w:spacing w:after="0"/>
        <w:ind w:firstLine="0"/>
      </w:pPr>
      <w:r>
        <w:rPr>
          <w:rStyle w:val="Refdenotaalpie"/>
        </w:rPr>
        <w:footnoteRef/>
      </w:r>
      <w:r>
        <w:t xml:space="preserve"> Matrikularen zenbatekoa kalkulatzeko, ikasgaien kredituak bider kreditu bakoitzaren prezioa eragiketa egin beharra dago.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8B56" w14:textId="77777777" w:rsidR="0049404B" w:rsidRDefault="0049404B"/>
  <w:p w14:paraId="680D5614" w14:textId="77777777" w:rsidR="0049404B" w:rsidRDefault="0049404B"/>
  <w:p w14:paraId="62AC3693" w14:textId="77777777" w:rsidR="0049404B" w:rsidRDefault="004940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CDE6" w14:textId="343CDE27" w:rsidR="0049404B" w:rsidRDefault="00382A51" w:rsidP="0049404B">
    <w:pPr>
      <w:pStyle w:val="Encabezado"/>
      <w:pBdr>
        <w:bottom w:val="single" w:sz="4" w:space="1" w:color="auto"/>
      </w:pBdr>
      <w:spacing w:after="40"/>
      <w:ind w:firstLine="0"/>
      <w:jc w:val="left"/>
    </w:pPr>
    <w:r>
      <w:rPr>
        <w:b/>
        <w:noProof/>
      </w:rPr>
      <w:drawing>
        <wp:inline distT="0" distB="0" distL="0" distR="0" wp14:anchorId="1E235C21" wp14:editId="4D922F49">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026AEBD1" w14:textId="059C7CC7" w:rsidR="0049404B" w:rsidRPr="0059650E" w:rsidRDefault="0049404B" w:rsidP="0049404B">
    <w:pPr>
      <w:pStyle w:val="Encabezado"/>
      <w:pBdr>
        <w:bottom w:val="single" w:sz="4" w:space="1" w:color="auto"/>
      </w:pBdr>
      <w:ind w:firstLine="0"/>
    </w:pPr>
    <w:r>
      <w:t>NAFARROAKO UNIBERTSITATE PUBLIKOAREN URTEKO KONTUEI BURUZKO FISKALIZAZIO TXOSTENA, 2022</w:t>
    </w:r>
  </w:p>
  <w:p w14:paraId="68C567BD" w14:textId="77777777" w:rsidR="0049404B" w:rsidRPr="0049404B" w:rsidRDefault="0049404B">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F0FE" w14:textId="77777777" w:rsidR="0049404B" w:rsidRDefault="0049404B">
    <w:pPr>
      <w:pStyle w:val="Encabezado"/>
    </w:pPr>
  </w:p>
</w:hdr>
</file>

<file path=word/intelligence2.xml><?xml version="1.0" encoding="utf-8"?>
<int2:intelligence xmlns:int2="http://schemas.microsoft.com/office/intelligence/2020/intelligence" xmlns:oel="http://schemas.microsoft.com/office/2019/extlst">
  <int2:observations>
    <int2:textHash int2:hashCode="aJt3gyFlUQttG6" int2:id="DKsHk29t">
      <int2:state int2:value="Rejected" int2:type="AugLoop_Text_Critique"/>
    </int2:textHash>
    <int2:textHash int2:hashCode="2hMRVjbNINM4h4" int2:id="ORVETA3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1" w15:restartNumberingAfterBreak="0">
    <w:nsid w:val="0D3303A2"/>
    <w:multiLevelType w:val="hybridMultilevel"/>
    <w:tmpl w:val="374CC356"/>
    <w:lvl w:ilvl="0" w:tplc="0C0A000B">
      <w:start w:val="1"/>
      <w:numFmt w:val="bullet"/>
      <w:lvlText w:val=""/>
      <w:lvlJc w:val="left"/>
      <w:pPr>
        <w:tabs>
          <w:tab w:val="num" w:pos="757"/>
        </w:tabs>
        <w:ind w:left="757" w:hanging="360"/>
      </w:pPr>
      <w:rPr>
        <w:rFonts w:ascii="Wingdings" w:hAnsi="Wingdings" w:hint="default"/>
      </w:rPr>
    </w:lvl>
    <w:lvl w:ilvl="1" w:tplc="0C0A0003">
      <w:start w:val="1"/>
      <w:numFmt w:val="bullet"/>
      <w:lvlText w:val="o"/>
      <w:lvlJc w:val="left"/>
      <w:pPr>
        <w:tabs>
          <w:tab w:val="num" w:pos="2121"/>
        </w:tabs>
        <w:ind w:left="2121" w:hanging="360"/>
      </w:pPr>
      <w:rPr>
        <w:rFonts w:ascii="Courier New" w:hAnsi="Courier New" w:cs="Courier New" w:hint="default"/>
      </w:rPr>
    </w:lvl>
    <w:lvl w:ilvl="2" w:tplc="0C0A0005" w:tentative="1">
      <w:start w:val="1"/>
      <w:numFmt w:val="bullet"/>
      <w:lvlText w:val=""/>
      <w:lvlJc w:val="left"/>
      <w:pPr>
        <w:tabs>
          <w:tab w:val="num" w:pos="2841"/>
        </w:tabs>
        <w:ind w:left="2841" w:hanging="360"/>
      </w:pPr>
      <w:rPr>
        <w:rFonts w:ascii="Wingdings" w:hAnsi="Wingdings" w:hint="default"/>
      </w:rPr>
    </w:lvl>
    <w:lvl w:ilvl="3" w:tplc="0C0A0001" w:tentative="1">
      <w:start w:val="1"/>
      <w:numFmt w:val="bullet"/>
      <w:lvlText w:val=""/>
      <w:lvlJc w:val="left"/>
      <w:pPr>
        <w:tabs>
          <w:tab w:val="num" w:pos="3561"/>
        </w:tabs>
        <w:ind w:left="3561" w:hanging="360"/>
      </w:pPr>
      <w:rPr>
        <w:rFonts w:ascii="Symbol" w:hAnsi="Symbol" w:hint="default"/>
      </w:rPr>
    </w:lvl>
    <w:lvl w:ilvl="4" w:tplc="0C0A0003" w:tentative="1">
      <w:start w:val="1"/>
      <w:numFmt w:val="bullet"/>
      <w:lvlText w:val="o"/>
      <w:lvlJc w:val="left"/>
      <w:pPr>
        <w:tabs>
          <w:tab w:val="num" w:pos="4281"/>
        </w:tabs>
        <w:ind w:left="4281" w:hanging="360"/>
      </w:pPr>
      <w:rPr>
        <w:rFonts w:ascii="Courier New" w:hAnsi="Courier New" w:cs="Courier New" w:hint="default"/>
      </w:rPr>
    </w:lvl>
    <w:lvl w:ilvl="5" w:tplc="0C0A0005" w:tentative="1">
      <w:start w:val="1"/>
      <w:numFmt w:val="bullet"/>
      <w:lvlText w:val=""/>
      <w:lvlJc w:val="left"/>
      <w:pPr>
        <w:tabs>
          <w:tab w:val="num" w:pos="5001"/>
        </w:tabs>
        <w:ind w:left="5001" w:hanging="360"/>
      </w:pPr>
      <w:rPr>
        <w:rFonts w:ascii="Wingdings" w:hAnsi="Wingdings" w:hint="default"/>
      </w:rPr>
    </w:lvl>
    <w:lvl w:ilvl="6" w:tplc="0C0A0001" w:tentative="1">
      <w:start w:val="1"/>
      <w:numFmt w:val="bullet"/>
      <w:lvlText w:val=""/>
      <w:lvlJc w:val="left"/>
      <w:pPr>
        <w:tabs>
          <w:tab w:val="num" w:pos="5721"/>
        </w:tabs>
        <w:ind w:left="5721" w:hanging="360"/>
      </w:pPr>
      <w:rPr>
        <w:rFonts w:ascii="Symbol" w:hAnsi="Symbol" w:hint="default"/>
      </w:rPr>
    </w:lvl>
    <w:lvl w:ilvl="7" w:tplc="0C0A0003" w:tentative="1">
      <w:start w:val="1"/>
      <w:numFmt w:val="bullet"/>
      <w:lvlText w:val="o"/>
      <w:lvlJc w:val="left"/>
      <w:pPr>
        <w:tabs>
          <w:tab w:val="num" w:pos="6441"/>
        </w:tabs>
        <w:ind w:left="6441" w:hanging="360"/>
      </w:pPr>
      <w:rPr>
        <w:rFonts w:ascii="Courier New" w:hAnsi="Courier New" w:cs="Courier New" w:hint="default"/>
      </w:rPr>
    </w:lvl>
    <w:lvl w:ilvl="8" w:tplc="0C0A0005" w:tentative="1">
      <w:start w:val="1"/>
      <w:numFmt w:val="bullet"/>
      <w:lvlText w:val=""/>
      <w:lvlJc w:val="left"/>
      <w:pPr>
        <w:tabs>
          <w:tab w:val="num" w:pos="7161"/>
        </w:tabs>
        <w:ind w:left="7161" w:hanging="360"/>
      </w:pPr>
      <w:rPr>
        <w:rFonts w:ascii="Wingdings" w:hAnsi="Wingdings" w:hint="default"/>
      </w:rPr>
    </w:lvl>
  </w:abstractNum>
  <w:abstractNum w:abstractNumId="2" w15:restartNumberingAfterBreak="0">
    <w:nsid w:val="0DC91A79"/>
    <w:multiLevelType w:val="hybridMultilevel"/>
    <w:tmpl w:val="7A880E74"/>
    <w:lvl w:ilvl="0" w:tplc="5746A6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15:restartNumberingAfterBreak="0">
    <w:nsid w:val="1785F831"/>
    <w:multiLevelType w:val="hybridMultilevel"/>
    <w:tmpl w:val="537E951C"/>
    <w:lvl w:ilvl="0" w:tplc="DA50BBBC">
      <w:start w:val="1"/>
      <w:numFmt w:val="bullet"/>
      <w:lvlText w:val=""/>
      <w:lvlJc w:val="left"/>
      <w:pPr>
        <w:ind w:left="720" w:hanging="360"/>
      </w:pPr>
      <w:rPr>
        <w:rFonts w:ascii="Symbol" w:hAnsi="Symbol" w:hint="default"/>
      </w:rPr>
    </w:lvl>
    <w:lvl w:ilvl="1" w:tplc="97AAD02E">
      <w:start w:val="1"/>
      <w:numFmt w:val="bullet"/>
      <w:lvlText w:val="o"/>
      <w:lvlJc w:val="left"/>
      <w:pPr>
        <w:ind w:left="1440" w:hanging="360"/>
      </w:pPr>
      <w:rPr>
        <w:rFonts w:ascii="Courier New" w:hAnsi="Courier New" w:hint="default"/>
      </w:rPr>
    </w:lvl>
    <w:lvl w:ilvl="2" w:tplc="F3CEC2AE">
      <w:start w:val="1"/>
      <w:numFmt w:val="bullet"/>
      <w:lvlText w:val=""/>
      <w:lvlJc w:val="left"/>
      <w:pPr>
        <w:ind w:left="2160" w:hanging="360"/>
      </w:pPr>
      <w:rPr>
        <w:rFonts w:ascii="Wingdings" w:hAnsi="Wingdings" w:hint="default"/>
      </w:rPr>
    </w:lvl>
    <w:lvl w:ilvl="3" w:tplc="3C505B54">
      <w:start w:val="1"/>
      <w:numFmt w:val="bullet"/>
      <w:lvlText w:val=""/>
      <w:lvlJc w:val="left"/>
      <w:pPr>
        <w:ind w:left="2880" w:hanging="360"/>
      </w:pPr>
      <w:rPr>
        <w:rFonts w:ascii="Symbol" w:hAnsi="Symbol" w:hint="default"/>
      </w:rPr>
    </w:lvl>
    <w:lvl w:ilvl="4" w:tplc="41326EE0">
      <w:start w:val="1"/>
      <w:numFmt w:val="bullet"/>
      <w:lvlText w:val="o"/>
      <w:lvlJc w:val="left"/>
      <w:pPr>
        <w:ind w:left="3600" w:hanging="360"/>
      </w:pPr>
      <w:rPr>
        <w:rFonts w:ascii="Courier New" w:hAnsi="Courier New" w:hint="default"/>
      </w:rPr>
    </w:lvl>
    <w:lvl w:ilvl="5" w:tplc="21A4D6F6">
      <w:start w:val="1"/>
      <w:numFmt w:val="bullet"/>
      <w:lvlText w:val=""/>
      <w:lvlJc w:val="left"/>
      <w:pPr>
        <w:ind w:left="4320" w:hanging="360"/>
      </w:pPr>
      <w:rPr>
        <w:rFonts w:ascii="Wingdings" w:hAnsi="Wingdings" w:hint="default"/>
      </w:rPr>
    </w:lvl>
    <w:lvl w:ilvl="6" w:tplc="5888C724">
      <w:start w:val="1"/>
      <w:numFmt w:val="bullet"/>
      <w:lvlText w:val=""/>
      <w:lvlJc w:val="left"/>
      <w:pPr>
        <w:ind w:left="5040" w:hanging="360"/>
      </w:pPr>
      <w:rPr>
        <w:rFonts w:ascii="Symbol" w:hAnsi="Symbol" w:hint="default"/>
      </w:rPr>
    </w:lvl>
    <w:lvl w:ilvl="7" w:tplc="61462C74">
      <w:start w:val="1"/>
      <w:numFmt w:val="bullet"/>
      <w:lvlText w:val="o"/>
      <w:lvlJc w:val="left"/>
      <w:pPr>
        <w:ind w:left="5760" w:hanging="360"/>
      </w:pPr>
      <w:rPr>
        <w:rFonts w:ascii="Courier New" w:hAnsi="Courier New" w:hint="default"/>
      </w:rPr>
    </w:lvl>
    <w:lvl w:ilvl="8" w:tplc="D60886CE">
      <w:start w:val="1"/>
      <w:numFmt w:val="bullet"/>
      <w:lvlText w:val=""/>
      <w:lvlJc w:val="left"/>
      <w:pPr>
        <w:ind w:left="6480" w:hanging="360"/>
      </w:pPr>
      <w:rPr>
        <w:rFonts w:ascii="Wingdings" w:hAnsi="Wingdings" w:hint="default"/>
      </w:rPr>
    </w:lvl>
  </w:abstractNum>
  <w:abstractNum w:abstractNumId="5" w15:restartNumberingAfterBreak="0">
    <w:nsid w:val="1A626AE7"/>
    <w:multiLevelType w:val="hybridMultilevel"/>
    <w:tmpl w:val="E9F86380"/>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6" w15:restartNumberingAfterBreak="0">
    <w:nsid w:val="367B3F92"/>
    <w:multiLevelType w:val="hybridMultilevel"/>
    <w:tmpl w:val="E9F86380"/>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7" w15:restartNumberingAfterBreak="0">
    <w:nsid w:val="498D5E0F"/>
    <w:multiLevelType w:val="hybridMultilevel"/>
    <w:tmpl w:val="7B9A46EC"/>
    <w:lvl w:ilvl="0" w:tplc="76FAC148">
      <w:start w:val="1"/>
      <w:numFmt w:val="lowerLetter"/>
      <w:lvlText w:val="%1)"/>
      <w:lvlJc w:val="left"/>
      <w:pPr>
        <w:ind w:left="644" w:hanging="360"/>
      </w:pPr>
      <w:rPr>
        <w:rFonts w:cs="Times New Roman" w:hint="default"/>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62995CAA"/>
    <w:multiLevelType w:val="multilevel"/>
    <w:tmpl w:val="7C4A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0" w15:restartNumberingAfterBreak="0">
    <w:nsid w:val="6C2E00EB"/>
    <w:multiLevelType w:val="hybridMultilevel"/>
    <w:tmpl w:val="7B9A46EC"/>
    <w:lvl w:ilvl="0" w:tplc="76FAC148">
      <w:start w:val="1"/>
      <w:numFmt w:val="lowerLetter"/>
      <w:lvlText w:val="%1)"/>
      <w:lvlJc w:val="left"/>
      <w:pPr>
        <w:ind w:left="502" w:hanging="360"/>
      </w:pPr>
      <w:rPr>
        <w:rFonts w:cs="Times New Roman" w:hint="default"/>
        <w:i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6EA572BB"/>
    <w:multiLevelType w:val="hybridMultilevel"/>
    <w:tmpl w:val="ADFAF79C"/>
    <w:lvl w:ilvl="0" w:tplc="214CCAA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6F0F5C01"/>
    <w:multiLevelType w:val="hybridMultilevel"/>
    <w:tmpl w:val="430A2C02"/>
    <w:lvl w:ilvl="0" w:tplc="FD72B4B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6F41B2F3"/>
    <w:multiLevelType w:val="hybridMultilevel"/>
    <w:tmpl w:val="79D43EB4"/>
    <w:lvl w:ilvl="0" w:tplc="FFFFFFFF">
      <w:start w:val="1"/>
      <w:numFmt w:val="bullet"/>
      <w:lvlText w:val=""/>
      <w:lvlJc w:val="left"/>
      <w:pPr>
        <w:ind w:left="720" w:hanging="360"/>
      </w:pPr>
      <w:rPr>
        <w:rFonts w:ascii="Wingdings" w:hAnsi="Wingdings" w:hint="default"/>
      </w:rPr>
    </w:lvl>
    <w:lvl w:ilvl="1" w:tplc="77267ED8">
      <w:start w:val="1"/>
      <w:numFmt w:val="bullet"/>
      <w:lvlText w:val="o"/>
      <w:lvlJc w:val="left"/>
      <w:pPr>
        <w:ind w:left="1440" w:hanging="360"/>
      </w:pPr>
      <w:rPr>
        <w:rFonts w:ascii="Courier New" w:hAnsi="Courier New" w:hint="default"/>
      </w:rPr>
    </w:lvl>
    <w:lvl w:ilvl="2" w:tplc="8260129C">
      <w:start w:val="1"/>
      <w:numFmt w:val="bullet"/>
      <w:lvlText w:val=""/>
      <w:lvlJc w:val="left"/>
      <w:pPr>
        <w:ind w:left="2160" w:hanging="360"/>
      </w:pPr>
      <w:rPr>
        <w:rFonts w:ascii="Wingdings" w:hAnsi="Wingdings" w:hint="default"/>
      </w:rPr>
    </w:lvl>
    <w:lvl w:ilvl="3" w:tplc="6C5A3FCA">
      <w:start w:val="1"/>
      <w:numFmt w:val="bullet"/>
      <w:lvlText w:val=""/>
      <w:lvlJc w:val="left"/>
      <w:pPr>
        <w:ind w:left="2880" w:hanging="360"/>
      </w:pPr>
      <w:rPr>
        <w:rFonts w:ascii="Symbol" w:hAnsi="Symbol" w:hint="default"/>
      </w:rPr>
    </w:lvl>
    <w:lvl w:ilvl="4" w:tplc="AC20F84C">
      <w:start w:val="1"/>
      <w:numFmt w:val="bullet"/>
      <w:lvlText w:val="o"/>
      <w:lvlJc w:val="left"/>
      <w:pPr>
        <w:ind w:left="3600" w:hanging="360"/>
      </w:pPr>
      <w:rPr>
        <w:rFonts w:ascii="Courier New" w:hAnsi="Courier New" w:hint="default"/>
      </w:rPr>
    </w:lvl>
    <w:lvl w:ilvl="5" w:tplc="0B04E882">
      <w:start w:val="1"/>
      <w:numFmt w:val="bullet"/>
      <w:lvlText w:val=""/>
      <w:lvlJc w:val="left"/>
      <w:pPr>
        <w:ind w:left="4320" w:hanging="360"/>
      </w:pPr>
      <w:rPr>
        <w:rFonts w:ascii="Wingdings" w:hAnsi="Wingdings" w:hint="default"/>
      </w:rPr>
    </w:lvl>
    <w:lvl w:ilvl="6" w:tplc="539AD6BC">
      <w:start w:val="1"/>
      <w:numFmt w:val="bullet"/>
      <w:lvlText w:val=""/>
      <w:lvlJc w:val="left"/>
      <w:pPr>
        <w:ind w:left="5040" w:hanging="360"/>
      </w:pPr>
      <w:rPr>
        <w:rFonts w:ascii="Symbol" w:hAnsi="Symbol" w:hint="default"/>
      </w:rPr>
    </w:lvl>
    <w:lvl w:ilvl="7" w:tplc="9938963A">
      <w:start w:val="1"/>
      <w:numFmt w:val="bullet"/>
      <w:lvlText w:val="o"/>
      <w:lvlJc w:val="left"/>
      <w:pPr>
        <w:ind w:left="5760" w:hanging="360"/>
      </w:pPr>
      <w:rPr>
        <w:rFonts w:ascii="Courier New" w:hAnsi="Courier New" w:hint="default"/>
      </w:rPr>
    </w:lvl>
    <w:lvl w:ilvl="8" w:tplc="D13C9302">
      <w:start w:val="1"/>
      <w:numFmt w:val="bullet"/>
      <w:lvlText w:val=""/>
      <w:lvlJc w:val="left"/>
      <w:pPr>
        <w:ind w:left="6480" w:hanging="360"/>
      </w:pPr>
      <w:rPr>
        <w:rFonts w:ascii="Wingdings" w:hAnsi="Wingdings" w:hint="default"/>
      </w:rPr>
    </w:lvl>
  </w:abstractNum>
  <w:abstractNum w:abstractNumId="14" w15:restartNumberingAfterBreak="0">
    <w:nsid w:val="715479EF"/>
    <w:multiLevelType w:val="hybridMultilevel"/>
    <w:tmpl w:val="BE5C582E"/>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E75A1B"/>
    <w:multiLevelType w:val="multilevel"/>
    <w:tmpl w:val="E8BE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AF698E"/>
    <w:multiLevelType w:val="hybridMultilevel"/>
    <w:tmpl w:val="974A88A6"/>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num w:numId="1" w16cid:durableId="2010061918">
    <w:abstractNumId w:val="13"/>
  </w:num>
  <w:num w:numId="2" w16cid:durableId="1762333326">
    <w:abstractNumId w:val="9"/>
  </w:num>
  <w:num w:numId="3" w16cid:durableId="1137990991">
    <w:abstractNumId w:val="3"/>
  </w:num>
  <w:num w:numId="4" w16cid:durableId="184253204">
    <w:abstractNumId w:val="0"/>
  </w:num>
  <w:num w:numId="5" w16cid:durableId="1180118973">
    <w:abstractNumId w:val="14"/>
  </w:num>
  <w:num w:numId="6" w16cid:durableId="1368336962">
    <w:abstractNumId w:val="10"/>
  </w:num>
  <w:num w:numId="7" w16cid:durableId="845943874">
    <w:abstractNumId w:val="7"/>
  </w:num>
  <w:num w:numId="8" w16cid:durableId="2065912833">
    <w:abstractNumId w:val="15"/>
  </w:num>
  <w:num w:numId="9" w16cid:durableId="1330332163">
    <w:abstractNumId w:val="6"/>
  </w:num>
  <w:num w:numId="10" w16cid:durableId="1383481385">
    <w:abstractNumId w:val="5"/>
  </w:num>
  <w:num w:numId="11" w16cid:durableId="746266892">
    <w:abstractNumId w:val="11"/>
  </w:num>
  <w:num w:numId="12" w16cid:durableId="1214731817">
    <w:abstractNumId w:val="4"/>
  </w:num>
  <w:num w:numId="13" w16cid:durableId="1084641506">
    <w:abstractNumId w:val="16"/>
  </w:num>
  <w:num w:numId="14" w16cid:durableId="532426157">
    <w:abstractNumId w:val="1"/>
  </w:num>
  <w:num w:numId="15" w16cid:durableId="252053775">
    <w:abstractNumId w:val="12"/>
  </w:num>
  <w:num w:numId="16" w16cid:durableId="648095130">
    <w:abstractNumId w:val="2"/>
  </w:num>
  <w:num w:numId="17" w16cid:durableId="106367907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9728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FE"/>
    <w:rsid w:val="000019D8"/>
    <w:rsid w:val="00006736"/>
    <w:rsid w:val="00006A97"/>
    <w:rsid w:val="0001123B"/>
    <w:rsid w:val="00012A7F"/>
    <w:rsid w:val="00017A3A"/>
    <w:rsid w:val="00023CDB"/>
    <w:rsid w:val="000268E9"/>
    <w:rsid w:val="00027550"/>
    <w:rsid w:val="0003540E"/>
    <w:rsid w:val="00036E42"/>
    <w:rsid w:val="000417CA"/>
    <w:rsid w:val="0004373B"/>
    <w:rsid w:val="000448FA"/>
    <w:rsid w:val="00053A42"/>
    <w:rsid w:val="0005517D"/>
    <w:rsid w:val="00057222"/>
    <w:rsid w:val="00060A1F"/>
    <w:rsid w:val="00060F10"/>
    <w:rsid w:val="0006133D"/>
    <w:rsid w:val="00063585"/>
    <w:rsid w:val="00071385"/>
    <w:rsid w:val="00071CD0"/>
    <w:rsid w:val="00075677"/>
    <w:rsid w:val="00075692"/>
    <w:rsid w:val="00084B74"/>
    <w:rsid w:val="00085C45"/>
    <w:rsid w:val="00087B8D"/>
    <w:rsid w:val="000937C6"/>
    <w:rsid w:val="00093D67"/>
    <w:rsid w:val="00093E60"/>
    <w:rsid w:val="00097053"/>
    <w:rsid w:val="00097E85"/>
    <w:rsid w:val="000A0531"/>
    <w:rsid w:val="000A18B7"/>
    <w:rsid w:val="000A294C"/>
    <w:rsid w:val="000A2C1E"/>
    <w:rsid w:val="000A4697"/>
    <w:rsid w:val="000A515C"/>
    <w:rsid w:val="000B2728"/>
    <w:rsid w:val="000B3943"/>
    <w:rsid w:val="000B4477"/>
    <w:rsid w:val="000B5D44"/>
    <w:rsid w:val="000C0704"/>
    <w:rsid w:val="000C0DF2"/>
    <w:rsid w:val="000C2B07"/>
    <w:rsid w:val="000C39CC"/>
    <w:rsid w:val="000C3A2D"/>
    <w:rsid w:val="000C3D95"/>
    <w:rsid w:val="000C7566"/>
    <w:rsid w:val="000D188E"/>
    <w:rsid w:val="000D5335"/>
    <w:rsid w:val="000E7B86"/>
    <w:rsid w:val="000F2B66"/>
    <w:rsid w:val="000F3D83"/>
    <w:rsid w:val="000F4F8D"/>
    <w:rsid w:val="00100F12"/>
    <w:rsid w:val="001032D9"/>
    <w:rsid w:val="00103589"/>
    <w:rsid w:val="001035F6"/>
    <w:rsid w:val="001045C9"/>
    <w:rsid w:val="00104F3C"/>
    <w:rsid w:val="00107CC1"/>
    <w:rsid w:val="00111A92"/>
    <w:rsid w:val="00113E62"/>
    <w:rsid w:val="001145C3"/>
    <w:rsid w:val="001161D2"/>
    <w:rsid w:val="001206E4"/>
    <w:rsid w:val="00122149"/>
    <w:rsid w:val="00131DF1"/>
    <w:rsid w:val="00132C38"/>
    <w:rsid w:val="00133984"/>
    <w:rsid w:val="001365C4"/>
    <w:rsid w:val="00136E3F"/>
    <w:rsid w:val="0014147D"/>
    <w:rsid w:val="00141D29"/>
    <w:rsid w:val="0014492A"/>
    <w:rsid w:val="0014506A"/>
    <w:rsid w:val="0014728F"/>
    <w:rsid w:val="00151992"/>
    <w:rsid w:val="00151C9B"/>
    <w:rsid w:val="001521A2"/>
    <w:rsid w:val="00152358"/>
    <w:rsid w:val="00153C04"/>
    <w:rsid w:val="00155BFF"/>
    <w:rsid w:val="00156F76"/>
    <w:rsid w:val="00160F66"/>
    <w:rsid w:val="001633AF"/>
    <w:rsid w:val="00166A6C"/>
    <w:rsid w:val="001728D0"/>
    <w:rsid w:val="001731DF"/>
    <w:rsid w:val="00173EDD"/>
    <w:rsid w:val="0017402B"/>
    <w:rsid w:val="00181D37"/>
    <w:rsid w:val="001835B7"/>
    <w:rsid w:val="0018426B"/>
    <w:rsid w:val="00185A37"/>
    <w:rsid w:val="00186BCC"/>
    <w:rsid w:val="00187B62"/>
    <w:rsid w:val="00194309"/>
    <w:rsid w:val="00195862"/>
    <w:rsid w:val="0019660E"/>
    <w:rsid w:val="00196DCE"/>
    <w:rsid w:val="001A347F"/>
    <w:rsid w:val="001A7E4B"/>
    <w:rsid w:val="001B3287"/>
    <w:rsid w:val="001B34E2"/>
    <w:rsid w:val="001B39E2"/>
    <w:rsid w:val="001B729A"/>
    <w:rsid w:val="001C2B26"/>
    <w:rsid w:val="001C2F47"/>
    <w:rsid w:val="001C3A32"/>
    <w:rsid w:val="001D31C0"/>
    <w:rsid w:val="001D4979"/>
    <w:rsid w:val="001D4F09"/>
    <w:rsid w:val="001D50FF"/>
    <w:rsid w:val="001E791F"/>
    <w:rsid w:val="001F1482"/>
    <w:rsid w:val="001F20D7"/>
    <w:rsid w:val="001F4143"/>
    <w:rsid w:val="001F7744"/>
    <w:rsid w:val="002014EB"/>
    <w:rsid w:val="002015D1"/>
    <w:rsid w:val="00202B1A"/>
    <w:rsid w:val="00203AD2"/>
    <w:rsid w:val="00204979"/>
    <w:rsid w:val="0020635D"/>
    <w:rsid w:val="002108DD"/>
    <w:rsid w:val="00211D69"/>
    <w:rsid w:val="00214660"/>
    <w:rsid w:val="002156A8"/>
    <w:rsid w:val="002179DB"/>
    <w:rsid w:val="00227E48"/>
    <w:rsid w:val="00230577"/>
    <w:rsid w:val="00230E8E"/>
    <w:rsid w:val="0023159D"/>
    <w:rsid w:val="0023209D"/>
    <w:rsid w:val="002333F8"/>
    <w:rsid w:val="00233D79"/>
    <w:rsid w:val="00234E82"/>
    <w:rsid w:val="00236AD7"/>
    <w:rsid w:val="00237657"/>
    <w:rsid w:val="00242BA7"/>
    <w:rsid w:val="002437B5"/>
    <w:rsid w:val="00243BEF"/>
    <w:rsid w:val="00244EF1"/>
    <w:rsid w:val="00246F21"/>
    <w:rsid w:val="00247BAF"/>
    <w:rsid w:val="00250D21"/>
    <w:rsid w:val="00253E78"/>
    <w:rsid w:val="00255903"/>
    <w:rsid w:val="00260589"/>
    <w:rsid w:val="00260AB2"/>
    <w:rsid w:val="00261B6B"/>
    <w:rsid w:val="00262C3C"/>
    <w:rsid w:val="00264C88"/>
    <w:rsid w:val="0026532C"/>
    <w:rsid w:val="0026575D"/>
    <w:rsid w:val="002705B0"/>
    <w:rsid w:val="00270A77"/>
    <w:rsid w:val="002717A6"/>
    <w:rsid w:val="00272015"/>
    <w:rsid w:val="00273C10"/>
    <w:rsid w:val="00274B4C"/>
    <w:rsid w:val="0027565B"/>
    <w:rsid w:val="00276264"/>
    <w:rsid w:val="0027712B"/>
    <w:rsid w:val="00281DCA"/>
    <w:rsid w:val="00282E1A"/>
    <w:rsid w:val="002967AA"/>
    <w:rsid w:val="00297B04"/>
    <w:rsid w:val="002A056C"/>
    <w:rsid w:val="002A0AFD"/>
    <w:rsid w:val="002A1D14"/>
    <w:rsid w:val="002A24EC"/>
    <w:rsid w:val="002A66A5"/>
    <w:rsid w:val="002A6EBB"/>
    <w:rsid w:val="002A7F6D"/>
    <w:rsid w:val="002B21E9"/>
    <w:rsid w:val="002B2B87"/>
    <w:rsid w:val="002B35C4"/>
    <w:rsid w:val="002B4B51"/>
    <w:rsid w:val="002B4E0F"/>
    <w:rsid w:val="002B5754"/>
    <w:rsid w:val="002C400B"/>
    <w:rsid w:val="002C7026"/>
    <w:rsid w:val="002C7E08"/>
    <w:rsid w:val="002D089F"/>
    <w:rsid w:val="002D5635"/>
    <w:rsid w:val="002D5997"/>
    <w:rsid w:val="002D65E8"/>
    <w:rsid w:val="002D7A6F"/>
    <w:rsid w:val="002D7D32"/>
    <w:rsid w:val="002E02E5"/>
    <w:rsid w:val="002E0478"/>
    <w:rsid w:val="002E0791"/>
    <w:rsid w:val="002E0B75"/>
    <w:rsid w:val="002E1B92"/>
    <w:rsid w:val="002E4088"/>
    <w:rsid w:val="002E6A3E"/>
    <w:rsid w:val="002E7B81"/>
    <w:rsid w:val="002F09FB"/>
    <w:rsid w:val="002F0FE3"/>
    <w:rsid w:val="002F1AF0"/>
    <w:rsid w:val="002F2530"/>
    <w:rsid w:val="002F272A"/>
    <w:rsid w:val="002F3225"/>
    <w:rsid w:val="002F4AE8"/>
    <w:rsid w:val="002F53B4"/>
    <w:rsid w:val="002F7571"/>
    <w:rsid w:val="002F76D6"/>
    <w:rsid w:val="00300E2E"/>
    <w:rsid w:val="00303506"/>
    <w:rsid w:val="00303AB7"/>
    <w:rsid w:val="00303D92"/>
    <w:rsid w:val="00307057"/>
    <w:rsid w:val="00310FE5"/>
    <w:rsid w:val="00312819"/>
    <w:rsid w:val="003128B3"/>
    <w:rsid w:val="00312E9C"/>
    <w:rsid w:val="00313875"/>
    <w:rsid w:val="00313C11"/>
    <w:rsid w:val="003203BF"/>
    <w:rsid w:val="00321369"/>
    <w:rsid w:val="00330787"/>
    <w:rsid w:val="00337493"/>
    <w:rsid w:val="0034285F"/>
    <w:rsid w:val="003459C7"/>
    <w:rsid w:val="003464A4"/>
    <w:rsid w:val="00351684"/>
    <w:rsid w:val="00354458"/>
    <w:rsid w:val="00356946"/>
    <w:rsid w:val="003579DB"/>
    <w:rsid w:val="00363653"/>
    <w:rsid w:val="00363A40"/>
    <w:rsid w:val="0036415C"/>
    <w:rsid w:val="0036509D"/>
    <w:rsid w:val="003706C4"/>
    <w:rsid w:val="00371978"/>
    <w:rsid w:val="0037228C"/>
    <w:rsid w:val="003738FD"/>
    <w:rsid w:val="00376848"/>
    <w:rsid w:val="00380E4C"/>
    <w:rsid w:val="003810BE"/>
    <w:rsid w:val="00381228"/>
    <w:rsid w:val="003825F1"/>
    <w:rsid w:val="00382A51"/>
    <w:rsid w:val="00386F6C"/>
    <w:rsid w:val="00387709"/>
    <w:rsid w:val="00387794"/>
    <w:rsid w:val="00395839"/>
    <w:rsid w:val="00397162"/>
    <w:rsid w:val="00397D9E"/>
    <w:rsid w:val="003A335E"/>
    <w:rsid w:val="003A3DD2"/>
    <w:rsid w:val="003A646A"/>
    <w:rsid w:val="003B3573"/>
    <w:rsid w:val="003B5813"/>
    <w:rsid w:val="003B7810"/>
    <w:rsid w:val="003C03EA"/>
    <w:rsid w:val="003C0B1D"/>
    <w:rsid w:val="003C196B"/>
    <w:rsid w:val="003C6E1D"/>
    <w:rsid w:val="003D003C"/>
    <w:rsid w:val="003D058C"/>
    <w:rsid w:val="003D76B1"/>
    <w:rsid w:val="003E17A6"/>
    <w:rsid w:val="003E4AA5"/>
    <w:rsid w:val="003F1CEC"/>
    <w:rsid w:val="003F1F49"/>
    <w:rsid w:val="003F3C6D"/>
    <w:rsid w:val="003F43BF"/>
    <w:rsid w:val="003F6BE4"/>
    <w:rsid w:val="004009FE"/>
    <w:rsid w:val="00401155"/>
    <w:rsid w:val="00402630"/>
    <w:rsid w:val="00403CF8"/>
    <w:rsid w:val="00406FF4"/>
    <w:rsid w:val="00407459"/>
    <w:rsid w:val="0040F0E0"/>
    <w:rsid w:val="00414473"/>
    <w:rsid w:val="00414D01"/>
    <w:rsid w:val="00415A49"/>
    <w:rsid w:val="004170FE"/>
    <w:rsid w:val="004209E6"/>
    <w:rsid w:val="0042324B"/>
    <w:rsid w:val="004234E8"/>
    <w:rsid w:val="004238A0"/>
    <w:rsid w:val="00426805"/>
    <w:rsid w:val="00426F1D"/>
    <w:rsid w:val="00430150"/>
    <w:rsid w:val="004302F9"/>
    <w:rsid w:val="0043229B"/>
    <w:rsid w:val="004330C0"/>
    <w:rsid w:val="00433181"/>
    <w:rsid w:val="0043460E"/>
    <w:rsid w:val="00435287"/>
    <w:rsid w:val="00436299"/>
    <w:rsid w:val="0043703A"/>
    <w:rsid w:val="004373B3"/>
    <w:rsid w:val="00440313"/>
    <w:rsid w:val="00440A22"/>
    <w:rsid w:val="004530B7"/>
    <w:rsid w:val="00454A69"/>
    <w:rsid w:val="0045518D"/>
    <w:rsid w:val="0045550E"/>
    <w:rsid w:val="00456456"/>
    <w:rsid w:val="00462367"/>
    <w:rsid w:val="004633C2"/>
    <w:rsid w:val="0046490C"/>
    <w:rsid w:val="00470287"/>
    <w:rsid w:val="00470733"/>
    <w:rsid w:val="00470FCA"/>
    <w:rsid w:val="004715FE"/>
    <w:rsid w:val="004717C5"/>
    <w:rsid w:val="00477C53"/>
    <w:rsid w:val="0048417F"/>
    <w:rsid w:val="00485380"/>
    <w:rsid w:val="00493D87"/>
    <w:rsid w:val="0049404B"/>
    <w:rsid w:val="004950D4"/>
    <w:rsid w:val="00496FEF"/>
    <w:rsid w:val="004A0506"/>
    <w:rsid w:val="004A2342"/>
    <w:rsid w:val="004A2F62"/>
    <w:rsid w:val="004A31EC"/>
    <w:rsid w:val="004B1DB8"/>
    <w:rsid w:val="004B2F01"/>
    <w:rsid w:val="004B367E"/>
    <w:rsid w:val="004B38B4"/>
    <w:rsid w:val="004B4182"/>
    <w:rsid w:val="004B4538"/>
    <w:rsid w:val="004B60A2"/>
    <w:rsid w:val="004B6FB6"/>
    <w:rsid w:val="004C29ED"/>
    <w:rsid w:val="004C3423"/>
    <w:rsid w:val="004C571D"/>
    <w:rsid w:val="004D35A2"/>
    <w:rsid w:val="004D5A82"/>
    <w:rsid w:val="004D5FD1"/>
    <w:rsid w:val="004D6B16"/>
    <w:rsid w:val="004D7CB9"/>
    <w:rsid w:val="004E0AC6"/>
    <w:rsid w:val="004E3456"/>
    <w:rsid w:val="004F48C7"/>
    <w:rsid w:val="004F58E9"/>
    <w:rsid w:val="004F690A"/>
    <w:rsid w:val="004F7137"/>
    <w:rsid w:val="004F7C93"/>
    <w:rsid w:val="005005FA"/>
    <w:rsid w:val="00502C06"/>
    <w:rsid w:val="005046B3"/>
    <w:rsid w:val="00506105"/>
    <w:rsid w:val="00513162"/>
    <w:rsid w:val="00517BF3"/>
    <w:rsid w:val="00525809"/>
    <w:rsid w:val="00535130"/>
    <w:rsid w:val="00537302"/>
    <w:rsid w:val="00537A2C"/>
    <w:rsid w:val="00540154"/>
    <w:rsid w:val="00543397"/>
    <w:rsid w:val="00544332"/>
    <w:rsid w:val="00544B6A"/>
    <w:rsid w:val="0054565A"/>
    <w:rsid w:val="005470AE"/>
    <w:rsid w:val="005500FC"/>
    <w:rsid w:val="005549E4"/>
    <w:rsid w:val="00555509"/>
    <w:rsid w:val="0056064D"/>
    <w:rsid w:val="00561C5B"/>
    <w:rsid w:val="0056377C"/>
    <w:rsid w:val="00564777"/>
    <w:rsid w:val="00564F2D"/>
    <w:rsid w:val="00566CDA"/>
    <w:rsid w:val="0056727E"/>
    <w:rsid w:val="00567BA6"/>
    <w:rsid w:val="00570033"/>
    <w:rsid w:val="00570147"/>
    <w:rsid w:val="00570927"/>
    <w:rsid w:val="0057307E"/>
    <w:rsid w:val="00573A4C"/>
    <w:rsid w:val="00573CB2"/>
    <w:rsid w:val="00574B79"/>
    <w:rsid w:val="00574D12"/>
    <w:rsid w:val="00574D53"/>
    <w:rsid w:val="005800B4"/>
    <w:rsid w:val="0058070B"/>
    <w:rsid w:val="0058296F"/>
    <w:rsid w:val="00594A12"/>
    <w:rsid w:val="00595E80"/>
    <w:rsid w:val="00596024"/>
    <w:rsid w:val="0059650E"/>
    <w:rsid w:val="00596953"/>
    <w:rsid w:val="005A1CAC"/>
    <w:rsid w:val="005A3515"/>
    <w:rsid w:val="005A6030"/>
    <w:rsid w:val="005B27B6"/>
    <w:rsid w:val="005B3390"/>
    <w:rsid w:val="005B57AD"/>
    <w:rsid w:val="005B6A8B"/>
    <w:rsid w:val="005B722E"/>
    <w:rsid w:val="005C02FE"/>
    <w:rsid w:val="005C044F"/>
    <w:rsid w:val="005C2121"/>
    <w:rsid w:val="005C288D"/>
    <w:rsid w:val="005C50AC"/>
    <w:rsid w:val="005C6406"/>
    <w:rsid w:val="005C6A0F"/>
    <w:rsid w:val="005C71CE"/>
    <w:rsid w:val="005D69D1"/>
    <w:rsid w:val="005D748A"/>
    <w:rsid w:val="005D7A03"/>
    <w:rsid w:val="005E210D"/>
    <w:rsid w:val="005E72A2"/>
    <w:rsid w:val="005F2425"/>
    <w:rsid w:val="005F5EC7"/>
    <w:rsid w:val="005F7207"/>
    <w:rsid w:val="005F7FCF"/>
    <w:rsid w:val="00604AB0"/>
    <w:rsid w:val="00607283"/>
    <w:rsid w:val="00607691"/>
    <w:rsid w:val="0061062C"/>
    <w:rsid w:val="00613183"/>
    <w:rsid w:val="006133F0"/>
    <w:rsid w:val="00614FCE"/>
    <w:rsid w:val="00615D9A"/>
    <w:rsid w:val="00616888"/>
    <w:rsid w:val="006176BE"/>
    <w:rsid w:val="006212CB"/>
    <w:rsid w:val="00626466"/>
    <w:rsid w:val="006279F9"/>
    <w:rsid w:val="00634424"/>
    <w:rsid w:val="006351B1"/>
    <w:rsid w:val="00636981"/>
    <w:rsid w:val="006369EE"/>
    <w:rsid w:val="00640B85"/>
    <w:rsid w:val="0064700E"/>
    <w:rsid w:val="00647B7F"/>
    <w:rsid w:val="00650183"/>
    <w:rsid w:val="00650677"/>
    <w:rsid w:val="00666B36"/>
    <w:rsid w:val="006736A9"/>
    <w:rsid w:val="00673BC7"/>
    <w:rsid w:val="00674975"/>
    <w:rsid w:val="00675D39"/>
    <w:rsid w:val="006766D3"/>
    <w:rsid w:val="00682586"/>
    <w:rsid w:val="006846AF"/>
    <w:rsid w:val="0068560B"/>
    <w:rsid w:val="00697502"/>
    <w:rsid w:val="00697DE5"/>
    <w:rsid w:val="006A1277"/>
    <w:rsid w:val="006A2602"/>
    <w:rsid w:val="006A2D41"/>
    <w:rsid w:val="006A67E1"/>
    <w:rsid w:val="006B1C7A"/>
    <w:rsid w:val="006B38B2"/>
    <w:rsid w:val="006C36FB"/>
    <w:rsid w:val="006C7D62"/>
    <w:rsid w:val="006D0B23"/>
    <w:rsid w:val="006D2ED6"/>
    <w:rsid w:val="006D5685"/>
    <w:rsid w:val="006E1987"/>
    <w:rsid w:val="006E23B2"/>
    <w:rsid w:val="006E2DAA"/>
    <w:rsid w:val="006E4C3F"/>
    <w:rsid w:val="006E5207"/>
    <w:rsid w:val="006F0DCA"/>
    <w:rsid w:val="006F18AC"/>
    <w:rsid w:val="006F1E4C"/>
    <w:rsid w:val="006F24DE"/>
    <w:rsid w:val="006F3164"/>
    <w:rsid w:val="006F5C70"/>
    <w:rsid w:val="006F6219"/>
    <w:rsid w:val="006F6A20"/>
    <w:rsid w:val="006F6B7D"/>
    <w:rsid w:val="006F76BA"/>
    <w:rsid w:val="007047B2"/>
    <w:rsid w:val="00704DE7"/>
    <w:rsid w:val="00706868"/>
    <w:rsid w:val="007078B8"/>
    <w:rsid w:val="00715E32"/>
    <w:rsid w:val="007162D1"/>
    <w:rsid w:val="00716463"/>
    <w:rsid w:val="0071706E"/>
    <w:rsid w:val="00717D3C"/>
    <w:rsid w:val="0072395E"/>
    <w:rsid w:val="00726027"/>
    <w:rsid w:val="00727292"/>
    <w:rsid w:val="00733BD9"/>
    <w:rsid w:val="00742F6A"/>
    <w:rsid w:val="0074441A"/>
    <w:rsid w:val="007446E8"/>
    <w:rsid w:val="0075007C"/>
    <w:rsid w:val="00751553"/>
    <w:rsid w:val="0075165E"/>
    <w:rsid w:val="00754E10"/>
    <w:rsid w:val="0076037E"/>
    <w:rsid w:val="00762A29"/>
    <w:rsid w:val="0076327D"/>
    <w:rsid w:val="00764B50"/>
    <w:rsid w:val="00767745"/>
    <w:rsid w:val="007707FC"/>
    <w:rsid w:val="00770BE3"/>
    <w:rsid w:val="0077177A"/>
    <w:rsid w:val="007728A8"/>
    <w:rsid w:val="007749FF"/>
    <w:rsid w:val="00777263"/>
    <w:rsid w:val="00785A76"/>
    <w:rsid w:val="00787852"/>
    <w:rsid w:val="007915BC"/>
    <w:rsid w:val="00792CA7"/>
    <w:rsid w:val="007967FA"/>
    <w:rsid w:val="00797E7A"/>
    <w:rsid w:val="007A0EA6"/>
    <w:rsid w:val="007A2D9E"/>
    <w:rsid w:val="007A3E6D"/>
    <w:rsid w:val="007A53C8"/>
    <w:rsid w:val="007B0381"/>
    <w:rsid w:val="007B0F3D"/>
    <w:rsid w:val="007B148D"/>
    <w:rsid w:val="007B18C8"/>
    <w:rsid w:val="007B28DE"/>
    <w:rsid w:val="007B63DC"/>
    <w:rsid w:val="007B6CD2"/>
    <w:rsid w:val="007B6F56"/>
    <w:rsid w:val="007B7A5F"/>
    <w:rsid w:val="007C36BE"/>
    <w:rsid w:val="007C4107"/>
    <w:rsid w:val="007C4792"/>
    <w:rsid w:val="007D1B66"/>
    <w:rsid w:val="007D53ED"/>
    <w:rsid w:val="007D6001"/>
    <w:rsid w:val="007D7F94"/>
    <w:rsid w:val="007DE1C3"/>
    <w:rsid w:val="007E08DB"/>
    <w:rsid w:val="007E1B76"/>
    <w:rsid w:val="007E219A"/>
    <w:rsid w:val="007E290C"/>
    <w:rsid w:val="007E312D"/>
    <w:rsid w:val="007E37BF"/>
    <w:rsid w:val="007E6593"/>
    <w:rsid w:val="007F1101"/>
    <w:rsid w:val="007F2CB1"/>
    <w:rsid w:val="00802423"/>
    <w:rsid w:val="00803B67"/>
    <w:rsid w:val="00803D20"/>
    <w:rsid w:val="00806319"/>
    <w:rsid w:val="0081088E"/>
    <w:rsid w:val="008112A0"/>
    <w:rsid w:val="00816949"/>
    <w:rsid w:val="0081696D"/>
    <w:rsid w:val="00816E01"/>
    <w:rsid w:val="008173D0"/>
    <w:rsid w:val="0082179D"/>
    <w:rsid w:val="00823235"/>
    <w:rsid w:val="008249F1"/>
    <w:rsid w:val="00824AF2"/>
    <w:rsid w:val="00826686"/>
    <w:rsid w:val="00835563"/>
    <w:rsid w:val="0083557A"/>
    <w:rsid w:val="00836511"/>
    <w:rsid w:val="00836B02"/>
    <w:rsid w:val="00836EC6"/>
    <w:rsid w:val="0083741E"/>
    <w:rsid w:val="00837985"/>
    <w:rsid w:val="00840E3D"/>
    <w:rsid w:val="00841D8C"/>
    <w:rsid w:val="00842220"/>
    <w:rsid w:val="00844111"/>
    <w:rsid w:val="00844DD0"/>
    <w:rsid w:val="00844F74"/>
    <w:rsid w:val="00844FCE"/>
    <w:rsid w:val="008460C2"/>
    <w:rsid w:val="00846382"/>
    <w:rsid w:val="00850F57"/>
    <w:rsid w:val="00852502"/>
    <w:rsid w:val="008536C2"/>
    <w:rsid w:val="008600C7"/>
    <w:rsid w:val="008617D0"/>
    <w:rsid w:val="00861A60"/>
    <w:rsid w:val="00862357"/>
    <w:rsid w:val="00862D02"/>
    <w:rsid w:val="008637B9"/>
    <w:rsid w:val="00864194"/>
    <w:rsid w:val="00870399"/>
    <w:rsid w:val="008711EC"/>
    <w:rsid w:val="008718FE"/>
    <w:rsid w:val="00872946"/>
    <w:rsid w:val="00883216"/>
    <w:rsid w:val="00883928"/>
    <w:rsid w:val="00883DDE"/>
    <w:rsid w:val="00886324"/>
    <w:rsid w:val="00891D73"/>
    <w:rsid w:val="0089272C"/>
    <w:rsid w:val="00892A44"/>
    <w:rsid w:val="008952C3"/>
    <w:rsid w:val="008A15FB"/>
    <w:rsid w:val="008A240E"/>
    <w:rsid w:val="008A2DE8"/>
    <w:rsid w:val="008A312D"/>
    <w:rsid w:val="008A3E09"/>
    <w:rsid w:val="008A3E57"/>
    <w:rsid w:val="008A77A7"/>
    <w:rsid w:val="008B3F34"/>
    <w:rsid w:val="008B70A5"/>
    <w:rsid w:val="008C56B9"/>
    <w:rsid w:val="008D05E0"/>
    <w:rsid w:val="008D1914"/>
    <w:rsid w:val="008D2600"/>
    <w:rsid w:val="008D2FA8"/>
    <w:rsid w:val="008E0AC0"/>
    <w:rsid w:val="008E221A"/>
    <w:rsid w:val="008E3FFE"/>
    <w:rsid w:val="008E60BE"/>
    <w:rsid w:val="008E69B0"/>
    <w:rsid w:val="008E6B74"/>
    <w:rsid w:val="008E7163"/>
    <w:rsid w:val="008F0473"/>
    <w:rsid w:val="008F0FAF"/>
    <w:rsid w:val="008F35D6"/>
    <w:rsid w:val="008F46CD"/>
    <w:rsid w:val="008F5F6B"/>
    <w:rsid w:val="008F6480"/>
    <w:rsid w:val="008F7191"/>
    <w:rsid w:val="008F7740"/>
    <w:rsid w:val="00900CA2"/>
    <w:rsid w:val="00902865"/>
    <w:rsid w:val="00903653"/>
    <w:rsid w:val="0090772E"/>
    <w:rsid w:val="00910A52"/>
    <w:rsid w:val="00911479"/>
    <w:rsid w:val="0091484D"/>
    <w:rsid w:val="00915783"/>
    <w:rsid w:val="009213B5"/>
    <w:rsid w:val="009241F1"/>
    <w:rsid w:val="00925E71"/>
    <w:rsid w:val="00926D00"/>
    <w:rsid w:val="00932AAF"/>
    <w:rsid w:val="0093329F"/>
    <w:rsid w:val="00937043"/>
    <w:rsid w:val="009412C7"/>
    <w:rsid w:val="00942164"/>
    <w:rsid w:val="009436CD"/>
    <w:rsid w:val="00943B80"/>
    <w:rsid w:val="009445D3"/>
    <w:rsid w:val="0095081A"/>
    <w:rsid w:val="00955A8A"/>
    <w:rsid w:val="00963423"/>
    <w:rsid w:val="0096400D"/>
    <w:rsid w:val="00966600"/>
    <w:rsid w:val="009671D9"/>
    <w:rsid w:val="00971352"/>
    <w:rsid w:val="00975E5B"/>
    <w:rsid w:val="00977C8F"/>
    <w:rsid w:val="00977F94"/>
    <w:rsid w:val="009844CE"/>
    <w:rsid w:val="009863E9"/>
    <w:rsid w:val="009876A0"/>
    <w:rsid w:val="00992E20"/>
    <w:rsid w:val="00993685"/>
    <w:rsid w:val="009936FC"/>
    <w:rsid w:val="00993925"/>
    <w:rsid w:val="00993977"/>
    <w:rsid w:val="009A00C5"/>
    <w:rsid w:val="009A028B"/>
    <w:rsid w:val="009A05D1"/>
    <w:rsid w:val="009A137C"/>
    <w:rsid w:val="009A1546"/>
    <w:rsid w:val="009A273A"/>
    <w:rsid w:val="009A28AC"/>
    <w:rsid w:val="009A3646"/>
    <w:rsid w:val="009A3A5B"/>
    <w:rsid w:val="009A3F2A"/>
    <w:rsid w:val="009B2AAC"/>
    <w:rsid w:val="009B3521"/>
    <w:rsid w:val="009B541C"/>
    <w:rsid w:val="009B7023"/>
    <w:rsid w:val="009C077C"/>
    <w:rsid w:val="009C4460"/>
    <w:rsid w:val="009C6855"/>
    <w:rsid w:val="009D568F"/>
    <w:rsid w:val="009D7192"/>
    <w:rsid w:val="009E0E38"/>
    <w:rsid w:val="009E1A35"/>
    <w:rsid w:val="009E2284"/>
    <w:rsid w:val="009E26E1"/>
    <w:rsid w:val="009E3087"/>
    <w:rsid w:val="009F09AA"/>
    <w:rsid w:val="009F1AFA"/>
    <w:rsid w:val="009F2C16"/>
    <w:rsid w:val="009F2C1B"/>
    <w:rsid w:val="009F335C"/>
    <w:rsid w:val="009F55E9"/>
    <w:rsid w:val="00A002B5"/>
    <w:rsid w:val="00A0260C"/>
    <w:rsid w:val="00A03331"/>
    <w:rsid w:val="00A041B5"/>
    <w:rsid w:val="00A04F8C"/>
    <w:rsid w:val="00A05158"/>
    <w:rsid w:val="00A13BF5"/>
    <w:rsid w:val="00A14837"/>
    <w:rsid w:val="00A16184"/>
    <w:rsid w:val="00A225E3"/>
    <w:rsid w:val="00A23A26"/>
    <w:rsid w:val="00A24A8F"/>
    <w:rsid w:val="00A25708"/>
    <w:rsid w:val="00A25714"/>
    <w:rsid w:val="00A25BF0"/>
    <w:rsid w:val="00A26A53"/>
    <w:rsid w:val="00A3026E"/>
    <w:rsid w:val="00A35B4F"/>
    <w:rsid w:val="00A37C54"/>
    <w:rsid w:val="00A4576A"/>
    <w:rsid w:val="00A45AD0"/>
    <w:rsid w:val="00A45EE9"/>
    <w:rsid w:val="00A53C14"/>
    <w:rsid w:val="00A57BB0"/>
    <w:rsid w:val="00A60E40"/>
    <w:rsid w:val="00A61410"/>
    <w:rsid w:val="00A6198A"/>
    <w:rsid w:val="00A619E1"/>
    <w:rsid w:val="00A65108"/>
    <w:rsid w:val="00A7067F"/>
    <w:rsid w:val="00A707A7"/>
    <w:rsid w:val="00A71799"/>
    <w:rsid w:val="00A718FD"/>
    <w:rsid w:val="00A72341"/>
    <w:rsid w:val="00A74BA6"/>
    <w:rsid w:val="00A76717"/>
    <w:rsid w:val="00A776ED"/>
    <w:rsid w:val="00A80E50"/>
    <w:rsid w:val="00A8137F"/>
    <w:rsid w:val="00A82E5E"/>
    <w:rsid w:val="00A83663"/>
    <w:rsid w:val="00A83B0F"/>
    <w:rsid w:val="00A84216"/>
    <w:rsid w:val="00A86904"/>
    <w:rsid w:val="00A8711D"/>
    <w:rsid w:val="00A90BFA"/>
    <w:rsid w:val="00A929B2"/>
    <w:rsid w:val="00A92BF3"/>
    <w:rsid w:val="00A93719"/>
    <w:rsid w:val="00A943C8"/>
    <w:rsid w:val="00A950A4"/>
    <w:rsid w:val="00A9520D"/>
    <w:rsid w:val="00A9614A"/>
    <w:rsid w:val="00A969AE"/>
    <w:rsid w:val="00A9747D"/>
    <w:rsid w:val="00AA00A6"/>
    <w:rsid w:val="00AA6BA8"/>
    <w:rsid w:val="00AA7F5A"/>
    <w:rsid w:val="00AB1D5A"/>
    <w:rsid w:val="00AB2340"/>
    <w:rsid w:val="00AB5FE4"/>
    <w:rsid w:val="00AB659D"/>
    <w:rsid w:val="00AB7F6B"/>
    <w:rsid w:val="00AC1BF4"/>
    <w:rsid w:val="00AC229F"/>
    <w:rsid w:val="00AD7671"/>
    <w:rsid w:val="00AD7C2E"/>
    <w:rsid w:val="00AE08FA"/>
    <w:rsid w:val="00AE53E8"/>
    <w:rsid w:val="00AE6FE4"/>
    <w:rsid w:val="00AF2059"/>
    <w:rsid w:val="00AF2BD6"/>
    <w:rsid w:val="00AF3D84"/>
    <w:rsid w:val="00AF4161"/>
    <w:rsid w:val="00AF580B"/>
    <w:rsid w:val="00B007C8"/>
    <w:rsid w:val="00B14410"/>
    <w:rsid w:val="00B15E61"/>
    <w:rsid w:val="00B22B47"/>
    <w:rsid w:val="00B2381D"/>
    <w:rsid w:val="00B24C21"/>
    <w:rsid w:val="00B24F35"/>
    <w:rsid w:val="00B27121"/>
    <w:rsid w:val="00B32C88"/>
    <w:rsid w:val="00B332DF"/>
    <w:rsid w:val="00B34747"/>
    <w:rsid w:val="00B35D21"/>
    <w:rsid w:val="00B40C37"/>
    <w:rsid w:val="00B40EA4"/>
    <w:rsid w:val="00B42E49"/>
    <w:rsid w:val="00B43476"/>
    <w:rsid w:val="00B451DB"/>
    <w:rsid w:val="00B50903"/>
    <w:rsid w:val="00B518B0"/>
    <w:rsid w:val="00B528E4"/>
    <w:rsid w:val="00B53AB0"/>
    <w:rsid w:val="00B53CFC"/>
    <w:rsid w:val="00B55C2E"/>
    <w:rsid w:val="00B55D03"/>
    <w:rsid w:val="00B56AAF"/>
    <w:rsid w:val="00B57777"/>
    <w:rsid w:val="00B62AA0"/>
    <w:rsid w:val="00B62FFE"/>
    <w:rsid w:val="00B634E2"/>
    <w:rsid w:val="00B638A7"/>
    <w:rsid w:val="00B65013"/>
    <w:rsid w:val="00B673A5"/>
    <w:rsid w:val="00B6787A"/>
    <w:rsid w:val="00B7123A"/>
    <w:rsid w:val="00B7435C"/>
    <w:rsid w:val="00B7435F"/>
    <w:rsid w:val="00B747D9"/>
    <w:rsid w:val="00B76F38"/>
    <w:rsid w:val="00B77A45"/>
    <w:rsid w:val="00B8085D"/>
    <w:rsid w:val="00B80FA2"/>
    <w:rsid w:val="00B81EFF"/>
    <w:rsid w:val="00B836BB"/>
    <w:rsid w:val="00B84122"/>
    <w:rsid w:val="00B862B0"/>
    <w:rsid w:val="00B91525"/>
    <w:rsid w:val="00B927CC"/>
    <w:rsid w:val="00BA2B7C"/>
    <w:rsid w:val="00BB142A"/>
    <w:rsid w:val="00BB18D8"/>
    <w:rsid w:val="00BB34B9"/>
    <w:rsid w:val="00BB35C2"/>
    <w:rsid w:val="00BB553B"/>
    <w:rsid w:val="00BB5635"/>
    <w:rsid w:val="00BB587F"/>
    <w:rsid w:val="00BB7557"/>
    <w:rsid w:val="00BC28D7"/>
    <w:rsid w:val="00BC3234"/>
    <w:rsid w:val="00BC376C"/>
    <w:rsid w:val="00BC378D"/>
    <w:rsid w:val="00BC5717"/>
    <w:rsid w:val="00BC62BD"/>
    <w:rsid w:val="00BC6321"/>
    <w:rsid w:val="00BC7817"/>
    <w:rsid w:val="00BD15D2"/>
    <w:rsid w:val="00BD3819"/>
    <w:rsid w:val="00BD5CAD"/>
    <w:rsid w:val="00BD642D"/>
    <w:rsid w:val="00BD6988"/>
    <w:rsid w:val="00BE13DC"/>
    <w:rsid w:val="00BE1A77"/>
    <w:rsid w:val="00BE32BD"/>
    <w:rsid w:val="00BE4742"/>
    <w:rsid w:val="00BE7383"/>
    <w:rsid w:val="00BE754D"/>
    <w:rsid w:val="00BE8092"/>
    <w:rsid w:val="00BF1DB9"/>
    <w:rsid w:val="00BF6D10"/>
    <w:rsid w:val="00BF6E79"/>
    <w:rsid w:val="00C02D56"/>
    <w:rsid w:val="00C03F6C"/>
    <w:rsid w:val="00C07567"/>
    <w:rsid w:val="00C11C23"/>
    <w:rsid w:val="00C12108"/>
    <w:rsid w:val="00C121D9"/>
    <w:rsid w:val="00C13453"/>
    <w:rsid w:val="00C13DE0"/>
    <w:rsid w:val="00C149C7"/>
    <w:rsid w:val="00C16D18"/>
    <w:rsid w:val="00C220F9"/>
    <w:rsid w:val="00C2541C"/>
    <w:rsid w:val="00C26652"/>
    <w:rsid w:val="00C26862"/>
    <w:rsid w:val="00C30458"/>
    <w:rsid w:val="00C31BF2"/>
    <w:rsid w:val="00C31DA6"/>
    <w:rsid w:val="00C32BB9"/>
    <w:rsid w:val="00C33260"/>
    <w:rsid w:val="00C33557"/>
    <w:rsid w:val="00C34508"/>
    <w:rsid w:val="00C3621A"/>
    <w:rsid w:val="00C406CB"/>
    <w:rsid w:val="00C422F9"/>
    <w:rsid w:val="00C4598F"/>
    <w:rsid w:val="00C50360"/>
    <w:rsid w:val="00C53FF9"/>
    <w:rsid w:val="00C54517"/>
    <w:rsid w:val="00C54E12"/>
    <w:rsid w:val="00C55468"/>
    <w:rsid w:val="00C60850"/>
    <w:rsid w:val="00C622C3"/>
    <w:rsid w:val="00C62764"/>
    <w:rsid w:val="00C628E5"/>
    <w:rsid w:val="00C6350C"/>
    <w:rsid w:val="00C63BD5"/>
    <w:rsid w:val="00C74906"/>
    <w:rsid w:val="00C75734"/>
    <w:rsid w:val="00C772C5"/>
    <w:rsid w:val="00C779DA"/>
    <w:rsid w:val="00C810AD"/>
    <w:rsid w:val="00C81B40"/>
    <w:rsid w:val="00C81FEA"/>
    <w:rsid w:val="00C82EE1"/>
    <w:rsid w:val="00C8362C"/>
    <w:rsid w:val="00C83969"/>
    <w:rsid w:val="00C86294"/>
    <w:rsid w:val="00C86C95"/>
    <w:rsid w:val="00C94E5C"/>
    <w:rsid w:val="00CA05EB"/>
    <w:rsid w:val="00CA20A1"/>
    <w:rsid w:val="00CA32AF"/>
    <w:rsid w:val="00CA3515"/>
    <w:rsid w:val="00CA3A05"/>
    <w:rsid w:val="00CA70ED"/>
    <w:rsid w:val="00CB12C5"/>
    <w:rsid w:val="00CB13E1"/>
    <w:rsid w:val="00CB14E9"/>
    <w:rsid w:val="00CB6D90"/>
    <w:rsid w:val="00CB72C3"/>
    <w:rsid w:val="00CB7A96"/>
    <w:rsid w:val="00CC3146"/>
    <w:rsid w:val="00CC45E4"/>
    <w:rsid w:val="00CC5C27"/>
    <w:rsid w:val="00CC624D"/>
    <w:rsid w:val="00CD019F"/>
    <w:rsid w:val="00CD1C91"/>
    <w:rsid w:val="00CD25EE"/>
    <w:rsid w:val="00CD27C5"/>
    <w:rsid w:val="00CD7E7F"/>
    <w:rsid w:val="00CE02DA"/>
    <w:rsid w:val="00CE415E"/>
    <w:rsid w:val="00CE4169"/>
    <w:rsid w:val="00CE6B73"/>
    <w:rsid w:val="00CE7894"/>
    <w:rsid w:val="00CE7D61"/>
    <w:rsid w:val="00CF06A1"/>
    <w:rsid w:val="00CF1467"/>
    <w:rsid w:val="00CF48D6"/>
    <w:rsid w:val="00CF57D6"/>
    <w:rsid w:val="00CF6C1B"/>
    <w:rsid w:val="00D000EB"/>
    <w:rsid w:val="00D019D5"/>
    <w:rsid w:val="00D0219E"/>
    <w:rsid w:val="00D039BA"/>
    <w:rsid w:val="00D0408A"/>
    <w:rsid w:val="00D040FE"/>
    <w:rsid w:val="00D10CDC"/>
    <w:rsid w:val="00D1207F"/>
    <w:rsid w:val="00D168FD"/>
    <w:rsid w:val="00D16F64"/>
    <w:rsid w:val="00D2472C"/>
    <w:rsid w:val="00D279BA"/>
    <w:rsid w:val="00D35807"/>
    <w:rsid w:val="00D404B5"/>
    <w:rsid w:val="00D447CB"/>
    <w:rsid w:val="00D450B7"/>
    <w:rsid w:val="00D455C1"/>
    <w:rsid w:val="00D47D16"/>
    <w:rsid w:val="00D505F4"/>
    <w:rsid w:val="00D51CE1"/>
    <w:rsid w:val="00D562F2"/>
    <w:rsid w:val="00D5654F"/>
    <w:rsid w:val="00D572FB"/>
    <w:rsid w:val="00D61B93"/>
    <w:rsid w:val="00D6745C"/>
    <w:rsid w:val="00D67E4A"/>
    <w:rsid w:val="00D763FD"/>
    <w:rsid w:val="00D83EDD"/>
    <w:rsid w:val="00D85A45"/>
    <w:rsid w:val="00D87236"/>
    <w:rsid w:val="00D90AD1"/>
    <w:rsid w:val="00D941F7"/>
    <w:rsid w:val="00D97D46"/>
    <w:rsid w:val="00DA1915"/>
    <w:rsid w:val="00DA2B27"/>
    <w:rsid w:val="00DA4DDF"/>
    <w:rsid w:val="00DA5571"/>
    <w:rsid w:val="00DA74CC"/>
    <w:rsid w:val="00DB0804"/>
    <w:rsid w:val="00DB0E74"/>
    <w:rsid w:val="00DB2257"/>
    <w:rsid w:val="00DB2FC4"/>
    <w:rsid w:val="00DC252B"/>
    <w:rsid w:val="00DC37C1"/>
    <w:rsid w:val="00DC382A"/>
    <w:rsid w:val="00DD0407"/>
    <w:rsid w:val="00DD3207"/>
    <w:rsid w:val="00DE000B"/>
    <w:rsid w:val="00DE0CBD"/>
    <w:rsid w:val="00DE1923"/>
    <w:rsid w:val="00DE2B33"/>
    <w:rsid w:val="00DE638B"/>
    <w:rsid w:val="00DE6551"/>
    <w:rsid w:val="00DE66D8"/>
    <w:rsid w:val="00DE72EE"/>
    <w:rsid w:val="00DE77E7"/>
    <w:rsid w:val="00DF37E5"/>
    <w:rsid w:val="00DF6C23"/>
    <w:rsid w:val="00E034FE"/>
    <w:rsid w:val="00E0382D"/>
    <w:rsid w:val="00E041E5"/>
    <w:rsid w:val="00E04888"/>
    <w:rsid w:val="00E05F08"/>
    <w:rsid w:val="00E0763B"/>
    <w:rsid w:val="00E10302"/>
    <w:rsid w:val="00E10BA0"/>
    <w:rsid w:val="00E11135"/>
    <w:rsid w:val="00E11A9E"/>
    <w:rsid w:val="00E13BC7"/>
    <w:rsid w:val="00E14A9E"/>
    <w:rsid w:val="00E15529"/>
    <w:rsid w:val="00E160CF"/>
    <w:rsid w:val="00E17EC5"/>
    <w:rsid w:val="00E23C04"/>
    <w:rsid w:val="00E26BFD"/>
    <w:rsid w:val="00E27E90"/>
    <w:rsid w:val="00E33D02"/>
    <w:rsid w:val="00E34F2C"/>
    <w:rsid w:val="00E352A4"/>
    <w:rsid w:val="00E35D79"/>
    <w:rsid w:val="00E36872"/>
    <w:rsid w:val="00E4002C"/>
    <w:rsid w:val="00E4077A"/>
    <w:rsid w:val="00E44788"/>
    <w:rsid w:val="00E4641E"/>
    <w:rsid w:val="00E47BE3"/>
    <w:rsid w:val="00E5063E"/>
    <w:rsid w:val="00E519AE"/>
    <w:rsid w:val="00E52283"/>
    <w:rsid w:val="00E57AF7"/>
    <w:rsid w:val="00E6241B"/>
    <w:rsid w:val="00E64445"/>
    <w:rsid w:val="00E6462F"/>
    <w:rsid w:val="00E64FCC"/>
    <w:rsid w:val="00E703B6"/>
    <w:rsid w:val="00E714CC"/>
    <w:rsid w:val="00E72200"/>
    <w:rsid w:val="00E72B1B"/>
    <w:rsid w:val="00E753A7"/>
    <w:rsid w:val="00E75D47"/>
    <w:rsid w:val="00E766F5"/>
    <w:rsid w:val="00E80E4C"/>
    <w:rsid w:val="00E82948"/>
    <w:rsid w:val="00E87A05"/>
    <w:rsid w:val="00E87DC3"/>
    <w:rsid w:val="00E90218"/>
    <w:rsid w:val="00E913BB"/>
    <w:rsid w:val="00E9375B"/>
    <w:rsid w:val="00E9522D"/>
    <w:rsid w:val="00E95F2E"/>
    <w:rsid w:val="00E9691E"/>
    <w:rsid w:val="00EA0A11"/>
    <w:rsid w:val="00EA0B5A"/>
    <w:rsid w:val="00EA1508"/>
    <w:rsid w:val="00EA1541"/>
    <w:rsid w:val="00EA32E4"/>
    <w:rsid w:val="00EA3E44"/>
    <w:rsid w:val="00EA7E36"/>
    <w:rsid w:val="00EB0898"/>
    <w:rsid w:val="00EB627B"/>
    <w:rsid w:val="00EB6346"/>
    <w:rsid w:val="00EB6D94"/>
    <w:rsid w:val="00EB780A"/>
    <w:rsid w:val="00EC4183"/>
    <w:rsid w:val="00EC6468"/>
    <w:rsid w:val="00EC6708"/>
    <w:rsid w:val="00ED0CD7"/>
    <w:rsid w:val="00ED207C"/>
    <w:rsid w:val="00ED2766"/>
    <w:rsid w:val="00ED325A"/>
    <w:rsid w:val="00ED3DEB"/>
    <w:rsid w:val="00ED3F41"/>
    <w:rsid w:val="00ED40FE"/>
    <w:rsid w:val="00ED4FCF"/>
    <w:rsid w:val="00ED5615"/>
    <w:rsid w:val="00ED59A0"/>
    <w:rsid w:val="00ED59F5"/>
    <w:rsid w:val="00ED692E"/>
    <w:rsid w:val="00ED69AF"/>
    <w:rsid w:val="00EE1491"/>
    <w:rsid w:val="00EE1847"/>
    <w:rsid w:val="00EE240E"/>
    <w:rsid w:val="00EE688E"/>
    <w:rsid w:val="00EE6A6D"/>
    <w:rsid w:val="00EF03E2"/>
    <w:rsid w:val="00EF5B10"/>
    <w:rsid w:val="00EF7F8B"/>
    <w:rsid w:val="00F03814"/>
    <w:rsid w:val="00F05458"/>
    <w:rsid w:val="00F0583D"/>
    <w:rsid w:val="00F071A5"/>
    <w:rsid w:val="00F07A09"/>
    <w:rsid w:val="00F1390C"/>
    <w:rsid w:val="00F14489"/>
    <w:rsid w:val="00F14D98"/>
    <w:rsid w:val="00F16173"/>
    <w:rsid w:val="00F2039B"/>
    <w:rsid w:val="00F20C5E"/>
    <w:rsid w:val="00F26337"/>
    <w:rsid w:val="00F26547"/>
    <w:rsid w:val="00F27535"/>
    <w:rsid w:val="00F30277"/>
    <w:rsid w:val="00F3224E"/>
    <w:rsid w:val="00F36A1D"/>
    <w:rsid w:val="00F44278"/>
    <w:rsid w:val="00F45BC1"/>
    <w:rsid w:val="00F4696A"/>
    <w:rsid w:val="00F51B65"/>
    <w:rsid w:val="00F52AAB"/>
    <w:rsid w:val="00F52C87"/>
    <w:rsid w:val="00F52EB6"/>
    <w:rsid w:val="00F540E5"/>
    <w:rsid w:val="00F55260"/>
    <w:rsid w:val="00F57E61"/>
    <w:rsid w:val="00F61EF4"/>
    <w:rsid w:val="00F6316B"/>
    <w:rsid w:val="00F65AE0"/>
    <w:rsid w:val="00F67E25"/>
    <w:rsid w:val="00F74E38"/>
    <w:rsid w:val="00F76094"/>
    <w:rsid w:val="00F76D6F"/>
    <w:rsid w:val="00F778B0"/>
    <w:rsid w:val="00F7C73A"/>
    <w:rsid w:val="00F83BC2"/>
    <w:rsid w:val="00F8703B"/>
    <w:rsid w:val="00F875E6"/>
    <w:rsid w:val="00F9028A"/>
    <w:rsid w:val="00F912AE"/>
    <w:rsid w:val="00F92EC1"/>
    <w:rsid w:val="00F9331D"/>
    <w:rsid w:val="00F94C47"/>
    <w:rsid w:val="00F957A0"/>
    <w:rsid w:val="00FA0421"/>
    <w:rsid w:val="00FA336E"/>
    <w:rsid w:val="00FA3389"/>
    <w:rsid w:val="00FA3476"/>
    <w:rsid w:val="00FA495F"/>
    <w:rsid w:val="00FA6B32"/>
    <w:rsid w:val="00FB0C10"/>
    <w:rsid w:val="00FB3C36"/>
    <w:rsid w:val="00FB4280"/>
    <w:rsid w:val="00FB7CCE"/>
    <w:rsid w:val="00FC01C8"/>
    <w:rsid w:val="00FC2542"/>
    <w:rsid w:val="00FC5027"/>
    <w:rsid w:val="00FC50C7"/>
    <w:rsid w:val="00FC511D"/>
    <w:rsid w:val="00FC68BC"/>
    <w:rsid w:val="00FC7FBF"/>
    <w:rsid w:val="00FD11D4"/>
    <w:rsid w:val="00FD225D"/>
    <w:rsid w:val="00FD2384"/>
    <w:rsid w:val="00FD32C6"/>
    <w:rsid w:val="00FD41B5"/>
    <w:rsid w:val="00FE43F3"/>
    <w:rsid w:val="00FE452E"/>
    <w:rsid w:val="00FF334D"/>
    <w:rsid w:val="00FF4275"/>
    <w:rsid w:val="00FF4A4C"/>
    <w:rsid w:val="00FF4C15"/>
    <w:rsid w:val="00FF4EE9"/>
    <w:rsid w:val="00FF55F7"/>
    <w:rsid w:val="01205036"/>
    <w:rsid w:val="0145EEAA"/>
    <w:rsid w:val="015AC50B"/>
    <w:rsid w:val="0167B88E"/>
    <w:rsid w:val="017F0093"/>
    <w:rsid w:val="01E0FAF9"/>
    <w:rsid w:val="01ED4F9A"/>
    <w:rsid w:val="02481AA4"/>
    <w:rsid w:val="027264E8"/>
    <w:rsid w:val="02EACD74"/>
    <w:rsid w:val="02F129C1"/>
    <w:rsid w:val="030ECAEB"/>
    <w:rsid w:val="03BB6172"/>
    <w:rsid w:val="03BC7A7A"/>
    <w:rsid w:val="03D92B80"/>
    <w:rsid w:val="03DC06BF"/>
    <w:rsid w:val="03E599E5"/>
    <w:rsid w:val="03F4A005"/>
    <w:rsid w:val="041D29C5"/>
    <w:rsid w:val="042CC64E"/>
    <w:rsid w:val="043CEF08"/>
    <w:rsid w:val="046BB2F2"/>
    <w:rsid w:val="0484142D"/>
    <w:rsid w:val="048F94F9"/>
    <w:rsid w:val="04C70424"/>
    <w:rsid w:val="04E8C547"/>
    <w:rsid w:val="05AA6448"/>
    <w:rsid w:val="05C48129"/>
    <w:rsid w:val="05C896AF"/>
    <w:rsid w:val="0603EF12"/>
    <w:rsid w:val="060BD92E"/>
    <w:rsid w:val="06148C5B"/>
    <w:rsid w:val="0624D928"/>
    <w:rsid w:val="062FE9AA"/>
    <w:rsid w:val="064E6045"/>
    <w:rsid w:val="0656F9AA"/>
    <w:rsid w:val="0674454E"/>
    <w:rsid w:val="067CD4EA"/>
    <w:rsid w:val="068A2A4D"/>
    <w:rsid w:val="06BCD3BF"/>
    <w:rsid w:val="06C4C1E2"/>
    <w:rsid w:val="06E8F773"/>
    <w:rsid w:val="06F78638"/>
    <w:rsid w:val="06FA7F24"/>
    <w:rsid w:val="07145EF3"/>
    <w:rsid w:val="074634A9"/>
    <w:rsid w:val="07512828"/>
    <w:rsid w:val="075826F2"/>
    <w:rsid w:val="07677411"/>
    <w:rsid w:val="076825E3"/>
    <w:rsid w:val="07C15B6F"/>
    <w:rsid w:val="08255974"/>
    <w:rsid w:val="08506C94"/>
    <w:rsid w:val="086E32B1"/>
    <w:rsid w:val="088D22FF"/>
    <w:rsid w:val="08A56BEF"/>
    <w:rsid w:val="08A78A5C"/>
    <w:rsid w:val="08B615C9"/>
    <w:rsid w:val="08B73E3E"/>
    <w:rsid w:val="08E12169"/>
    <w:rsid w:val="08F71B41"/>
    <w:rsid w:val="0903F644"/>
    <w:rsid w:val="092D19DD"/>
    <w:rsid w:val="0937D832"/>
    <w:rsid w:val="097063A2"/>
    <w:rsid w:val="098A7411"/>
    <w:rsid w:val="09914C93"/>
    <w:rsid w:val="0998E370"/>
    <w:rsid w:val="09A1945B"/>
    <w:rsid w:val="0A189CD0"/>
    <w:rsid w:val="0A895DE8"/>
    <w:rsid w:val="0A92EBA2"/>
    <w:rsid w:val="0AFED67D"/>
    <w:rsid w:val="0B06592E"/>
    <w:rsid w:val="0B08C7F9"/>
    <w:rsid w:val="0B185FC4"/>
    <w:rsid w:val="0B192A8A"/>
    <w:rsid w:val="0B21D168"/>
    <w:rsid w:val="0B3BD875"/>
    <w:rsid w:val="0B63DDC9"/>
    <w:rsid w:val="0B7AE5AF"/>
    <w:rsid w:val="0B8A621D"/>
    <w:rsid w:val="0BF9BC6A"/>
    <w:rsid w:val="0C0F94C1"/>
    <w:rsid w:val="0C1EC211"/>
    <w:rsid w:val="0C2530C3"/>
    <w:rsid w:val="0C5BB3B6"/>
    <w:rsid w:val="0C651364"/>
    <w:rsid w:val="0C65E3CC"/>
    <w:rsid w:val="0C6B6BE8"/>
    <w:rsid w:val="0CC84F1C"/>
    <w:rsid w:val="0D09E2F3"/>
    <w:rsid w:val="0D26BF2F"/>
    <w:rsid w:val="0D4589C6"/>
    <w:rsid w:val="0D7353CE"/>
    <w:rsid w:val="0D90783A"/>
    <w:rsid w:val="0D958CCB"/>
    <w:rsid w:val="0DA6C703"/>
    <w:rsid w:val="0DB4A678"/>
    <w:rsid w:val="0DE8462A"/>
    <w:rsid w:val="0DF35C6A"/>
    <w:rsid w:val="0E059690"/>
    <w:rsid w:val="0E2AF673"/>
    <w:rsid w:val="0E620B8F"/>
    <w:rsid w:val="0EA36C11"/>
    <w:rsid w:val="0EBEB28D"/>
    <w:rsid w:val="0F42430A"/>
    <w:rsid w:val="0F4B797F"/>
    <w:rsid w:val="0F51D545"/>
    <w:rsid w:val="0F5CCF0B"/>
    <w:rsid w:val="0FDF53B0"/>
    <w:rsid w:val="0FFFB275"/>
    <w:rsid w:val="100ED1F6"/>
    <w:rsid w:val="10324CEF"/>
    <w:rsid w:val="104BD8B8"/>
    <w:rsid w:val="105D9644"/>
    <w:rsid w:val="1073D817"/>
    <w:rsid w:val="107EC3B5"/>
    <w:rsid w:val="10D6A51E"/>
    <w:rsid w:val="1131AF40"/>
    <w:rsid w:val="1133DA31"/>
    <w:rsid w:val="1136D68F"/>
    <w:rsid w:val="117A80EA"/>
    <w:rsid w:val="117C4C86"/>
    <w:rsid w:val="1191AF12"/>
    <w:rsid w:val="11CE1D50"/>
    <w:rsid w:val="11E7A919"/>
    <w:rsid w:val="12082A4F"/>
    <w:rsid w:val="12211C15"/>
    <w:rsid w:val="122356FE"/>
    <w:rsid w:val="123C59C3"/>
    <w:rsid w:val="1281645E"/>
    <w:rsid w:val="128CC2FC"/>
    <w:rsid w:val="12BE605C"/>
    <w:rsid w:val="130F07CE"/>
    <w:rsid w:val="131E7906"/>
    <w:rsid w:val="132F1E66"/>
    <w:rsid w:val="135C50A7"/>
    <w:rsid w:val="13931776"/>
    <w:rsid w:val="13A414F8"/>
    <w:rsid w:val="13C04675"/>
    <w:rsid w:val="13D9022C"/>
    <w:rsid w:val="14074175"/>
    <w:rsid w:val="1429F64E"/>
    <w:rsid w:val="14475053"/>
    <w:rsid w:val="1466D98D"/>
    <w:rsid w:val="1469727B"/>
    <w:rsid w:val="14CC16D1"/>
    <w:rsid w:val="14CCA4E5"/>
    <w:rsid w:val="14E6A8C8"/>
    <w:rsid w:val="14EDA49D"/>
    <w:rsid w:val="15181C06"/>
    <w:rsid w:val="1523B153"/>
    <w:rsid w:val="1536EBFF"/>
    <w:rsid w:val="1556CE96"/>
    <w:rsid w:val="156663FD"/>
    <w:rsid w:val="159EA2C4"/>
    <w:rsid w:val="15A311D6"/>
    <w:rsid w:val="15AE1AE1"/>
    <w:rsid w:val="15C641FB"/>
    <w:rsid w:val="15EB27B4"/>
    <w:rsid w:val="1606AA09"/>
    <w:rsid w:val="160D5DCD"/>
    <w:rsid w:val="1649093B"/>
    <w:rsid w:val="164F6D23"/>
    <w:rsid w:val="16689580"/>
    <w:rsid w:val="16955599"/>
    <w:rsid w:val="16A5476E"/>
    <w:rsid w:val="16BC80A0"/>
    <w:rsid w:val="16D7F5BE"/>
    <w:rsid w:val="16EB6162"/>
    <w:rsid w:val="1755225F"/>
    <w:rsid w:val="1769EEEB"/>
    <w:rsid w:val="17854F62"/>
    <w:rsid w:val="17A3DA3A"/>
    <w:rsid w:val="17CA45E1"/>
    <w:rsid w:val="17D425D6"/>
    <w:rsid w:val="17D42A9D"/>
    <w:rsid w:val="182B1D73"/>
    <w:rsid w:val="184A813C"/>
    <w:rsid w:val="187AFEF6"/>
    <w:rsid w:val="1886C915"/>
    <w:rsid w:val="189888F5"/>
    <w:rsid w:val="189E0564"/>
    <w:rsid w:val="18B460D5"/>
    <w:rsid w:val="18B517D6"/>
    <w:rsid w:val="18E53AB0"/>
    <w:rsid w:val="190FECE1"/>
    <w:rsid w:val="1925AAF7"/>
    <w:rsid w:val="1974965F"/>
    <w:rsid w:val="197BA737"/>
    <w:rsid w:val="19876F7E"/>
    <w:rsid w:val="19A07AEF"/>
    <w:rsid w:val="19BB8FCE"/>
    <w:rsid w:val="19F77444"/>
    <w:rsid w:val="1A04DA5E"/>
    <w:rsid w:val="1A07F83C"/>
    <w:rsid w:val="1A0956ED"/>
    <w:rsid w:val="1A346E9F"/>
    <w:rsid w:val="1A54A5ED"/>
    <w:rsid w:val="1A616C0D"/>
    <w:rsid w:val="1ACCF228"/>
    <w:rsid w:val="1AEFECED"/>
    <w:rsid w:val="1AF1B9E3"/>
    <w:rsid w:val="1AFD5F1F"/>
    <w:rsid w:val="1B195041"/>
    <w:rsid w:val="1B4E09A7"/>
    <w:rsid w:val="1B552BD9"/>
    <w:rsid w:val="1B8E5766"/>
    <w:rsid w:val="1BFF1B86"/>
    <w:rsid w:val="1C16CCCD"/>
    <w:rsid w:val="1C222C30"/>
    <w:rsid w:val="1C77F94F"/>
    <w:rsid w:val="1CAB6C39"/>
    <w:rsid w:val="1CB187A8"/>
    <w:rsid w:val="1CB68149"/>
    <w:rsid w:val="1CC6664E"/>
    <w:rsid w:val="1D3F496E"/>
    <w:rsid w:val="1D5D2E34"/>
    <w:rsid w:val="1D6B2795"/>
    <w:rsid w:val="1D767BBA"/>
    <w:rsid w:val="1D7A1FCF"/>
    <w:rsid w:val="1DA48D9B"/>
    <w:rsid w:val="1DADA766"/>
    <w:rsid w:val="1DF971C0"/>
    <w:rsid w:val="1E020B87"/>
    <w:rsid w:val="1E025875"/>
    <w:rsid w:val="1E0A709E"/>
    <w:rsid w:val="1E322C47"/>
    <w:rsid w:val="1E410A3E"/>
    <w:rsid w:val="1E45ECA3"/>
    <w:rsid w:val="1E66F482"/>
    <w:rsid w:val="1E8007DD"/>
    <w:rsid w:val="1E820878"/>
    <w:rsid w:val="1E91182F"/>
    <w:rsid w:val="1EED5F79"/>
    <w:rsid w:val="1F1BB4D3"/>
    <w:rsid w:val="1F5D8DC6"/>
    <w:rsid w:val="1F746376"/>
    <w:rsid w:val="1F9DA527"/>
    <w:rsid w:val="1FC2598A"/>
    <w:rsid w:val="201DE465"/>
    <w:rsid w:val="20212843"/>
    <w:rsid w:val="204E2168"/>
    <w:rsid w:val="20B78534"/>
    <w:rsid w:val="20F98ECA"/>
    <w:rsid w:val="210E08BB"/>
    <w:rsid w:val="212AE609"/>
    <w:rsid w:val="216656BD"/>
    <w:rsid w:val="21B7BDA1"/>
    <w:rsid w:val="21B90BD7"/>
    <w:rsid w:val="21E1D26D"/>
    <w:rsid w:val="21FC8930"/>
    <w:rsid w:val="22190B8C"/>
    <w:rsid w:val="2248BE4A"/>
    <w:rsid w:val="225E9758"/>
    <w:rsid w:val="225ED661"/>
    <w:rsid w:val="2277A167"/>
    <w:rsid w:val="2291D25B"/>
    <w:rsid w:val="22DA5687"/>
    <w:rsid w:val="233A65A5"/>
    <w:rsid w:val="2340706A"/>
    <w:rsid w:val="234088F6"/>
    <w:rsid w:val="2342532B"/>
    <w:rsid w:val="2344065C"/>
    <w:rsid w:val="235D0ABE"/>
    <w:rsid w:val="236801A3"/>
    <w:rsid w:val="236A52E4"/>
    <w:rsid w:val="2374D8D2"/>
    <w:rsid w:val="2379398D"/>
    <w:rsid w:val="239041AB"/>
    <w:rsid w:val="23984121"/>
    <w:rsid w:val="239A5CF5"/>
    <w:rsid w:val="23A3FE60"/>
    <w:rsid w:val="23BD41E2"/>
    <w:rsid w:val="23C1D6D1"/>
    <w:rsid w:val="23D63D0C"/>
    <w:rsid w:val="23F79C53"/>
    <w:rsid w:val="23FA70BE"/>
    <w:rsid w:val="240ADEDA"/>
    <w:rsid w:val="2423DBDB"/>
    <w:rsid w:val="24284F00"/>
    <w:rsid w:val="245C2FDA"/>
    <w:rsid w:val="248BEDED"/>
    <w:rsid w:val="24B0DBFF"/>
    <w:rsid w:val="24C57FD0"/>
    <w:rsid w:val="24D0E720"/>
    <w:rsid w:val="24EF5E63"/>
    <w:rsid w:val="24F0EFA2"/>
    <w:rsid w:val="24F205EC"/>
    <w:rsid w:val="24FC4DB4"/>
    <w:rsid w:val="25591A63"/>
    <w:rsid w:val="25614C45"/>
    <w:rsid w:val="256B9B94"/>
    <w:rsid w:val="25A991D6"/>
    <w:rsid w:val="25B3F59E"/>
    <w:rsid w:val="26036BF5"/>
    <w:rsid w:val="2641B5C9"/>
    <w:rsid w:val="2642F338"/>
    <w:rsid w:val="26485284"/>
    <w:rsid w:val="266D7E73"/>
    <w:rsid w:val="2682955F"/>
    <w:rsid w:val="268BB120"/>
    <w:rsid w:val="26AE2EF4"/>
    <w:rsid w:val="26C4A1C0"/>
    <w:rsid w:val="26EE75E7"/>
    <w:rsid w:val="26F06CFD"/>
    <w:rsid w:val="26FB0612"/>
    <w:rsid w:val="27164BA6"/>
    <w:rsid w:val="27324784"/>
    <w:rsid w:val="27666605"/>
    <w:rsid w:val="276E55C9"/>
    <w:rsid w:val="278E990B"/>
    <w:rsid w:val="27B7148E"/>
    <w:rsid w:val="27B9F7EE"/>
    <w:rsid w:val="27C0D905"/>
    <w:rsid w:val="280A2B7A"/>
    <w:rsid w:val="28158C64"/>
    <w:rsid w:val="2889FF19"/>
    <w:rsid w:val="288EBE8D"/>
    <w:rsid w:val="2892BD24"/>
    <w:rsid w:val="28E715B9"/>
    <w:rsid w:val="28E8715E"/>
    <w:rsid w:val="29085F7F"/>
    <w:rsid w:val="295AD275"/>
    <w:rsid w:val="29C2CF86"/>
    <w:rsid w:val="29CB70F8"/>
    <w:rsid w:val="29FF8985"/>
    <w:rsid w:val="2A2A8EEE"/>
    <w:rsid w:val="2A3454CC"/>
    <w:rsid w:val="2A42CCAC"/>
    <w:rsid w:val="2A665500"/>
    <w:rsid w:val="2A99F8EF"/>
    <w:rsid w:val="2AF6A2D6"/>
    <w:rsid w:val="2B087F81"/>
    <w:rsid w:val="2B2EBE0C"/>
    <w:rsid w:val="2B3E2963"/>
    <w:rsid w:val="2B66BB3A"/>
    <w:rsid w:val="2B731388"/>
    <w:rsid w:val="2B86DBF3"/>
    <w:rsid w:val="2B89C19F"/>
    <w:rsid w:val="2BD0252D"/>
    <w:rsid w:val="2BED6884"/>
    <w:rsid w:val="2C058F64"/>
    <w:rsid w:val="2C173A92"/>
    <w:rsid w:val="2C780D07"/>
    <w:rsid w:val="2CB338BB"/>
    <w:rsid w:val="2CD70484"/>
    <w:rsid w:val="2CDD2190"/>
    <w:rsid w:val="2CE104BA"/>
    <w:rsid w:val="2CEE4EF8"/>
    <w:rsid w:val="2CFF7B7A"/>
    <w:rsid w:val="2D13E7D4"/>
    <w:rsid w:val="2D2816DE"/>
    <w:rsid w:val="2D395BBA"/>
    <w:rsid w:val="2D79688F"/>
    <w:rsid w:val="2D7A6D6E"/>
    <w:rsid w:val="2D8649C2"/>
    <w:rsid w:val="2DA20E1B"/>
    <w:rsid w:val="2DBBE281"/>
    <w:rsid w:val="2DBEE975"/>
    <w:rsid w:val="2DC1EF3F"/>
    <w:rsid w:val="2DCCFC69"/>
    <w:rsid w:val="2DE85BA8"/>
    <w:rsid w:val="2DEC8FBC"/>
    <w:rsid w:val="2E1C8084"/>
    <w:rsid w:val="2E29BE35"/>
    <w:rsid w:val="2E3CC83D"/>
    <w:rsid w:val="2E73EAF5"/>
    <w:rsid w:val="2E747EE7"/>
    <w:rsid w:val="2E7744D2"/>
    <w:rsid w:val="2E8505D2"/>
    <w:rsid w:val="2E859A23"/>
    <w:rsid w:val="2E8E85F4"/>
    <w:rsid w:val="2EA80CEA"/>
    <w:rsid w:val="2EE210E3"/>
    <w:rsid w:val="2EE4D7B4"/>
    <w:rsid w:val="2EE9DA7A"/>
    <w:rsid w:val="2EECC617"/>
    <w:rsid w:val="2F15F5B8"/>
    <w:rsid w:val="2F25DFA3"/>
    <w:rsid w:val="2F4BBAAF"/>
    <w:rsid w:val="2F737052"/>
    <w:rsid w:val="2FC8A80D"/>
    <w:rsid w:val="2FF3B77C"/>
    <w:rsid w:val="301460B9"/>
    <w:rsid w:val="302A5655"/>
    <w:rsid w:val="30A56F92"/>
    <w:rsid w:val="30E70469"/>
    <w:rsid w:val="3122F1A9"/>
    <w:rsid w:val="31ABEA57"/>
    <w:rsid w:val="31B3ADC9"/>
    <w:rsid w:val="31E65BB3"/>
    <w:rsid w:val="31EDB872"/>
    <w:rsid w:val="31FFE8B7"/>
    <w:rsid w:val="32186F2E"/>
    <w:rsid w:val="326470D1"/>
    <w:rsid w:val="32AA8FEF"/>
    <w:rsid w:val="32B59849"/>
    <w:rsid w:val="32B792CD"/>
    <w:rsid w:val="32D2AC64"/>
    <w:rsid w:val="32DECB0D"/>
    <w:rsid w:val="32E88C5E"/>
    <w:rsid w:val="32F4761D"/>
    <w:rsid w:val="32FCD243"/>
    <w:rsid w:val="336EBCFE"/>
    <w:rsid w:val="33C86739"/>
    <w:rsid w:val="33E88E02"/>
    <w:rsid w:val="3408577E"/>
    <w:rsid w:val="348671E2"/>
    <w:rsid w:val="34F50287"/>
    <w:rsid w:val="35147BEB"/>
    <w:rsid w:val="353B3319"/>
    <w:rsid w:val="355C8F57"/>
    <w:rsid w:val="35944ACA"/>
    <w:rsid w:val="35C54862"/>
    <w:rsid w:val="35E8B65F"/>
    <w:rsid w:val="35F36C05"/>
    <w:rsid w:val="35FE0946"/>
    <w:rsid w:val="36190B2A"/>
    <w:rsid w:val="3671B3FB"/>
    <w:rsid w:val="3673CF62"/>
    <w:rsid w:val="367B6D55"/>
    <w:rsid w:val="368D3563"/>
    <w:rsid w:val="369EC39F"/>
    <w:rsid w:val="36A65DC0"/>
    <w:rsid w:val="36E9C86A"/>
    <w:rsid w:val="370F24DD"/>
    <w:rsid w:val="37191047"/>
    <w:rsid w:val="3743B01C"/>
    <w:rsid w:val="3745F421"/>
    <w:rsid w:val="3774CD27"/>
    <w:rsid w:val="37776530"/>
    <w:rsid w:val="37DBBF06"/>
    <w:rsid w:val="37EF4AC7"/>
    <w:rsid w:val="37F75EA9"/>
    <w:rsid w:val="37FD85AE"/>
    <w:rsid w:val="38381E1F"/>
    <w:rsid w:val="388D195D"/>
    <w:rsid w:val="38C03F60"/>
    <w:rsid w:val="38D0C71A"/>
    <w:rsid w:val="38EE072B"/>
    <w:rsid w:val="38FE9528"/>
    <w:rsid w:val="39115607"/>
    <w:rsid w:val="39156332"/>
    <w:rsid w:val="39457451"/>
    <w:rsid w:val="398C8CBC"/>
    <w:rsid w:val="398E5649"/>
    <w:rsid w:val="39AE64D5"/>
    <w:rsid w:val="39BB42FF"/>
    <w:rsid w:val="39C4D625"/>
    <w:rsid w:val="39CF45E4"/>
    <w:rsid w:val="3A0B7D0E"/>
    <w:rsid w:val="3A3545CD"/>
    <w:rsid w:val="3A4021A4"/>
    <w:rsid w:val="3AB585A3"/>
    <w:rsid w:val="3ABF93C5"/>
    <w:rsid w:val="3AC80187"/>
    <w:rsid w:val="3ACB10DF"/>
    <w:rsid w:val="3AD3D885"/>
    <w:rsid w:val="3B2E043F"/>
    <w:rsid w:val="3B4AF4CE"/>
    <w:rsid w:val="3B571360"/>
    <w:rsid w:val="3B5774F9"/>
    <w:rsid w:val="3BAE5162"/>
    <w:rsid w:val="3C114E3B"/>
    <w:rsid w:val="3C40CA2C"/>
    <w:rsid w:val="3C4210C5"/>
    <w:rsid w:val="3C5633A4"/>
    <w:rsid w:val="3CAF189B"/>
    <w:rsid w:val="3CBEDC52"/>
    <w:rsid w:val="3D106C13"/>
    <w:rsid w:val="3D2CF539"/>
    <w:rsid w:val="3D8858E6"/>
    <w:rsid w:val="3D935C57"/>
    <w:rsid w:val="3D9F60BE"/>
    <w:rsid w:val="3DBB1126"/>
    <w:rsid w:val="3DCD7E57"/>
    <w:rsid w:val="3DDE0F2E"/>
    <w:rsid w:val="3DE4832F"/>
    <w:rsid w:val="3DEF7824"/>
    <w:rsid w:val="3E24A1A4"/>
    <w:rsid w:val="3E9BDD88"/>
    <w:rsid w:val="3EA70477"/>
    <w:rsid w:val="3EBA5BBA"/>
    <w:rsid w:val="3EC8C59A"/>
    <w:rsid w:val="3EEBC520"/>
    <w:rsid w:val="3F5B6AB9"/>
    <w:rsid w:val="3F657309"/>
    <w:rsid w:val="3F86F76A"/>
    <w:rsid w:val="3F8C4DDC"/>
    <w:rsid w:val="3F9DBEBB"/>
    <w:rsid w:val="3FA42AA3"/>
    <w:rsid w:val="3FF088D9"/>
    <w:rsid w:val="4013B7C3"/>
    <w:rsid w:val="40294C0A"/>
    <w:rsid w:val="40AFA115"/>
    <w:rsid w:val="40B26B82"/>
    <w:rsid w:val="40D1B7A4"/>
    <w:rsid w:val="40D9B71F"/>
    <w:rsid w:val="41010DA8"/>
    <w:rsid w:val="4109A70D"/>
    <w:rsid w:val="411B14B5"/>
    <w:rsid w:val="41629BA2"/>
    <w:rsid w:val="41931451"/>
    <w:rsid w:val="41E42CAA"/>
    <w:rsid w:val="41FB06B4"/>
    <w:rsid w:val="41FD6696"/>
    <w:rsid w:val="41FF8FCA"/>
    <w:rsid w:val="42104089"/>
    <w:rsid w:val="424E34EC"/>
    <w:rsid w:val="425BCA09"/>
    <w:rsid w:val="4271C53D"/>
    <w:rsid w:val="427F38C7"/>
    <w:rsid w:val="429CDE09"/>
    <w:rsid w:val="42A5776E"/>
    <w:rsid w:val="430A51E6"/>
    <w:rsid w:val="431A7BEC"/>
    <w:rsid w:val="43686BC9"/>
    <w:rsid w:val="43755B82"/>
    <w:rsid w:val="43AB14D9"/>
    <w:rsid w:val="43F79A6A"/>
    <w:rsid w:val="443FD60A"/>
    <w:rsid w:val="444147CF"/>
    <w:rsid w:val="44493555"/>
    <w:rsid w:val="44AA6BFD"/>
    <w:rsid w:val="44BA2164"/>
    <w:rsid w:val="44E28C96"/>
    <w:rsid w:val="44E59D17"/>
    <w:rsid w:val="45289548"/>
    <w:rsid w:val="457A6391"/>
    <w:rsid w:val="45D47ECB"/>
    <w:rsid w:val="45D8903C"/>
    <w:rsid w:val="4604551F"/>
    <w:rsid w:val="46168B2C"/>
    <w:rsid w:val="463C24E6"/>
    <w:rsid w:val="465A2264"/>
    <w:rsid w:val="466B110E"/>
    <w:rsid w:val="468083A4"/>
    <w:rsid w:val="46872DBE"/>
    <w:rsid w:val="46930BCE"/>
    <w:rsid w:val="469DBDD0"/>
    <w:rsid w:val="474EE176"/>
    <w:rsid w:val="4753B760"/>
    <w:rsid w:val="47541A88"/>
    <w:rsid w:val="47AC4776"/>
    <w:rsid w:val="47AD5990"/>
    <w:rsid w:val="47B25B8D"/>
    <w:rsid w:val="47C497DC"/>
    <w:rsid w:val="47C8B3E9"/>
    <w:rsid w:val="47F9D056"/>
    <w:rsid w:val="4830992E"/>
    <w:rsid w:val="485C1D87"/>
    <w:rsid w:val="486753DB"/>
    <w:rsid w:val="486A10DA"/>
    <w:rsid w:val="48732F7C"/>
    <w:rsid w:val="4898441B"/>
    <w:rsid w:val="48AD9AF2"/>
    <w:rsid w:val="48F3E2DE"/>
    <w:rsid w:val="490622BE"/>
    <w:rsid w:val="4944E5A1"/>
    <w:rsid w:val="495BE683"/>
    <w:rsid w:val="498C091A"/>
    <w:rsid w:val="49D166C9"/>
    <w:rsid w:val="49D1DE47"/>
    <w:rsid w:val="49DD7BFE"/>
    <w:rsid w:val="49F1D9B5"/>
    <w:rsid w:val="4A1E0133"/>
    <w:rsid w:val="4A317614"/>
    <w:rsid w:val="4A5346E7"/>
    <w:rsid w:val="4AC1F6FB"/>
    <w:rsid w:val="4AF1E9D5"/>
    <w:rsid w:val="4AFB8EC1"/>
    <w:rsid w:val="4B042822"/>
    <w:rsid w:val="4B24552B"/>
    <w:rsid w:val="4B63A431"/>
    <w:rsid w:val="4B6752D3"/>
    <w:rsid w:val="4B696A82"/>
    <w:rsid w:val="4B69B79D"/>
    <w:rsid w:val="4B6D8EB5"/>
    <w:rsid w:val="4B915C3C"/>
    <w:rsid w:val="4BBE8E5E"/>
    <w:rsid w:val="4C0374FB"/>
    <w:rsid w:val="4C2A36D1"/>
    <w:rsid w:val="4C510451"/>
    <w:rsid w:val="4C737A92"/>
    <w:rsid w:val="4C76F2FB"/>
    <w:rsid w:val="4C80CAB3"/>
    <w:rsid w:val="4C8DBA36"/>
    <w:rsid w:val="4CB709F8"/>
    <w:rsid w:val="4CF1855C"/>
    <w:rsid w:val="4CF44AAE"/>
    <w:rsid w:val="4D07DF9F"/>
    <w:rsid w:val="4D146C72"/>
    <w:rsid w:val="4D471FAA"/>
    <w:rsid w:val="4D480A2D"/>
    <w:rsid w:val="4D4CCF8A"/>
    <w:rsid w:val="4D8E97C0"/>
    <w:rsid w:val="4D945D5D"/>
    <w:rsid w:val="4DE3E6CE"/>
    <w:rsid w:val="4DFCCA7E"/>
    <w:rsid w:val="4E169C19"/>
    <w:rsid w:val="4E1C9B14"/>
    <w:rsid w:val="4E210638"/>
    <w:rsid w:val="4E2DAEF3"/>
    <w:rsid w:val="4E4EABAB"/>
    <w:rsid w:val="4E5FF5CD"/>
    <w:rsid w:val="4E6429FF"/>
    <w:rsid w:val="4E9CEEFE"/>
    <w:rsid w:val="4EA3B000"/>
    <w:rsid w:val="4EAD0FF0"/>
    <w:rsid w:val="4EB9A1EC"/>
    <w:rsid w:val="4EBB5DB9"/>
    <w:rsid w:val="4F1A1864"/>
    <w:rsid w:val="4F240B96"/>
    <w:rsid w:val="4F314A8C"/>
    <w:rsid w:val="4F6BC88A"/>
    <w:rsid w:val="4F9D8453"/>
    <w:rsid w:val="4FA445D8"/>
    <w:rsid w:val="4FB86B75"/>
    <w:rsid w:val="5006494F"/>
    <w:rsid w:val="5020FDB9"/>
    <w:rsid w:val="5085A35B"/>
    <w:rsid w:val="509BB4D2"/>
    <w:rsid w:val="50ACF013"/>
    <w:rsid w:val="50BF6414"/>
    <w:rsid w:val="50C00B30"/>
    <w:rsid w:val="50DD2B93"/>
    <w:rsid w:val="50E8EDA4"/>
    <w:rsid w:val="5108E020"/>
    <w:rsid w:val="51561BE0"/>
    <w:rsid w:val="516EA420"/>
    <w:rsid w:val="51761A52"/>
    <w:rsid w:val="517FBE15"/>
    <w:rsid w:val="518094D4"/>
    <w:rsid w:val="5185AC49"/>
    <w:rsid w:val="51A219B0"/>
    <w:rsid w:val="51AAF7C2"/>
    <w:rsid w:val="51BD1DEB"/>
    <w:rsid w:val="51C64BC8"/>
    <w:rsid w:val="521F93A9"/>
    <w:rsid w:val="52242BBD"/>
    <w:rsid w:val="524D5288"/>
    <w:rsid w:val="5263B3BA"/>
    <w:rsid w:val="52B50FB3"/>
    <w:rsid w:val="52F4775B"/>
    <w:rsid w:val="52F98C59"/>
    <w:rsid w:val="532D2179"/>
    <w:rsid w:val="534A63D5"/>
    <w:rsid w:val="53C88688"/>
    <w:rsid w:val="53DBF1C1"/>
    <w:rsid w:val="53E100D0"/>
    <w:rsid w:val="545CEE12"/>
    <w:rsid w:val="547FA3BE"/>
    <w:rsid w:val="5498CC1B"/>
    <w:rsid w:val="54E0F1A9"/>
    <w:rsid w:val="54E63436"/>
    <w:rsid w:val="54EA06C2"/>
    <w:rsid w:val="54F05F46"/>
    <w:rsid w:val="54FC7CA6"/>
    <w:rsid w:val="5509A92D"/>
    <w:rsid w:val="5562A7BB"/>
    <w:rsid w:val="557EC880"/>
    <w:rsid w:val="55EEF8B3"/>
    <w:rsid w:val="55F85C05"/>
    <w:rsid w:val="5607DC63"/>
    <w:rsid w:val="5608B697"/>
    <w:rsid w:val="560DA2F5"/>
    <w:rsid w:val="5647ED46"/>
    <w:rsid w:val="564C5BD4"/>
    <w:rsid w:val="5670CED9"/>
    <w:rsid w:val="567CC20A"/>
    <w:rsid w:val="568F5455"/>
    <w:rsid w:val="56C08A09"/>
    <w:rsid w:val="56EC4DC0"/>
    <w:rsid w:val="56EE6264"/>
    <w:rsid w:val="5717BC24"/>
    <w:rsid w:val="572B3EB0"/>
    <w:rsid w:val="578A8467"/>
    <w:rsid w:val="57BCB244"/>
    <w:rsid w:val="57D31674"/>
    <w:rsid w:val="57E669A7"/>
    <w:rsid w:val="583E12A1"/>
    <w:rsid w:val="58467C30"/>
    <w:rsid w:val="586BAF29"/>
    <w:rsid w:val="58885988"/>
    <w:rsid w:val="58CA4A1E"/>
    <w:rsid w:val="58DC0808"/>
    <w:rsid w:val="5956C1AB"/>
    <w:rsid w:val="595A8F26"/>
    <w:rsid w:val="596FBE8F"/>
    <w:rsid w:val="59B6A3A3"/>
    <w:rsid w:val="59CB44BF"/>
    <w:rsid w:val="59CD29BD"/>
    <w:rsid w:val="59DC6C56"/>
    <w:rsid w:val="59FC0C0A"/>
    <w:rsid w:val="5A0286A3"/>
    <w:rsid w:val="5A0D64D8"/>
    <w:rsid w:val="5A6A9E44"/>
    <w:rsid w:val="5A7435B3"/>
    <w:rsid w:val="5A7E5A03"/>
    <w:rsid w:val="5A88F682"/>
    <w:rsid w:val="5A98A1A0"/>
    <w:rsid w:val="5A9FCD30"/>
    <w:rsid w:val="5AA36F9A"/>
    <w:rsid w:val="5AC27444"/>
    <w:rsid w:val="5AE0084B"/>
    <w:rsid w:val="5AF2CC53"/>
    <w:rsid w:val="5B458E81"/>
    <w:rsid w:val="5B60022F"/>
    <w:rsid w:val="5B61602C"/>
    <w:rsid w:val="5BA35BA1"/>
    <w:rsid w:val="5BA835F3"/>
    <w:rsid w:val="5BF678C3"/>
    <w:rsid w:val="5C64B0F9"/>
    <w:rsid w:val="5C66C328"/>
    <w:rsid w:val="5CA54AF5"/>
    <w:rsid w:val="5CAEB519"/>
    <w:rsid w:val="5CB0E52A"/>
    <w:rsid w:val="5CE8FD3C"/>
    <w:rsid w:val="5D4599EB"/>
    <w:rsid w:val="5D72CFE4"/>
    <w:rsid w:val="5D79BA13"/>
    <w:rsid w:val="5D878B69"/>
    <w:rsid w:val="5D973654"/>
    <w:rsid w:val="5DA901F0"/>
    <w:rsid w:val="5DD63D97"/>
    <w:rsid w:val="5DE3BF50"/>
    <w:rsid w:val="5DFBF7FE"/>
    <w:rsid w:val="5E28E072"/>
    <w:rsid w:val="5E3E4936"/>
    <w:rsid w:val="5E4E5618"/>
    <w:rsid w:val="5E6AF8CD"/>
    <w:rsid w:val="5E881151"/>
    <w:rsid w:val="5E8F41AF"/>
    <w:rsid w:val="5EB30605"/>
    <w:rsid w:val="5EE0D5FB"/>
    <w:rsid w:val="5EEE4050"/>
    <w:rsid w:val="5F201606"/>
    <w:rsid w:val="5F2B5FAE"/>
    <w:rsid w:val="5F5804B6"/>
    <w:rsid w:val="5FD5531A"/>
    <w:rsid w:val="5FDB8474"/>
    <w:rsid w:val="5FE8DAB9"/>
    <w:rsid w:val="5FEA2679"/>
    <w:rsid w:val="60353C01"/>
    <w:rsid w:val="60691D07"/>
    <w:rsid w:val="607DA7A7"/>
    <w:rsid w:val="607DD470"/>
    <w:rsid w:val="6089BAD8"/>
    <w:rsid w:val="61308EA5"/>
    <w:rsid w:val="613AC7FD"/>
    <w:rsid w:val="616F7ECC"/>
    <w:rsid w:val="6170CF05"/>
    <w:rsid w:val="618BF6E7"/>
    <w:rsid w:val="61E08999"/>
    <w:rsid w:val="61ED0A85"/>
    <w:rsid w:val="62059D5B"/>
    <w:rsid w:val="621876BD"/>
    <w:rsid w:val="625D0F27"/>
    <w:rsid w:val="62661F3B"/>
    <w:rsid w:val="62779031"/>
    <w:rsid w:val="62AEDA15"/>
    <w:rsid w:val="62CE170E"/>
    <w:rsid w:val="63131F84"/>
    <w:rsid w:val="63777AC7"/>
    <w:rsid w:val="637EC272"/>
    <w:rsid w:val="637F7EE3"/>
    <w:rsid w:val="63D2E705"/>
    <w:rsid w:val="640F9854"/>
    <w:rsid w:val="642D415D"/>
    <w:rsid w:val="644D5D0F"/>
    <w:rsid w:val="648F8E8E"/>
    <w:rsid w:val="64A3237F"/>
    <w:rsid w:val="64C09AEC"/>
    <w:rsid w:val="64DDA94B"/>
    <w:rsid w:val="64EA361C"/>
    <w:rsid w:val="651C95A9"/>
    <w:rsid w:val="658622BB"/>
    <w:rsid w:val="65FE3A2F"/>
    <w:rsid w:val="661B5D9D"/>
    <w:rsid w:val="6620C09A"/>
    <w:rsid w:val="662C718D"/>
    <w:rsid w:val="66370091"/>
    <w:rsid w:val="6646E166"/>
    <w:rsid w:val="6693CF78"/>
    <w:rsid w:val="66A015E7"/>
    <w:rsid w:val="66B5981C"/>
    <w:rsid w:val="66BA7195"/>
    <w:rsid w:val="67022DE9"/>
    <w:rsid w:val="67210D2A"/>
    <w:rsid w:val="6751E2B8"/>
    <w:rsid w:val="677D006C"/>
    <w:rsid w:val="678F6D5A"/>
    <w:rsid w:val="67A59CCB"/>
    <w:rsid w:val="67C1AF17"/>
    <w:rsid w:val="67CDC2E4"/>
    <w:rsid w:val="67D102D4"/>
    <w:rsid w:val="67DEC050"/>
    <w:rsid w:val="67F71C8F"/>
    <w:rsid w:val="686DECF9"/>
    <w:rsid w:val="687AAAC5"/>
    <w:rsid w:val="687B8774"/>
    <w:rsid w:val="6887B841"/>
    <w:rsid w:val="68AB1567"/>
    <w:rsid w:val="68BC48A2"/>
    <w:rsid w:val="68BF6C5F"/>
    <w:rsid w:val="68CEA404"/>
    <w:rsid w:val="68F406F3"/>
    <w:rsid w:val="68F5B787"/>
    <w:rsid w:val="68F7B7EF"/>
    <w:rsid w:val="690DAE7D"/>
    <w:rsid w:val="693C7892"/>
    <w:rsid w:val="69518F7E"/>
    <w:rsid w:val="69D39F89"/>
    <w:rsid w:val="69D9652A"/>
    <w:rsid w:val="69DB3F50"/>
    <w:rsid w:val="69FE7484"/>
    <w:rsid w:val="6A1B62CB"/>
    <w:rsid w:val="6A1F00AE"/>
    <w:rsid w:val="6A67F4BC"/>
    <w:rsid w:val="6AAB3514"/>
    <w:rsid w:val="6AEB7D17"/>
    <w:rsid w:val="6AED5FDF"/>
    <w:rsid w:val="6AF49F09"/>
    <w:rsid w:val="6B01BD68"/>
    <w:rsid w:val="6B234B34"/>
    <w:rsid w:val="6B6FAFA3"/>
    <w:rsid w:val="6B84F7B1"/>
    <w:rsid w:val="6B902D4B"/>
    <w:rsid w:val="6BBF5903"/>
    <w:rsid w:val="6C2E6EB2"/>
    <w:rsid w:val="6C8EF14D"/>
    <w:rsid w:val="6CCB1C91"/>
    <w:rsid w:val="6CE5C918"/>
    <w:rsid w:val="6D0325CC"/>
    <w:rsid w:val="6D4EF897"/>
    <w:rsid w:val="6D67043F"/>
    <w:rsid w:val="6D88C562"/>
    <w:rsid w:val="6D9AAE49"/>
    <w:rsid w:val="6DAC9501"/>
    <w:rsid w:val="6DB91D50"/>
    <w:rsid w:val="6E59F516"/>
    <w:rsid w:val="6EA4CDD5"/>
    <w:rsid w:val="6EC50B6C"/>
    <w:rsid w:val="6ED788A1"/>
    <w:rsid w:val="6EDBC7AE"/>
    <w:rsid w:val="6EF271D1"/>
    <w:rsid w:val="6EF90DB3"/>
    <w:rsid w:val="6F06DB12"/>
    <w:rsid w:val="6F24A05B"/>
    <w:rsid w:val="6F3683DF"/>
    <w:rsid w:val="6F63B9AE"/>
    <w:rsid w:val="6F978653"/>
    <w:rsid w:val="6FB6F141"/>
    <w:rsid w:val="700FC286"/>
    <w:rsid w:val="7046F82D"/>
    <w:rsid w:val="705ADABD"/>
    <w:rsid w:val="707EA27C"/>
    <w:rsid w:val="70955592"/>
    <w:rsid w:val="70D2DA83"/>
    <w:rsid w:val="70E4297F"/>
    <w:rsid w:val="710E7EA6"/>
    <w:rsid w:val="714FA4D4"/>
    <w:rsid w:val="7189E72C"/>
    <w:rsid w:val="71900289"/>
    <w:rsid w:val="727C65FF"/>
    <w:rsid w:val="728D7333"/>
    <w:rsid w:val="7291F939"/>
    <w:rsid w:val="72CB7F8A"/>
    <w:rsid w:val="72EE41E7"/>
    <w:rsid w:val="73351A03"/>
    <w:rsid w:val="733C8967"/>
    <w:rsid w:val="7348D340"/>
    <w:rsid w:val="73679526"/>
    <w:rsid w:val="739ED698"/>
    <w:rsid w:val="73ADA8B4"/>
    <w:rsid w:val="73B8860B"/>
    <w:rsid w:val="73E786D8"/>
    <w:rsid w:val="74372D16"/>
    <w:rsid w:val="744EFC05"/>
    <w:rsid w:val="74C3D30B"/>
    <w:rsid w:val="74FE3E38"/>
    <w:rsid w:val="7508BB74"/>
    <w:rsid w:val="75275999"/>
    <w:rsid w:val="752BA1D0"/>
    <w:rsid w:val="753B19C1"/>
    <w:rsid w:val="755BF7E2"/>
    <w:rsid w:val="75684F37"/>
    <w:rsid w:val="756B29DD"/>
    <w:rsid w:val="758685E8"/>
    <w:rsid w:val="75B07BE2"/>
    <w:rsid w:val="75FDA231"/>
    <w:rsid w:val="7633DD58"/>
    <w:rsid w:val="7665A603"/>
    <w:rsid w:val="7682F86B"/>
    <w:rsid w:val="769A0E99"/>
    <w:rsid w:val="76CA12D3"/>
    <w:rsid w:val="76EA97D9"/>
    <w:rsid w:val="76F97245"/>
    <w:rsid w:val="77225649"/>
    <w:rsid w:val="773CE1BC"/>
    <w:rsid w:val="774CD6AC"/>
    <w:rsid w:val="776D1D3C"/>
    <w:rsid w:val="77703297"/>
    <w:rsid w:val="777089A8"/>
    <w:rsid w:val="7777AE61"/>
    <w:rsid w:val="77A42BCF"/>
    <w:rsid w:val="77E4F503"/>
    <w:rsid w:val="77E99DD0"/>
    <w:rsid w:val="77F58035"/>
    <w:rsid w:val="77F9DE6D"/>
    <w:rsid w:val="7816430E"/>
    <w:rsid w:val="783792DE"/>
    <w:rsid w:val="7837AD48"/>
    <w:rsid w:val="7839969C"/>
    <w:rsid w:val="791E118A"/>
    <w:rsid w:val="792B207E"/>
    <w:rsid w:val="793ADCC4"/>
    <w:rsid w:val="795961F6"/>
    <w:rsid w:val="79AF839E"/>
    <w:rsid w:val="79C212B3"/>
    <w:rsid w:val="79D1F468"/>
    <w:rsid w:val="79D6D6AA"/>
    <w:rsid w:val="79DCD2D2"/>
    <w:rsid w:val="79F8E76B"/>
    <w:rsid w:val="7A1C227B"/>
    <w:rsid w:val="7A356925"/>
    <w:rsid w:val="7A39AC6C"/>
    <w:rsid w:val="7A731F68"/>
    <w:rsid w:val="7A807B5F"/>
    <w:rsid w:val="7A84822A"/>
    <w:rsid w:val="7A855E87"/>
    <w:rsid w:val="7AAB31B2"/>
    <w:rsid w:val="7AE0C545"/>
    <w:rsid w:val="7B097EA4"/>
    <w:rsid w:val="7B167547"/>
    <w:rsid w:val="7B167A3A"/>
    <w:rsid w:val="7B71B974"/>
    <w:rsid w:val="7B8C1CBA"/>
    <w:rsid w:val="7BA059BA"/>
    <w:rsid w:val="7BC0FAFB"/>
    <w:rsid w:val="7BCDC218"/>
    <w:rsid w:val="7BDA87FF"/>
    <w:rsid w:val="7C01F839"/>
    <w:rsid w:val="7C1B1F86"/>
    <w:rsid w:val="7C353721"/>
    <w:rsid w:val="7C3B5E3F"/>
    <w:rsid w:val="7C625097"/>
    <w:rsid w:val="7C9DAB70"/>
    <w:rsid w:val="7CD08D76"/>
    <w:rsid w:val="7CEDAEBB"/>
    <w:rsid w:val="7CFDBFE1"/>
    <w:rsid w:val="7D0C52D8"/>
    <w:rsid w:val="7D4EAA1C"/>
    <w:rsid w:val="7D535EB6"/>
    <w:rsid w:val="7D54EBC4"/>
    <w:rsid w:val="7D714D2E"/>
    <w:rsid w:val="7D79EEA0"/>
    <w:rsid w:val="7D81FBB2"/>
    <w:rsid w:val="7DA2EFD3"/>
    <w:rsid w:val="7DD0305C"/>
    <w:rsid w:val="7DE6C808"/>
    <w:rsid w:val="7DED64E5"/>
    <w:rsid w:val="7E015A47"/>
    <w:rsid w:val="7E0D3FD0"/>
    <w:rsid w:val="7E23D7A8"/>
    <w:rsid w:val="7E2E16F1"/>
    <w:rsid w:val="7E3FD211"/>
    <w:rsid w:val="7E59CD9A"/>
    <w:rsid w:val="7EE90956"/>
    <w:rsid w:val="7EFC7709"/>
    <w:rsid w:val="7EFCE403"/>
    <w:rsid w:val="7F08959B"/>
    <w:rsid w:val="7F39D11F"/>
    <w:rsid w:val="7F3D71A6"/>
    <w:rsid w:val="7F4A3A15"/>
    <w:rsid w:val="7F893E06"/>
    <w:rsid w:val="7F96A39F"/>
    <w:rsid w:val="7FB2D51C"/>
    <w:rsid w:val="7FCAE77F"/>
    <w:rsid w:val="7FFD5C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colormenu v:ext="edit" fillcolor="none"/>
    </o:shapedefaults>
    <o:shapelayout v:ext="edit">
      <o:idmap v:ext="edit" data="1"/>
    </o:shapelayout>
  </w:shapeDefaults>
  <w:decimalSymbol w:val=","/>
  <w:listSeparator w:val=";"/>
  <w14:docId w14:val="345805CB"/>
  <w15:docId w15:val="{5587A68C-B4E6-4AEE-A08C-93807BAA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6E2DAA"/>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ED40FE"/>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unhideWhenUsed/>
    <w:qFormat/>
    <w:rsid w:val="00ED40FE"/>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ED40FE"/>
    <w:pPr>
      <w:keepNext/>
      <w:spacing w:after="0"/>
      <w:ind w:firstLine="0"/>
      <w:jc w:val="center"/>
      <w:outlineLvl w:val="6"/>
    </w:pPr>
    <w:rPr>
      <w:sz w:val="52"/>
      <w:lang w:eastAsia="es-ES"/>
    </w:rPr>
  </w:style>
  <w:style w:type="paragraph" w:styleId="Ttulo8">
    <w:name w:val="heading 8"/>
    <w:basedOn w:val="Normal"/>
    <w:next w:val="Normal"/>
    <w:link w:val="Ttulo8Car"/>
    <w:uiPriority w:val="99"/>
    <w:semiHidden/>
    <w:unhideWhenUsed/>
    <w:qFormat/>
    <w:rsid w:val="00ED40FE"/>
    <w:pPr>
      <w:keepNext/>
      <w:snapToGrid w:val="0"/>
      <w:spacing w:after="0"/>
      <w:ind w:firstLine="0"/>
      <w:jc w:val="center"/>
      <w:outlineLvl w:val="7"/>
    </w:pPr>
    <w:rPr>
      <w:rFonts w:ascii="Arial" w:hAnsi="Arial"/>
      <w:color w:val="000000"/>
      <w:sz w:val="16"/>
      <w:u w:val="single"/>
      <w:lang w:eastAsia="es-ES"/>
    </w:rPr>
  </w:style>
  <w:style w:type="paragraph" w:styleId="Ttulo9">
    <w:name w:val="heading 9"/>
    <w:basedOn w:val="Normal"/>
    <w:next w:val="Normal"/>
    <w:link w:val="Ttulo9Car"/>
    <w:uiPriority w:val="99"/>
    <w:semiHidden/>
    <w:unhideWhenUsed/>
    <w:qFormat/>
    <w:rsid w:val="00ED40FE"/>
    <w:pPr>
      <w:keepNext/>
      <w:snapToGrid w:val="0"/>
      <w:spacing w:after="0"/>
      <w:ind w:firstLine="0"/>
      <w:jc w:val="center"/>
      <w:outlineLvl w:val="8"/>
    </w:pPr>
    <w:rPr>
      <w:rFonts w:ascii="Arial" w:hAnsi="Arial"/>
      <w:b/>
      <w:color w:val="00000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qFormat/>
    <w:locked/>
    <w:rsid w:val="00ED40FE"/>
    <w:rPr>
      <w:rFonts w:ascii="Arial" w:hAnsi="Arial"/>
      <w:b/>
      <w:color w:val="000000"/>
      <w:kern w:val="28"/>
      <w:sz w:val="25"/>
      <w:szCs w:val="26"/>
      <w:lang w:val="eu-ES" w:eastAsia="en-US"/>
    </w:rPr>
  </w:style>
  <w:style w:type="character" w:customStyle="1" w:styleId="Ttulo4Car">
    <w:name w:val="Título 4 Car"/>
    <w:basedOn w:val="Fuentedeprrafopredeter"/>
    <w:link w:val="Ttulo4"/>
    <w:uiPriority w:val="99"/>
    <w:rsid w:val="00ED40FE"/>
    <w:rPr>
      <w:b/>
      <w:bCs/>
      <w:sz w:val="28"/>
      <w:szCs w:val="28"/>
      <w:lang w:val="eu-ES" w:eastAsia="en-US"/>
    </w:rPr>
  </w:style>
  <w:style w:type="character" w:customStyle="1" w:styleId="Ttulo6Car">
    <w:name w:val="Título 6 Car"/>
    <w:basedOn w:val="Fuentedeprrafopredeter"/>
    <w:link w:val="Ttulo6"/>
    <w:rsid w:val="00ED40FE"/>
    <w:rPr>
      <w:rFonts w:ascii="Calibri" w:hAnsi="Calibri"/>
      <w:b/>
      <w:bCs/>
      <w:sz w:val="22"/>
      <w:szCs w:val="22"/>
      <w:lang w:val="eu-ES" w:eastAsia="en-US"/>
    </w:rPr>
  </w:style>
  <w:style w:type="character" w:customStyle="1" w:styleId="Ttulo7Car">
    <w:name w:val="Título 7 Car"/>
    <w:basedOn w:val="Fuentedeprrafopredeter"/>
    <w:link w:val="Ttulo7"/>
    <w:uiPriority w:val="99"/>
    <w:rsid w:val="00ED40FE"/>
    <w:rPr>
      <w:sz w:val="52"/>
    </w:rPr>
  </w:style>
  <w:style w:type="character" w:customStyle="1" w:styleId="Ttulo8Car">
    <w:name w:val="Título 8 Car"/>
    <w:basedOn w:val="Fuentedeprrafopredeter"/>
    <w:link w:val="Ttulo8"/>
    <w:uiPriority w:val="99"/>
    <w:semiHidden/>
    <w:rsid w:val="00ED40FE"/>
    <w:rPr>
      <w:rFonts w:ascii="Arial" w:hAnsi="Arial"/>
      <w:color w:val="000000"/>
      <w:sz w:val="16"/>
      <w:u w:val="single"/>
    </w:rPr>
  </w:style>
  <w:style w:type="character" w:customStyle="1" w:styleId="Ttulo9Car">
    <w:name w:val="Título 9 Car"/>
    <w:basedOn w:val="Fuentedeprrafopredeter"/>
    <w:link w:val="Ttulo9"/>
    <w:uiPriority w:val="99"/>
    <w:semiHidden/>
    <w:rsid w:val="00ED40FE"/>
    <w:rPr>
      <w:rFonts w:ascii="Arial" w:hAnsi="Arial"/>
      <w:b/>
      <w:color w:val="000000"/>
    </w:rPr>
  </w:style>
  <w:style w:type="character" w:customStyle="1" w:styleId="atitulo2Car">
    <w:name w:val="atitulo2 Car"/>
    <w:link w:val="atitulo2"/>
    <w:uiPriority w:val="99"/>
    <w:locked/>
    <w:rsid w:val="00ED40FE"/>
    <w:rPr>
      <w:rFonts w:ascii="Arial" w:hAnsi="Arial"/>
      <w:bCs/>
      <w:iCs/>
      <w:color w:val="000000"/>
      <w:spacing w:val="10"/>
      <w:kern w:val="28"/>
      <w:sz w:val="25"/>
      <w:szCs w:val="26"/>
      <w:lang w:val="eu-ES" w:eastAsia="en-US"/>
    </w:rPr>
  </w:style>
  <w:style w:type="character" w:customStyle="1" w:styleId="atitulo3Car">
    <w:name w:val="atitulo3 Car"/>
    <w:link w:val="atitulo3"/>
    <w:rsid w:val="00ED40FE"/>
    <w:rPr>
      <w:rFonts w:ascii="Arial" w:hAnsi="Arial"/>
      <w:i/>
      <w:iCs/>
      <w:color w:val="000000"/>
      <w:spacing w:val="10"/>
      <w:kern w:val="28"/>
      <w:sz w:val="25"/>
      <w:szCs w:val="26"/>
      <w:lang w:val="eu-ES" w:eastAsia="en-US"/>
    </w:rPr>
  </w:style>
  <w:style w:type="paragraph" w:styleId="Textonotapie">
    <w:name w:val="footnote text"/>
    <w:basedOn w:val="Normal"/>
    <w:link w:val="TextonotapieCar"/>
    <w:rsid w:val="00ED40FE"/>
  </w:style>
  <w:style w:type="character" w:customStyle="1" w:styleId="TextonotapieCar">
    <w:name w:val="Texto nota pie Car"/>
    <w:basedOn w:val="Fuentedeprrafopredeter"/>
    <w:link w:val="Textonotapie"/>
    <w:rsid w:val="00ED40FE"/>
    <w:rPr>
      <w:lang w:val="eu-ES" w:eastAsia="en-US"/>
    </w:rPr>
  </w:style>
  <w:style w:type="character" w:styleId="Refdenotaalpie">
    <w:name w:val="footnote reference"/>
    <w:rsid w:val="00ED40FE"/>
    <w:rPr>
      <w:vertAlign w:val="superscript"/>
    </w:rPr>
  </w:style>
  <w:style w:type="paragraph" w:styleId="Prrafodelista">
    <w:name w:val="List Paragraph"/>
    <w:basedOn w:val="Normal"/>
    <w:uiPriority w:val="34"/>
    <w:qFormat/>
    <w:rsid w:val="00ED40FE"/>
    <w:pPr>
      <w:ind w:left="720"/>
      <w:contextualSpacing/>
    </w:pPr>
  </w:style>
  <w:style w:type="character" w:customStyle="1" w:styleId="Ttulo1Car">
    <w:name w:val="Título 1 Car"/>
    <w:basedOn w:val="Fuentedeprrafopredeter"/>
    <w:link w:val="Ttulo1"/>
    <w:uiPriority w:val="99"/>
    <w:rsid w:val="00ED40FE"/>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ED40FE"/>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ED40FE"/>
    <w:rPr>
      <w:rFonts w:ascii="Arial" w:hAnsi="Arial" w:cs="Arial"/>
      <w:b/>
      <w:bCs/>
      <w:szCs w:val="26"/>
      <w:lang w:val="eu-ES" w:eastAsia="en-US"/>
    </w:rPr>
  </w:style>
  <w:style w:type="character" w:customStyle="1" w:styleId="Ttulo5Car">
    <w:name w:val="Título 5 Car"/>
    <w:basedOn w:val="Fuentedeprrafopredeter"/>
    <w:link w:val="Ttulo5"/>
    <w:uiPriority w:val="99"/>
    <w:rsid w:val="00ED40FE"/>
    <w:rPr>
      <w:b/>
      <w:sz w:val="28"/>
      <w:lang w:eastAsia="en-US"/>
    </w:rPr>
  </w:style>
  <w:style w:type="paragraph" w:styleId="Ttulo">
    <w:name w:val="Title"/>
    <w:basedOn w:val="Normal"/>
    <w:next w:val="Normal"/>
    <w:link w:val="TtuloCar"/>
    <w:uiPriority w:val="10"/>
    <w:qFormat/>
    <w:rsid w:val="00ED40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D40FE"/>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ED40FE"/>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D40FE"/>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ED40FE"/>
    <w:rPr>
      <w:rFonts w:cs="Times New Roman"/>
      <w:b/>
    </w:rPr>
  </w:style>
  <w:style w:type="character" w:styleId="nfasis">
    <w:name w:val="Emphasis"/>
    <w:basedOn w:val="Fuentedeprrafopredeter"/>
    <w:uiPriority w:val="99"/>
    <w:qFormat/>
    <w:rsid w:val="00ED40FE"/>
    <w:rPr>
      <w:rFonts w:cs="Times New Roman"/>
      <w:i/>
      <w:iCs/>
    </w:rPr>
  </w:style>
  <w:style w:type="paragraph" w:styleId="Cita">
    <w:name w:val="Quote"/>
    <w:basedOn w:val="Normal"/>
    <w:next w:val="Normal"/>
    <w:link w:val="CitaCar"/>
    <w:uiPriority w:val="29"/>
    <w:qFormat/>
    <w:rsid w:val="00ED40FE"/>
    <w:rPr>
      <w:i/>
      <w:iCs/>
      <w:color w:val="000000" w:themeColor="text1"/>
    </w:rPr>
  </w:style>
  <w:style w:type="character" w:customStyle="1" w:styleId="CitaCar">
    <w:name w:val="Cita Car"/>
    <w:basedOn w:val="Fuentedeprrafopredeter"/>
    <w:link w:val="Cita"/>
    <w:uiPriority w:val="29"/>
    <w:rsid w:val="00ED40FE"/>
    <w:rPr>
      <w:i/>
      <w:iCs/>
      <w:color w:val="000000" w:themeColor="text1"/>
      <w:lang w:val="eu-ES" w:eastAsia="en-US"/>
    </w:rPr>
  </w:style>
  <w:style w:type="character" w:styleId="nfasissutil">
    <w:name w:val="Subtle Emphasis"/>
    <w:basedOn w:val="Fuentedeprrafopredeter"/>
    <w:uiPriority w:val="19"/>
    <w:qFormat/>
    <w:rsid w:val="00ED40FE"/>
    <w:rPr>
      <w:i/>
      <w:iCs/>
      <w:color w:val="808080" w:themeColor="text1" w:themeTint="7F"/>
    </w:rPr>
  </w:style>
  <w:style w:type="character" w:styleId="nfasisintenso">
    <w:name w:val="Intense Emphasis"/>
    <w:basedOn w:val="Fuentedeprrafopredeter"/>
    <w:uiPriority w:val="21"/>
    <w:qFormat/>
    <w:rsid w:val="00ED40FE"/>
    <w:rPr>
      <w:b/>
      <w:bCs/>
      <w:i/>
      <w:iCs/>
      <w:color w:val="4F81BD" w:themeColor="accent1"/>
    </w:rPr>
  </w:style>
  <w:style w:type="character" w:styleId="Referenciasutil">
    <w:name w:val="Subtle Reference"/>
    <w:basedOn w:val="Fuentedeprrafopredeter"/>
    <w:uiPriority w:val="31"/>
    <w:qFormat/>
    <w:rsid w:val="00ED40FE"/>
    <w:rPr>
      <w:smallCaps/>
      <w:color w:val="C0504D" w:themeColor="accent2"/>
      <w:u w:val="single"/>
    </w:rPr>
  </w:style>
  <w:style w:type="character" w:styleId="Referenciaintensa">
    <w:name w:val="Intense Reference"/>
    <w:basedOn w:val="Fuentedeprrafopredeter"/>
    <w:uiPriority w:val="32"/>
    <w:qFormat/>
    <w:rsid w:val="00ED40FE"/>
    <w:rPr>
      <w:b/>
      <w:bCs/>
      <w:smallCaps/>
      <w:color w:val="C0504D" w:themeColor="accent2"/>
      <w:spacing w:val="5"/>
      <w:u w:val="single"/>
    </w:rPr>
  </w:style>
  <w:style w:type="character" w:customStyle="1" w:styleId="recomenCar">
    <w:name w:val="recomen Car"/>
    <w:link w:val="recomen"/>
    <w:rsid w:val="00ED40FE"/>
    <w:rPr>
      <w:i/>
      <w:spacing w:val="6"/>
      <w:sz w:val="26"/>
      <w:szCs w:val="24"/>
      <w:lang w:eastAsia="en-US"/>
    </w:rPr>
  </w:style>
  <w:style w:type="paragraph" w:customStyle="1" w:styleId="cuatitul">
    <w:name w:val="cuatitul"/>
    <w:basedOn w:val="Normal"/>
    <w:rsid w:val="00ED40FE"/>
    <w:pPr>
      <w:spacing w:after="60"/>
      <w:ind w:firstLine="0"/>
      <w:jc w:val="center"/>
    </w:pPr>
    <w:rPr>
      <w:rFonts w:ascii="GillSans" w:hAnsi="GillSans"/>
      <w:sz w:val="22"/>
      <w:lang w:eastAsia="es-ES"/>
    </w:rPr>
  </w:style>
  <w:style w:type="paragraph" w:customStyle="1" w:styleId="Tabla">
    <w:name w:val="Tabla"/>
    <w:basedOn w:val="Normal"/>
    <w:rsid w:val="00ED40FE"/>
    <w:pPr>
      <w:spacing w:after="0"/>
      <w:ind w:firstLine="0"/>
    </w:pPr>
    <w:rPr>
      <w:rFonts w:ascii="Arial" w:hAnsi="Arial"/>
      <w:sz w:val="16"/>
      <w:lang w:eastAsia="es-ES"/>
    </w:rPr>
  </w:style>
  <w:style w:type="table" w:styleId="Tablaelegante">
    <w:name w:val="Table Elegant"/>
    <w:basedOn w:val="Tablanormal"/>
    <w:rsid w:val="00ED40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ED40FE"/>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ED40FE"/>
    <w:rPr>
      <w:rFonts w:ascii="Arial" w:hAnsi="Arial"/>
      <w:sz w:val="24"/>
      <w:lang w:val="eu-ES"/>
    </w:rPr>
  </w:style>
  <w:style w:type="paragraph" w:customStyle="1" w:styleId="recomendaciones">
    <w:name w:val="recomendaciones"/>
    <w:rsid w:val="00ED40FE"/>
    <w:pPr>
      <w:spacing w:after="140"/>
      <w:ind w:left="1418" w:firstLine="284"/>
      <w:jc w:val="both"/>
    </w:pPr>
    <w:rPr>
      <w:rFonts w:ascii="ITCCentury Book" w:hAnsi="ITCCentury Book"/>
      <w:i/>
      <w:color w:val="000000"/>
      <w:sz w:val="24"/>
    </w:rPr>
  </w:style>
  <w:style w:type="paragraph" w:customStyle="1" w:styleId="norma1">
    <w:name w:val="norma1"/>
    <w:basedOn w:val="Normal"/>
    <w:rsid w:val="00ED40FE"/>
    <w:pPr>
      <w:spacing w:after="240"/>
      <w:ind w:firstLine="0"/>
    </w:pPr>
    <w:rPr>
      <w:b/>
      <w:bCs/>
      <w:caps/>
      <w:sz w:val="24"/>
      <w:szCs w:val="24"/>
      <w:lang w:eastAsia="es-ES"/>
    </w:rPr>
  </w:style>
  <w:style w:type="paragraph" w:customStyle="1" w:styleId="Default">
    <w:name w:val="Default"/>
    <w:rsid w:val="00ED40FE"/>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ED40FE"/>
    <w:pPr>
      <w:spacing w:line="201" w:lineRule="atLeast"/>
    </w:pPr>
    <w:rPr>
      <w:rFonts w:cs="Times New Roman"/>
      <w:color w:val="auto"/>
    </w:rPr>
  </w:style>
  <w:style w:type="character" w:customStyle="1" w:styleId="A5">
    <w:name w:val="A5"/>
    <w:rsid w:val="00ED40FE"/>
    <w:rPr>
      <w:rFonts w:cs="Arial"/>
      <w:color w:val="000000"/>
      <w:sz w:val="16"/>
      <w:szCs w:val="16"/>
    </w:rPr>
  </w:style>
  <w:style w:type="paragraph" w:customStyle="1" w:styleId="Estndar">
    <w:name w:val="Estándar"/>
    <w:rsid w:val="00ED40FE"/>
    <w:pPr>
      <w:snapToGrid w:val="0"/>
    </w:pPr>
    <w:rPr>
      <w:rFonts w:ascii="CG Omega" w:hAnsi="CG Omega"/>
      <w:color w:val="000000"/>
      <w:sz w:val="22"/>
    </w:rPr>
  </w:style>
  <w:style w:type="paragraph" w:styleId="NormalWeb">
    <w:name w:val="Normal (Web)"/>
    <w:basedOn w:val="Normal"/>
    <w:uiPriority w:val="99"/>
    <w:rsid w:val="00ED40FE"/>
    <w:pPr>
      <w:spacing w:before="100" w:beforeAutospacing="1" w:after="100" w:afterAutospacing="1"/>
      <w:ind w:firstLine="0"/>
    </w:pPr>
    <w:rPr>
      <w:rFonts w:ascii="Verdana" w:hAnsi="Verdana"/>
      <w:sz w:val="11"/>
      <w:szCs w:val="11"/>
      <w:lang w:eastAsia="es-ES"/>
    </w:rPr>
  </w:style>
  <w:style w:type="paragraph" w:customStyle="1" w:styleId="Pa8">
    <w:name w:val="Pa8"/>
    <w:basedOn w:val="Default"/>
    <w:next w:val="Default"/>
    <w:uiPriority w:val="99"/>
    <w:rsid w:val="00ED40FE"/>
    <w:pPr>
      <w:spacing w:line="201" w:lineRule="atLeast"/>
    </w:pPr>
    <w:rPr>
      <w:rFonts w:cs="Times New Roman"/>
      <w:color w:val="auto"/>
    </w:rPr>
  </w:style>
  <w:style w:type="paragraph" w:customStyle="1" w:styleId="foral-f-parrafo-c">
    <w:name w:val="foral-f-parrafo-c"/>
    <w:basedOn w:val="Normal"/>
    <w:uiPriority w:val="99"/>
    <w:rsid w:val="00ED40FE"/>
    <w:pPr>
      <w:spacing w:after="240"/>
      <w:ind w:firstLine="0"/>
      <w:jc w:val="left"/>
    </w:pPr>
    <w:rPr>
      <w:sz w:val="24"/>
      <w:szCs w:val="24"/>
      <w:lang w:eastAsia="es-ES"/>
    </w:rPr>
  </w:style>
  <w:style w:type="paragraph" w:customStyle="1" w:styleId="foral-f-parrafo-3lineas-t5-c">
    <w:name w:val="foral-f-parrafo-3lineas-t5-c"/>
    <w:basedOn w:val="Normal"/>
    <w:rsid w:val="00ED40FE"/>
    <w:pPr>
      <w:spacing w:after="240"/>
      <w:ind w:firstLine="0"/>
      <w:jc w:val="left"/>
    </w:pPr>
    <w:rPr>
      <w:sz w:val="24"/>
      <w:szCs w:val="24"/>
      <w:lang w:eastAsia="es-ES"/>
    </w:rPr>
  </w:style>
  <w:style w:type="paragraph" w:customStyle="1" w:styleId="aaa">
    <w:name w:val="aaa"/>
    <w:basedOn w:val="Normal"/>
    <w:rsid w:val="00ED40FE"/>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ED40FE"/>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ED40FE"/>
    <w:pPr>
      <w:widowControl w:val="0"/>
      <w:overflowPunct w:val="0"/>
      <w:autoSpaceDE w:val="0"/>
      <w:autoSpaceDN w:val="0"/>
      <w:adjustRightInd w:val="0"/>
      <w:spacing w:after="0"/>
      <w:ind w:firstLine="0"/>
    </w:pPr>
    <w:rPr>
      <w:rFonts w:ascii="Arial" w:hAnsi="Arial"/>
      <w:i/>
      <w:color w:val="0000FF"/>
      <w:sz w:val="17"/>
      <w:lang w:eastAsia="es-ES"/>
    </w:rPr>
  </w:style>
  <w:style w:type="character" w:styleId="Hipervnculovisitado">
    <w:name w:val="FollowedHyperlink"/>
    <w:rsid w:val="00ED40FE"/>
    <w:rPr>
      <w:color w:val="800080"/>
      <w:u w:val="single"/>
    </w:rPr>
  </w:style>
  <w:style w:type="paragraph" w:customStyle="1" w:styleId="xa1">
    <w:name w:val="xa1"/>
    <w:basedOn w:val="Normal"/>
    <w:rsid w:val="00ED40FE"/>
    <w:pPr>
      <w:spacing w:after="240"/>
      <w:ind w:left="200" w:right="50" w:firstLine="0"/>
    </w:pPr>
    <w:rPr>
      <w:sz w:val="24"/>
      <w:szCs w:val="24"/>
      <w:lang w:eastAsia="es-ES"/>
    </w:rPr>
  </w:style>
  <w:style w:type="paragraph" w:customStyle="1" w:styleId="xl1">
    <w:name w:val="xl1"/>
    <w:basedOn w:val="Normal"/>
    <w:rsid w:val="00ED40FE"/>
    <w:pPr>
      <w:spacing w:after="240"/>
      <w:ind w:left="200" w:right="50" w:hanging="150"/>
    </w:pPr>
    <w:rPr>
      <w:sz w:val="24"/>
      <w:szCs w:val="24"/>
      <w:lang w:eastAsia="es-ES"/>
    </w:rPr>
  </w:style>
  <w:style w:type="paragraph" w:customStyle="1" w:styleId="xl2">
    <w:name w:val="xl2"/>
    <w:basedOn w:val="Normal"/>
    <w:rsid w:val="00ED40FE"/>
    <w:pPr>
      <w:spacing w:after="240"/>
      <w:ind w:left="350" w:right="50" w:hanging="150"/>
    </w:pPr>
    <w:rPr>
      <w:sz w:val="24"/>
      <w:szCs w:val="24"/>
      <w:lang w:eastAsia="es-ES"/>
    </w:rPr>
  </w:style>
  <w:style w:type="character" w:customStyle="1" w:styleId="searchterm2">
    <w:name w:val="searchterm2"/>
    <w:rsid w:val="00ED40FE"/>
    <w:rPr>
      <w:b/>
      <w:bCs/>
      <w:color w:val="000000"/>
      <w:shd w:val="clear" w:color="auto" w:fill="FFFFBF"/>
    </w:rPr>
  </w:style>
  <w:style w:type="paragraph" w:customStyle="1" w:styleId="Pa7">
    <w:name w:val="Pa7"/>
    <w:basedOn w:val="Default"/>
    <w:next w:val="Default"/>
    <w:uiPriority w:val="99"/>
    <w:rsid w:val="00ED40FE"/>
    <w:pPr>
      <w:spacing w:line="201" w:lineRule="atLeast"/>
    </w:pPr>
    <w:rPr>
      <w:rFonts w:cs="Times New Roman"/>
      <w:color w:val="auto"/>
    </w:rPr>
  </w:style>
  <w:style w:type="character" w:customStyle="1" w:styleId="PiedepginaCar">
    <w:name w:val="Pie de página Car"/>
    <w:link w:val="Piedepgina"/>
    <w:uiPriority w:val="99"/>
    <w:rsid w:val="00ED40FE"/>
    <w:rPr>
      <w:spacing w:val="6"/>
      <w:lang w:val="eu-ES" w:eastAsia="en-US"/>
    </w:rPr>
  </w:style>
  <w:style w:type="paragraph" w:customStyle="1" w:styleId="ParrafoClausulas">
    <w:name w:val="ParrafoClausulas"/>
    <w:basedOn w:val="Normal"/>
    <w:rsid w:val="00ED40FE"/>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ED40FE"/>
    <w:pPr>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centradonegrita31">
    <w:name w:val="Cuadro pequeña 9 centrado negrita31"/>
    <w:basedOn w:val="Normal"/>
    <w:autoRedefine/>
    <w:rsid w:val="00ED40FE"/>
    <w:pPr>
      <w:widowControl w:val="0"/>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31">
    <w:name w:val="Cuadro pequeña 931"/>
    <w:basedOn w:val="Normal"/>
    <w:autoRedefine/>
    <w:rsid w:val="00ED40FE"/>
    <w:pPr>
      <w:widowControl w:val="0"/>
      <w:tabs>
        <w:tab w:val="left" w:pos="284"/>
        <w:tab w:val="num" w:pos="1610"/>
      </w:tabs>
      <w:autoSpaceDE w:val="0"/>
      <w:autoSpaceDN w:val="0"/>
      <w:adjustRightInd w:val="0"/>
      <w:spacing w:before="40" w:after="60"/>
      <w:ind w:firstLine="0"/>
      <w:jc w:val="left"/>
    </w:pPr>
    <w:rPr>
      <w:rFonts w:ascii="Arial" w:hAnsi="Arial" w:cs="Arial"/>
      <w:bCs/>
      <w:sz w:val="18"/>
      <w:lang w:eastAsia="es-ES"/>
    </w:rPr>
  </w:style>
  <w:style w:type="character" w:customStyle="1" w:styleId="Cuadropequea9izda12Car">
    <w:name w:val="Cuadro pequeña 9 izda12 Car"/>
    <w:link w:val="Cuadropequea9izda12"/>
    <w:locked/>
    <w:rsid w:val="00ED40FE"/>
    <w:rPr>
      <w:rFonts w:ascii="Arial" w:hAnsi="Arial" w:cs="Arial"/>
      <w:b/>
      <w:bCs/>
      <w:sz w:val="18"/>
      <w:lang w:val="eu-ES"/>
    </w:rPr>
  </w:style>
  <w:style w:type="paragraph" w:customStyle="1" w:styleId="Cuadropequea9izda12">
    <w:name w:val="Cuadro pequeña 9 izda12"/>
    <w:basedOn w:val="Normal"/>
    <w:link w:val="Cuadropequea9izda12Car"/>
    <w:autoRedefine/>
    <w:rsid w:val="00ED40FE"/>
    <w:pPr>
      <w:widowControl w:val="0"/>
      <w:tabs>
        <w:tab w:val="left" w:pos="851"/>
      </w:tabs>
      <w:autoSpaceDE w:val="0"/>
      <w:autoSpaceDN w:val="0"/>
      <w:adjustRightInd w:val="0"/>
      <w:spacing w:before="120" w:after="60"/>
      <w:ind w:firstLine="0"/>
      <w:jc w:val="left"/>
    </w:pPr>
    <w:rPr>
      <w:rFonts w:ascii="Arial" w:hAnsi="Arial" w:cs="Arial"/>
      <w:b/>
      <w:bCs/>
      <w:sz w:val="18"/>
      <w:lang w:eastAsia="es-ES"/>
    </w:rPr>
  </w:style>
  <w:style w:type="paragraph" w:customStyle="1" w:styleId="Cuadropequea9dcha11">
    <w:name w:val="Cuadro pequeña 9 dcha11"/>
    <w:basedOn w:val="Normal"/>
    <w:autoRedefine/>
    <w:rsid w:val="00ED40FE"/>
    <w:pPr>
      <w:widowControl w:val="0"/>
      <w:tabs>
        <w:tab w:val="left" w:pos="851"/>
      </w:tabs>
      <w:autoSpaceDE w:val="0"/>
      <w:autoSpaceDN w:val="0"/>
      <w:adjustRightInd w:val="0"/>
      <w:spacing w:before="40" w:after="60"/>
      <w:ind w:firstLine="0"/>
      <w:jc w:val="right"/>
    </w:pPr>
    <w:rPr>
      <w:rFonts w:ascii="Arial" w:hAnsi="Arial" w:cs="Arial"/>
      <w:bCs/>
      <w:sz w:val="18"/>
      <w:lang w:eastAsia="es-ES"/>
    </w:rPr>
  </w:style>
  <w:style w:type="paragraph" w:customStyle="1" w:styleId="Cuadropequea9negrita11">
    <w:name w:val="Cuadro pequeña 9 negrita11"/>
    <w:basedOn w:val="Normal"/>
    <w:rsid w:val="00ED40FE"/>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eastAsia="es-ES"/>
    </w:rPr>
  </w:style>
  <w:style w:type="character" w:customStyle="1" w:styleId="CuadropequeacentradonegritaCar6">
    <w:name w:val="Cuadro pequeña centrado negrita Car6"/>
    <w:rsid w:val="00ED40FE"/>
    <w:rPr>
      <w:rFonts w:ascii="Arial" w:hAnsi="Arial" w:cs="Arial" w:hint="default"/>
      <w:b/>
      <w:bCs w:val="0"/>
      <w:snapToGrid/>
      <w:position w:val="6"/>
      <w:sz w:val="18"/>
      <w:lang w:val="eu-ES" w:eastAsia="es-ES" w:bidi="ar-SA"/>
    </w:rPr>
  </w:style>
  <w:style w:type="paragraph" w:customStyle="1" w:styleId="simple">
    <w:name w:val="simple"/>
    <w:basedOn w:val="Normal"/>
    <w:rsid w:val="00ED40FE"/>
    <w:pPr>
      <w:spacing w:before="100" w:beforeAutospacing="1" w:after="100" w:afterAutospacing="1"/>
      <w:ind w:firstLine="0"/>
      <w:jc w:val="left"/>
    </w:pPr>
    <w:rPr>
      <w:sz w:val="24"/>
      <w:szCs w:val="24"/>
      <w:lang w:eastAsia="es-ES"/>
    </w:rPr>
  </w:style>
  <w:style w:type="character" w:customStyle="1" w:styleId="searchterm">
    <w:name w:val="searchterm"/>
    <w:rsid w:val="00ED40FE"/>
  </w:style>
  <w:style w:type="character" w:customStyle="1" w:styleId="EncabezadoCar">
    <w:name w:val="Encabezado Car"/>
    <w:link w:val="Encabezado"/>
    <w:rsid w:val="00ED40FE"/>
    <w:rPr>
      <w:bCs/>
      <w:caps/>
      <w:sz w:val="14"/>
      <w:szCs w:val="12"/>
      <w:lang w:val="eu-ES" w:eastAsia="en-US"/>
    </w:rPr>
  </w:style>
  <w:style w:type="paragraph" w:styleId="Sangradetextonormal">
    <w:name w:val="Body Text Indent"/>
    <w:basedOn w:val="Normal"/>
    <w:link w:val="SangradetextonormalCar"/>
    <w:unhideWhenUsed/>
    <w:rsid w:val="00ED40FE"/>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rsid w:val="00ED40FE"/>
    <w:rPr>
      <w:rFonts w:ascii="Arial" w:hAnsi="Arial"/>
      <w:sz w:val="22"/>
      <w:lang w:val="eu-ES"/>
    </w:rPr>
  </w:style>
  <w:style w:type="paragraph" w:styleId="Textoindependiente2">
    <w:name w:val="Body Text 2"/>
    <w:basedOn w:val="Normal"/>
    <w:link w:val="Textoindependiente2Car"/>
    <w:uiPriority w:val="99"/>
    <w:unhideWhenUsed/>
    <w:rsid w:val="00ED40FE"/>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ED40FE"/>
    <w:rPr>
      <w:rFonts w:ascii="Arial" w:hAnsi="Arial"/>
      <w:lang w:val="eu-ES"/>
    </w:rPr>
  </w:style>
  <w:style w:type="paragraph" w:styleId="Textoindependiente3">
    <w:name w:val="Body Text 3"/>
    <w:basedOn w:val="Normal"/>
    <w:link w:val="Textoindependiente3Car"/>
    <w:unhideWhenUsed/>
    <w:rsid w:val="00ED40FE"/>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ED40FE"/>
    <w:rPr>
      <w:sz w:val="18"/>
      <w:lang w:val="eu-ES"/>
    </w:rPr>
  </w:style>
  <w:style w:type="paragraph" w:styleId="Sangra2detindependiente">
    <w:name w:val="Body Text Indent 2"/>
    <w:basedOn w:val="Normal"/>
    <w:link w:val="Sangra2detindependienteCar"/>
    <w:uiPriority w:val="99"/>
    <w:unhideWhenUsed/>
    <w:rsid w:val="00ED40FE"/>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ED40FE"/>
    <w:rPr>
      <w:rFonts w:ascii="Arial" w:hAnsi="Arial"/>
      <w:lang w:val="eu-ES"/>
    </w:rPr>
  </w:style>
  <w:style w:type="paragraph" w:styleId="Sangra3detindependiente">
    <w:name w:val="Body Text Indent 3"/>
    <w:basedOn w:val="Normal"/>
    <w:link w:val="Sangra3detindependienteCar"/>
    <w:uiPriority w:val="99"/>
    <w:unhideWhenUsed/>
    <w:rsid w:val="00ED40FE"/>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ED40FE"/>
    <w:rPr>
      <w:rFonts w:ascii="Arial" w:hAnsi="Arial"/>
      <w:sz w:val="22"/>
      <w:lang w:val="eu-ES"/>
    </w:rPr>
  </w:style>
  <w:style w:type="paragraph" w:styleId="Mapadeldocumento">
    <w:name w:val="Document Map"/>
    <w:basedOn w:val="Normal"/>
    <w:link w:val="MapadeldocumentoCar"/>
    <w:unhideWhenUsed/>
    <w:rsid w:val="00ED40FE"/>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rsid w:val="00ED40FE"/>
    <w:rPr>
      <w:rFonts w:ascii="Tahoma" w:hAnsi="Tahoma"/>
      <w:shd w:val="clear" w:color="auto" w:fill="000080"/>
      <w:lang w:val="eu-ES"/>
    </w:rPr>
  </w:style>
  <w:style w:type="character" w:customStyle="1" w:styleId="TextodegloboCar">
    <w:name w:val="Texto de globo Car"/>
    <w:link w:val="Textodeglobo"/>
    <w:uiPriority w:val="99"/>
    <w:semiHidden/>
    <w:rsid w:val="00ED40FE"/>
    <w:rPr>
      <w:rFonts w:ascii="Tahoma" w:hAnsi="Tahoma" w:cs="Tahoma"/>
      <w:sz w:val="16"/>
      <w:szCs w:val="16"/>
      <w:lang w:val="eu-ES" w:eastAsia="en-US"/>
    </w:rPr>
  </w:style>
  <w:style w:type="paragraph" w:customStyle="1" w:styleId="ML">
    <w:name w:val="M/L"/>
    <w:basedOn w:val="Normal"/>
    <w:uiPriority w:val="99"/>
    <w:rsid w:val="00ED40FE"/>
    <w:pPr>
      <w:spacing w:after="0" w:line="309" w:lineRule="auto"/>
      <w:ind w:left="-851" w:firstLine="0"/>
    </w:pPr>
    <w:rPr>
      <w:rFonts w:ascii="Arial" w:hAnsi="Arial"/>
      <w:b/>
      <w:caps/>
      <w:sz w:val="28"/>
      <w:lang w:eastAsia="es-ES"/>
    </w:rPr>
  </w:style>
  <w:style w:type="paragraph" w:customStyle="1" w:styleId="c20">
    <w:name w:val="c20"/>
    <w:basedOn w:val="Normal"/>
    <w:uiPriority w:val="99"/>
    <w:rsid w:val="00ED40FE"/>
    <w:pPr>
      <w:spacing w:before="100" w:beforeAutospacing="1" w:after="100" w:afterAutospacing="1"/>
      <w:ind w:firstLine="0"/>
      <w:jc w:val="left"/>
    </w:pPr>
    <w:rPr>
      <w:sz w:val="24"/>
      <w:szCs w:val="24"/>
      <w:lang w:eastAsia="es-ES"/>
    </w:rPr>
  </w:style>
  <w:style w:type="paragraph" w:customStyle="1" w:styleId="AVIEJO">
    <w:name w:val="A.VIEJO"/>
    <w:basedOn w:val="Normal"/>
    <w:uiPriority w:val="99"/>
    <w:rsid w:val="00ED40FE"/>
    <w:pPr>
      <w:widowControl w:val="0"/>
      <w:overflowPunct w:val="0"/>
      <w:autoSpaceDE w:val="0"/>
      <w:autoSpaceDN w:val="0"/>
      <w:adjustRightInd w:val="0"/>
      <w:spacing w:after="0"/>
      <w:ind w:left="709" w:firstLine="0"/>
    </w:pPr>
    <w:rPr>
      <w:rFonts w:ascii="Arial" w:hAnsi="Arial"/>
      <w:i/>
      <w:noProof/>
      <w:color w:val="008080"/>
      <w:sz w:val="17"/>
      <w:lang w:eastAsia="es-ES"/>
    </w:rPr>
  </w:style>
  <w:style w:type="paragraph" w:customStyle="1" w:styleId="a">
    <w:name w:val="a"/>
    <w:basedOn w:val="Normal"/>
    <w:rsid w:val="00ED40FE"/>
    <w:pPr>
      <w:spacing w:before="100" w:beforeAutospacing="1" w:after="100" w:afterAutospacing="1"/>
      <w:ind w:firstLine="0"/>
      <w:jc w:val="left"/>
    </w:pPr>
    <w:rPr>
      <w:sz w:val="24"/>
      <w:szCs w:val="24"/>
      <w:lang w:eastAsia="es-ES"/>
    </w:rPr>
  </w:style>
  <w:style w:type="character" w:customStyle="1" w:styleId="rubrica">
    <w:name w:val="rubrica"/>
    <w:rsid w:val="00ED40FE"/>
  </w:style>
  <w:style w:type="character" w:customStyle="1" w:styleId="highlight">
    <w:name w:val="highlight"/>
    <w:rsid w:val="00ED40FE"/>
  </w:style>
  <w:style w:type="paragraph" w:customStyle="1" w:styleId="PARA">
    <w:name w:val="PARA"/>
    <w:basedOn w:val="Normal"/>
    <w:rsid w:val="00ED40FE"/>
    <w:pPr>
      <w:spacing w:after="0" w:line="240" w:lineRule="atLeast"/>
      <w:ind w:firstLine="0"/>
      <w:jc w:val="left"/>
    </w:pPr>
    <w:rPr>
      <w:rFonts w:ascii="Arial" w:hAnsi="Arial"/>
      <w:lang w:eastAsia="es-ES"/>
    </w:rPr>
  </w:style>
  <w:style w:type="paragraph" w:styleId="Textonotaalfinal">
    <w:name w:val="endnote text"/>
    <w:basedOn w:val="Normal"/>
    <w:link w:val="TextonotaalfinalCar"/>
    <w:rsid w:val="00ED40FE"/>
  </w:style>
  <w:style w:type="character" w:customStyle="1" w:styleId="TextonotaalfinalCar">
    <w:name w:val="Texto nota al final Car"/>
    <w:basedOn w:val="Fuentedeprrafopredeter"/>
    <w:link w:val="Textonotaalfinal"/>
    <w:rsid w:val="00ED40FE"/>
    <w:rPr>
      <w:lang w:val="eu-ES" w:eastAsia="en-US"/>
    </w:rPr>
  </w:style>
  <w:style w:type="character" w:styleId="Refdenotaalfinal">
    <w:name w:val="endnote reference"/>
    <w:rsid w:val="00ED40FE"/>
    <w:rPr>
      <w:vertAlign w:val="superscript"/>
    </w:rPr>
  </w:style>
  <w:style w:type="numbering" w:customStyle="1" w:styleId="Sinlista1">
    <w:name w:val="Sin lista1"/>
    <w:next w:val="Sinlista"/>
    <w:uiPriority w:val="99"/>
    <w:semiHidden/>
    <w:unhideWhenUsed/>
    <w:rsid w:val="00ED40FE"/>
  </w:style>
  <w:style w:type="table" w:customStyle="1" w:styleId="Tablaconcuadrcula1">
    <w:name w:val="Tabla con cuadrícula1"/>
    <w:basedOn w:val="Tablanormal"/>
    <w:next w:val="Tablaconcuadrcula"/>
    <w:uiPriority w:val="59"/>
    <w:rsid w:val="00ED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ED40FE"/>
    <w:rPr>
      <w:shd w:val="clear" w:color="auto" w:fill="FCFE7C"/>
    </w:rPr>
  </w:style>
  <w:style w:type="paragraph" w:customStyle="1" w:styleId="anadir1">
    <w:name w:val="anadir1"/>
    <w:basedOn w:val="Normal"/>
    <w:rsid w:val="00ED40FE"/>
    <w:pPr>
      <w:spacing w:after="240"/>
      <w:ind w:right="240" w:firstLine="0"/>
      <w:jc w:val="right"/>
    </w:pPr>
    <w:rPr>
      <w:sz w:val="22"/>
      <w:szCs w:val="22"/>
      <w:lang w:eastAsia="es-ES"/>
    </w:rPr>
  </w:style>
  <w:style w:type="character" w:customStyle="1" w:styleId="textoplanoCar">
    <w:name w:val="texto plano Car"/>
    <w:link w:val="textoplano"/>
    <w:locked/>
    <w:rsid w:val="00ED40FE"/>
    <w:rPr>
      <w:rFonts w:ascii="Arial" w:hAnsi="Arial" w:cs="Arial"/>
      <w:color w:val="000000"/>
      <w:sz w:val="19"/>
      <w:lang w:eastAsia="en-US"/>
    </w:rPr>
  </w:style>
  <w:style w:type="paragraph" w:customStyle="1" w:styleId="textoplano">
    <w:name w:val="texto plano"/>
    <w:basedOn w:val="Normal"/>
    <w:link w:val="textoplanoCar"/>
    <w:qFormat/>
    <w:rsid w:val="00ED40FE"/>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ED40FE"/>
    <w:pPr>
      <w:spacing w:after="0"/>
      <w:ind w:firstLine="0"/>
      <w:jc w:val="left"/>
    </w:pPr>
    <w:rPr>
      <w:sz w:val="24"/>
      <w:szCs w:val="24"/>
      <w:lang w:eastAsia="es-ES"/>
    </w:rPr>
  </w:style>
  <w:style w:type="table" w:styleId="Tablaconcolumnas1">
    <w:name w:val="Table Columns 1"/>
    <w:basedOn w:val="Tablanormal"/>
    <w:rsid w:val="00ED40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ED40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ED40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ED40FE"/>
    <w:rPr>
      <w:sz w:val="16"/>
      <w:szCs w:val="16"/>
    </w:rPr>
  </w:style>
  <w:style w:type="paragraph" w:styleId="Textocomentario">
    <w:name w:val="annotation text"/>
    <w:basedOn w:val="Normal"/>
    <w:link w:val="TextocomentarioCar"/>
    <w:rsid w:val="00ED40FE"/>
  </w:style>
  <w:style w:type="character" w:customStyle="1" w:styleId="TextocomentarioCar">
    <w:name w:val="Texto comentario Car"/>
    <w:basedOn w:val="Fuentedeprrafopredeter"/>
    <w:link w:val="Textocomentario"/>
    <w:rsid w:val="00ED40FE"/>
    <w:rPr>
      <w:lang w:val="eu-ES" w:eastAsia="en-US"/>
    </w:rPr>
  </w:style>
  <w:style w:type="paragraph" w:styleId="Asuntodelcomentario">
    <w:name w:val="annotation subject"/>
    <w:basedOn w:val="Textocomentario"/>
    <w:next w:val="Textocomentario"/>
    <w:link w:val="AsuntodelcomentarioCar"/>
    <w:rsid w:val="00ED40FE"/>
    <w:rPr>
      <w:b/>
      <w:bCs/>
    </w:rPr>
  </w:style>
  <w:style w:type="character" w:customStyle="1" w:styleId="AsuntodelcomentarioCar">
    <w:name w:val="Asunto del comentario Car"/>
    <w:basedOn w:val="TextocomentarioCar"/>
    <w:link w:val="Asuntodelcomentario"/>
    <w:rsid w:val="00ED40FE"/>
    <w:rPr>
      <w:b/>
      <w:bCs/>
      <w:lang w:val="eu-ES" w:eastAsia="en-US"/>
    </w:rPr>
  </w:style>
  <w:style w:type="paragraph" w:customStyle="1" w:styleId="tabla10">
    <w:name w:val="tabla10"/>
    <w:rsid w:val="00ED40FE"/>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ED40FE"/>
    <w:rPr>
      <w:vanish/>
      <w:webHidden w:val="0"/>
      <w:specVanish w:val="0"/>
    </w:rPr>
  </w:style>
  <w:style w:type="table" w:styleId="Sombreadoclaro">
    <w:name w:val="Light Shading"/>
    <w:aliases w:val="tabla informe"/>
    <w:basedOn w:val="Tablanormal"/>
    <w:uiPriority w:val="60"/>
    <w:rsid w:val="00ED40FE"/>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ED40FE"/>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ED40FE"/>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ED40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ED40FE"/>
  </w:style>
  <w:style w:type="character" w:customStyle="1" w:styleId="apple-converted-space">
    <w:name w:val="apple-converted-space"/>
    <w:basedOn w:val="Fuentedeprrafopredeter"/>
    <w:rsid w:val="00ED40FE"/>
  </w:style>
  <w:style w:type="table" w:customStyle="1" w:styleId="Tablaconcuadrcula3">
    <w:name w:val="Tabla con cuadrícula3"/>
    <w:basedOn w:val="Tablanormal"/>
    <w:next w:val="Tablaconcuadrcula"/>
    <w:uiPriority w:val="59"/>
    <w:rsid w:val="00ED40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ED40FE"/>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_2"/>
    <w:basedOn w:val="Normal"/>
    <w:rsid w:val="00ED40FE"/>
    <w:pPr>
      <w:spacing w:before="100" w:beforeAutospacing="1" w:after="100" w:afterAutospacing="1"/>
      <w:ind w:firstLine="0"/>
      <w:jc w:val="left"/>
    </w:pPr>
    <w:rPr>
      <w:sz w:val="24"/>
      <w:szCs w:val="24"/>
      <w:lang w:eastAsia="es-ES"/>
    </w:rPr>
  </w:style>
  <w:style w:type="character" w:customStyle="1" w:styleId="post-created">
    <w:name w:val="post-created"/>
    <w:basedOn w:val="Fuentedeprrafopredeter"/>
    <w:rsid w:val="00ED40FE"/>
  </w:style>
  <w:style w:type="table" w:customStyle="1" w:styleId="NormalTable0">
    <w:name w:val="Normal Table0"/>
    <w:uiPriority w:val="59"/>
    <w:rsid w:val="00ED40FE"/>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 w:type="paragraph" w:customStyle="1" w:styleId="paragraph">
    <w:name w:val="paragraph"/>
    <w:basedOn w:val="Normal"/>
    <w:rsid w:val="00A57BB0"/>
    <w:pPr>
      <w:spacing w:before="100" w:beforeAutospacing="1" w:after="100" w:afterAutospacing="1"/>
      <w:ind w:firstLine="0"/>
      <w:jc w:val="left"/>
    </w:pPr>
    <w:rPr>
      <w:sz w:val="24"/>
      <w:szCs w:val="24"/>
      <w:lang w:eastAsia="es-ES"/>
    </w:rPr>
  </w:style>
  <w:style w:type="character" w:customStyle="1" w:styleId="normaltextrun">
    <w:name w:val="normaltextrun"/>
    <w:basedOn w:val="Fuentedeprrafopredeter"/>
    <w:rsid w:val="00A57BB0"/>
  </w:style>
  <w:style w:type="paragraph" w:customStyle="1" w:styleId="parrafo">
    <w:name w:val="parrafo"/>
    <w:basedOn w:val="Normal"/>
    <w:rsid w:val="00C6350C"/>
    <w:pPr>
      <w:spacing w:before="100" w:beforeAutospacing="1" w:after="100" w:afterAutospacing="1"/>
      <w:ind w:firstLine="0"/>
      <w:jc w:val="left"/>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7724">
      <w:bodyDiv w:val="1"/>
      <w:marLeft w:val="0"/>
      <w:marRight w:val="0"/>
      <w:marTop w:val="0"/>
      <w:marBottom w:val="0"/>
      <w:divBdr>
        <w:top w:val="none" w:sz="0" w:space="0" w:color="auto"/>
        <w:left w:val="none" w:sz="0" w:space="0" w:color="auto"/>
        <w:bottom w:val="none" w:sz="0" w:space="0" w:color="auto"/>
        <w:right w:val="none" w:sz="0" w:space="0" w:color="auto"/>
      </w:divBdr>
    </w:div>
    <w:div w:id="66342332">
      <w:bodyDiv w:val="1"/>
      <w:marLeft w:val="0"/>
      <w:marRight w:val="0"/>
      <w:marTop w:val="0"/>
      <w:marBottom w:val="0"/>
      <w:divBdr>
        <w:top w:val="none" w:sz="0" w:space="0" w:color="auto"/>
        <w:left w:val="none" w:sz="0" w:space="0" w:color="auto"/>
        <w:bottom w:val="none" w:sz="0" w:space="0" w:color="auto"/>
        <w:right w:val="none" w:sz="0" w:space="0" w:color="auto"/>
      </w:divBdr>
    </w:div>
    <w:div w:id="89204590">
      <w:bodyDiv w:val="1"/>
      <w:marLeft w:val="0"/>
      <w:marRight w:val="0"/>
      <w:marTop w:val="0"/>
      <w:marBottom w:val="0"/>
      <w:divBdr>
        <w:top w:val="none" w:sz="0" w:space="0" w:color="auto"/>
        <w:left w:val="none" w:sz="0" w:space="0" w:color="auto"/>
        <w:bottom w:val="none" w:sz="0" w:space="0" w:color="auto"/>
        <w:right w:val="none" w:sz="0" w:space="0" w:color="auto"/>
      </w:divBdr>
    </w:div>
    <w:div w:id="136849743">
      <w:bodyDiv w:val="1"/>
      <w:marLeft w:val="0"/>
      <w:marRight w:val="0"/>
      <w:marTop w:val="0"/>
      <w:marBottom w:val="0"/>
      <w:divBdr>
        <w:top w:val="none" w:sz="0" w:space="0" w:color="auto"/>
        <w:left w:val="none" w:sz="0" w:space="0" w:color="auto"/>
        <w:bottom w:val="none" w:sz="0" w:space="0" w:color="auto"/>
        <w:right w:val="none" w:sz="0" w:space="0" w:color="auto"/>
      </w:divBdr>
    </w:div>
    <w:div w:id="140197783">
      <w:bodyDiv w:val="1"/>
      <w:marLeft w:val="0"/>
      <w:marRight w:val="0"/>
      <w:marTop w:val="0"/>
      <w:marBottom w:val="0"/>
      <w:divBdr>
        <w:top w:val="none" w:sz="0" w:space="0" w:color="auto"/>
        <w:left w:val="none" w:sz="0" w:space="0" w:color="auto"/>
        <w:bottom w:val="none" w:sz="0" w:space="0" w:color="auto"/>
        <w:right w:val="none" w:sz="0" w:space="0" w:color="auto"/>
      </w:divBdr>
    </w:div>
    <w:div w:id="146745605">
      <w:bodyDiv w:val="1"/>
      <w:marLeft w:val="0"/>
      <w:marRight w:val="0"/>
      <w:marTop w:val="0"/>
      <w:marBottom w:val="0"/>
      <w:divBdr>
        <w:top w:val="none" w:sz="0" w:space="0" w:color="auto"/>
        <w:left w:val="none" w:sz="0" w:space="0" w:color="auto"/>
        <w:bottom w:val="none" w:sz="0" w:space="0" w:color="auto"/>
        <w:right w:val="none" w:sz="0" w:space="0" w:color="auto"/>
      </w:divBdr>
    </w:div>
    <w:div w:id="156118313">
      <w:bodyDiv w:val="1"/>
      <w:marLeft w:val="0"/>
      <w:marRight w:val="0"/>
      <w:marTop w:val="0"/>
      <w:marBottom w:val="0"/>
      <w:divBdr>
        <w:top w:val="none" w:sz="0" w:space="0" w:color="auto"/>
        <w:left w:val="none" w:sz="0" w:space="0" w:color="auto"/>
        <w:bottom w:val="none" w:sz="0" w:space="0" w:color="auto"/>
        <w:right w:val="none" w:sz="0" w:space="0" w:color="auto"/>
      </w:divBdr>
    </w:div>
    <w:div w:id="158039191">
      <w:bodyDiv w:val="1"/>
      <w:marLeft w:val="0"/>
      <w:marRight w:val="0"/>
      <w:marTop w:val="0"/>
      <w:marBottom w:val="0"/>
      <w:divBdr>
        <w:top w:val="none" w:sz="0" w:space="0" w:color="auto"/>
        <w:left w:val="none" w:sz="0" w:space="0" w:color="auto"/>
        <w:bottom w:val="none" w:sz="0" w:space="0" w:color="auto"/>
        <w:right w:val="none" w:sz="0" w:space="0" w:color="auto"/>
      </w:divBdr>
    </w:div>
    <w:div w:id="167252480">
      <w:bodyDiv w:val="1"/>
      <w:marLeft w:val="0"/>
      <w:marRight w:val="0"/>
      <w:marTop w:val="0"/>
      <w:marBottom w:val="0"/>
      <w:divBdr>
        <w:top w:val="none" w:sz="0" w:space="0" w:color="auto"/>
        <w:left w:val="none" w:sz="0" w:space="0" w:color="auto"/>
        <w:bottom w:val="none" w:sz="0" w:space="0" w:color="auto"/>
        <w:right w:val="none" w:sz="0" w:space="0" w:color="auto"/>
      </w:divBdr>
    </w:div>
    <w:div w:id="196433159">
      <w:bodyDiv w:val="1"/>
      <w:marLeft w:val="0"/>
      <w:marRight w:val="0"/>
      <w:marTop w:val="0"/>
      <w:marBottom w:val="0"/>
      <w:divBdr>
        <w:top w:val="none" w:sz="0" w:space="0" w:color="auto"/>
        <w:left w:val="none" w:sz="0" w:space="0" w:color="auto"/>
        <w:bottom w:val="none" w:sz="0" w:space="0" w:color="auto"/>
        <w:right w:val="none" w:sz="0" w:space="0" w:color="auto"/>
      </w:divBdr>
    </w:div>
    <w:div w:id="225260458">
      <w:bodyDiv w:val="1"/>
      <w:marLeft w:val="0"/>
      <w:marRight w:val="0"/>
      <w:marTop w:val="0"/>
      <w:marBottom w:val="0"/>
      <w:divBdr>
        <w:top w:val="none" w:sz="0" w:space="0" w:color="auto"/>
        <w:left w:val="none" w:sz="0" w:space="0" w:color="auto"/>
        <w:bottom w:val="none" w:sz="0" w:space="0" w:color="auto"/>
        <w:right w:val="none" w:sz="0" w:space="0" w:color="auto"/>
      </w:divBdr>
    </w:div>
    <w:div w:id="228422903">
      <w:bodyDiv w:val="1"/>
      <w:marLeft w:val="0"/>
      <w:marRight w:val="0"/>
      <w:marTop w:val="0"/>
      <w:marBottom w:val="0"/>
      <w:divBdr>
        <w:top w:val="none" w:sz="0" w:space="0" w:color="auto"/>
        <w:left w:val="none" w:sz="0" w:space="0" w:color="auto"/>
        <w:bottom w:val="none" w:sz="0" w:space="0" w:color="auto"/>
        <w:right w:val="none" w:sz="0" w:space="0" w:color="auto"/>
      </w:divBdr>
    </w:div>
    <w:div w:id="296766642">
      <w:bodyDiv w:val="1"/>
      <w:marLeft w:val="0"/>
      <w:marRight w:val="0"/>
      <w:marTop w:val="0"/>
      <w:marBottom w:val="0"/>
      <w:divBdr>
        <w:top w:val="none" w:sz="0" w:space="0" w:color="auto"/>
        <w:left w:val="none" w:sz="0" w:space="0" w:color="auto"/>
        <w:bottom w:val="none" w:sz="0" w:space="0" w:color="auto"/>
        <w:right w:val="none" w:sz="0" w:space="0" w:color="auto"/>
      </w:divBdr>
    </w:div>
    <w:div w:id="325019881">
      <w:bodyDiv w:val="1"/>
      <w:marLeft w:val="0"/>
      <w:marRight w:val="0"/>
      <w:marTop w:val="0"/>
      <w:marBottom w:val="0"/>
      <w:divBdr>
        <w:top w:val="none" w:sz="0" w:space="0" w:color="auto"/>
        <w:left w:val="none" w:sz="0" w:space="0" w:color="auto"/>
        <w:bottom w:val="none" w:sz="0" w:space="0" w:color="auto"/>
        <w:right w:val="none" w:sz="0" w:space="0" w:color="auto"/>
      </w:divBdr>
    </w:div>
    <w:div w:id="331374001">
      <w:bodyDiv w:val="1"/>
      <w:marLeft w:val="0"/>
      <w:marRight w:val="0"/>
      <w:marTop w:val="0"/>
      <w:marBottom w:val="0"/>
      <w:divBdr>
        <w:top w:val="none" w:sz="0" w:space="0" w:color="auto"/>
        <w:left w:val="none" w:sz="0" w:space="0" w:color="auto"/>
        <w:bottom w:val="none" w:sz="0" w:space="0" w:color="auto"/>
        <w:right w:val="none" w:sz="0" w:space="0" w:color="auto"/>
      </w:divBdr>
    </w:div>
    <w:div w:id="351690627">
      <w:bodyDiv w:val="1"/>
      <w:marLeft w:val="0"/>
      <w:marRight w:val="0"/>
      <w:marTop w:val="0"/>
      <w:marBottom w:val="0"/>
      <w:divBdr>
        <w:top w:val="none" w:sz="0" w:space="0" w:color="auto"/>
        <w:left w:val="none" w:sz="0" w:space="0" w:color="auto"/>
        <w:bottom w:val="none" w:sz="0" w:space="0" w:color="auto"/>
        <w:right w:val="none" w:sz="0" w:space="0" w:color="auto"/>
      </w:divBdr>
    </w:div>
    <w:div w:id="353966119">
      <w:bodyDiv w:val="1"/>
      <w:marLeft w:val="0"/>
      <w:marRight w:val="0"/>
      <w:marTop w:val="0"/>
      <w:marBottom w:val="0"/>
      <w:divBdr>
        <w:top w:val="none" w:sz="0" w:space="0" w:color="auto"/>
        <w:left w:val="none" w:sz="0" w:space="0" w:color="auto"/>
        <w:bottom w:val="none" w:sz="0" w:space="0" w:color="auto"/>
        <w:right w:val="none" w:sz="0" w:space="0" w:color="auto"/>
      </w:divBdr>
    </w:div>
    <w:div w:id="398752585">
      <w:bodyDiv w:val="1"/>
      <w:marLeft w:val="0"/>
      <w:marRight w:val="0"/>
      <w:marTop w:val="0"/>
      <w:marBottom w:val="0"/>
      <w:divBdr>
        <w:top w:val="none" w:sz="0" w:space="0" w:color="auto"/>
        <w:left w:val="none" w:sz="0" w:space="0" w:color="auto"/>
        <w:bottom w:val="none" w:sz="0" w:space="0" w:color="auto"/>
        <w:right w:val="none" w:sz="0" w:space="0" w:color="auto"/>
      </w:divBdr>
    </w:div>
    <w:div w:id="424767585">
      <w:bodyDiv w:val="1"/>
      <w:marLeft w:val="0"/>
      <w:marRight w:val="0"/>
      <w:marTop w:val="0"/>
      <w:marBottom w:val="0"/>
      <w:divBdr>
        <w:top w:val="none" w:sz="0" w:space="0" w:color="auto"/>
        <w:left w:val="none" w:sz="0" w:space="0" w:color="auto"/>
        <w:bottom w:val="none" w:sz="0" w:space="0" w:color="auto"/>
        <w:right w:val="none" w:sz="0" w:space="0" w:color="auto"/>
      </w:divBdr>
    </w:div>
    <w:div w:id="455371937">
      <w:bodyDiv w:val="1"/>
      <w:marLeft w:val="0"/>
      <w:marRight w:val="0"/>
      <w:marTop w:val="0"/>
      <w:marBottom w:val="0"/>
      <w:divBdr>
        <w:top w:val="none" w:sz="0" w:space="0" w:color="auto"/>
        <w:left w:val="none" w:sz="0" w:space="0" w:color="auto"/>
        <w:bottom w:val="none" w:sz="0" w:space="0" w:color="auto"/>
        <w:right w:val="none" w:sz="0" w:space="0" w:color="auto"/>
      </w:divBdr>
    </w:div>
    <w:div w:id="567225986">
      <w:bodyDiv w:val="1"/>
      <w:marLeft w:val="0"/>
      <w:marRight w:val="0"/>
      <w:marTop w:val="0"/>
      <w:marBottom w:val="0"/>
      <w:divBdr>
        <w:top w:val="none" w:sz="0" w:space="0" w:color="auto"/>
        <w:left w:val="none" w:sz="0" w:space="0" w:color="auto"/>
        <w:bottom w:val="none" w:sz="0" w:space="0" w:color="auto"/>
        <w:right w:val="none" w:sz="0" w:space="0" w:color="auto"/>
      </w:divBdr>
    </w:div>
    <w:div w:id="649481620">
      <w:bodyDiv w:val="1"/>
      <w:marLeft w:val="0"/>
      <w:marRight w:val="0"/>
      <w:marTop w:val="0"/>
      <w:marBottom w:val="0"/>
      <w:divBdr>
        <w:top w:val="none" w:sz="0" w:space="0" w:color="auto"/>
        <w:left w:val="none" w:sz="0" w:space="0" w:color="auto"/>
        <w:bottom w:val="none" w:sz="0" w:space="0" w:color="auto"/>
        <w:right w:val="none" w:sz="0" w:space="0" w:color="auto"/>
      </w:divBdr>
    </w:div>
    <w:div w:id="704452772">
      <w:bodyDiv w:val="1"/>
      <w:marLeft w:val="0"/>
      <w:marRight w:val="0"/>
      <w:marTop w:val="0"/>
      <w:marBottom w:val="0"/>
      <w:divBdr>
        <w:top w:val="none" w:sz="0" w:space="0" w:color="auto"/>
        <w:left w:val="none" w:sz="0" w:space="0" w:color="auto"/>
        <w:bottom w:val="none" w:sz="0" w:space="0" w:color="auto"/>
        <w:right w:val="none" w:sz="0" w:space="0" w:color="auto"/>
      </w:divBdr>
    </w:div>
    <w:div w:id="754933858">
      <w:bodyDiv w:val="1"/>
      <w:marLeft w:val="0"/>
      <w:marRight w:val="0"/>
      <w:marTop w:val="0"/>
      <w:marBottom w:val="0"/>
      <w:divBdr>
        <w:top w:val="none" w:sz="0" w:space="0" w:color="auto"/>
        <w:left w:val="none" w:sz="0" w:space="0" w:color="auto"/>
        <w:bottom w:val="none" w:sz="0" w:space="0" w:color="auto"/>
        <w:right w:val="none" w:sz="0" w:space="0" w:color="auto"/>
      </w:divBdr>
    </w:div>
    <w:div w:id="806974337">
      <w:bodyDiv w:val="1"/>
      <w:marLeft w:val="0"/>
      <w:marRight w:val="0"/>
      <w:marTop w:val="0"/>
      <w:marBottom w:val="0"/>
      <w:divBdr>
        <w:top w:val="none" w:sz="0" w:space="0" w:color="auto"/>
        <w:left w:val="none" w:sz="0" w:space="0" w:color="auto"/>
        <w:bottom w:val="none" w:sz="0" w:space="0" w:color="auto"/>
        <w:right w:val="none" w:sz="0" w:space="0" w:color="auto"/>
      </w:divBdr>
    </w:div>
    <w:div w:id="856044089">
      <w:bodyDiv w:val="1"/>
      <w:marLeft w:val="0"/>
      <w:marRight w:val="0"/>
      <w:marTop w:val="0"/>
      <w:marBottom w:val="0"/>
      <w:divBdr>
        <w:top w:val="none" w:sz="0" w:space="0" w:color="auto"/>
        <w:left w:val="none" w:sz="0" w:space="0" w:color="auto"/>
        <w:bottom w:val="none" w:sz="0" w:space="0" w:color="auto"/>
        <w:right w:val="none" w:sz="0" w:space="0" w:color="auto"/>
      </w:divBdr>
    </w:div>
    <w:div w:id="898051340">
      <w:bodyDiv w:val="1"/>
      <w:marLeft w:val="0"/>
      <w:marRight w:val="0"/>
      <w:marTop w:val="0"/>
      <w:marBottom w:val="0"/>
      <w:divBdr>
        <w:top w:val="none" w:sz="0" w:space="0" w:color="auto"/>
        <w:left w:val="none" w:sz="0" w:space="0" w:color="auto"/>
        <w:bottom w:val="none" w:sz="0" w:space="0" w:color="auto"/>
        <w:right w:val="none" w:sz="0" w:space="0" w:color="auto"/>
      </w:divBdr>
    </w:div>
    <w:div w:id="927694463">
      <w:bodyDiv w:val="1"/>
      <w:marLeft w:val="0"/>
      <w:marRight w:val="0"/>
      <w:marTop w:val="0"/>
      <w:marBottom w:val="0"/>
      <w:divBdr>
        <w:top w:val="none" w:sz="0" w:space="0" w:color="auto"/>
        <w:left w:val="none" w:sz="0" w:space="0" w:color="auto"/>
        <w:bottom w:val="none" w:sz="0" w:space="0" w:color="auto"/>
        <w:right w:val="none" w:sz="0" w:space="0" w:color="auto"/>
      </w:divBdr>
    </w:div>
    <w:div w:id="941034816">
      <w:bodyDiv w:val="1"/>
      <w:marLeft w:val="0"/>
      <w:marRight w:val="0"/>
      <w:marTop w:val="0"/>
      <w:marBottom w:val="0"/>
      <w:divBdr>
        <w:top w:val="none" w:sz="0" w:space="0" w:color="auto"/>
        <w:left w:val="none" w:sz="0" w:space="0" w:color="auto"/>
        <w:bottom w:val="none" w:sz="0" w:space="0" w:color="auto"/>
        <w:right w:val="none" w:sz="0" w:space="0" w:color="auto"/>
      </w:divBdr>
    </w:div>
    <w:div w:id="1073892320">
      <w:bodyDiv w:val="1"/>
      <w:marLeft w:val="0"/>
      <w:marRight w:val="0"/>
      <w:marTop w:val="0"/>
      <w:marBottom w:val="0"/>
      <w:divBdr>
        <w:top w:val="none" w:sz="0" w:space="0" w:color="auto"/>
        <w:left w:val="none" w:sz="0" w:space="0" w:color="auto"/>
        <w:bottom w:val="none" w:sz="0" w:space="0" w:color="auto"/>
        <w:right w:val="none" w:sz="0" w:space="0" w:color="auto"/>
      </w:divBdr>
    </w:div>
    <w:div w:id="1160273874">
      <w:bodyDiv w:val="1"/>
      <w:marLeft w:val="0"/>
      <w:marRight w:val="0"/>
      <w:marTop w:val="0"/>
      <w:marBottom w:val="0"/>
      <w:divBdr>
        <w:top w:val="none" w:sz="0" w:space="0" w:color="auto"/>
        <w:left w:val="none" w:sz="0" w:space="0" w:color="auto"/>
        <w:bottom w:val="none" w:sz="0" w:space="0" w:color="auto"/>
        <w:right w:val="none" w:sz="0" w:space="0" w:color="auto"/>
      </w:divBdr>
    </w:div>
    <w:div w:id="1160731585">
      <w:bodyDiv w:val="1"/>
      <w:marLeft w:val="0"/>
      <w:marRight w:val="0"/>
      <w:marTop w:val="0"/>
      <w:marBottom w:val="0"/>
      <w:divBdr>
        <w:top w:val="none" w:sz="0" w:space="0" w:color="auto"/>
        <w:left w:val="none" w:sz="0" w:space="0" w:color="auto"/>
        <w:bottom w:val="none" w:sz="0" w:space="0" w:color="auto"/>
        <w:right w:val="none" w:sz="0" w:space="0" w:color="auto"/>
      </w:divBdr>
    </w:div>
    <w:div w:id="1164855349">
      <w:bodyDiv w:val="1"/>
      <w:marLeft w:val="0"/>
      <w:marRight w:val="0"/>
      <w:marTop w:val="0"/>
      <w:marBottom w:val="0"/>
      <w:divBdr>
        <w:top w:val="none" w:sz="0" w:space="0" w:color="auto"/>
        <w:left w:val="none" w:sz="0" w:space="0" w:color="auto"/>
        <w:bottom w:val="none" w:sz="0" w:space="0" w:color="auto"/>
        <w:right w:val="none" w:sz="0" w:space="0" w:color="auto"/>
      </w:divBdr>
    </w:div>
    <w:div w:id="1172375703">
      <w:bodyDiv w:val="1"/>
      <w:marLeft w:val="0"/>
      <w:marRight w:val="0"/>
      <w:marTop w:val="0"/>
      <w:marBottom w:val="0"/>
      <w:divBdr>
        <w:top w:val="none" w:sz="0" w:space="0" w:color="auto"/>
        <w:left w:val="none" w:sz="0" w:space="0" w:color="auto"/>
        <w:bottom w:val="none" w:sz="0" w:space="0" w:color="auto"/>
        <w:right w:val="none" w:sz="0" w:space="0" w:color="auto"/>
      </w:divBdr>
    </w:div>
    <w:div w:id="1484619041">
      <w:bodyDiv w:val="1"/>
      <w:marLeft w:val="0"/>
      <w:marRight w:val="0"/>
      <w:marTop w:val="0"/>
      <w:marBottom w:val="0"/>
      <w:divBdr>
        <w:top w:val="none" w:sz="0" w:space="0" w:color="auto"/>
        <w:left w:val="none" w:sz="0" w:space="0" w:color="auto"/>
        <w:bottom w:val="none" w:sz="0" w:space="0" w:color="auto"/>
        <w:right w:val="none" w:sz="0" w:space="0" w:color="auto"/>
      </w:divBdr>
    </w:div>
    <w:div w:id="1490751473">
      <w:bodyDiv w:val="1"/>
      <w:marLeft w:val="0"/>
      <w:marRight w:val="0"/>
      <w:marTop w:val="0"/>
      <w:marBottom w:val="0"/>
      <w:divBdr>
        <w:top w:val="none" w:sz="0" w:space="0" w:color="auto"/>
        <w:left w:val="none" w:sz="0" w:space="0" w:color="auto"/>
        <w:bottom w:val="none" w:sz="0" w:space="0" w:color="auto"/>
        <w:right w:val="none" w:sz="0" w:space="0" w:color="auto"/>
      </w:divBdr>
    </w:div>
    <w:div w:id="1521433394">
      <w:bodyDiv w:val="1"/>
      <w:marLeft w:val="0"/>
      <w:marRight w:val="0"/>
      <w:marTop w:val="0"/>
      <w:marBottom w:val="0"/>
      <w:divBdr>
        <w:top w:val="none" w:sz="0" w:space="0" w:color="auto"/>
        <w:left w:val="none" w:sz="0" w:space="0" w:color="auto"/>
        <w:bottom w:val="none" w:sz="0" w:space="0" w:color="auto"/>
        <w:right w:val="none" w:sz="0" w:space="0" w:color="auto"/>
      </w:divBdr>
    </w:div>
    <w:div w:id="1538658640">
      <w:bodyDiv w:val="1"/>
      <w:marLeft w:val="0"/>
      <w:marRight w:val="0"/>
      <w:marTop w:val="0"/>
      <w:marBottom w:val="0"/>
      <w:divBdr>
        <w:top w:val="none" w:sz="0" w:space="0" w:color="auto"/>
        <w:left w:val="none" w:sz="0" w:space="0" w:color="auto"/>
        <w:bottom w:val="none" w:sz="0" w:space="0" w:color="auto"/>
        <w:right w:val="none" w:sz="0" w:space="0" w:color="auto"/>
      </w:divBdr>
    </w:div>
    <w:div w:id="1671712671">
      <w:bodyDiv w:val="1"/>
      <w:marLeft w:val="0"/>
      <w:marRight w:val="0"/>
      <w:marTop w:val="0"/>
      <w:marBottom w:val="0"/>
      <w:divBdr>
        <w:top w:val="none" w:sz="0" w:space="0" w:color="auto"/>
        <w:left w:val="none" w:sz="0" w:space="0" w:color="auto"/>
        <w:bottom w:val="none" w:sz="0" w:space="0" w:color="auto"/>
        <w:right w:val="none" w:sz="0" w:space="0" w:color="auto"/>
      </w:divBdr>
    </w:div>
    <w:div w:id="1674602642">
      <w:bodyDiv w:val="1"/>
      <w:marLeft w:val="0"/>
      <w:marRight w:val="0"/>
      <w:marTop w:val="0"/>
      <w:marBottom w:val="0"/>
      <w:divBdr>
        <w:top w:val="none" w:sz="0" w:space="0" w:color="auto"/>
        <w:left w:val="none" w:sz="0" w:space="0" w:color="auto"/>
        <w:bottom w:val="none" w:sz="0" w:space="0" w:color="auto"/>
        <w:right w:val="none" w:sz="0" w:space="0" w:color="auto"/>
      </w:divBdr>
    </w:div>
    <w:div w:id="1747726184">
      <w:bodyDiv w:val="1"/>
      <w:marLeft w:val="0"/>
      <w:marRight w:val="0"/>
      <w:marTop w:val="0"/>
      <w:marBottom w:val="0"/>
      <w:divBdr>
        <w:top w:val="none" w:sz="0" w:space="0" w:color="auto"/>
        <w:left w:val="none" w:sz="0" w:space="0" w:color="auto"/>
        <w:bottom w:val="none" w:sz="0" w:space="0" w:color="auto"/>
        <w:right w:val="none" w:sz="0" w:space="0" w:color="auto"/>
      </w:divBdr>
    </w:div>
    <w:div w:id="1831097074">
      <w:bodyDiv w:val="1"/>
      <w:marLeft w:val="0"/>
      <w:marRight w:val="0"/>
      <w:marTop w:val="0"/>
      <w:marBottom w:val="0"/>
      <w:divBdr>
        <w:top w:val="none" w:sz="0" w:space="0" w:color="auto"/>
        <w:left w:val="none" w:sz="0" w:space="0" w:color="auto"/>
        <w:bottom w:val="none" w:sz="0" w:space="0" w:color="auto"/>
        <w:right w:val="none" w:sz="0" w:space="0" w:color="auto"/>
      </w:divBdr>
    </w:div>
    <w:div w:id="1862860988">
      <w:bodyDiv w:val="1"/>
      <w:marLeft w:val="0"/>
      <w:marRight w:val="0"/>
      <w:marTop w:val="0"/>
      <w:marBottom w:val="0"/>
      <w:divBdr>
        <w:top w:val="none" w:sz="0" w:space="0" w:color="auto"/>
        <w:left w:val="none" w:sz="0" w:space="0" w:color="auto"/>
        <w:bottom w:val="none" w:sz="0" w:space="0" w:color="auto"/>
        <w:right w:val="none" w:sz="0" w:space="0" w:color="auto"/>
      </w:divBdr>
    </w:div>
    <w:div w:id="1906719867">
      <w:bodyDiv w:val="1"/>
      <w:marLeft w:val="0"/>
      <w:marRight w:val="0"/>
      <w:marTop w:val="0"/>
      <w:marBottom w:val="0"/>
      <w:divBdr>
        <w:top w:val="none" w:sz="0" w:space="0" w:color="auto"/>
        <w:left w:val="none" w:sz="0" w:space="0" w:color="auto"/>
        <w:bottom w:val="none" w:sz="0" w:space="0" w:color="auto"/>
        <w:right w:val="none" w:sz="0" w:space="0" w:color="auto"/>
      </w:divBdr>
    </w:div>
    <w:div w:id="1965699075">
      <w:bodyDiv w:val="1"/>
      <w:marLeft w:val="0"/>
      <w:marRight w:val="0"/>
      <w:marTop w:val="0"/>
      <w:marBottom w:val="0"/>
      <w:divBdr>
        <w:top w:val="none" w:sz="0" w:space="0" w:color="auto"/>
        <w:left w:val="none" w:sz="0" w:space="0" w:color="auto"/>
        <w:bottom w:val="none" w:sz="0" w:space="0" w:color="auto"/>
        <w:right w:val="none" w:sz="0" w:space="0" w:color="auto"/>
      </w:divBdr>
    </w:div>
    <w:div w:id="2037733336">
      <w:bodyDiv w:val="1"/>
      <w:marLeft w:val="0"/>
      <w:marRight w:val="0"/>
      <w:marTop w:val="0"/>
      <w:marBottom w:val="0"/>
      <w:divBdr>
        <w:top w:val="none" w:sz="0" w:space="0" w:color="auto"/>
        <w:left w:val="none" w:sz="0" w:space="0" w:color="auto"/>
        <w:bottom w:val="none" w:sz="0" w:space="0" w:color="auto"/>
        <w:right w:val="none" w:sz="0" w:space="0" w:color="auto"/>
      </w:divBdr>
    </w:div>
    <w:div w:id="2123186562">
      <w:bodyDiv w:val="1"/>
      <w:marLeft w:val="0"/>
      <w:marRight w:val="0"/>
      <w:marTop w:val="0"/>
      <w:marBottom w:val="0"/>
      <w:divBdr>
        <w:top w:val="none" w:sz="0" w:space="0" w:color="auto"/>
        <w:left w:val="none" w:sz="0" w:space="0" w:color="auto"/>
        <w:bottom w:val="none" w:sz="0" w:space="0" w:color="auto"/>
        <w:right w:val="none" w:sz="0" w:space="0" w:color="auto"/>
      </w:divBdr>
    </w:div>
    <w:div w:id="21349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3BBE5-A829-41BF-B3D4-A33EA0FF6D89}">
  <ds:schemaRefs>
    <ds:schemaRef ds:uri="http://schemas.microsoft.com/sharepoint/v3/contenttype/forms"/>
  </ds:schemaRefs>
</ds:datastoreItem>
</file>

<file path=customXml/itemProps2.xml><?xml version="1.0" encoding="utf-8"?>
<ds:datastoreItem xmlns:ds="http://schemas.openxmlformats.org/officeDocument/2006/customXml" ds:itemID="{1DA02687-8246-454E-A020-1714A5348AFC}">
  <ds:schemaRefs>
    <ds:schemaRef ds:uri="http://schemas.openxmlformats.org/officeDocument/2006/bibliography"/>
  </ds:schemaRefs>
</ds:datastoreItem>
</file>

<file path=customXml/itemProps3.xml><?xml version="1.0" encoding="utf-8"?>
<ds:datastoreItem xmlns:ds="http://schemas.openxmlformats.org/officeDocument/2006/customXml" ds:itemID="{CFEA2B32-6895-4987-87B7-F19A0EC475B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a4be77a6-8358-4ebf-83e0-79ec36758bb5"/>
    <ds:schemaRef ds:uri="http://schemas.openxmlformats.org/package/2006/metadata/core-properties"/>
    <ds:schemaRef ds:uri="62ef06c8-8995-4227-80f5-35e373c2d721"/>
    <ds:schemaRef ds:uri="http://www.w3.org/XML/1998/namespace"/>
  </ds:schemaRefs>
</ds:datastoreItem>
</file>

<file path=customXml/itemProps4.xml><?xml version="1.0" encoding="utf-8"?>
<ds:datastoreItem xmlns:ds="http://schemas.openxmlformats.org/officeDocument/2006/customXml" ds:itemID="{663C898D-75FC-4B38-8681-7C4A25961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Borrador Final</Template>
  <TotalTime>0</TotalTime>
  <Pages>56</Pages>
  <Words>10997</Words>
  <Characters>85088</Characters>
  <Application>Microsoft Office Word</Application>
  <DocSecurity>0</DocSecurity>
  <Lines>709</Lines>
  <Paragraphs>191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95894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D426745</dc:creator>
  <cp:keywords/>
  <cp:lastModifiedBy>Martin Cestao, Nerea</cp:lastModifiedBy>
  <cp:revision>2</cp:revision>
  <cp:lastPrinted>2023-10-18T12:36:00Z</cp:lastPrinted>
  <dcterms:created xsi:type="dcterms:W3CDTF">2024-02-09T10:05:00Z</dcterms:created>
  <dcterms:modified xsi:type="dcterms:W3CDTF">2024-02-09T10:05:00Z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