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0AEAC970" w:rsidR="001C3A32" w:rsidRPr="00204979" w:rsidRDefault="005A61D3" w:rsidP="00075677">
      <w:pPr>
        <w:pStyle w:val="cuadroCabe"/>
      </w:pPr>
      <w:r>
        <w:rPr>
          <w:noProof/>
        </w:rPr>
        <mc:AlternateContent>
          <mc:Choice Requires="wps">
            <w:drawing>
              <wp:anchor distT="0" distB="0" distL="114300" distR="114300" simplePos="0" relativeHeight="251634688" behindDoc="0" locked="0" layoutInCell="1" allowOverlap="1" wp14:anchorId="71F3EE8C" wp14:editId="754A8D12">
                <wp:simplePos x="0" y="0"/>
                <wp:positionH relativeFrom="column">
                  <wp:posOffset>-155394</wp:posOffset>
                </wp:positionH>
                <wp:positionV relativeFrom="paragraph">
                  <wp:posOffset>-820511</wp:posOffset>
                </wp:positionV>
                <wp:extent cx="1105535" cy="96520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652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AD5811" w:rsidRPr="003A7956" w:rsidRDefault="00AD5811" w:rsidP="004C3423">
                            <w:pPr>
                              <w:spacing w:after="0"/>
                              <w:ind w:firstLine="0"/>
                              <w:jc w:val="center"/>
                              <w:rPr>
                                <w:sz w:val="18"/>
                                <w:szCs w:val="18"/>
                              </w:rPr>
                            </w:pPr>
                            <w:r>
                              <w:rPr>
                                <w:sz w:val="18"/>
                              </w:rPr>
                              <w:t>CAMARA DE</w:t>
                            </w:r>
                          </w:p>
                          <w:p w14:paraId="014AEEE6" w14:textId="77777777" w:rsidR="00AD5811" w:rsidRPr="003A7956" w:rsidRDefault="00AD5811" w:rsidP="004C3423">
                            <w:pPr>
                              <w:spacing w:after="0"/>
                              <w:ind w:firstLine="0"/>
                              <w:jc w:val="center"/>
                              <w:rPr>
                                <w:sz w:val="18"/>
                                <w:szCs w:val="18"/>
                              </w:rPr>
                            </w:pPr>
                            <w:r>
                              <w:rPr>
                                <w:sz w:val="18"/>
                              </w:rPr>
                              <w:t>COMPTOS</w:t>
                            </w:r>
                          </w:p>
                          <w:p w14:paraId="44471B96" w14:textId="77777777" w:rsidR="00AD5811" w:rsidRPr="003A7956" w:rsidRDefault="00AD5811" w:rsidP="004C3423">
                            <w:pPr>
                              <w:spacing w:after="0"/>
                              <w:ind w:firstLine="0"/>
                              <w:jc w:val="center"/>
                              <w:rPr>
                                <w:sz w:val="18"/>
                                <w:szCs w:val="18"/>
                              </w:rPr>
                            </w:pPr>
                            <w:r>
                              <w:rPr>
                                <w:sz w:val="18"/>
                              </w:rPr>
                              <w:t>DE NAVARRA</w:t>
                            </w:r>
                          </w:p>
                          <w:p w14:paraId="07A085F6" w14:textId="77777777" w:rsidR="00AD5811" w:rsidRPr="003A7956" w:rsidRDefault="00AD5811" w:rsidP="004C3423">
                            <w:pPr>
                              <w:spacing w:after="0"/>
                              <w:ind w:firstLine="0"/>
                              <w:jc w:val="center"/>
                              <w:rPr>
                                <w:color w:val="808080"/>
                                <w:sz w:val="18"/>
                                <w:szCs w:val="18"/>
                              </w:rPr>
                            </w:pPr>
                            <w:r>
                              <w:rPr>
                                <w:color w:val="808080"/>
                                <w:sz w:val="18"/>
                              </w:rPr>
                              <w:t>NAFARROAKO</w:t>
                            </w:r>
                          </w:p>
                          <w:p w14:paraId="0496B026" w14:textId="77777777" w:rsidR="00AD5811" w:rsidRPr="003A7956" w:rsidRDefault="00AD5811" w:rsidP="004C3423">
                            <w:pPr>
                              <w:spacing w:after="0"/>
                              <w:ind w:firstLine="0"/>
                              <w:jc w:val="center"/>
                              <w:rPr>
                                <w:color w:val="808080"/>
                                <w:sz w:val="18"/>
                                <w:szCs w:val="18"/>
                              </w:rPr>
                            </w:pPr>
                            <w:r>
                              <w:rPr>
                                <w:color w:val="808080"/>
                                <w:sz w:val="18"/>
                              </w:rPr>
                              <w:t>KONTUEN</w:t>
                            </w:r>
                          </w:p>
                          <w:p w14:paraId="376CDB4B" w14:textId="77777777" w:rsidR="00AD5811" w:rsidRPr="003A7956" w:rsidRDefault="00AD5811" w:rsidP="004C3423">
                            <w:pPr>
                              <w:spacing w:after="0"/>
                              <w:ind w:firstLine="0"/>
                              <w:jc w:val="center"/>
                              <w:rPr>
                                <w:color w:val="808080"/>
                                <w:sz w:val="18"/>
                                <w:szCs w:val="18"/>
                              </w:rPr>
                            </w:pPr>
                            <w:r>
                              <w:rPr>
                                <w:color w:val="808080"/>
                                <w:sz w:val="18"/>
                              </w:rPr>
                              <w:t>GANBERA</w:t>
                            </w:r>
                          </w:p>
                          <w:p w14:paraId="672A6659" w14:textId="77777777" w:rsidR="00AD5811" w:rsidRPr="002C7026" w:rsidRDefault="00AD581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EE8C" id="_x0000_t202" coordsize="21600,21600" o:spt="202" path="m,l,21600r21600,l21600,xe">
                <v:stroke joinstyle="miter"/>
                <v:path gradientshapeok="t" o:connecttype="rect"/>
              </v:shapetype>
              <v:shape id="Text Box 7" o:spid="_x0000_s1026" type="#_x0000_t202" style="position:absolute;left:0;text-align:left;margin-left:-12.25pt;margin-top:-64.6pt;width:87.05pt;height:7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" stroked="f" strokecolor="white">
                <v:textbox>
                  <w:txbxContent>
                    <w:p w14:paraId="7CE9EDB8" w14:textId="77777777" w:rsidR="00AD5811" w:rsidRPr="003A7956" w:rsidRDefault="00AD5811" w:rsidP="004C3423">
                      <w:pPr>
                        <w:spacing w:after="0"/>
                        <w:ind w:firstLine="0"/>
                        <w:jc w:val="center"/>
                        <w:rPr>
                          <w:sz w:val="18"/>
                          <w:szCs w:val="18"/>
                        </w:rPr>
                      </w:pPr>
                      <w:r>
                        <w:rPr>
                          <w:sz w:val="18"/>
                        </w:rPr>
                        <w:t>CAMARA DE</w:t>
                      </w:r>
                    </w:p>
                    <w:p w14:paraId="014AEEE6" w14:textId="77777777" w:rsidR="00AD5811" w:rsidRPr="003A7956" w:rsidRDefault="00AD5811" w:rsidP="004C3423">
                      <w:pPr>
                        <w:spacing w:after="0"/>
                        <w:ind w:firstLine="0"/>
                        <w:jc w:val="center"/>
                        <w:rPr>
                          <w:sz w:val="18"/>
                          <w:szCs w:val="18"/>
                        </w:rPr>
                      </w:pPr>
                      <w:r>
                        <w:rPr>
                          <w:sz w:val="18"/>
                        </w:rPr>
                        <w:t>COMPTOS</w:t>
                      </w:r>
                    </w:p>
                    <w:p w14:paraId="44471B96" w14:textId="77777777" w:rsidR="00AD5811" w:rsidRPr="003A7956" w:rsidRDefault="00AD5811" w:rsidP="004C3423">
                      <w:pPr>
                        <w:spacing w:after="0"/>
                        <w:ind w:firstLine="0"/>
                        <w:jc w:val="center"/>
                        <w:rPr>
                          <w:sz w:val="18"/>
                          <w:szCs w:val="18"/>
                        </w:rPr>
                      </w:pPr>
                      <w:r>
                        <w:rPr>
                          <w:sz w:val="18"/>
                        </w:rPr>
                        <w:t>DE NAVARRA</w:t>
                      </w:r>
                    </w:p>
                    <w:p w14:paraId="07A085F6" w14:textId="77777777" w:rsidR="00AD5811" w:rsidRPr="003A7956" w:rsidRDefault="00AD5811" w:rsidP="004C3423">
                      <w:pPr>
                        <w:spacing w:after="0"/>
                        <w:ind w:firstLine="0"/>
                        <w:jc w:val="center"/>
                        <w:rPr>
                          <w:color w:val="808080"/>
                          <w:sz w:val="18"/>
                          <w:szCs w:val="18"/>
                        </w:rPr>
                      </w:pPr>
                      <w:r>
                        <w:rPr>
                          <w:color w:val="808080"/>
                          <w:sz w:val="18"/>
                        </w:rPr>
                        <w:t>NAFARROAKO</w:t>
                      </w:r>
                    </w:p>
                    <w:p w14:paraId="0496B026" w14:textId="77777777" w:rsidR="00AD5811" w:rsidRPr="003A7956" w:rsidRDefault="00AD5811" w:rsidP="004C3423">
                      <w:pPr>
                        <w:spacing w:after="0"/>
                        <w:ind w:firstLine="0"/>
                        <w:jc w:val="center"/>
                        <w:rPr>
                          <w:color w:val="808080"/>
                          <w:sz w:val="18"/>
                          <w:szCs w:val="18"/>
                        </w:rPr>
                      </w:pPr>
                      <w:r>
                        <w:rPr>
                          <w:color w:val="808080"/>
                          <w:sz w:val="18"/>
                        </w:rPr>
                        <w:t>KONTUEN</w:t>
                      </w:r>
                    </w:p>
                    <w:p w14:paraId="376CDB4B" w14:textId="77777777" w:rsidR="00AD5811" w:rsidRPr="003A7956" w:rsidRDefault="00AD5811" w:rsidP="004C3423">
                      <w:pPr>
                        <w:spacing w:after="0"/>
                        <w:ind w:firstLine="0"/>
                        <w:jc w:val="center"/>
                        <w:rPr>
                          <w:color w:val="808080"/>
                          <w:sz w:val="18"/>
                          <w:szCs w:val="18"/>
                        </w:rPr>
                      </w:pPr>
                      <w:r>
                        <w:rPr>
                          <w:color w:val="808080"/>
                          <w:sz w:val="18"/>
                        </w:rPr>
                        <w:t>GANBERA</w:t>
                      </w:r>
                    </w:p>
                    <w:p w14:paraId="672A6659" w14:textId="77777777" w:rsidR="00AD5811" w:rsidRPr="002C7026" w:rsidRDefault="00AD5811" w:rsidP="002C7026">
                      <w:pPr>
                        <w:spacing w:after="0"/>
                        <w:ind w:firstLine="0"/>
                        <w:jc w:val="center"/>
                        <w:rPr>
                          <w:rFonts w:ascii="Trajan" w:hAnsi="Trajan"/>
                          <w:color w:val="808080"/>
                          <w:sz w:val="18"/>
                          <w:szCs w:val="18"/>
                          <w:lang w:val="es-ES"/>
                        </w:rPr>
                      </w:pPr>
                    </w:p>
                  </w:txbxContent>
                </v:textbox>
              </v:shape>
            </w:pict>
          </mc:Fallback>
        </mc:AlternateContent>
      </w:r>
      <w:r>
        <w:t xml:space="preserve"> amaierakoa</w:t>
      </w:r>
    </w:p>
    <w:p w14:paraId="5DAB6C7B" w14:textId="77777777" w:rsidR="00693C12" w:rsidRDefault="00693C12" w:rsidP="00693C12">
      <w:pPr>
        <w:pStyle w:val="EstiloPortada"/>
        <w:spacing w:after="120"/>
        <w:ind w:left="142" w:right="0"/>
        <w:jc w:val="right"/>
        <w:rPr>
          <w:sz w:val="48"/>
          <w:szCs w:val="48"/>
        </w:rPr>
      </w:pPr>
    </w:p>
    <w:p w14:paraId="02EB378F" w14:textId="77777777" w:rsidR="00693C12" w:rsidRDefault="00693C12" w:rsidP="00693C12">
      <w:pPr>
        <w:pStyle w:val="EstiloPortada"/>
        <w:spacing w:after="120"/>
        <w:ind w:left="142" w:right="0"/>
        <w:jc w:val="right"/>
        <w:rPr>
          <w:sz w:val="48"/>
          <w:szCs w:val="48"/>
        </w:rPr>
      </w:pPr>
    </w:p>
    <w:p w14:paraId="29689F1E" w14:textId="559DC0F2" w:rsidR="00707008" w:rsidRDefault="00707008" w:rsidP="00707008">
      <w:pPr>
        <w:pStyle w:val="EstiloPortada"/>
        <w:ind w:left="3388" w:right="0"/>
        <w:jc w:val="right"/>
        <w:rPr>
          <w:rFonts w:ascii="Arial" w:hAnsi="Arial" w:cs="Arial"/>
          <w:color w:val="808080"/>
          <w:sz w:val="36"/>
          <w:szCs w:val="36"/>
        </w:rPr>
      </w:pPr>
    </w:p>
    <w:p w14:paraId="1AF4AD10" w14:textId="77777777" w:rsidR="00693C12" w:rsidRPr="00707008" w:rsidRDefault="00693C12" w:rsidP="00693C12">
      <w:pPr>
        <w:pStyle w:val="EstiloPortada"/>
        <w:spacing w:after="120"/>
        <w:ind w:left="142" w:right="0"/>
        <w:jc w:val="right"/>
        <w:rPr>
          <w:sz w:val="52"/>
          <w:szCs w:val="52"/>
        </w:rPr>
      </w:pPr>
      <w:r>
        <w:rPr>
          <w:sz w:val="52"/>
        </w:rPr>
        <w:t xml:space="preserve">Iruñeko Udalaren </w:t>
      </w:r>
    </w:p>
    <w:p w14:paraId="27859C2E" w14:textId="521A7B50" w:rsidR="00693C12" w:rsidRPr="00707008" w:rsidRDefault="00693C12" w:rsidP="00D64441">
      <w:pPr>
        <w:pStyle w:val="EstiloPortada"/>
        <w:spacing w:after="120"/>
        <w:ind w:left="142" w:right="0" w:firstLine="284"/>
        <w:jc w:val="right"/>
        <w:rPr>
          <w:sz w:val="52"/>
          <w:szCs w:val="52"/>
        </w:rPr>
      </w:pPr>
      <w:r>
        <w:rPr>
          <w:sz w:val="52"/>
        </w:rPr>
        <w:t>2022ko Kontu Orokorra</w:t>
      </w:r>
    </w:p>
    <w:p w14:paraId="6A05A809" w14:textId="77777777" w:rsidR="001C3A32" w:rsidRPr="00204979" w:rsidRDefault="001C3A32" w:rsidP="00693C12">
      <w:pPr>
        <w:pStyle w:val="EstiloPortada"/>
      </w:pPr>
    </w:p>
    <w:p w14:paraId="5A39BBE3" w14:textId="77777777" w:rsidR="001C3A32" w:rsidRPr="00204979" w:rsidRDefault="001C3A32" w:rsidP="00891D73">
      <w:pPr>
        <w:pStyle w:val="texto"/>
      </w:pPr>
    </w:p>
    <w:p w14:paraId="41C8F396" w14:textId="77777777" w:rsidR="002F2530" w:rsidRPr="00204979" w:rsidRDefault="002F2530" w:rsidP="00891D73">
      <w:pPr>
        <w:pStyle w:val="texto"/>
      </w:pPr>
    </w:p>
    <w:p w14:paraId="72A3D3EC" w14:textId="77777777" w:rsidR="002F2530" w:rsidRPr="00204979" w:rsidRDefault="002F2530"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1C3A32" w:rsidRPr="00204979" w:rsidRDefault="001C3A32" w:rsidP="00891D73">
      <w:pPr>
        <w:pStyle w:val="texto"/>
      </w:pPr>
    </w:p>
    <w:p w14:paraId="62486C05" w14:textId="77777777" w:rsidR="001C3A32" w:rsidRPr="00204979" w:rsidRDefault="001C3A32" w:rsidP="00891D73">
      <w:pPr>
        <w:pStyle w:val="texto"/>
      </w:pPr>
    </w:p>
    <w:p w14:paraId="4101652C" w14:textId="77777777" w:rsidR="00844F74" w:rsidRPr="00204979" w:rsidRDefault="00844F74" w:rsidP="00891D73">
      <w:pPr>
        <w:pStyle w:val="texto"/>
      </w:pPr>
    </w:p>
    <w:p w14:paraId="4B99056E" w14:textId="77777777" w:rsidR="00844F74" w:rsidRPr="00204979" w:rsidRDefault="00844F74" w:rsidP="00891D73">
      <w:pPr>
        <w:pStyle w:val="texto"/>
      </w:pPr>
    </w:p>
    <w:p w14:paraId="1F86921F" w14:textId="7D9D73C4" w:rsidR="00716463" w:rsidRPr="001D4F09" w:rsidRDefault="0016538B" w:rsidP="009936FC">
      <w:pPr>
        <w:pStyle w:val="Fechaportada"/>
      </w:pPr>
      <w:r>
        <w:t>2023ko abendua</w:t>
      </w:r>
    </w:p>
    <w:p w14:paraId="1299C43A" w14:textId="77777777" w:rsidR="008E3FFE" w:rsidRPr="001D4F09" w:rsidRDefault="008E3FFE" w:rsidP="00891D73">
      <w:pPr>
        <w:pStyle w:val="ndice"/>
        <w:rPr>
          <w:rFonts w:ascii="Times New Roman" w:hAnsi="Times New Roman"/>
        </w:rPr>
        <w:sectPr w:rsidR="008E3FFE" w:rsidRPr="001D4F09" w:rsidSect="00594330">
          <w:headerReference w:type="even" r:id="rId11"/>
          <w:headerReference w:type="default" r:id="rId12"/>
          <w:footerReference w:type="even" r:id="rId13"/>
          <w:footerReference w:type="default" r:id="rId14"/>
          <w:headerReference w:type="first" r:id="rId15"/>
          <w:footerReference w:type="first" r:id="rId16"/>
          <w:pgSz w:w="11907" w:h="16840" w:code="9"/>
          <w:pgMar w:top="2835" w:right="1559" w:bottom="1644" w:left="1559" w:header="369" w:footer="136" w:gutter="0"/>
          <w:pgNumType w:start="1"/>
          <w:cols w:space="720"/>
          <w:titlePg/>
          <w:docGrid w:linePitch="360"/>
        </w:sectPr>
      </w:pPr>
    </w:p>
    <w:p w14:paraId="60706E4E" w14:textId="77777777" w:rsidR="00622B49" w:rsidRDefault="00622B49" w:rsidP="00891D73">
      <w:pPr>
        <w:pStyle w:val="ndice"/>
      </w:pPr>
    </w:p>
    <w:p w14:paraId="6837537E" w14:textId="77777777" w:rsidR="00622B49" w:rsidRDefault="00622B49" w:rsidP="00891D73">
      <w:pPr>
        <w:pStyle w:val="ndice"/>
      </w:pPr>
    </w:p>
    <w:p w14:paraId="27381DFE" w14:textId="77777777" w:rsidR="00622B49" w:rsidRDefault="00622B49" w:rsidP="00891D73">
      <w:pPr>
        <w:pStyle w:val="ndice"/>
      </w:pPr>
    </w:p>
    <w:p w14:paraId="2B52EB58" w14:textId="03D189BF" w:rsidR="00250AFE" w:rsidRDefault="0041502D" w:rsidP="00891D73">
      <w:pPr>
        <w:pStyle w:val="ndice"/>
      </w:pPr>
      <w:r>
        <w:rPr>
          <w:noProof/>
        </w:rPr>
        <w:drawing>
          <wp:inline distT="0" distB="0" distL="0" distR="0" wp14:anchorId="189E20A2" wp14:editId="48F3BEF9">
            <wp:extent cx="5581015" cy="5581015"/>
            <wp:effectExtent l="0" t="0" r="635" b="635"/>
            <wp:docPr id="1976368839"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68839" name="Imagen 2" descr="Diagram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5581015" cy="5581015"/>
                    </a:xfrm>
                    <a:prstGeom prst="rect">
                      <a:avLst/>
                    </a:prstGeom>
                  </pic:spPr>
                </pic:pic>
              </a:graphicData>
            </a:graphic>
          </wp:inline>
        </w:drawing>
      </w:r>
    </w:p>
    <w:p w14:paraId="72EA7815" w14:textId="057EE0B6" w:rsidR="00250AFE" w:rsidRDefault="00250AFE" w:rsidP="00891D73">
      <w:pPr>
        <w:pStyle w:val="ndice"/>
      </w:pPr>
    </w:p>
    <w:p w14:paraId="7463F179" w14:textId="3933B5D4" w:rsidR="00250AFE" w:rsidRDefault="00250AFE" w:rsidP="00891D73">
      <w:pPr>
        <w:pStyle w:val="ndice"/>
      </w:pPr>
    </w:p>
    <w:p w14:paraId="0FD36999" w14:textId="3C86D56B" w:rsidR="00250AFE" w:rsidRDefault="00250AFE" w:rsidP="00891D73">
      <w:pPr>
        <w:pStyle w:val="ndice"/>
      </w:pPr>
    </w:p>
    <w:p w14:paraId="1BB6449D" w14:textId="3A72ED3D" w:rsidR="00250AFE" w:rsidRDefault="00250AFE" w:rsidP="00891D73">
      <w:pPr>
        <w:pStyle w:val="ndice"/>
      </w:pPr>
    </w:p>
    <w:p w14:paraId="5D708F67" w14:textId="423A5402" w:rsidR="00250AFE" w:rsidRDefault="00250AFE" w:rsidP="00891D73">
      <w:pPr>
        <w:pStyle w:val="ndice"/>
      </w:pPr>
    </w:p>
    <w:p w14:paraId="6EC93065" w14:textId="7B3E97CF" w:rsidR="001C3A32" w:rsidRDefault="00891D73" w:rsidP="00891D73">
      <w:pPr>
        <w:pStyle w:val="ndice"/>
      </w:pPr>
      <w:r>
        <w:t>Aurkibidea</w:t>
      </w:r>
    </w:p>
    <w:p w14:paraId="4723B110" w14:textId="0B580F7B" w:rsidR="00452209" w:rsidRDefault="0014728F">
      <w:pPr>
        <w:pStyle w:val="TDC1"/>
        <w:rPr>
          <w:rFonts w:asciiTheme="minorHAnsi" w:eastAsiaTheme="minorEastAsia" w:hAnsiTheme="minorHAnsi" w:cstheme="minorBidi"/>
          <w:smallCaps w:val="0"/>
          <w:noProof/>
          <w:szCs w:val="22"/>
        </w:rPr>
      </w:pPr>
      <w:r>
        <w:fldChar w:fldCharType="begin"/>
      </w:r>
      <w:r>
        <w:instrText xml:space="preserve"> TOC \o "1-3" \h \z \t "atitulo1;1;atitulo2;2" </w:instrText>
      </w:r>
      <w:r>
        <w:fldChar w:fldCharType="separate"/>
      </w:r>
      <w:hyperlink w:anchor="_Toc153437864" w:history="1">
        <w:r w:rsidR="00452209" w:rsidRPr="00955A15">
          <w:rPr>
            <w:rStyle w:val="Hipervnculo"/>
          </w:rPr>
          <w:t>I. Introducción</w:t>
        </w:r>
        <w:r w:rsidR="00452209">
          <w:rPr>
            <w:webHidden/>
          </w:rPr>
          <w:tab/>
        </w:r>
        <w:r w:rsidR="00452209">
          <w:rPr>
            <w:webHidden/>
          </w:rPr>
          <w:fldChar w:fldCharType="begin"/>
        </w:r>
        <w:r w:rsidR="00452209">
          <w:rPr>
            <w:webHidden/>
          </w:rPr>
          <w:instrText xml:space="preserve"> PAGEREF _Toc153437864 \h </w:instrText>
        </w:r>
        <w:r w:rsidR="00452209">
          <w:rPr>
            <w:webHidden/>
          </w:rPr>
        </w:r>
        <w:r w:rsidR="00452209">
          <w:rPr>
            <w:webHidden/>
          </w:rPr>
          <w:fldChar w:fldCharType="separate"/>
        </w:r>
        <w:r w:rsidR="00452209">
          <w:rPr>
            <w:webHidden/>
          </w:rPr>
          <w:t>4</w:t>
        </w:r>
        <w:r w:rsidR="00452209">
          <w:rPr>
            <w:webHidden/>
          </w:rPr>
          <w:fldChar w:fldCharType="end"/>
        </w:r>
      </w:hyperlink>
    </w:p>
    <w:p w14:paraId="3F4C9D10" w14:textId="2821A89C" w:rsidR="00452209" w:rsidRDefault="00CB63EA">
      <w:pPr>
        <w:pStyle w:val="TDC1"/>
        <w:rPr>
          <w:rFonts w:asciiTheme="minorHAnsi" w:eastAsiaTheme="minorEastAsia" w:hAnsiTheme="minorHAnsi" w:cstheme="minorBidi"/>
          <w:smallCaps w:val="0"/>
        </w:rPr>
      </w:pPr>
      <w:hyperlink w:anchor="_Toc153437865" w:history="1">
        <w:r w:rsidR="00452209" w:rsidRPr="00955A15">
          <w:rPr>
            <w:rStyle w:val="Hipervnculo"/>
          </w:rPr>
          <w:t>II. Objetivos y alcance de la fiscalización</w:t>
        </w:r>
        <w:r w:rsidR="00452209">
          <w:rPr>
            <w:webHidden/>
          </w:rPr>
          <w:tab/>
        </w:r>
        <w:r w:rsidR="00452209">
          <w:rPr>
            <w:webHidden/>
          </w:rPr>
          <w:fldChar w:fldCharType="begin"/>
        </w:r>
        <w:r w:rsidR="00452209">
          <w:rPr>
            <w:webHidden/>
          </w:rPr>
          <w:instrText xml:space="preserve"> PAGEREF _Toc153437865 \h </w:instrText>
        </w:r>
        <w:r w:rsidR="00452209">
          <w:rPr>
            <w:webHidden/>
          </w:rPr>
        </w:r>
        <w:r w:rsidR="00452209">
          <w:rPr>
            <w:webHidden/>
          </w:rPr>
          <w:fldChar w:fldCharType="separate"/>
        </w:r>
        <w:r w:rsidR="00452209">
          <w:rPr>
            <w:webHidden/>
          </w:rPr>
          <w:t>5</w:t>
        </w:r>
        <w:r w:rsidR="00452209">
          <w:rPr>
            <w:webHidden/>
          </w:rPr>
          <w:fldChar w:fldCharType="end"/>
        </w:r>
      </w:hyperlink>
    </w:p>
    <w:p w14:paraId="79323804" w14:textId="1D16446F" w:rsidR="00452209" w:rsidRDefault="00CB63EA">
      <w:pPr>
        <w:pStyle w:val="TDC1"/>
        <w:rPr>
          <w:rFonts w:asciiTheme="minorHAnsi" w:eastAsiaTheme="minorEastAsia" w:hAnsiTheme="minorHAnsi" w:cstheme="minorBidi"/>
          <w:smallCaps w:val="0"/>
        </w:rPr>
      </w:pPr>
      <w:hyperlink w:anchor="_Toc153437866" w:history="1">
        <w:r w:rsidR="00452209" w:rsidRPr="00955A15">
          <w:rPr>
            <w:rStyle w:val="Hipervnculo"/>
          </w:rPr>
          <w:t>III. Opinión</w:t>
        </w:r>
        <w:r w:rsidR="00452209">
          <w:rPr>
            <w:webHidden/>
          </w:rPr>
          <w:tab/>
        </w:r>
        <w:r w:rsidR="00452209">
          <w:rPr>
            <w:webHidden/>
          </w:rPr>
          <w:fldChar w:fldCharType="begin"/>
        </w:r>
        <w:r w:rsidR="00452209">
          <w:rPr>
            <w:webHidden/>
          </w:rPr>
          <w:instrText xml:space="preserve"> PAGEREF _Toc153437866 \h </w:instrText>
        </w:r>
        <w:r w:rsidR="00452209">
          <w:rPr>
            <w:webHidden/>
          </w:rPr>
        </w:r>
        <w:r w:rsidR="00452209">
          <w:rPr>
            <w:webHidden/>
          </w:rPr>
          <w:fldChar w:fldCharType="separate"/>
        </w:r>
        <w:r w:rsidR="00452209">
          <w:rPr>
            <w:webHidden/>
          </w:rPr>
          <w:t>6</w:t>
        </w:r>
        <w:r w:rsidR="00452209">
          <w:rPr>
            <w:webHidden/>
          </w:rPr>
          <w:fldChar w:fldCharType="end"/>
        </w:r>
      </w:hyperlink>
    </w:p>
    <w:p w14:paraId="169BDD0E" w14:textId="41D335AE" w:rsidR="00452209" w:rsidRDefault="00CB63EA">
      <w:pPr>
        <w:pStyle w:val="TDC2"/>
        <w:rPr>
          <w:rFonts w:asciiTheme="minorHAnsi" w:eastAsiaTheme="minorEastAsia" w:hAnsiTheme="minorHAnsi" w:cstheme="minorBidi"/>
        </w:rPr>
      </w:pPr>
      <w:hyperlink w:anchor="_Toc153437867" w:history="1">
        <w:r w:rsidR="00452209" w:rsidRPr="00955A15">
          <w:rPr>
            <w:rStyle w:val="Hipervnculo"/>
          </w:rPr>
          <w:t>III.1. Opinión de auditoría financiera</w:t>
        </w:r>
        <w:r w:rsidR="00452209">
          <w:rPr>
            <w:webHidden/>
          </w:rPr>
          <w:tab/>
        </w:r>
        <w:r w:rsidR="00452209">
          <w:rPr>
            <w:webHidden/>
          </w:rPr>
          <w:fldChar w:fldCharType="begin"/>
        </w:r>
        <w:r w:rsidR="00452209">
          <w:rPr>
            <w:webHidden/>
          </w:rPr>
          <w:instrText xml:space="preserve"> PAGEREF _Toc153437867 \h </w:instrText>
        </w:r>
        <w:r w:rsidR="00452209">
          <w:rPr>
            <w:webHidden/>
          </w:rPr>
        </w:r>
        <w:r w:rsidR="00452209">
          <w:rPr>
            <w:webHidden/>
          </w:rPr>
          <w:fldChar w:fldCharType="separate"/>
        </w:r>
        <w:r w:rsidR="00452209">
          <w:rPr>
            <w:webHidden/>
          </w:rPr>
          <w:t>6</w:t>
        </w:r>
        <w:r w:rsidR="00452209">
          <w:rPr>
            <w:webHidden/>
          </w:rPr>
          <w:fldChar w:fldCharType="end"/>
        </w:r>
      </w:hyperlink>
    </w:p>
    <w:p w14:paraId="747C0F44" w14:textId="0CF397BA" w:rsidR="00452209" w:rsidRDefault="00CB63EA">
      <w:pPr>
        <w:pStyle w:val="TDC2"/>
        <w:rPr>
          <w:rFonts w:asciiTheme="minorHAnsi" w:eastAsiaTheme="minorEastAsia" w:hAnsiTheme="minorHAnsi" w:cstheme="minorBidi"/>
        </w:rPr>
      </w:pPr>
      <w:hyperlink w:anchor="_Toc153437868" w:history="1">
        <w:r w:rsidR="00452209" w:rsidRPr="00955A15">
          <w:rPr>
            <w:rStyle w:val="Hipervnculo"/>
          </w:rPr>
          <w:t>III.2. Opinión de cumplimiento de la legalidad</w:t>
        </w:r>
        <w:r w:rsidR="00452209">
          <w:rPr>
            <w:webHidden/>
          </w:rPr>
          <w:tab/>
        </w:r>
        <w:r w:rsidR="00452209">
          <w:rPr>
            <w:webHidden/>
          </w:rPr>
          <w:fldChar w:fldCharType="begin"/>
        </w:r>
        <w:r w:rsidR="00452209">
          <w:rPr>
            <w:webHidden/>
          </w:rPr>
          <w:instrText xml:space="preserve"> PAGEREF _Toc153437868 \h </w:instrText>
        </w:r>
        <w:r w:rsidR="00452209">
          <w:rPr>
            <w:webHidden/>
          </w:rPr>
        </w:r>
        <w:r w:rsidR="00452209">
          <w:rPr>
            <w:webHidden/>
          </w:rPr>
          <w:fldChar w:fldCharType="separate"/>
        </w:r>
        <w:r w:rsidR="00452209">
          <w:rPr>
            <w:webHidden/>
          </w:rPr>
          <w:t>6</w:t>
        </w:r>
        <w:r w:rsidR="00452209">
          <w:rPr>
            <w:webHidden/>
          </w:rPr>
          <w:fldChar w:fldCharType="end"/>
        </w:r>
      </w:hyperlink>
    </w:p>
    <w:p w14:paraId="566291D9" w14:textId="63F316C4" w:rsidR="00452209" w:rsidRDefault="00CB63EA">
      <w:pPr>
        <w:pStyle w:val="TDC1"/>
        <w:rPr>
          <w:rFonts w:asciiTheme="minorHAnsi" w:eastAsiaTheme="minorEastAsia" w:hAnsiTheme="minorHAnsi" w:cstheme="minorBidi"/>
          <w:smallCaps w:val="0"/>
        </w:rPr>
      </w:pPr>
      <w:hyperlink w:anchor="_Toc153437869" w:history="1">
        <w:r w:rsidR="00452209" w:rsidRPr="00955A15">
          <w:rPr>
            <w:rStyle w:val="Hipervnculo"/>
          </w:rPr>
          <w:t>IV. Fundamento de la opinión</w:t>
        </w:r>
        <w:r w:rsidR="00452209">
          <w:rPr>
            <w:webHidden/>
          </w:rPr>
          <w:tab/>
        </w:r>
        <w:r w:rsidR="00452209">
          <w:rPr>
            <w:webHidden/>
          </w:rPr>
          <w:fldChar w:fldCharType="begin"/>
        </w:r>
        <w:r w:rsidR="00452209">
          <w:rPr>
            <w:webHidden/>
          </w:rPr>
          <w:instrText xml:space="preserve"> PAGEREF _Toc153437869 \h </w:instrText>
        </w:r>
        <w:r w:rsidR="00452209">
          <w:rPr>
            <w:webHidden/>
          </w:rPr>
        </w:r>
        <w:r w:rsidR="00452209">
          <w:rPr>
            <w:webHidden/>
          </w:rPr>
          <w:fldChar w:fldCharType="separate"/>
        </w:r>
        <w:r w:rsidR="00452209">
          <w:rPr>
            <w:webHidden/>
          </w:rPr>
          <w:t>7</w:t>
        </w:r>
        <w:r w:rsidR="00452209">
          <w:rPr>
            <w:webHidden/>
          </w:rPr>
          <w:fldChar w:fldCharType="end"/>
        </w:r>
      </w:hyperlink>
    </w:p>
    <w:p w14:paraId="1E820C46" w14:textId="3641D670" w:rsidR="00452209" w:rsidRDefault="00CB63EA">
      <w:pPr>
        <w:pStyle w:val="TDC2"/>
        <w:rPr>
          <w:rFonts w:asciiTheme="minorHAnsi" w:eastAsiaTheme="minorEastAsia" w:hAnsiTheme="minorHAnsi" w:cstheme="minorBidi"/>
        </w:rPr>
      </w:pPr>
      <w:hyperlink w:anchor="_Toc153437870" w:history="1">
        <w:r w:rsidR="00452209" w:rsidRPr="00955A15">
          <w:rPr>
            <w:rStyle w:val="Hipervnculo"/>
          </w:rPr>
          <w:t>IV.1. Fundamento de la opinión de legalidad con salvedades</w:t>
        </w:r>
        <w:r w:rsidR="00452209">
          <w:rPr>
            <w:webHidden/>
          </w:rPr>
          <w:tab/>
        </w:r>
        <w:r w:rsidR="00452209">
          <w:rPr>
            <w:webHidden/>
          </w:rPr>
          <w:fldChar w:fldCharType="begin"/>
        </w:r>
        <w:r w:rsidR="00452209">
          <w:rPr>
            <w:webHidden/>
          </w:rPr>
          <w:instrText xml:space="preserve"> PAGEREF _Toc153437870 \h </w:instrText>
        </w:r>
        <w:r w:rsidR="00452209">
          <w:rPr>
            <w:webHidden/>
          </w:rPr>
        </w:r>
        <w:r w:rsidR="00452209">
          <w:rPr>
            <w:webHidden/>
          </w:rPr>
          <w:fldChar w:fldCharType="separate"/>
        </w:r>
        <w:r w:rsidR="00452209">
          <w:rPr>
            <w:webHidden/>
          </w:rPr>
          <w:t>7</w:t>
        </w:r>
        <w:r w:rsidR="00452209">
          <w:rPr>
            <w:webHidden/>
          </w:rPr>
          <w:fldChar w:fldCharType="end"/>
        </w:r>
      </w:hyperlink>
    </w:p>
    <w:p w14:paraId="7E1D961E" w14:textId="704565EF" w:rsidR="00452209" w:rsidRDefault="00CB63EA">
      <w:pPr>
        <w:pStyle w:val="TDC1"/>
        <w:rPr>
          <w:rFonts w:asciiTheme="minorHAnsi" w:eastAsiaTheme="minorEastAsia" w:hAnsiTheme="minorHAnsi" w:cstheme="minorBidi"/>
          <w:smallCaps w:val="0"/>
        </w:rPr>
      </w:pPr>
      <w:hyperlink w:anchor="_Toc153437871" w:history="1">
        <w:r w:rsidR="00452209" w:rsidRPr="00955A15">
          <w:rPr>
            <w:rStyle w:val="Hipervnculo"/>
          </w:rPr>
          <w:t>V. Cuestiones claves de auditoria</w:t>
        </w:r>
        <w:r w:rsidR="00452209">
          <w:rPr>
            <w:webHidden/>
          </w:rPr>
          <w:tab/>
        </w:r>
        <w:r w:rsidR="00452209">
          <w:rPr>
            <w:webHidden/>
          </w:rPr>
          <w:fldChar w:fldCharType="begin"/>
        </w:r>
        <w:r w:rsidR="00452209">
          <w:rPr>
            <w:webHidden/>
          </w:rPr>
          <w:instrText xml:space="preserve"> PAGEREF _Toc153437871 \h </w:instrText>
        </w:r>
        <w:r w:rsidR="00452209">
          <w:rPr>
            <w:webHidden/>
          </w:rPr>
        </w:r>
        <w:r w:rsidR="00452209">
          <w:rPr>
            <w:webHidden/>
          </w:rPr>
          <w:fldChar w:fldCharType="separate"/>
        </w:r>
        <w:r w:rsidR="00452209">
          <w:rPr>
            <w:webHidden/>
          </w:rPr>
          <w:t>8</w:t>
        </w:r>
        <w:r w:rsidR="00452209">
          <w:rPr>
            <w:webHidden/>
          </w:rPr>
          <w:fldChar w:fldCharType="end"/>
        </w:r>
      </w:hyperlink>
    </w:p>
    <w:p w14:paraId="5015020C" w14:textId="15ECB867" w:rsidR="00452209" w:rsidRDefault="00CB63EA">
      <w:pPr>
        <w:pStyle w:val="TDC1"/>
        <w:rPr>
          <w:rFonts w:asciiTheme="minorHAnsi" w:eastAsiaTheme="minorEastAsia" w:hAnsiTheme="minorHAnsi" w:cstheme="minorBidi"/>
          <w:smallCaps w:val="0"/>
        </w:rPr>
      </w:pPr>
      <w:hyperlink w:anchor="_Toc153437872" w:history="1">
        <w:r w:rsidR="00452209" w:rsidRPr="00955A15">
          <w:rPr>
            <w:rStyle w:val="Hipervnculo"/>
          </w:rPr>
          <w:t>VI. Párrafo de énfasis</w:t>
        </w:r>
        <w:r w:rsidR="00452209">
          <w:rPr>
            <w:webHidden/>
          </w:rPr>
          <w:tab/>
        </w:r>
        <w:r w:rsidR="00452209">
          <w:rPr>
            <w:webHidden/>
          </w:rPr>
          <w:fldChar w:fldCharType="begin"/>
        </w:r>
        <w:r w:rsidR="00452209">
          <w:rPr>
            <w:webHidden/>
          </w:rPr>
          <w:instrText xml:space="preserve"> PAGEREF _Toc153437872 \h </w:instrText>
        </w:r>
        <w:r w:rsidR="00452209">
          <w:rPr>
            <w:webHidden/>
          </w:rPr>
        </w:r>
        <w:r w:rsidR="00452209">
          <w:rPr>
            <w:webHidden/>
          </w:rPr>
          <w:fldChar w:fldCharType="separate"/>
        </w:r>
        <w:r w:rsidR="00452209">
          <w:rPr>
            <w:webHidden/>
          </w:rPr>
          <w:t>9</w:t>
        </w:r>
        <w:r w:rsidR="00452209">
          <w:rPr>
            <w:webHidden/>
          </w:rPr>
          <w:fldChar w:fldCharType="end"/>
        </w:r>
      </w:hyperlink>
    </w:p>
    <w:p w14:paraId="50FC57A8" w14:textId="45F7FA9E" w:rsidR="00452209" w:rsidRDefault="00CB63EA">
      <w:pPr>
        <w:pStyle w:val="TDC1"/>
        <w:rPr>
          <w:rFonts w:asciiTheme="minorHAnsi" w:eastAsiaTheme="minorEastAsia" w:hAnsiTheme="minorHAnsi" w:cstheme="minorBidi"/>
          <w:smallCaps w:val="0"/>
        </w:rPr>
      </w:pPr>
      <w:hyperlink w:anchor="_Toc153437873" w:history="1">
        <w:r w:rsidR="00452209" w:rsidRPr="00955A15">
          <w:rPr>
            <w:rStyle w:val="Hipervnculo"/>
          </w:rPr>
          <w:t>VII. Párrafo de otras cuestiones</w:t>
        </w:r>
        <w:r w:rsidR="00452209">
          <w:rPr>
            <w:webHidden/>
          </w:rPr>
          <w:tab/>
        </w:r>
        <w:r w:rsidR="00452209">
          <w:rPr>
            <w:webHidden/>
          </w:rPr>
          <w:fldChar w:fldCharType="begin"/>
        </w:r>
        <w:r w:rsidR="00452209">
          <w:rPr>
            <w:webHidden/>
          </w:rPr>
          <w:instrText xml:space="preserve"> PAGEREF _Toc153437873 \h </w:instrText>
        </w:r>
        <w:r w:rsidR="00452209">
          <w:rPr>
            <w:webHidden/>
          </w:rPr>
        </w:r>
        <w:r w:rsidR="00452209">
          <w:rPr>
            <w:webHidden/>
          </w:rPr>
          <w:fldChar w:fldCharType="separate"/>
        </w:r>
        <w:r w:rsidR="00452209">
          <w:rPr>
            <w:webHidden/>
          </w:rPr>
          <w:t>10</w:t>
        </w:r>
        <w:r w:rsidR="00452209">
          <w:rPr>
            <w:webHidden/>
          </w:rPr>
          <w:fldChar w:fldCharType="end"/>
        </w:r>
      </w:hyperlink>
    </w:p>
    <w:p w14:paraId="7BBBA4F0" w14:textId="76C5D429" w:rsidR="00452209" w:rsidRDefault="00CB63EA">
      <w:pPr>
        <w:pStyle w:val="TDC1"/>
        <w:rPr>
          <w:rFonts w:asciiTheme="minorHAnsi" w:eastAsiaTheme="minorEastAsia" w:hAnsiTheme="minorHAnsi" w:cstheme="minorBidi"/>
          <w:smallCaps w:val="0"/>
        </w:rPr>
      </w:pPr>
      <w:hyperlink w:anchor="_Toc153437874" w:history="1">
        <w:r w:rsidR="00452209" w:rsidRPr="00955A15">
          <w:rPr>
            <w:rStyle w:val="Hipervnculo"/>
          </w:rPr>
          <w:t>VIII. Responsabilidad del Ayuntamiento de Pamplona</w:t>
        </w:r>
        <w:r w:rsidR="00452209">
          <w:rPr>
            <w:webHidden/>
          </w:rPr>
          <w:tab/>
        </w:r>
        <w:r w:rsidR="00452209">
          <w:rPr>
            <w:webHidden/>
          </w:rPr>
          <w:fldChar w:fldCharType="begin"/>
        </w:r>
        <w:r w:rsidR="00452209">
          <w:rPr>
            <w:webHidden/>
          </w:rPr>
          <w:instrText xml:space="preserve"> PAGEREF _Toc153437874 \h </w:instrText>
        </w:r>
        <w:r w:rsidR="00452209">
          <w:rPr>
            <w:webHidden/>
          </w:rPr>
        </w:r>
        <w:r w:rsidR="00452209">
          <w:rPr>
            <w:webHidden/>
          </w:rPr>
          <w:fldChar w:fldCharType="separate"/>
        </w:r>
        <w:r w:rsidR="00452209">
          <w:rPr>
            <w:webHidden/>
          </w:rPr>
          <w:t>11</w:t>
        </w:r>
        <w:r w:rsidR="00452209">
          <w:rPr>
            <w:webHidden/>
          </w:rPr>
          <w:fldChar w:fldCharType="end"/>
        </w:r>
      </w:hyperlink>
    </w:p>
    <w:p w14:paraId="68B39461" w14:textId="5C56B573" w:rsidR="00452209" w:rsidRDefault="00CB63EA">
      <w:pPr>
        <w:pStyle w:val="TDC1"/>
        <w:rPr>
          <w:rFonts w:asciiTheme="minorHAnsi" w:eastAsiaTheme="minorEastAsia" w:hAnsiTheme="minorHAnsi" w:cstheme="minorBidi"/>
          <w:smallCaps w:val="0"/>
        </w:rPr>
      </w:pPr>
      <w:hyperlink w:anchor="_Toc153437875" w:history="1">
        <w:r w:rsidR="00452209" w:rsidRPr="00955A15">
          <w:rPr>
            <w:rStyle w:val="Hipervnculo"/>
          </w:rPr>
          <w:t>IX. Responsabilidad de la Cámara de Comptos de Navarra</w:t>
        </w:r>
        <w:r w:rsidR="00452209">
          <w:rPr>
            <w:webHidden/>
          </w:rPr>
          <w:tab/>
        </w:r>
        <w:r w:rsidR="00452209">
          <w:rPr>
            <w:webHidden/>
          </w:rPr>
          <w:fldChar w:fldCharType="begin"/>
        </w:r>
        <w:r w:rsidR="00452209">
          <w:rPr>
            <w:webHidden/>
          </w:rPr>
          <w:instrText xml:space="preserve"> PAGEREF _Toc153437875 \h </w:instrText>
        </w:r>
        <w:r w:rsidR="00452209">
          <w:rPr>
            <w:webHidden/>
          </w:rPr>
        </w:r>
        <w:r w:rsidR="00452209">
          <w:rPr>
            <w:webHidden/>
          </w:rPr>
          <w:fldChar w:fldCharType="separate"/>
        </w:r>
        <w:r w:rsidR="00452209">
          <w:rPr>
            <w:webHidden/>
          </w:rPr>
          <w:t>12</w:t>
        </w:r>
        <w:r w:rsidR="00452209">
          <w:rPr>
            <w:webHidden/>
          </w:rPr>
          <w:fldChar w:fldCharType="end"/>
        </w:r>
      </w:hyperlink>
    </w:p>
    <w:p w14:paraId="4C503D8E" w14:textId="1F94F027" w:rsidR="00452209" w:rsidRDefault="00CB63EA">
      <w:pPr>
        <w:pStyle w:val="TDC1"/>
        <w:rPr>
          <w:rFonts w:asciiTheme="minorHAnsi" w:eastAsiaTheme="minorEastAsia" w:hAnsiTheme="minorHAnsi" w:cstheme="minorBidi"/>
          <w:smallCaps w:val="0"/>
        </w:rPr>
      </w:pPr>
      <w:hyperlink w:anchor="_Toc153437876" w:history="1">
        <w:r w:rsidR="00452209" w:rsidRPr="00955A15">
          <w:rPr>
            <w:rStyle w:val="Hipervnculo"/>
          </w:rPr>
          <w:t>X. Seguimiento de las recomendaciones emitidas en informes anteriores</w:t>
        </w:r>
        <w:r w:rsidR="00452209">
          <w:rPr>
            <w:webHidden/>
          </w:rPr>
          <w:tab/>
        </w:r>
        <w:r w:rsidR="00452209">
          <w:rPr>
            <w:webHidden/>
          </w:rPr>
          <w:fldChar w:fldCharType="begin"/>
        </w:r>
        <w:r w:rsidR="00452209">
          <w:rPr>
            <w:webHidden/>
          </w:rPr>
          <w:instrText xml:space="preserve"> PAGEREF _Toc153437876 \h </w:instrText>
        </w:r>
        <w:r w:rsidR="00452209">
          <w:rPr>
            <w:webHidden/>
          </w:rPr>
        </w:r>
        <w:r w:rsidR="00452209">
          <w:rPr>
            <w:webHidden/>
          </w:rPr>
          <w:fldChar w:fldCharType="separate"/>
        </w:r>
        <w:r w:rsidR="00452209">
          <w:rPr>
            <w:webHidden/>
          </w:rPr>
          <w:t>14</w:t>
        </w:r>
        <w:r w:rsidR="00452209">
          <w:rPr>
            <w:webHidden/>
          </w:rPr>
          <w:fldChar w:fldCharType="end"/>
        </w:r>
      </w:hyperlink>
    </w:p>
    <w:p w14:paraId="3D565524" w14:textId="7C97F0D9" w:rsidR="00452209" w:rsidRDefault="00CB63EA">
      <w:pPr>
        <w:pStyle w:val="TDC1"/>
        <w:rPr>
          <w:rFonts w:asciiTheme="minorHAnsi" w:eastAsiaTheme="minorEastAsia" w:hAnsiTheme="minorHAnsi" w:cstheme="minorBidi"/>
          <w:smallCaps w:val="0"/>
        </w:rPr>
      </w:pPr>
      <w:hyperlink w:anchor="_Toc153437877" w:history="1">
        <w:r w:rsidR="00452209" w:rsidRPr="00955A15">
          <w:rPr>
            <w:rStyle w:val="Hipervnculo"/>
          </w:rPr>
          <w:t>Apéndice 1. Resumen de la Cuenta General del Ayuntamiento, ejercicio 2022</w:t>
        </w:r>
        <w:r w:rsidR="00452209">
          <w:rPr>
            <w:webHidden/>
          </w:rPr>
          <w:tab/>
        </w:r>
        <w:r w:rsidR="00452209">
          <w:rPr>
            <w:webHidden/>
          </w:rPr>
          <w:fldChar w:fldCharType="begin"/>
        </w:r>
        <w:r w:rsidR="00452209">
          <w:rPr>
            <w:webHidden/>
          </w:rPr>
          <w:instrText xml:space="preserve"> PAGEREF _Toc153437877 \h </w:instrText>
        </w:r>
        <w:r w:rsidR="00452209">
          <w:rPr>
            <w:webHidden/>
          </w:rPr>
        </w:r>
        <w:r w:rsidR="00452209">
          <w:rPr>
            <w:webHidden/>
          </w:rPr>
          <w:fldChar w:fldCharType="separate"/>
        </w:r>
        <w:r w:rsidR="00452209">
          <w:rPr>
            <w:webHidden/>
          </w:rPr>
          <w:t>15</w:t>
        </w:r>
        <w:r w:rsidR="00452209">
          <w:rPr>
            <w:webHidden/>
          </w:rPr>
          <w:fldChar w:fldCharType="end"/>
        </w:r>
      </w:hyperlink>
    </w:p>
    <w:p w14:paraId="340D16C7" w14:textId="1E020AF2" w:rsidR="00452209" w:rsidRDefault="00CB63EA">
      <w:pPr>
        <w:pStyle w:val="TDC1"/>
        <w:rPr>
          <w:rFonts w:asciiTheme="minorHAnsi" w:eastAsiaTheme="minorEastAsia" w:hAnsiTheme="minorHAnsi" w:cstheme="minorBidi"/>
          <w:smallCaps w:val="0"/>
        </w:rPr>
      </w:pPr>
      <w:hyperlink w:anchor="_Toc153437878" w:history="1">
        <w:r w:rsidR="00452209" w:rsidRPr="00955A15">
          <w:rPr>
            <w:rStyle w:val="Hipervnculo"/>
          </w:rPr>
          <w:t>Apéndice 2. El Ayuntamiento</w:t>
        </w:r>
        <w:r w:rsidR="00452209">
          <w:rPr>
            <w:webHidden/>
          </w:rPr>
          <w:tab/>
        </w:r>
        <w:r w:rsidR="00452209">
          <w:rPr>
            <w:webHidden/>
          </w:rPr>
          <w:fldChar w:fldCharType="begin"/>
        </w:r>
        <w:r w:rsidR="00452209">
          <w:rPr>
            <w:webHidden/>
          </w:rPr>
          <w:instrText xml:space="preserve"> PAGEREF _Toc153437878 \h </w:instrText>
        </w:r>
        <w:r w:rsidR="00452209">
          <w:rPr>
            <w:webHidden/>
          </w:rPr>
        </w:r>
        <w:r w:rsidR="00452209">
          <w:rPr>
            <w:webHidden/>
          </w:rPr>
          <w:fldChar w:fldCharType="separate"/>
        </w:r>
        <w:r w:rsidR="00452209">
          <w:rPr>
            <w:webHidden/>
          </w:rPr>
          <w:t>18</w:t>
        </w:r>
        <w:r w:rsidR="00452209">
          <w:rPr>
            <w:webHidden/>
          </w:rPr>
          <w:fldChar w:fldCharType="end"/>
        </w:r>
      </w:hyperlink>
    </w:p>
    <w:p w14:paraId="752F9BD1" w14:textId="6F9F4BF0" w:rsidR="00452209" w:rsidRDefault="00CB63EA">
      <w:pPr>
        <w:pStyle w:val="TDC1"/>
        <w:rPr>
          <w:rFonts w:asciiTheme="minorHAnsi" w:eastAsiaTheme="minorEastAsia" w:hAnsiTheme="minorHAnsi" w:cstheme="minorBidi"/>
          <w:smallCaps w:val="0"/>
        </w:rPr>
      </w:pPr>
      <w:hyperlink w:anchor="_Toc153437879" w:history="1">
        <w:r w:rsidR="00452209" w:rsidRPr="00955A15">
          <w:rPr>
            <w:rStyle w:val="Hipervnculo"/>
          </w:rPr>
          <w:t>Apéndice 3. Marco regulador</w:t>
        </w:r>
        <w:r w:rsidR="00452209">
          <w:rPr>
            <w:webHidden/>
          </w:rPr>
          <w:tab/>
        </w:r>
        <w:r w:rsidR="00452209">
          <w:rPr>
            <w:webHidden/>
          </w:rPr>
          <w:fldChar w:fldCharType="begin"/>
        </w:r>
        <w:r w:rsidR="00452209">
          <w:rPr>
            <w:webHidden/>
          </w:rPr>
          <w:instrText xml:space="preserve"> PAGEREF _Toc153437879 \h </w:instrText>
        </w:r>
        <w:r w:rsidR="00452209">
          <w:rPr>
            <w:webHidden/>
          </w:rPr>
        </w:r>
        <w:r w:rsidR="00452209">
          <w:rPr>
            <w:webHidden/>
          </w:rPr>
          <w:fldChar w:fldCharType="separate"/>
        </w:r>
        <w:r w:rsidR="00452209">
          <w:rPr>
            <w:webHidden/>
          </w:rPr>
          <w:t>22</w:t>
        </w:r>
        <w:r w:rsidR="00452209">
          <w:rPr>
            <w:webHidden/>
          </w:rPr>
          <w:fldChar w:fldCharType="end"/>
        </w:r>
      </w:hyperlink>
    </w:p>
    <w:p w14:paraId="3E79A4BA" w14:textId="3B9EB3C7" w:rsidR="00452209" w:rsidRDefault="00CB63EA">
      <w:pPr>
        <w:pStyle w:val="TDC1"/>
        <w:rPr>
          <w:rFonts w:asciiTheme="minorHAnsi" w:eastAsiaTheme="minorEastAsia" w:hAnsiTheme="minorHAnsi" w:cstheme="minorBidi"/>
          <w:smallCaps w:val="0"/>
        </w:rPr>
      </w:pPr>
      <w:hyperlink w:anchor="_Toc153437880" w:history="1">
        <w:r w:rsidR="00452209" w:rsidRPr="00955A15">
          <w:rPr>
            <w:rStyle w:val="Hipervnculo"/>
          </w:rPr>
          <w:t>Apéndice 4. Información adicional sobre las salvedades</w:t>
        </w:r>
        <w:r w:rsidR="00452209">
          <w:rPr>
            <w:webHidden/>
          </w:rPr>
          <w:tab/>
        </w:r>
        <w:r w:rsidR="00452209">
          <w:rPr>
            <w:webHidden/>
          </w:rPr>
          <w:fldChar w:fldCharType="begin"/>
        </w:r>
        <w:r w:rsidR="00452209">
          <w:rPr>
            <w:webHidden/>
          </w:rPr>
          <w:instrText xml:space="preserve"> PAGEREF _Toc153437880 \h </w:instrText>
        </w:r>
        <w:r w:rsidR="00452209">
          <w:rPr>
            <w:webHidden/>
          </w:rPr>
        </w:r>
        <w:r w:rsidR="00452209">
          <w:rPr>
            <w:webHidden/>
          </w:rPr>
          <w:fldChar w:fldCharType="separate"/>
        </w:r>
        <w:r w:rsidR="00452209">
          <w:rPr>
            <w:webHidden/>
          </w:rPr>
          <w:t>23</w:t>
        </w:r>
        <w:r w:rsidR="00452209">
          <w:rPr>
            <w:webHidden/>
          </w:rPr>
          <w:fldChar w:fldCharType="end"/>
        </w:r>
      </w:hyperlink>
    </w:p>
    <w:p w14:paraId="5BB13A87" w14:textId="17782A84" w:rsidR="00452209" w:rsidRDefault="00CB63EA">
      <w:pPr>
        <w:pStyle w:val="TDC1"/>
        <w:rPr>
          <w:rFonts w:asciiTheme="minorHAnsi" w:eastAsiaTheme="minorEastAsia" w:hAnsiTheme="minorHAnsi" w:cstheme="minorBidi"/>
          <w:smallCaps w:val="0"/>
        </w:rPr>
      </w:pPr>
      <w:hyperlink w:anchor="_Toc153437881" w:history="1">
        <w:r w:rsidR="00452209" w:rsidRPr="00955A15">
          <w:rPr>
            <w:rStyle w:val="Hipervnculo"/>
          </w:rPr>
          <w:t>Apéndice 5. Observaciones y hallazgos adicionales de la fiscalización de regularidad</w:t>
        </w:r>
        <w:r w:rsidR="00452209">
          <w:rPr>
            <w:webHidden/>
          </w:rPr>
          <w:tab/>
        </w:r>
        <w:r w:rsidR="00452209">
          <w:rPr>
            <w:webHidden/>
          </w:rPr>
          <w:fldChar w:fldCharType="begin"/>
        </w:r>
        <w:r w:rsidR="00452209">
          <w:rPr>
            <w:webHidden/>
          </w:rPr>
          <w:instrText xml:space="preserve"> PAGEREF _Toc153437881 \h </w:instrText>
        </w:r>
        <w:r w:rsidR="00452209">
          <w:rPr>
            <w:webHidden/>
          </w:rPr>
        </w:r>
        <w:r w:rsidR="00452209">
          <w:rPr>
            <w:webHidden/>
          </w:rPr>
          <w:fldChar w:fldCharType="separate"/>
        </w:r>
        <w:r w:rsidR="00452209">
          <w:rPr>
            <w:webHidden/>
          </w:rPr>
          <w:t>24</w:t>
        </w:r>
        <w:r w:rsidR="00452209">
          <w:rPr>
            <w:webHidden/>
          </w:rPr>
          <w:fldChar w:fldCharType="end"/>
        </w:r>
      </w:hyperlink>
    </w:p>
    <w:p w14:paraId="391F2768" w14:textId="0048D280" w:rsidR="00452209" w:rsidRDefault="00CB63EA">
      <w:pPr>
        <w:pStyle w:val="TDC1"/>
        <w:rPr>
          <w:rFonts w:asciiTheme="minorHAnsi" w:eastAsiaTheme="minorEastAsia" w:hAnsiTheme="minorHAnsi" w:cstheme="minorBidi"/>
          <w:smallCaps w:val="0"/>
        </w:rPr>
      </w:pPr>
      <w:hyperlink w:anchor="_Toc153437882" w:history="1">
        <w:r w:rsidR="00452209" w:rsidRPr="00955A15">
          <w:rPr>
            <w:rStyle w:val="Hipervnculo"/>
          </w:rPr>
          <w:t>Alegaciones formuladas al Informe Provisional</w:t>
        </w:r>
        <w:r w:rsidR="00452209">
          <w:rPr>
            <w:webHidden/>
          </w:rPr>
          <w:tab/>
        </w:r>
        <w:r w:rsidR="00452209">
          <w:rPr>
            <w:webHidden/>
          </w:rPr>
          <w:fldChar w:fldCharType="begin"/>
        </w:r>
        <w:r w:rsidR="00452209">
          <w:rPr>
            <w:webHidden/>
          </w:rPr>
          <w:instrText xml:space="preserve"> PAGEREF _Toc153437882 \h </w:instrText>
        </w:r>
        <w:r w:rsidR="00452209">
          <w:rPr>
            <w:webHidden/>
          </w:rPr>
        </w:r>
        <w:r w:rsidR="00452209">
          <w:rPr>
            <w:webHidden/>
          </w:rPr>
          <w:fldChar w:fldCharType="separate"/>
        </w:r>
        <w:r w:rsidR="00452209">
          <w:rPr>
            <w:webHidden/>
          </w:rPr>
          <w:t>66</w:t>
        </w:r>
        <w:r w:rsidR="00452209">
          <w:rPr>
            <w:webHidden/>
          </w:rPr>
          <w:fldChar w:fldCharType="end"/>
        </w:r>
      </w:hyperlink>
    </w:p>
    <w:p w14:paraId="7B379CDD" w14:textId="2B31D2E4" w:rsidR="00452209" w:rsidRDefault="00CB63EA">
      <w:pPr>
        <w:pStyle w:val="TDC1"/>
        <w:rPr>
          <w:rFonts w:asciiTheme="minorHAnsi" w:eastAsiaTheme="minorEastAsia" w:hAnsiTheme="minorHAnsi" w:cstheme="minorBidi"/>
          <w:smallCaps w:val="0"/>
        </w:rPr>
      </w:pPr>
      <w:hyperlink w:anchor="_Toc153437883" w:history="1">
        <w:r w:rsidR="00452209" w:rsidRPr="00955A15">
          <w:rPr>
            <w:rStyle w:val="Hipervnculo"/>
          </w:rPr>
          <w:t>Contestación de la Cámara de Comptos a las alegaciones presentadas al Informe Provisional</w:t>
        </w:r>
        <w:r w:rsidR="00452209">
          <w:rPr>
            <w:webHidden/>
          </w:rPr>
          <w:tab/>
        </w:r>
        <w:r w:rsidR="00452209">
          <w:rPr>
            <w:webHidden/>
          </w:rPr>
          <w:fldChar w:fldCharType="begin"/>
        </w:r>
        <w:r w:rsidR="00452209">
          <w:rPr>
            <w:webHidden/>
          </w:rPr>
          <w:instrText xml:space="preserve"> PAGEREF _Toc153437883 \h </w:instrText>
        </w:r>
        <w:r w:rsidR="00452209">
          <w:rPr>
            <w:webHidden/>
          </w:rPr>
        </w:r>
        <w:r w:rsidR="00452209">
          <w:rPr>
            <w:webHidden/>
          </w:rPr>
          <w:fldChar w:fldCharType="separate"/>
        </w:r>
        <w:r w:rsidR="00452209">
          <w:rPr>
            <w:webHidden/>
          </w:rPr>
          <w:t>67</w:t>
        </w:r>
        <w:r w:rsidR="00452209">
          <w:rPr>
            <w:webHidden/>
          </w:rPr>
          <w:fldChar w:fldCharType="end"/>
        </w:r>
      </w:hyperlink>
    </w:p>
    <w:p w14:paraId="1F89D38E" w14:textId="0CCEA5D4" w:rsidR="00452209" w:rsidRDefault="00CB63EA">
      <w:pPr>
        <w:pStyle w:val="TDC1"/>
        <w:rPr>
          <w:rFonts w:asciiTheme="minorHAnsi" w:eastAsiaTheme="minorEastAsia" w:hAnsiTheme="minorHAnsi" w:cstheme="minorBidi"/>
          <w:smallCaps w:val="0"/>
        </w:rPr>
      </w:pPr>
      <w:hyperlink w:anchor="_Toc153437884" w:history="1">
        <w:r w:rsidR="00452209" w:rsidRPr="00955A15">
          <w:rPr>
            <w:rStyle w:val="Hipervnculo"/>
          </w:rPr>
          <w:t>Memoria de las cuentas anuales consolidadas del Ayuntamiento de Pamplona, a 31/12/2022</w:t>
        </w:r>
        <w:r w:rsidR="00452209">
          <w:rPr>
            <w:webHidden/>
          </w:rPr>
          <w:tab/>
        </w:r>
        <w:r w:rsidR="00452209">
          <w:rPr>
            <w:webHidden/>
          </w:rPr>
          <w:fldChar w:fldCharType="begin"/>
        </w:r>
        <w:r w:rsidR="00452209">
          <w:rPr>
            <w:webHidden/>
          </w:rPr>
          <w:instrText xml:space="preserve"> PAGEREF _Toc153437884 \h </w:instrText>
        </w:r>
        <w:r w:rsidR="00452209">
          <w:rPr>
            <w:webHidden/>
          </w:rPr>
        </w:r>
        <w:r w:rsidR="00452209">
          <w:rPr>
            <w:webHidden/>
          </w:rPr>
          <w:fldChar w:fldCharType="separate"/>
        </w:r>
        <w:r w:rsidR="00452209">
          <w:rPr>
            <w:webHidden/>
          </w:rPr>
          <w:t>68</w:t>
        </w:r>
        <w:r w:rsidR="00452209">
          <w:rPr>
            <w:webHidden/>
          </w:rPr>
          <w:fldChar w:fldCharType="end"/>
        </w:r>
      </w:hyperlink>
    </w:p>
    <w:p w14:paraId="4DDBEF00" w14:textId="1B7DE0BF" w:rsidR="00891D73" w:rsidRDefault="0014728F" w:rsidP="003C6E1D">
      <w:pPr>
        <w:pStyle w:val="texto"/>
      </w:pPr>
      <w:r>
        <w:fldChar w:fldCharType="end"/>
      </w:r>
    </w:p>
    <w:p w14:paraId="3461D779" w14:textId="77777777" w:rsidR="00891D73" w:rsidRDefault="00891D73" w:rsidP="00891D73">
      <w:pPr>
        <w:pStyle w:val="texto"/>
      </w:pPr>
    </w:p>
    <w:p w14:paraId="3CF2D8B6" w14:textId="77777777" w:rsidR="00891D73" w:rsidRPr="00E703B6" w:rsidRDefault="00891D73" w:rsidP="00E703B6"/>
    <w:p w14:paraId="0FB78278" w14:textId="77777777" w:rsidR="008E3FFE" w:rsidRDefault="008E3FFE" w:rsidP="00891D73">
      <w:pPr>
        <w:pStyle w:val="texto"/>
        <w:sectPr w:rsidR="008E3FFE" w:rsidSect="00594330">
          <w:type w:val="oddPage"/>
          <w:pgSz w:w="11907" w:h="16840" w:code="9"/>
          <w:pgMar w:top="2109" w:right="1559" w:bottom="1644" w:left="1559" w:header="369" w:footer="402" w:gutter="0"/>
          <w:pgNumType w:start="3"/>
          <w:cols w:space="720"/>
          <w:docGrid w:linePitch="360"/>
        </w:sectPr>
      </w:pPr>
    </w:p>
    <w:p w14:paraId="5DACB0EE" w14:textId="77777777" w:rsidR="002B7E8E" w:rsidRPr="00F20A1F" w:rsidRDefault="1D467E52" w:rsidP="002B7E8E">
      <w:pPr>
        <w:pStyle w:val="atitulo1"/>
      </w:pPr>
      <w:r>
        <w:lastRenderedPageBreak/>
        <w:t xml:space="preserve"> </w:t>
      </w:r>
      <w:bookmarkStart w:id="0" w:name="_Toc147385019"/>
      <w:bookmarkStart w:id="1" w:name="_Toc153437864"/>
      <w:r>
        <w:t>I. Sarrera</w:t>
      </w:r>
      <w:bookmarkEnd w:id="0"/>
      <w:bookmarkEnd w:id="1"/>
    </w:p>
    <w:p w14:paraId="19D09EF1" w14:textId="3BA103B0" w:rsidR="00731408" w:rsidRDefault="235FD0DA" w:rsidP="00D52999">
      <w:pPr>
        <w:pStyle w:val="texto"/>
        <w:tabs>
          <w:tab w:val="left" w:pos="142"/>
        </w:tabs>
      </w:pPr>
      <w:r>
        <w:t>Kontuen Ganberari buruzko abenduaren 20ko 19/1984 Foru Legeari, Nafarroako Toki Administrazioari buruzko uztailaren 2ko 6/1990 Foru Legeari eta 2023ko ekitaldirako fiskalizazio-programarekin bat, 2022ko ekitaldiko kontu orokorra fiskalizatu da, Iruñeko Udalaren eta haren erakunde autonomoen (aurrerantzean EA) legezkotasunaren betetzearen fiskalizazioarekin uztartuta.</w:t>
      </w:r>
    </w:p>
    <w:p w14:paraId="058D8C10" w14:textId="7C51E92F" w:rsidR="002B7E8E" w:rsidRDefault="002B7E8E" w:rsidP="00D52999">
      <w:pPr>
        <w:pStyle w:val="texto"/>
        <w:tabs>
          <w:tab w:val="left" w:pos="142"/>
        </w:tabs>
        <w:rPr>
          <w:szCs w:val="26"/>
        </w:rPr>
      </w:pPr>
      <w:r>
        <w:t>Landa-lana 2023ko ekainetik irailera bitartean egin zuen lantalde batek, zeina auditoretzako lau teknikarik, sistema informatikoetako erdi-mailako teknikari batek eta auditore batek osatu baitzuten. Kontuen Ganberaren zerbitzu juridiko eta administratiboek laguntza eman zuten.</w:t>
      </w:r>
    </w:p>
    <w:p w14:paraId="214C314A" w14:textId="0D136AC2" w:rsidR="000D7C3C" w:rsidRDefault="000D7C3C" w:rsidP="000D7C3C">
      <w:pPr>
        <w:pStyle w:val="texto"/>
      </w:pPr>
      <w:r>
        <w:t xml:space="preserve">Nafarroako Kontuen Ganbera arautzen duen abenduaren 20ko 19/1984 Foru Legearen 11. artikuluan xedatuari jarraikiz, lan honen emaitzak Iruñeko Udalaren gaur egungo alkateari eta aurreko alkateari jakinarazi zitzaizkien, alegazioak aurkez zitzaten. Ezarritako epean alkateak alegazioak aurkeztu ditu, eta txosten honetan jaso dira, Ganbera honen erantzunarekin batera. </w:t>
      </w:r>
    </w:p>
    <w:p w14:paraId="6D6BB512" w14:textId="77777777" w:rsidR="000D7C3C" w:rsidRDefault="000D7C3C" w:rsidP="00D52999">
      <w:pPr>
        <w:pStyle w:val="texto"/>
        <w:tabs>
          <w:tab w:val="left" w:pos="142"/>
        </w:tabs>
        <w:rPr>
          <w:szCs w:val="26"/>
        </w:rPr>
      </w:pPr>
    </w:p>
    <w:p w14:paraId="4EC5B13D" w14:textId="77777777" w:rsidR="002B7E8E" w:rsidRPr="00DF0D57" w:rsidRDefault="002B7E8E" w:rsidP="00D52999">
      <w:pPr>
        <w:pStyle w:val="texto"/>
        <w:tabs>
          <w:tab w:val="left" w:pos="142"/>
        </w:tabs>
        <w:rPr>
          <w:szCs w:val="26"/>
        </w:rPr>
      </w:pPr>
      <w:r>
        <w:t>Lan hau egiteko eman diguten laguntzarengatik eskerrak ematen dizkiegu Udaleko eta haren menpeko enteetako langileei.</w:t>
      </w:r>
    </w:p>
    <w:p w14:paraId="0F49B440" w14:textId="77777777" w:rsidR="002B7E8E" w:rsidRPr="00DF0D57" w:rsidRDefault="002B7E8E" w:rsidP="00D52999">
      <w:pPr>
        <w:pStyle w:val="texto"/>
        <w:tabs>
          <w:tab w:val="left" w:pos="142"/>
        </w:tabs>
        <w:rPr>
          <w:szCs w:val="26"/>
        </w:rPr>
      </w:pPr>
      <w:r>
        <w:t>Txostenaren diru-zenbatekoei dagokienez, biribildu egin dira zentimoak ez erakusteko. Datuek balio zehatz bakoitza biribilduta adierazten dute, eta ez biribildutako datuen batura. Ehunekoak ere balio zehatzen gainean kalkulatuta daude, eta ez biribildutako balioen gainean.</w:t>
      </w:r>
    </w:p>
    <w:p w14:paraId="1FC39945" w14:textId="686B2327" w:rsidR="002B7E8E" w:rsidRDefault="002B7E8E" w:rsidP="002B7E8E">
      <w:pPr>
        <w:pStyle w:val="atitulo1"/>
      </w:pPr>
    </w:p>
    <w:p w14:paraId="0562CB0E" w14:textId="77777777" w:rsidR="002B7E8E" w:rsidRDefault="002B7E8E" w:rsidP="002B7E8E">
      <w:pPr>
        <w:rPr>
          <w:rFonts w:ascii="Arial" w:hAnsi="Arial"/>
          <w:b/>
          <w:color w:val="000000"/>
          <w:kern w:val="28"/>
          <w:sz w:val="25"/>
          <w:szCs w:val="26"/>
        </w:rPr>
      </w:pPr>
      <w:r>
        <w:br w:type="page"/>
      </w:r>
    </w:p>
    <w:p w14:paraId="236BFCFE" w14:textId="77777777" w:rsidR="002B7E8E" w:rsidRPr="0065182A" w:rsidRDefault="002B7E8E" w:rsidP="002B7E8E">
      <w:pPr>
        <w:pStyle w:val="atitulo1"/>
      </w:pPr>
      <w:bookmarkStart w:id="2" w:name="_Toc147385020"/>
      <w:bookmarkStart w:id="3" w:name="_Toc153437865"/>
      <w:bookmarkStart w:id="4" w:name="_Toc430935359"/>
      <w:bookmarkStart w:id="5" w:name="_Toc22495432"/>
      <w:bookmarkStart w:id="6" w:name="_Toc55460317"/>
      <w:bookmarkStart w:id="7" w:name="_Toc118266008"/>
      <w:bookmarkStart w:id="8" w:name="_Toc129330300"/>
      <w:bookmarkStart w:id="9" w:name="_Toc188167192"/>
      <w:r>
        <w:lastRenderedPageBreak/>
        <w:t>II. Fiskalizazioaren helburuak eta norainokoa</w:t>
      </w:r>
      <w:bookmarkEnd w:id="2"/>
      <w:bookmarkEnd w:id="3"/>
    </w:p>
    <w:p w14:paraId="14E434E9" w14:textId="77777777" w:rsidR="002B7E8E" w:rsidRPr="00747723" w:rsidRDefault="002B7E8E" w:rsidP="002B7E8E">
      <w:pPr>
        <w:pStyle w:val="texto"/>
        <w:tabs>
          <w:tab w:val="clear" w:pos="2835"/>
          <w:tab w:val="clear" w:pos="3969"/>
          <w:tab w:val="clear" w:pos="5103"/>
          <w:tab w:val="clear" w:pos="6237"/>
          <w:tab w:val="clear" w:pos="7371"/>
        </w:tabs>
        <w:spacing w:after="80"/>
        <w:rPr>
          <w:sz w:val="25"/>
          <w:szCs w:val="25"/>
        </w:rPr>
      </w:pPr>
      <w:r>
        <w:t>Lanaren helburua da gure iritzia ematea honako hauen inguruan:</w:t>
      </w:r>
    </w:p>
    <w:p w14:paraId="4140274C" w14:textId="77777777" w:rsidR="002B7E8E" w:rsidRPr="007434B8" w:rsidRDefault="002B7E8E" w:rsidP="00D64441">
      <w:pPr>
        <w:pStyle w:val="texto"/>
        <w:numPr>
          <w:ilvl w:val="0"/>
          <w:numId w:val="18"/>
        </w:numPr>
        <w:tabs>
          <w:tab w:val="left" w:pos="142"/>
          <w:tab w:val="num" w:pos="426"/>
          <w:tab w:val="num" w:pos="720"/>
          <w:tab w:val="num" w:pos="928"/>
          <w:tab w:val="num" w:pos="1637"/>
          <w:tab w:val="num" w:pos="2770"/>
        </w:tabs>
        <w:ind w:left="0" w:firstLine="290"/>
        <w:rPr>
          <w:color w:val="000000"/>
          <w:szCs w:val="26"/>
        </w:rPr>
      </w:pPr>
      <w:r>
        <w:t>Ea Udalaren 2022ko ekitaldiko kontu orokorra, alderdi aipagarri guztietan, irudi zehatza erakusten duen 2022ko abenduaren 31ko ondareari eta finantza-egoerari dagokienez, bai eta data horretan amaitutako ekitaldian izan dituen emaitza ekonomiko eta aurrekontukoei dagokienez ere, jarraiturik aplikatzekoa den informazio finantzarioaren araudiari eta, bereziki, bertan jasotako kontabilitate- eta aurrekontu-printzipio eta -irizpideei.</w:t>
      </w:r>
    </w:p>
    <w:p w14:paraId="0F609324" w14:textId="77777777" w:rsidR="002B7E8E" w:rsidRPr="004B78CE" w:rsidRDefault="002B7E8E" w:rsidP="00D64441">
      <w:pPr>
        <w:pStyle w:val="texto"/>
        <w:numPr>
          <w:ilvl w:val="0"/>
          <w:numId w:val="18"/>
        </w:numPr>
        <w:tabs>
          <w:tab w:val="left" w:pos="142"/>
          <w:tab w:val="num" w:pos="426"/>
          <w:tab w:val="num" w:pos="720"/>
          <w:tab w:val="num" w:pos="928"/>
          <w:tab w:val="num" w:pos="1637"/>
          <w:tab w:val="num" w:pos="2770"/>
        </w:tabs>
        <w:ind w:left="0" w:firstLine="290"/>
        <w:rPr>
          <w:szCs w:val="26"/>
        </w:rPr>
      </w:pPr>
      <w:r>
        <w:t>Ea 2022ko ekitaldiko kontu orokorrean jasotako jarduketak, aurrekontu- eta finantza-eragiketak eta informazioa bat datozen, alderdi adierazgarri guztietan, funts publikoen kudeaketari aplikatzekoak zaizkion arauekin.</w:t>
      </w:r>
    </w:p>
    <w:p w14:paraId="5D90404D" w14:textId="4D23DD70" w:rsidR="002B7E8E" w:rsidRDefault="235FD0DA" w:rsidP="00D52999">
      <w:pPr>
        <w:pStyle w:val="texto"/>
        <w:tabs>
          <w:tab w:val="left" w:pos="142"/>
        </w:tabs>
      </w:pPr>
      <w:r>
        <w:t>Fiskalizazioaren norainokoa Udalaren kontu orokorra da, zeinaren edukia, 272/1998 Foru Dekretuan ezarria, honako hau baita:</w:t>
      </w:r>
    </w:p>
    <w:p w14:paraId="6356FF11" w14:textId="27F3B705" w:rsidR="002B7E8E" w:rsidRPr="00705349" w:rsidRDefault="002B7E8E" w:rsidP="00D52999">
      <w:pPr>
        <w:pStyle w:val="texto"/>
        <w:numPr>
          <w:ilvl w:val="0"/>
          <w:numId w:val="24"/>
        </w:numPr>
        <w:tabs>
          <w:tab w:val="left" w:pos="142"/>
          <w:tab w:val="left" w:pos="567"/>
        </w:tabs>
        <w:ind w:left="0"/>
        <w:rPr>
          <w:szCs w:val="26"/>
        </w:rPr>
      </w:pPr>
      <w:r>
        <w:t>Udalaren beraren eta bere erakunde autonomoen kontua.</w:t>
      </w:r>
    </w:p>
    <w:p w14:paraId="766E1849" w14:textId="77777777" w:rsidR="002B7E8E" w:rsidRPr="004B78CE" w:rsidRDefault="235FD0DA" w:rsidP="1429FEB7">
      <w:pPr>
        <w:pStyle w:val="texto"/>
        <w:numPr>
          <w:ilvl w:val="0"/>
          <w:numId w:val="18"/>
        </w:numPr>
        <w:tabs>
          <w:tab w:val="left" w:pos="142"/>
          <w:tab w:val="num" w:pos="426"/>
          <w:tab w:val="num" w:pos="720"/>
          <w:tab w:val="num" w:pos="928"/>
          <w:tab w:val="num" w:pos="1637"/>
          <w:tab w:val="num" w:pos="2770"/>
        </w:tabs>
        <w:ind w:left="0" w:firstLine="290"/>
      </w:pPr>
      <w:r>
        <w:t>Aurrekontu-likidazioaren espedientea.</w:t>
      </w:r>
    </w:p>
    <w:p w14:paraId="5067F547" w14:textId="07B88A98" w:rsidR="002B7E8E" w:rsidRPr="004B78CE" w:rsidRDefault="235FD0DA" w:rsidP="1429FEB7">
      <w:pPr>
        <w:pStyle w:val="texto"/>
        <w:numPr>
          <w:ilvl w:val="0"/>
          <w:numId w:val="18"/>
        </w:numPr>
        <w:tabs>
          <w:tab w:val="left" w:pos="142"/>
          <w:tab w:val="num" w:pos="426"/>
          <w:tab w:val="num" w:pos="720"/>
          <w:tab w:val="num" w:pos="928"/>
          <w:tab w:val="num" w:pos="1637"/>
          <w:tab w:val="num" w:pos="2770"/>
        </w:tabs>
        <w:ind w:left="0" w:firstLine="290"/>
      </w:pPr>
      <w:r>
        <w:t>Ekonomia-, ondare- eta finantza-egoeraren espedientea: egoera-balantzea eta galera-irabazien kontua.</w:t>
      </w:r>
    </w:p>
    <w:p w14:paraId="6BD84446" w14:textId="77777777" w:rsidR="002B7E8E" w:rsidRDefault="235FD0DA" w:rsidP="1429FEB7">
      <w:pPr>
        <w:pStyle w:val="texto"/>
        <w:numPr>
          <w:ilvl w:val="0"/>
          <w:numId w:val="18"/>
        </w:numPr>
        <w:tabs>
          <w:tab w:val="left" w:pos="142"/>
          <w:tab w:val="num" w:pos="426"/>
          <w:tab w:val="num" w:pos="928"/>
          <w:tab w:val="num" w:pos="1637"/>
          <w:tab w:val="num" w:pos="2770"/>
        </w:tabs>
        <w:ind w:left="0" w:firstLine="289"/>
      </w:pPr>
      <w:r>
        <w:t>Eranskinak: diruzaintzako egoera, etorkizuneko gastuen eta diru-sarreren konpromisoen egoera, baloreen egoera eta mugimendua, eta tasa eta prezio publikoekin finantzatutako zerbitzuen kostuen oroitidazkia.</w:t>
      </w:r>
    </w:p>
    <w:p w14:paraId="6769ACB4" w14:textId="77777777" w:rsidR="002B7E8E" w:rsidRPr="00705349" w:rsidRDefault="002B7E8E" w:rsidP="00D52999">
      <w:pPr>
        <w:pStyle w:val="texto"/>
        <w:numPr>
          <w:ilvl w:val="0"/>
          <w:numId w:val="24"/>
        </w:numPr>
        <w:tabs>
          <w:tab w:val="clear" w:pos="284"/>
          <w:tab w:val="left" w:pos="142"/>
          <w:tab w:val="num" w:pos="196"/>
          <w:tab w:val="left" w:pos="567"/>
        </w:tabs>
        <w:ind w:left="0" w:firstLine="256"/>
        <w:rPr>
          <w:szCs w:val="26"/>
        </w:rPr>
      </w:pPr>
      <w:r>
        <w:t>Entitateak partaidetza guztiak dituen merkataritza-sozietateen kontuak: egoera-balantzea eta galera-irabazien kontua.</w:t>
      </w:r>
    </w:p>
    <w:p w14:paraId="7F8194D7" w14:textId="0DBD07F6" w:rsidR="002B7E8E" w:rsidRPr="00705349" w:rsidRDefault="002B7E8E" w:rsidP="00D52999">
      <w:pPr>
        <w:pStyle w:val="texto"/>
        <w:numPr>
          <w:ilvl w:val="0"/>
          <w:numId w:val="24"/>
        </w:numPr>
        <w:tabs>
          <w:tab w:val="clear" w:pos="284"/>
          <w:tab w:val="left" w:pos="142"/>
          <w:tab w:val="num" w:pos="196"/>
          <w:tab w:val="left" w:pos="567"/>
        </w:tabs>
        <w:ind w:left="0" w:firstLine="256"/>
      </w:pPr>
      <w:r>
        <w:t>Kontu orokorraren eranskinak: oroitidazkia, kontu bateratua, zorraren egoera-orria,</w:t>
      </w:r>
      <w:r>
        <w:rPr>
          <w:rFonts w:ascii="Arial" w:hAnsi="Arial"/>
          <w:sz w:val="19"/>
          <w:shd w:val="clear" w:color="auto" w:fill="FFFFFF"/>
        </w:rPr>
        <w:t xml:space="preserve"> </w:t>
      </w:r>
      <w:r>
        <w:t>partaidetza handiena toki entitatearena duten merkataritza-sozietateen kontuak eta kontu-hartzailetzaren txostena.</w:t>
      </w:r>
    </w:p>
    <w:p w14:paraId="044FFC31" w14:textId="5FF56D4B" w:rsidR="002B7E8E" w:rsidRDefault="235FD0DA" w:rsidP="00D52999">
      <w:pPr>
        <w:pStyle w:val="texto"/>
        <w:tabs>
          <w:tab w:val="left" w:pos="142"/>
        </w:tabs>
      </w:pPr>
      <w:r>
        <w:t>Legeriaren betetzeari dagokionez, norainokoa dagokie txosten honen 5. gehigarrian aipatzen diren laginetan berrikusitako eragiketei.</w:t>
      </w:r>
    </w:p>
    <w:p w14:paraId="1CF231A5" w14:textId="495DEA72" w:rsidR="002B7E8E" w:rsidRDefault="002B7E8E" w:rsidP="00D52999">
      <w:pPr>
        <w:pStyle w:val="texto"/>
        <w:tabs>
          <w:tab w:val="left" w:pos="142"/>
        </w:tabs>
      </w:pPr>
      <w:r>
        <w:t>Fiskalizazioaren denbora-norainokoa 2022ko ekitaldiari dagokio, baina beste ekitaldi batzuei buruz behar diren egiaztapenak egin dira, ezarritako helburuak hobeki lortzeko.</w:t>
      </w:r>
    </w:p>
    <w:p w14:paraId="34CE0A41" w14:textId="5FB7BDAD" w:rsidR="002B7E8E" w:rsidRDefault="1DC30FE9" w:rsidP="2F2CC8E1">
      <w:pPr>
        <w:pStyle w:val="Textoindependiente"/>
        <w:tabs>
          <w:tab w:val="left" w:pos="142"/>
          <w:tab w:val="left" w:pos="621"/>
        </w:tabs>
        <w:spacing w:after="140" w:line="259" w:lineRule="auto"/>
        <w:ind w:firstLine="284"/>
        <w:jc w:val="both"/>
      </w:pPr>
      <w:r>
        <w:rPr>
          <w:rFonts w:ascii="Times New Roman" w:hAnsi="Times New Roman"/>
          <w:sz w:val="26"/>
        </w:rPr>
        <w:t>Kanpoko profesionalek erakunde autonomoetan, enpresa publikoetan eta Gayarre Antzokia udal-fundazioan egindako kontu-auditoretzako eta legezkotasuneko txostenak aztertu ditugu.</w:t>
      </w:r>
      <w:r>
        <w:br w:type="page"/>
      </w:r>
    </w:p>
    <w:p w14:paraId="6C55128D" w14:textId="77777777" w:rsidR="002B7E8E" w:rsidRPr="00AC5D25" w:rsidRDefault="002B7E8E" w:rsidP="002B7E8E">
      <w:pPr>
        <w:pStyle w:val="atitulo1"/>
      </w:pPr>
      <w:bookmarkStart w:id="10" w:name="_Toc147385021"/>
      <w:bookmarkStart w:id="11" w:name="_Toc153437866"/>
      <w:r>
        <w:lastRenderedPageBreak/>
        <w:t>III. Iritzia</w:t>
      </w:r>
      <w:bookmarkEnd w:id="4"/>
      <w:bookmarkEnd w:id="5"/>
      <w:bookmarkEnd w:id="6"/>
      <w:bookmarkEnd w:id="7"/>
      <w:bookmarkEnd w:id="8"/>
      <w:bookmarkEnd w:id="10"/>
      <w:bookmarkEnd w:id="11"/>
    </w:p>
    <w:p w14:paraId="0E1D1A25" w14:textId="2C660333" w:rsidR="002B7E8E" w:rsidRPr="00705349" w:rsidRDefault="235FD0DA" w:rsidP="00D52999">
      <w:pPr>
        <w:pStyle w:val="texto"/>
        <w:tabs>
          <w:tab w:val="left" w:pos="142"/>
        </w:tabs>
      </w:pPr>
      <w:bookmarkStart w:id="12" w:name="_Toc55460318"/>
      <w:bookmarkStart w:id="13" w:name="_Toc430935360"/>
      <w:bookmarkStart w:id="14" w:name="_Toc22495433"/>
      <w:r>
        <w:t>Kontuen Ganberak, hura arautzen duen 19/1984 Foru Legeak esleitzen dizkion eskumenak baliatuz, Iruñeko Udalaren kontu orokorra fiskalizatu du, zeinak barne hartzen baititu batez ere egoeraren balantzea 2022ko abenduaren 31n, irabazien eta galeren kontua, aurrekontuaren likidazio-espedientea eta oroitidazkia.</w:t>
      </w:r>
    </w:p>
    <w:p w14:paraId="3A1B8EE2" w14:textId="7648C16D" w:rsidR="002B7E8E" w:rsidRPr="00A6273E" w:rsidRDefault="235FD0DA" w:rsidP="00D52999">
      <w:pPr>
        <w:pStyle w:val="texto"/>
        <w:tabs>
          <w:tab w:val="left" w:pos="142"/>
        </w:tabs>
      </w:pPr>
      <w:r>
        <w:t>Era berean, Udalak eta haren erakunde autonomoek legezkotasuna betetzeari buruzko fiskalizazioa egin dugu.</w:t>
      </w:r>
    </w:p>
    <w:p w14:paraId="34A40B6E" w14:textId="77777777" w:rsidR="002B7E8E" w:rsidRPr="00AC5D25" w:rsidRDefault="002B7E8E" w:rsidP="002B7E8E">
      <w:pPr>
        <w:pStyle w:val="atitulo2"/>
      </w:pPr>
      <w:bookmarkStart w:id="15" w:name="_Toc147385022"/>
      <w:bookmarkStart w:id="16" w:name="_Toc153437867"/>
      <w:bookmarkStart w:id="17" w:name="_Toc118266009"/>
      <w:bookmarkStart w:id="18" w:name="_Toc129330301"/>
      <w:r>
        <w:t>III.1. Finantza-auditoretzako iritzia</w:t>
      </w:r>
      <w:bookmarkEnd w:id="12"/>
      <w:bookmarkEnd w:id="15"/>
      <w:bookmarkEnd w:id="16"/>
      <w:r>
        <w:t xml:space="preserve"> </w:t>
      </w:r>
      <w:bookmarkEnd w:id="13"/>
      <w:bookmarkEnd w:id="14"/>
      <w:bookmarkEnd w:id="17"/>
      <w:bookmarkEnd w:id="18"/>
    </w:p>
    <w:p w14:paraId="32C29151" w14:textId="77777777" w:rsidR="002B7E8E" w:rsidRPr="00AC5D25" w:rsidRDefault="002B7E8E" w:rsidP="002B7E8E">
      <w:pPr>
        <w:pStyle w:val="texto"/>
      </w:pPr>
      <w:bookmarkStart w:id="19" w:name="_Toc120335777"/>
      <w:bookmarkStart w:id="20" w:name="_Toc120335699"/>
      <w:bookmarkStart w:id="21" w:name="_Toc120335532"/>
      <w:bookmarkStart w:id="22" w:name="_Toc461588447"/>
      <w:bookmarkStart w:id="23" w:name="_Toc461590589"/>
      <w:bookmarkStart w:id="24" w:name="_Toc461591109"/>
      <w:bookmarkStart w:id="25" w:name="_Toc461592240"/>
      <w:bookmarkStart w:id="26" w:name="_Toc461593660"/>
      <w:bookmarkStart w:id="27" w:name="_Toc461593793"/>
      <w:bookmarkStart w:id="28" w:name="_Toc461594095"/>
      <w:bookmarkStart w:id="29" w:name="_Toc461594692"/>
      <w:bookmarkStart w:id="30" w:name="_Toc461595085"/>
      <w:bookmarkStart w:id="31" w:name="_Toc461595677"/>
      <w:bookmarkStart w:id="32" w:name="_Toc461601746"/>
      <w:bookmarkStart w:id="33" w:name="_Toc461602533"/>
      <w:bookmarkStart w:id="34" w:name="_Toc462124222"/>
      <w:bookmarkStart w:id="35" w:name="_Toc462124302"/>
      <w:bookmarkStart w:id="36" w:name="_Toc462803277"/>
      <w:bookmarkStart w:id="37" w:name="_Toc463680849"/>
      <w:bookmarkStart w:id="38" w:name="_Toc463680929"/>
      <w:bookmarkStart w:id="39" w:name="_Toc463681086"/>
      <w:bookmarkStart w:id="40" w:name="_Toc464619341"/>
      <w:bookmarkStart w:id="41" w:name="_Toc464870763"/>
      <w:bookmarkStart w:id="42" w:name="_Toc496503482"/>
      <w:bookmarkStart w:id="43" w:name="_Toc69801028"/>
      <w:bookmarkStart w:id="44" w:name="_Toc93816326"/>
      <w:bookmarkStart w:id="45" w:name="_Toc93817013"/>
      <w:bookmarkStart w:id="46" w:name="_Toc318960027"/>
      <w:bookmarkStart w:id="47" w:name="_Toc430935362"/>
      <w:r>
        <w:t>Gure iritziz, 2022ko ekitaldiko urteko kontuek, alderdi aipagarri guztietan, irudi zehatza erakusten dute Nafarroako Arartekoaren 2022ko abenduaren 31ko ondareaz eta finantza-egoeraz, bai eta data horretan amaitutako urteko ekitaldian izan dituen emaitza ekonomiko eta aurrekontukoei dagokienez ere, betiere informazio finantzario publikoa dela-eta aplikatzekoa den araudiari jarraikiz eta, bereziki, bertan jasotako kontabilitate- eta aurrekontu-printzipio eta irizpideen arabera.</w:t>
      </w:r>
    </w:p>
    <w:p w14:paraId="284D50EF" w14:textId="77777777" w:rsidR="002B7E8E" w:rsidRPr="00AC5D25" w:rsidRDefault="002B7E8E" w:rsidP="002B7E8E">
      <w:pPr>
        <w:pStyle w:val="atitulo2"/>
      </w:pPr>
      <w:bookmarkStart w:id="48" w:name="_Toc22495434"/>
      <w:bookmarkStart w:id="49" w:name="_Toc55460319"/>
      <w:bookmarkStart w:id="50" w:name="_Toc118266010"/>
      <w:bookmarkStart w:id="51" w:name="_Toc129330302"/>
      <w:bookmarkStart w:id="52" w:name="_Toc147385023"/>
      <w:bookmarkStart w:id="53" w:name="_Toc153437868"/>
      <w:r>
        <w:t>III.</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 xml:space="preserve">2. </w:t>
      </w:r>
      <w:bookmarkEnd w:id="46"/>
      <w:bookmarkEnd w:id="47"/>
      <w:r>
        <w:t>Legeria betetzeari buruzko iritzia</w:t>
      </w:r>
      <w:bookmarkEnd w:id="48"/>
      <w:bookmarkEnd w:id="49"/>
      <w:bookmarkEnd w:id="50"/>
      <w:bookmarkEnd w:id="51"/>
      <w:bookmarkEnd w:id="52"/>
      <w:bookmarkEnd w:id="53"/>
    </w:p>
    <w:p w14:paraId="741CE1D1" w14:textId="04A35E48" w:rsidR="002B7E8E" w:rsidRPr="00AC5D25" w:rsidRDefault="235FD0DA" w:rsidP="002B7E8E">
      <w:pPr>
        <w:pStyle w:val="texto"/>
      </w:pPr>
      <w:r>
        <w:t>Gure ustez, gure txostenaren “Legezkotasunari buruzko iritziaren oinarria, salbuespenekin” atalean deskribatu ditugun kontuen eraginengatik ez bada, eta egindako lanaren norainokoa kontuan hartuta, Iruñeko Udalaren 2022ko ekitaldiko kontu orokorrean islatutako jarduketak, aurrekontu- eta finantza-eragiketak eta informazioa bat datoz, garrantzizko alderdi guztietan, funts publikoen kudeaketari aplikatzekoa zaion araudiarekin.</w:t>
      </w:r>
    </w:p>
    <w:p w14:paraId="62EBF3C5" w14:textId="77777777" w:rsidR="002B7E8E" w:rsidRPr="00705459" w:rsidRDefault="002B7E8E" w:rsidP="002B7E8E">
      <w:pPr>
        <w:rPr>
          <w:rFonts w:ascii="Arial" w:hAnsi="Arial"/>
          <w:i/>
          <w:iCs/>
          <w:color w:val="000000"/>
          <w:spacing w:val="10"/>
          <w:kern w:val="28"/>
          <w:highlight w:val="yellow"/>
        </w:rPr>
      </w:pPr>
      <w:r>
        <w:br w:type="page"/>
      </w:r>
    </w:p>
    <w:p w14:paraId="1CEB43E5" w14:textId="77777777" w:rsidR="002B7E8E" w:rsidRPr="00AC5D25" w:rsidRDefault="002B7E8E" w:rsidP="002B7E8E">
      <w:pPr>
        <w:pStyle w:val="atitulo1"/>
      </w:pPr>
      <w:bookmarkStart w:id="54" w:name="_Toc118266011"/>
      <w:bookmarkStart w:id="55" w:name="_Toc129330303"/>
      <w:bookmarkStart w:id="56" w:name="_Toc147385024"/>
      <w:bookmarkStart w:id="57" w:name="_Toc153437869"/>
      <w:r>
        <w:lastRenderedPageBreak/>
        <w:t>IV. Iritziaren oinarria</w:t>
      </w:r>
      <w:bookmarkEnd w:id="54"/>
      <w:bookmarkEnd w:id="55"/>
      <w:bookmarkEnd w:id="56"/>
      <w:bookmarkEnd w:id="57"/>
      <w:r>
        <w:t xml:space="preserve"> </w:t>
      </w:r>
    </w:p>
    <w:p w14:paraId="40AA35D2" w14:textId="77777777" w:rsidR="002B7E8E" w:rsidRPr="007371F4" w:rsidRDefault="002B7E8E" w:rsidP="00942938">
      <w:pPr>
        <w:pStyle w:val="texto"/>
        <w:tabs>
          <w:tab w:val="left" w:pos="142"/>
        </w:tabs>
        <w:rPr>
          <w:color w:val="FF0000"/>
          <w:szCs w:val="26"/>
        </w:rPr>
      </w:pPr>
      <w:r>
        <w:t xml:space="preserve">Kanpo-kontroleko erakunde publikoek erabakitako funtsezko fiskalizazio-printzipioen arabera egin dugu fiskalizazioa, eta, zehazki, finantza-fiskalizazioei legezkotasuna betetzeari buruzko fiskalizazioen gaineko ISSAI-ES 200 eta ISSAI-ES 400 arauetan ezarritakoaren arabera; halaber, kanpo-kontroleko organoen fiskalizazioari buruzko gida praktikoak erabili ditugu. Arau horien indarrez dugun erantzukizuna aurrerago deskribatzen da, gure txosteneko “Kontuen Ganberaren erantzukizunak” atalean, kontu orokorraren fiskalizazioari eta legezkotasuna betetzeari dagokienez. </w:t>
      </w:r>
    </w:p>
    <w:p w14:paraId="22CCE69B" w14:textId="77777777" w:rsidR="002B7E8E" w:rsidRPr="007371F4" w:rsidRDefault="002B7E8E" w:rsidP="00942938">
      <w:pPr>
        <w:pStyle w:val="texto"/>
        <w:tabs>
          <w:tab w:val="left" w:pos="142"/>
        </w:tabs>
        <w:rPr>
          <w:szCs w:val="26"/>
        </w:rPr>
      </w:pPr>
      <w:r>
        <w:t xml:space="preserve">Fiskalizatutako entitatearekiko independenteak gara, kontu orokorrari buruzko fiskalizazioan aplikatu behar ditugun eskakizun etikoekin eta independentzia babestearen arlokoekin bat, fiskalizazio publikoko jarduerari buruzko araudiak exijitzen duen bezala. </w:t>
      </w:r>
    </w:p>
    <w:p w14:paraId="193B2921" w14:textId="77777777" w:rsidR="002B7E8E" w:rsidRPr="007371F4" w:rsidRDefault="002B7E8E" w:rsidP="00942938">
      <w:pPr>
        <w:pStyle w:val="texto"/>
        <w:tabs>
          <w:tab w:val="left" w:pos="142"/>
        </w:tabs>
        <w:rPr>
          <w:szCs w:val="26"/>
        </w:rPr>
      </w:pPr>
      <w:r>
        <w:t xml:space="preserve">Gure ustez, lortu dugun auditoria-ebidentziak behar adinako eta behar bezalako oinarria jasotzen du finantza-fiskalizazioaren aldeko iritziari eta legezkotasuna salbuespenekin betetzeari buruzko iritziari eusteko. </w:t>
      </w:r>
    </w:p>
    <w:p w14:paraId="13E2B73A" w14:textId="77777777" w:rsidR="002B7E8E" w:rsidRPr="006A2520" w:rsidRDefault="002B7E8E" w:rsidP="002B7E8E">
      <w:pPr>
        <w:pStyle w:val="atitulo2"/>
        <w:rPr>
          <w:color w:val="auto"/>
        </w:rPr>
      </w:pPr>
      <w:bookmarkStart w:id="58" w:name="_Toc118266013"/>
      <w:bookmarkStart w:id="59" w:name="_Toc129330304"/>
      <w:bookmarkStart w:id="60" w:name="_Toc147385025"/>
      <w:bookmarkStart w:id="61" w:name="_Toc153437870"/>
      <w:r>
        <w:rPr>
          <w:color w:val="auto"/>
        </w:rPr>
        <w:t>IV.1. Legezkotasunari buruzko iritziaren oinarria, salbuespenekin</w:t>
      </w:r>
      <w:bookmarkEnd w:id="58"/>
      <w:bookmarkEnd w:id="59"/>
      <w:bookmarkEnd w:id="60"/>
      <w:bookmarkEnd w:id="61"/>
    </w:p>
    <w:p w14:paraId="1D0BAF87" w14:textId="55DDF799" w:rsidR="00820E8C" w:rsidRDefault="0E785FC7" w:rsidP="1429FEB7">
      <w:pPr>
        <w:numPr>
          <w:ilvl w:val="0"/>
          <w:numId w:val="18"/>
        </w:numPr>
        <w:tabs>
          <w:tab w:val="num" w:pos="426"/>
          <w:tab w:val="num" w:pos="928"/>
          <w:tab w:val="num" w:pos="2770"/>
          <w:tab w:val="num" w:pos="6597"/>
        </w:tabs>
        <w:ind w:left="0" w:firstLine="289"/>
        <w:rPr>
          <w:spacing w:val="6"/>
          <w:sz w:val="26"/>
          <w:szCs w:val="26"/>
        </w:rPr>
      </w:pPr>
      <w:r>
        <w:rPr>
          <w:sz w:val="26"/>
        </w:rPr>
        <w:t>2022ko ekitaldian kontratu-estaldurarik gabe emandako zerbitzuen gastu aitortuak, kontratuen gehieneko indarraldia gainditu denez, 21 milioi dira Udalean, 26.221 euro Haur Eskolak erakunde autonomoan eta 25.535 euro Hirigintza Gerentzia erakunde autonomoan.</w:t>
      </w:r>
    </w:p>
    <w:p w14:paraId="10ECD468" w14:textId="1C69D217" w:rsidR="00820E8C" w:rsidRDefault="3B90BD1B" w:rsidP="3598C7A0">
      <w:pPr>
        <w:numPr>
          <w:ilvl w:val="0"/>
          <w:numId w:val="18"/>
        </w:numPr>
        <w:tabs>
          <w:tab w:val="num" w:pos="426"/>
          <w:tab w:val="num" w:pos="928"/>
          <w:tab w:val="num" w:pos="2770"/>
          <w:tab w:val="num" w:pos="6597"/>
        </w:tabs>
        <w:spacing w:line="259" w:lineRule="auto"/>
        <w:ind w:left="0" w:firstLine="289"/>
        <w:rPr>
          <w:sz w:val="26"/>
          <w:szCs w:val="26"/>
        </w:rPr>
      </w:pPr>
      <w:r>
        <w:t>￼</w:t>
      </w:r>
      <w:bookmarkStart w:id="62" w:name="_Toc118266014"/>
      <w:bookmarkStart w:id="63" w:name="_Toc129330305"/>
      <w:r>
        <w:rPr>
          <w:sz w:val="26"/>
        </w:rPr>
        <w:t xml:space="preserve"> Labriteko pasabidearen egiturazko sendotzea eta egokitzapena egiteko obra 593.718 euroan adjudikatu zen, eta amaierako exekuzioa 1.059.608 eurokoa izan zen, ehuneko 78 handiagoa. Zenbateko horretan sartzen dira pasabidearen bideragarritasunerako beharrezkoak diren eta birgaitze-obraren parte diren 250.009 euro jotzen duten lanak, munta txikiko kontratu gisa izapidetuak. </w:t>
      </w:r>
    </w:p>
    <w:p w14:paraId="741CB996" w14:textId="18628FA4" w:rsidR="50E5830D" w:rsidRDefault="00D34AAB" w:rsidP="00491F03">
      <w:pPr>
        <w:pStyle w:val="texto"/>
        <w:tabs>
          <w:tab w:val="num" w:pos="426"/>
          <w:tab w:val="num" w:pos="928"/>
          <w:tab w:val="num" w:pos="2770"/>
          <w:tab w:val="num" w:pos="6597"/>
        </w:tabs>
        <w:spacing w:line="259" w:lineRule="auto"/>
      </w:pPr>
      <w:r>
        <w:t xml:space="preserve">Obraren enpresa esleipen-hartzaileak kontratuaren exekuzioaren ehuneko 59,53 azpikontratatu zuen, eta gainditu egin zuen kontratazioaren plegu arautzailean eta kontratuaren baldintza partikularretan ezarritako ehuneko 30eko maximoa.  </w:t>
      </w:r>
    </w:p>
    <w:p w14:paraId="378798E6" w14:textId="5F3BF908" w:rsidR="1ECCFF20" w:rsidRDefault="1ECCFF20" w:rsidP="00491F03">
      <w:pPr>
        <w:pStyle w:val="texto"/>
        <w:tabs>
          <w:tab w:val="clear" w:pos="5103"/>
          <w:tab w:val="clear" w:pos="6237"/>
          <w:tab w:val="clear" w:pos="7371"/>
          <w:tab w:val="left" w:pos="142"/>
          <w:tab w:val="left" w:pos="3969"/>
          <w:tab w:val="left" w:pos="5102"/>
          <w:tab w:val="left" w:pos="6236"/>
          <w:tab w:val="left" w:pos="7370"/>
        </w:tabs>
        <w:spacing w:line="259" w:lineRule="auto"/>
        <w:rPr>
          <w:lang w:val="es-ES"/>
        </w:rPr>
      </w:pPr>
    </w:p>
    <w:p w14:paraId="42226551" w14:textId="1B6D3D48" w:rsidR="4E0BFDD7" w:rsidRDefault="4E0BFDD7" w:rsidP="3598C7A0">
      <w:pPr>
        <w:pStyle w:val="texto"/>
        <w:spacing w:line="259" w:lineRule="auto"/>
      </w:pPr>
      <w:r>
        <w:br w:type="page"/>
      </w:r>
    </w:p>
    <w:p w14:paraId="6D67D59D" w14:textId="77777777" w:rsidR="002B7E8E" w:rsidRPr="00AC5D25" w:rsidRDefault="002B7E8E" w:rsidP="002B7E8E">
      <w:pPr>
        <w:pStyle w:val="atitulo1"/>
      </w:pPr>
      <w:bookmarkStart w:id="64" w:name="_Toc147385026"/>
      <w:bookmarkStart w:id="65" w:name="_Toc153437871"/>
      <w:r>
        <w:lastRenderedPageBreak/>
        <w:t>V. Auditoretzaren funtsezko auziak</w:t>
      </w:r>
      <w:bookmarkEnd w:id="62"/>
      <w:bookmarkEnd w:id="63"/>
      <w:bookmarkEnd w:id="64"/>
      <w:bookmarkEnd w:id="65"/>
    </w:p>
    <w:p w14:paraId="063DE84B" w14:textId="13B0BB8A" w:rsidR="002B7E8E" w:rsidRPr="00A04DF5" w:rsidRDefault="235FD0DA" w:rsidP="00942938">
      <w:pPr>
        <w:pStyle w:val="texto"/>
        <w:tabs>
          <w:tab w:val="left" w:pos="142"/>
        </w:tabs>
      </w:pPr>
      <w:r>
        <w:t>Auditoretzaren funtsezko auziak dira, gure iritzi profesionalaren arabera, esanahi handiena izan dutenak egungo epealdiko kontu orokorrari buruz egin dugun fiskalizazioan. Auzi horiek jorratu ditugu kontu orokorra osoki aintzat hartuta egin dugun auditoretzaren testuinguruan, eta ez dugu bereiz azalduko horien gaineko iritzirik.</w:t>
      </w:r>
    </w:p>
    <w:p w14:paraId="0B362B40" w14:textId="77777777" w:rsidR="002B7E8E" w:rsidRPr="00A04DF5" w:rsidRDefault="002B7E8E" w:rsidP="00942938">
      <w:pPr>
        <w:pStyle w:val="texto"/>
        <w:tabs>
          <w:tab w:val="left" w:pos="142"/>
        </w:tabs>
        <w:rPr>
          <w:szCs w:val="26"/>
        </w:rPr>
      </w:pPr>
      <w:r>
        <w:t>“Legezkotasunari buruzko iritziaren oinarria, salbuespenekin” atalean deskribatu ditugun kontuak izan ezik, gure fiskalizazioan ez dugu funtsezkotzat jotzen den jakinarazi beharreko konturik.</w:t>
      </w:r>
    </w:p>
    <w:p w14:paraId="1F72F646" w14:textId="77777777" w:rsidR="002B7E8E" w:rsidRPr="00A04DF5" w:rsidRDefault="002B7E8E" w:rsidP="002B7E8E">
      <w:pPr>
        <w:pStyle w:val="texto"/>
        <w:tabs>
          <w:tab w:val="left" w:pos="142"/>
        </w:tabs>
        <w:rPr>
          <w:szCs w:val="26"/>
        </w:rPr>
      </w:pPr>
    </w:p>
    <w:p w14:paraId="08CE6F91" w14:textId="77777777" w:rsidR="002B7E8E" w:rsidRPr="00A04DF5" w:rsidRDefault="002B7E8E" w:rsidP="002B7E8E">
      <w:pPr>
        <w:pStyle w:val="texto"/>
        <w:tabs>
          <w:tab w:val="left" w:pos="142"/>
        </w:tabs>
        <w:rPr>
          <w:szCs w:val="26"/>
        </w:rPr>
      </w:pPr>
      <w:r>
        <w:br w:type="page"/>
      </w:r>
    </w:p>
    <w:p w14:paraId="0AB52E28" w14:textId="77777777" w:rsidR="002B7E8E" w:rsidRPr="00331F1B" w:rsidRDefault="002B7E8E" w:rsidP="002B7E8E">
      <w:pPr>
        <w:pStyle w:val="atitulo1"/>
        <w:rPr>
          <w:color w:val="auto"/>
        </w:rPr>
      </w:pPr>
      <w:bookmarkStart w:id="66" w:name="_Toc129330306"/>
      <w:bookmarkStart w:id="67" w:name="_Toc147385027"/>
      <w:bookmarkStart w:id="68" w:name="_Toc153437872"/>
      <w:r>
        <w:lastRenderedPageBreak/>
        <w:t>VI. Azpimarra-paragrafoa</w:t>
      </w:r>
      <w:bookmarkEnd w:id="66"/>
      <w:bookmarkEnd w:id="67"/>
      <w:bookmarkEnd w:id="68"/>
    </w:p>
    <w:p w14:paraId="02061672" w14:textId="77777777" w:rsidR="002B7E8E" w:rsidRPr="005F41E2" w:rsidRDefault="103BED4B" w:rsidP="002B7E8E">
      <w:pPr>
        <w:pStyle w:val="texto"/>
        <w:spacing w:before="120"/>
      </w:pPr>
      <w:r>
        <w:t>Honako gai hauek direla-eta arreta deitu nahi dugu:</w:t>
      </w:r>
    </w:p>
    <w:p w14:paraId="6BE20157" w14:textId="3ED286E9" w:rsidR="002B7E8E" w:rsidRDefault="30EE4538" w:rsidP="3598C7A0">
      <w:pPr>
        <w:numPr>
          <w:ilvl w:val="0"/>
          <w:numId w:val="18"/>
        </w:numPr>
        <w:tabs>
          <w:tab w:val="num" w:pos="426"/>
          <w:tab w:val="num" w:pos="2770"/>
          <w:tab w:val="num" w:pos="6597"/>
        </w:tabs>
        <w:spacing w:before="120" w:line="259" w:lineRule="auto"/>
        <w:ind w:left="0" w:firstLine="289"/>
        <w:rPr>
          <w:sz w:val="26"/>
          <w:szCs w:val="26"/>
        </w:rPr>
      </w:pPr>
      <w:r>
        <w:rPr>
          <w:sz w:val="26"/>
        </w:rPr>
        <w:t xml:space="preserve">2022ko ekitaldian aurrezki gordina eta garbia murriztu da, funtzionamendu-gastuak diru-sarrera arruntak baino proportzio handiagoan handitu direlako, honako taula honetan ikus daitekeen bezala: </w:t>
      </w:r>
    </w:p>
    <w:tbl>
      <w:tblPr>
        <w:tblW w:w="0" w:type="auto"/>
        <w:tblLook w:val="04A0" w:firstRow="1" w:lastRow="0" w:firstColumn="1" w:lastColumn="0" w:noHBand="0" w:noVBand="1"/>
      </w:tblPr>
      <w:tblGrid>
        <w:gridCol w:w="4913"/>
        <w:gridCol w:w="1195"/>
        <w:gridCol w:w="1414"/>
        <w:gridCol w:w="1267"/>
      </w:tblGrid>
      <w:tr w:rsidR="3598C7A0" w14:paraId="41B2DF85" w14:textId="77777777" w:rsidTr="3598C7A0">
        <w:trPr>
          <w:trHeight w:val="300"/>
        </w:trPr>
        <w:tc>
          <w:tcPr>
            <w:tcW w:w="4962" w:type="dxa"/>
            <w:tcBorders>
              <w:top w:val="single" w:sz="4" w:space="0" w:color="auto"/>
              <w:left w:val="nil"/>
              <w:bottom w:val="single" w:sz="4" w:space="0" w:color="auto"/>
              <w:right w:val="nil"/>
            </w:tcBorders>
            <w:shd w:val="clear" w:color="auto" w:fill="FABF8F"/>
            <w:vAlign w:val="center"/>
          </w:tcPr>
          <w:p w14:paraId="18A548CF" w14:textId="77777777" w:rsidR="3598C7A0" w:rsidRDefault="3598C7A0" w:rsidP="3598C7A0">
            <w:pPr>
              <w:pStyle w:val="cuadroCabe"/>
            </w:pPr>
            <w:r>
              <w:t>Adierazlea</w:t>
            </w:r>
          </w:p>
        </w:tc>
        <w:tc>
          <w:tcPr>
            <w:tcW w:w="1134" w:type="dxa"/>
            <w:tcBorders>
              <w:top w:val="single" w:sz="4" w:space="0" w:color="auto"/>
              <w:left w:val="nil"/>
              <w:bottom w:val="single" w:sz="4" w:space="0" w:color="auto"/>
              <w:right w:val="nil"/>
            </w:tcBorders>
            <w:shd w:val="clear" w:color="auto" w:fill="FABF8F"/>
            <w:vAlign w:val="center"/>
          </w:tcPr>
          <w:p w14:paraId="1873C0CA" w14:textId="77777777" w:rsidR="3598C7A0" w:rsidRDefault="3598C7A0" w:rsidP="3598C7A0">
            <w:pPr>
              <w:pStyle w:val="cuadroCabe"/>
              <w:jc w:val="right"/>
            </w:pPr>
            <w:r>
              <w:t>2021</w:t>
            </w:r>
          </w:p>
        </w:tc>
        <w:tc>
          <w:tcPr>
            <w:tcW w:w="1417" w:type="dxa"/>
            <w:tcBorders>
              <w:top w:val="single" w:sz="4" w:space="0" w:color="auto"/>
              <w:left w:val="nil"/>
              <w:bottom w:val="single" w:sz="4" w:space="0" w:color="auto"/>
              <w:right w:val="nil"/>
            </w:tcBorders>
            <w:shd w:val="clear" w:color="auto" w:fill="FABF8F"/>
            <w:vAlign w:val="center"/>
          </w:tcPr>
          <w:p w14:paraId="4B627C0F" w14:textId="77777777" w:rsidR="3598C7A0" w:rsidRDefault="3598C7A0" w:rsidP="3598C7A0">
            <w:pPr>
              <w:pStyle w:val="cuadroCabe"/>
              <w:jc w:val="right"/>
            </w:pPr>
            <w:r>
              <w:t>2022</w:t>
            </w:r>
          </w:p>
        </w:tc>
        <w:tc>
          <w:tcPr>
            <w:tcW w:w="1276" w:type="dxa"/>
            <w:tcBorders>
              <w:top w:val="single" w:sz="4" w:space="0" w:color="auto"/>
              <w:left w:val="nil"/>
              <w:bottom w:val="single" w:sz="4" w:space="0" w:color="auto"/>
              <w:right w:val="nil"/>
            </w:tcBorders>
            <w:shd w:val="clear" w:color="auto" w:fill="FABF8F"/>
            <w:vAlign w:val="center"/>
          </w:tcPr>
          <w:p w14:paraId="08A6C3B2" w14:textId="7511339D" w:rsidR="3598C7A0" w:rsidRDefault="3598C7A0" w:rsidP="3598C7A0">
            <w:pPr>
              <w:pStyle w:val="cuadroCabe"/>
              <w:jc w:val="right"/>
            </w:pPr>
            <w:r>
              <w:t>Aldea (%)</w:t>
            </w:r>
          </w:p>
        </w:tc>
      </w:tr>
      <w:tr w:rsidR="3598C7A0" w14:paraId="5B298A67" w14:textId="77777777" w:rsidTr="00767BAC">
        <w:trPr>
          <w:trHeight w:val="200"/>
        </w:trPr>
        <w:tc>
          <w:tcPr>
            <w:tcW w:w="4962" w:type="dxa"/>
            <w:tcBorders>
              <w:top w:val="single" w:sz="4" w:space="0" w:color="auto"/>
              <w:left w:val="nil"/>
              <w:bottom w:val="single" w:sz="2" w:space="0" w:color="auto"/>
              <w:right w:val="nil"/>
            </w:tcBorders>
            <w:shd w:val="clear" w:color="auto" w:fill="auto"/>
            <w:vAlign w:val="center"/>
          </w:tcPr>
          <w:p w14:paraId="6143AB7D" w14:textId="00ACF9EC" w:rsidR="042C8DF5" w:rsidRDefault="042C8DF5" w:rsidP="3598C7A0">
            <w:pPr>
              <w:pStyle w:val="cuadroCabe"/>
              <w:rPr>
                <w:rFonts w:ascii="Arial Narrow" w:hAnsi="Arial Narrow" w:cs="Calibri"/>
                <w:sz w:val="20"/>
                <w:szCs w:val="20"/>
              </w:rPr>
            </w:pPr>
            <w:r>
              <w:rPr>
                <w:rFonts w:ascii="Arial Narrow" w:hAnsi="Arial Narrow"/>
                <w:sz w:val="20"/>
              </w:rPr>
              <w:t>Diru-sarrera arruntak</w:t>
            </w:r>
          </w:p>
        </w:tc>
        <w:tc>
          <w:tcPr>
            <w:tcW w:w="1134" w:type="dxa"/>
            <w:tcBorders>
              <w:top w:val="single" w:sz="4" w:space="0" w:color="auto"/>
              <w:left w:val="nil"/>
              <w:bottom w:val="single" w:sz="2" w:space="0" w:color="auto"/>
              <w:right w:val="nil"/>
            </w:tcBorders>
            <w:vAlign w:val="center"/>
          </w:tcPr>
          <w:p w14:paraId="6708C2B3" w14:textId="068FF74B" w:rsidR="5E00272D" w:rsidRDefault="5E00272D" w:rsidP="00FA704D">
            <w:pPr>
              <w:pStyle w:val="cuadroCabe"/>
              <w:jc w:val="right"/>
              <w:rPr>
                <w:rFonts w:ascii="Arial Narrow" w:hAnsi="Arial Narrow" w:cs="Calibri"/>
              </w:rPr>
            </w:pPr>
            <w:r>
              <w:rPr>
                <w:rFonts w:ascii="Arial Narrow" w:hAnsi="Arial Narrow"/>
                <w:sz w:val="20"/>
              </w:rPr>
              <w:t>222.623.226</w:t>
            </w:r>
          </w:p>
        </w:tc>
        <w:tc>
          <w:tcPr>
            <w:tcW w:w="1417" w:type="dxa"/>
            <w:tcBorders>
              <w:top w:val="single" w:sz="4" w:space="0" w:color="auto"/>
              <w:left w:val="nil"/>
              <w:bottom w:val="single" w:sz="2" w:space="0" w:color="auto"/>
              <w:right w:val="nil"/>
            </w:tcBorders>
            <w:shd w:val="clear" w:color="auto" w:fill="auto"/>
            <w:vAlign w:val="center"/>
          </w:tcPr>
          <w:p w14:paraId="2B0A6219" w14:textId="42A771DD" w:rsidR="5E00272D" w:rsidRDefault="5E00272D" w:rsidP="3598C7A0">
            <w:pPr>
              <w:pStyle w:val="cuadroCabe"/>
              <w:jc w:val="right"/>
              <w:rPr>
                <w:rFonts w:ascii="Arial Narrow" w:hAnsi="Arial Narrow" w:cs="Calibri"/>
                <w:sz w:val="20"/>
                <w:szCs w:val="20"/>
              </w:rPr>
            </w:pPr>
            <w:r>
              <w:rPr>
                <w:rFonts w:ascii="Arial Narrow" w:hAnsi="Arial Narrow"/>
                <w:sz w:val="20"/>
              </w:rPr>
              <w:t>229.736.244</w:t>
            </w:r>
          </w:p>
        </w:tc>
        <w:tc>
          <w:tcPr>
            <w:tcW w:w="1276" w:type="dxa"/>
            <w:tcBorders>
              <w:top w:val="single" w:sz="4" w:space="0" w:color="auto"/>
              <w:left w:val="nil"/>
              <w:bottom w:val="single" w:sz="2" w:space="0" w:color="auto"/>
              <w:right w:val="nil"/>
            </w:tcBorders>
            <w:shd w:val="clear" w:color="auto" w:fill="auto"/>
            <w:vAlign w:val="center"/>
          </w:tcPr>
          <w:p w14:paraId="2DF2AA9F" w14:textId="18590794" w:rsidR="5E00272D" w:rsidRDefault="5E00272D" w:rsidP="3598C7A0">
            <w:pPr>
              <w:pStyle w:val="cuadroCabe"/>
              <w:jc w:val="right"/>
              <w:rPr>
                <w:rFonts w:ascii="Arial Narrow" w:hAnsi="Arial Narrow" w:cs="Calibri"/>
                <w:sz w:val="20"/>
                <w:szCs w:val="20"/>
              </w:rPr>
            </w:pPr>
            <w:r>
              <w:rPr>
                <w:rFonts w:ascii="Arial Narrow" w:hAnsi="Arial Narrow"/>
                <w:sz w:val="20"/>
              </w:rPr>
              <w:t>3</w:t>
            </w:r>
          </w:p>
        </w:tc>
      </w:tr>
      <w:tr w:rsidR="3598C7A0" w14:paraId="55BC4039" w14:textId="77777777" w:rsidTr="00767BAC">
        <w:trPr>
          <w:trHeight w:val="200"/>
        </w:trPr>
        <w:tc>
          <w:tcPr>
            <w:tcW w:w="4962" w:type="dxa"/>
            <w:tcBorders>
              <w:top w:val="single" w:sz="4" w:space="0" w:color="auto"/>
              <w:left w:val="nil"/>
              <w:bottom w:val="single" w:sz="2" w:space="0" w:color="auto"/>
              <w:right w:val="nil"/>
            </w:tcBorders>
            <w:shd w:val="clear" w:color="auto" w:fill="auto"/>
            <w:vAlign w:val="center"/>
          </w:tcPr>
          <w:p w14:paraId="27B64ABF" w14:textId="63A0AE53" w:rsidR="042C8DF5" w:rsidRDefault="042C8DF5" w:rsidP="00FA704D">
            <w:pPr>
              <w:pStyle w:val="cuadroCabe"/>
              <w:rPr>
                <w:rFonts w:ascii="Arial Narrow" w:hAnsi="Arial Narrow" w:cs="Calibri"/>
              </w:rPr>
            </w:pPr>
            <w:r>
              <w:rPr>
                <w:rFonts w:ascii="Arial Narrow" w:hAnsi="Arial Narrow"/>
                <w:sz w:val="20"/>
              </w:rPr>
              <w:t>Funtzionamendu-gastuak</w:t>
            </w:r>
          </w:p>
        </w:tc>
        <w:tc>
          <w:tcPr>
            <w:tcW w:w="1134" w:type="dxa"/>
            <w:tcBorders>
              <w:top w:val="single" w:sz="4" w:space="0" w:color="auto"/>
              <w:left w:val="nil"/>
              <w:bottom w:val="single" w:sz="2" w:space="0" w:color="auto"/>
              <w:right w:val="nil"/>
            </w:tcBorders>
            <w:vAlign w:val="center"/>
          </w:tcPr>
          <w:p w14:paraId="6318B2D1" w14:textId="0E583C15" w:rsidR="3C459B7D" w:rsidRDefault="3C459B7D" w:rsidP="00FA704D">
            <w:pPr>
              <w:pStyle w:val="cuadroCabe"/>
              <w:jc w:val="right"/>
              <w:rPr>
                <w:rFonts w:ascii="Arial Narrow" w:hAnsi="Arial Narrow" w:cs="Calibri"/>
              </w:rPr>
            </w:pPr>
            <w:r>
              <w:rPr>
                <w:rFonts w:ascii="Arial Narrow" w:hAnsi="Arial Narrow"/>
                <w:sz w:val="20"/>
              </w:rPr>
              <w:t>193.424.046</w:t>
            </w:r>
          </w:p>
        </w:tc>
        <w:tc>
          <w:tcPr>
            <w:tcW w:w="1417" w:type="dxa"/>
            <w:tcBorders>
              <w:top w:val="single" w:sz="4" w:space="0" w:color="auto"/>
              <w:left w:val="nil"/>
              <w:bottom w:val="single" w:sz="2" w:space="0" w:color="auto"/>
              <w:right w:val="nil"/>
            </w:tcBorders>
            <w:shd w:val="clear" w:color="auto" w:fill="auto"/>
            <w:vAlign w:val="center"/>
          </w:tcPr>
          <w:p w14:paraId="354B0978" w14:textId="70F28681" w:rsidR="3C459B7D" w:rsidRDefault="3C459B7D" w:rsidP="00FA704D">
            <w:pPr>
              <w:pStyle w:val="cuadroCabe"/>
              <w:jc w:val="right"/>
              <w:rPr>
                <w:rFonts w:ascii="Arial Narrow" w:hAnsi="Arial Narrow" w:cs="Calibri"/>
              </w:rPr>
            </w:pPr>
            <w:r>
              <w:rPr>
                <w:rFonts w:ascii="Arial Narrow" w:hAnsi="Arial Narrow"/>
                <w:sz w:val="20"/>
              </w:rPr>
              <w:t>208.035.803</w:t>
            </w:r>
          </w:p>
        </w:tc>
        <w:tc>
          <w:tcPr>
            <w:tcW w:w="1276" w:type="dxa"/>
            <w:tcBorders>
              <w:top w:val="single" w:sz="4" w:space="0" w:color="auto"/>
              <w:left w:val="nil"/>
              <w:bottom w:val="single" w:sz="2" w:space="0" w:color="auto"/>
              <w:right w:val="nil"/>
            </w:tcBorders>
            <w:shd w:val="clear" w:color="auto" w:fill="auto"/>
            <w:vAlign w:val="center"/>
          </w:tcPr>
          <w:p w14:paraId="63B0E4F0" w14:textId="40A37653" w:rsidR="3C459B7D" w:rsidRDefault="3C459B7D" w:rsidP="00FA704D">
            <w:pPr>
              <w:pStyle w:val="cuadroCabe"/>
              <w:jc w:val="right"/>
              <w:rPr>
                <w:rFonts w:ascii="Arial Narrow" w:hAnsi="Arial Narrow" w:cs="Calibri"/>
              </w:rPr>
            </w:pPr>
            <w:r>
              <w:rPr>
                <w:rFonts w:ascii="Arial Narrow" w:hAnsi="Arial Narrow"/>
                <w:sz w:val="20"/>
              </w:rPr>
              <w:t>8</w:t>
            </w:r>
          </w:p>
        </w:tc>
      </w:tr>
      <w:tr w:rsidR="3598C7A0" w14:paraId="645B26AB" w14:textId="77777777" w:rsidTr="00767BAC">
        <w:trPr>
          <w:trHeight w:val="200"/>
        </w:trPr>
        <w:tc>
          <w:tcPr>
            <w:tcW w:w="4962" w:type="dxa"/>
            <w:tcBorders>
              <w:top w:val="single" w:sz="4" w:space="0" w:color="auto"/>
              <w:left w:val="nil"/>
              <w:bottom w:val="single" w:sz="2" w:space="0" w:color="auto"/>
              <w:right w:val="nil"/>
            </w:tcBorders>
            <w:shd w:val="clear" w:color="auto" w:fill="auto"/>
            <w:vAlign w:val="center"/>
          </w:tcPr>
          <w:p w14:paraId="0396A4BE" w14:textId="77777777" w:rsidR="3598C7A0" w:rsidRDefault="3598C7A0" w:rsidP="3598C7A0">
            <w:pPr>
              <w:pStyle w:val="cuadroCabe"/>
              <w:rPr>
                <w:rFonts w:ascii="Arial Narrow" w:hAnsi="Arial Narrow" w:cs="Calibri"/>
                <w:sz w:val="20"/>
                <w:szCs w:val="20"/>
              </w:rPr>
            </w:pPr>
            <w:r>
              <w:rPr>
                <w:rFonts w:ascii="Arial Narrow" w:hAnsi="Arial Narrow"/>
                <w:sz w:val="20"/>
              </w:rPr>
              <w:t>Aurrezki gordina</w:t>
            </w:r>
          </w:p>
        </w:tc>
        <w:tc>
          <w:tcPr>
            <w:tcW w:w="1134" w:type="dxa"/>
            <w:tcBorders>
              <w:top w:val="single" w:sz="4" w:space="0" w:color="auto"/>
              <w:left w:val="nil"/>
              <w:bottom w:val="single" w:sz="2" w:space="0" w:color="auto"/>
              <w:right w:val="nil"/>
            </w:tcBorders>
            <w:vAlign w:val="center"/>
          </w:tcPr>
          <w:p w14:paraId="21F27C3A" w14:textId="77777777" w:rsidR="3598C7A0" w:rsidRDefault="3598C7A0" w:rsidP="3598C7A0">
            <w:pPr>
              <w:pStyle w:val="cuadroCabe"/>
              <w:jc w:val="right"/>
              <w:rPr>
                <w:rFonts w:ascii="Arial Narrow" w:hAnsi="Arial Narrow" w:cs="Calibri"/>
                <w:sz w:val="20"/>
                <w:szCs w:val="20"/>
              </w:rPr>
            </w:pPr>
            <w:r>
              <w:rPr>
                <w:rFonts w:ascii="Arial Narrow" w:hAnsi="Arial Narrow"/>
                <w:sz w:val="20"/>
              </w:rPr>
              <w:t>29.199.180</w:t>
            </w:r>
          </w:p>
        </w:tc>
        <w:tc>
          <w:tcPr>
            <w:tcW w:w="1417" w:type="dxa"/>
            <w:tcBorders>
              <w:top w:val="single" w:sz="4" w:space="0" w:color="auto"/>
              <w:left w:val="nil"/>
              <w:bottom w:val="single" w:sz="2" w:space="0" w:color="auto"/>
              <w:right w:val="nil"/>
            </w:tcBorders>
            <w:shd w:val="clear" w:color="auto" w:fill="auto"/>
            <w:vAlign w:val="center"/>
          </w:tcPr>
          <w:p w14:paraId="579960A9" w14:textId="77777777" w:rsidR="3598C7A0" w:rsidRDefault="3598C7A0" w:rsidP="3598C7A0">
            <w:pPr>
              <w:pStyle w:val="cuadroCabe"/>
              <w:jc w:val="right"/>
              <w:rPr>
                <w:rFonts w:ascii="Arial Narrow" w:hAnsi="Arial Narrow" w:cs="Calibri"/>
                <w:sz w:val="20"/>
                <w:szCs w:val="20"/>
              </w:rPr>
            </w:pPr>
            <w:r>
              <w:rPr>
                <w:rFonts w:ascii="Arial Narrow" w:hAnsi="Arial Narrow"/>
                <w:sz w:val="20"/>
              </w:rPr>
              <w:t>21.700.441</w:t>
            </w:r>
          </w:p>
        </w:tc>
        <w:tc>
          <w:tcPr>
            <w:tcW w:w="1276" w:type="dxa"/>
            <w:tcBorders>
              <w:top w:val="single" w:sz="4" w:space="0" w:color="auto"/>
              <w:left w:val="nil"/>
              <w:bottom w:val="single" w:sz="2" w:space="0" w:color="auto"/>
              <w:right w:val="nil"/>
            </w:tcBorders>
            <w:shd w:val="clear" w:color="auto" w:fill="auto"/>
            <w:vAlign w:val="center"/>
          </w:tcPr>
          <w:p w14:paraId="725038A3" w14:textId="77777777" w:rsidR="3598C7A0" w:rsidRDefault="3598C7A0" w:rsidP="3598C7A0">
            <w:pPr>
              <w:pStyle w:val="cuadroCabe"/>
              <w:jc w:val="right"/>
              <w:rPr>
                <w:rFonts w:ascii="Arial Narrow" w:hAnsi="Arial Narrow" w:cs="Calibri"/>
                <w:sz w:val="20"/>
                <w:szCs w:val="20"/>
              </w:rPr>
            </w:pPr>
            <w:r>
              <w:rPr>
                <w:rFonts w:ascii="Arial Narrow" w:hAnsi="Arial Narrow"/>
                <w:sz w:val="20"/>
              </w:rPr>
              <w:t>-26</w:t>
            </w:r>
          </w:p>
        </w:tc>
      </w:tr>
      <w:tr w:rsidR="3598C7A0" w14:paraId="681C68F1" w14:textId="77777777" w:rsidTr="00767BAC">
        <w:trPr>
          <w:trHeight w:val="200"/>
        </w:trPr>
        <w:tc>
          <w:tcPr>
            <w:tcW w:w="4962" w:type="dxa"/>
            <w:tcBorders>
              <w:top w:val="single" w:sz="2" w:space="0" w:color="auto"/>
              <w:left w:val="nil"/>
              <w:bottom w:val="single" w:sz="2" w:space="0" w:color="auto"/>
              <w:right w:val="nil"/>
            </w:tcBorders>
            <w:shd w:val="clear" w:color="auto" w:fill="auto"/>
            <w:vAlign w:val="center"/>
          </w:tcPr>
          <w:p w14:paraId="1ED63010" w14:textId="77777777" w:rsidR="3598C7A0" w:rsidRDefault="3598C7A0" w:rsidP="3598C7A0">
            <w:pPr>
              <w:pStyle w:val="cuadroCabe"/>
              <w:rPr>
                <w:rFonts w:ascii="Arial Narrow" w:hAnsi="Arial Narrow" w:cs="Calibri"/>
                <w:sz w:val="20"/>
                <w:szCs w:val="20"/>
              </w:rPr>
            </w:pPr>
            <w:r>
              <w:rPr>
                <w:rFonts w:ascii="Arial Narrow" w:hAnsi="Arial Narrow"/>
                <w:sz w:val="20"/>
              </w:rPr>
              <w:t>Finantza-zama</w:t>
            </w:r>
          </w:p>
        </w:tc>
        <w:tc>
          <w:tcPr>
            <w:tcW w:w="1134" w:type="dxa"/>
            <w:tcBorders>
              <w:top w:val="single" w:sz="2" w:space="0" w:color="auto"/>
              <w:left w:val="nil"/>
              <w:bottom w:val="single" w:sz="2" w:space="0" w:color="auto"/>
              <w:right w:val="nil"/>
            </w:tcBorders>
            <w:vAlign w:val="center"/>
          </w:tcPr>
          <w:p w14:paraId="34EABA66" w14:textId="77777777" w:rsidR="3598C7A0" w:rsidRDefault="3598C7A0" w:rsidP="3598C7A0">
            <w:pPr>
              <w:pStyle w:val="cuadroCabe"/>
              <w:jc w:val="right"/>
              <w:rPr>
                <w:rFonts w:ascii="Arial Narrow" w:hAnsi="Arial Narrow" w:cs="Calibri"/>
                <w:sz w:val="20"/>
                <w:szCs w:val="20"/>
              </w:rPr>
            </w:pPr>
            <w:r>
              <w:rPr>
                <w:rFonts w:ascii="Arial Narrow" w:hAnsi="Arial Narrow"/>
                <w:sz w:val="20"/>
              </w:rPr>
              <w:t>10.224.482</w:t>
            </w:r>
          </w:p>
        </w:tc>
        <w:tc>
          <w:tcPr>
            <w:tcW w:w="1417" w:type="dxa"/>
            <w:tcBorders>
              <w:top w:val="single" w:sz="2" w:space="0" w:color="auto"/>
              <w:left w:val="nil"/>
              <w:bottom w:val="single" w:sz="2" w:space="0" w:color="auto"/>
              <w:right w:val="nil"/>
            </w:tcBorders>
            <w:shd w:val="clear" w:color="auto" w:fill="auto"/>
            <w:vAlign w:val="center"/>
          </w:tcPr>
          <w:p w14:paraId="59F5D62C" w14:textId="77777777" w:rsidR="3598C7A0" w:rsidRDefault="3598C7A0" w:rsidP="3598C7A0">
            <w:pPr>
              <w:pStyle w:val="cuadroCabe"/>
              <w:jc w:val="right"/>
              <w:rPr>
                <w:rFonts w:ascii="Arial Narrow" w:hAnsi="Arial Narrow" w:cs="Calibri"/>
                <w:sz w:val="20"/>
                <w:szCs w:val="20"/>
              </w:rPr>
            </w:pPr>
            <w:r>
              <w:rPr>
                <w:rFonts w:ascii="Arial Narrow" w:hAnsi="Arial Narrow"/>
                <w:sz w:val="20"/>
              </w:rPr>
              <w:t>8.044.636</w:t>
            </w:r>
          </w:p>
        </w:tc>
        <w:tc>
          <w:tcPr>
            <w:tcW w:w="1276" w:type="dxa"/>
            <w:tcBorders>
              <w:top w:val="single" w:sz="2" w:space="0" w:color="auto"/>
              <w:left w:val="nil"/>
              <w:bottom w:val="single" w:sz="2" w:space="0" w:color="auto"/>
              <w:right w:val="nil"/>
            </w:tcBorders>
            <w:shd w:val="clear" w:color="auto" w:fill="auto"/>
            <w:vAlign w:val="center"/>
          </w:tcPr>
          <w:p w14:paraId="58182938" w14:textId="77777777" w:rsidR="3598C7A0" w:rsidRDefault="3598C7A0" w:rsidP="3598C7A0">
            <w:pPr>
              <w:pStyle w:val="cuadroCabe"/>
              <w:jc w:val="right"/>
              <w:rPr>
                <w:rFonts w:ascii="Arial Narrow" w:hAnsi="Arial Narrow" w:cs="Calibri"/>
                <w:sz w:val="20"/>
                <w:szCs w:val="20"/>
              </w:rPr>
            </w:pPr>
            <w:r>
              <w:rPr>
                <w:rFonts w:ascii="Arial Narrow" w:hAnsi="Arial Narrow"/>
                <w:sz w:val="20"/>
              </w:rPr>
              <w:t>-21</w:t>
            </w:r>
          </w:p>
        </w:tc>
      </w:tr>
      <w:tr w:rsidR="3598C7A0" w14:paraId="7D01A5A6" w14:textId="77777777" w:rsidTr="00767BAC">
        <w:trPr>
          <w:trHeight w:val="200"/>
        </w:trPr>
        <w:tc>
          <w:tcPr>
            <w:tcW w:w="4962" w:type="dxa"/>
            <w:tcBorders>
              <w:top w:val="single" w:sz="2" w:space="0" w:color="auto"/>
              <w:left w:val="nil"/>
              <w:bottom w:val="single" w:sz="2" w:space="0" w:color="auto"/>
              <w:right w:val="nil"/>
            </w:tcBorders>
            <w:shd w:val="clear" w:color="auto" w:fill="auto"/>
            <w:vAlign w:val="center"/>
          </w:tcPr>
          <w:p w14:paraId="1F37EE21" w14:textId="77777777" w:rsidR="3598C7A0" w:rsidRDefault="3598C7A0" w:rsidP="3598C7A0">
            <w:pPr>
              <w:pStyle w:val="cuadroCabe"/>
              <w:rPr>
                <w:rFonts w:ascii="Arial Narrow" w:hAnsi="Arial Narrow" w:cs="Calibri"/>
                <w:sz w:val="20"/>
                <w:szCs w:val="20"/>
              </w:rPr>
            </w:pPr>
            <w:r>
              <w:rPr>
                <w:rFonts w:ascii="Arial Narrow" w:hAnsi="Arial Narrow"/>
                <w:sz w:val="20"/>
              </w:rPr>
              <w:t>Aurrezki garbia</w:t>
            </w:r>
          </w:p>
        </w:tc>
        <w:tc>
          <w:tcPr>
            <w:tcW w:w="1134" w:type="dxa"/>
            <w:tcBorders>
              <w:top w:val="single" w:sz="2" w:space="0" w:color="auto"/>
              <w:left w:val="nil"/>
              <w:bottom w:val="single" w:sz="2" w:space="0" w:color="auto"/>
              <w:right w:val="nil"/>
            </w:tcBorders>
            <w:vAlign w:val="center"/>
          </w:tcPr>
          <w:p w14:paraId="09503254" w14:textId="77777777" w:rsidR="3598C7A0" w:rsidRDefault="3598C7A0" w:rsidP="3598C7A0">
            <w:pPr>
              <w:pStyle w:val="cuadroCabe"/>
              <w:jc w:val="right"/>
              <w:rPr>
                <w:rFonts w:ascii="Arial Narrow" w:hAnsi="Arial Narrow" w:cs="Calibri"/>
                <w:sz w:val="20"/>
                <w:szCs w:val="20"/>
              </w:rPr>
            </w:pPr>
            <w:r>
              <w:rPr>
                <w:rFonts w:ascii="Arial Narrow" w:hAnsi="Arial Narrow"/>
                <w:sz w:val="20"/>
              </w:rPr>
              <w:t>18.974.698</w:t>
            </w:r>
          </w:p>
        </w:tc>
        <w:tc>
          <w:tcPr>
            <w:tcW w:w="1417" w:type="dxa"/>
            <w:tcBorders>
              <w:top w:val="single" w:sz="2" w:space="0" w:color="auto"/>
              <w:left w:val="nil"/>
              <w:bottom w:val="single" w:sz="2" w:space="0" w:color="auto"/>
              <w:right w:val="nil"/>
            </w:tcBorders>
            <w:shd w:val="clear" w:color="auto" w:fill="auto"/>
            <w:vAlign w:val="center"/>
          </w:tcPr>
          <w:p w14:paraId="586A066D" w14:textId="77777777" w:rsidR="3598C7A0" w:rsidRDefault="3598C7A0" w:rsidP="3598C7A0">
            <w:pPr>
              <w:pStyle w:val="cuadroCabe"/>
              <w:jc w:val="right"/>
              <w:rPr>
                <w:rFonts w:ascii="Arial Narrow" w:hAnsi="Arial Narrow" w:cs="Calibri"/>
                <w:sz w:val="20"/>
                <w:szCs w:val="20"/>
              </w:rPr>
            </w:pPr>
            <w:r>
              <w:rPr>
                <w:rFonts w:ascii="Arial Narrow" w:hAnsi="Arial Narrow"/>
                <w:sz w:val="20"/>
              </w:rPr>
              <w:t>13.655.805</w:t>
            </w:r>
          </w:p>
        </w:tc>
        <w:tc>
          <w:tcPr>
            <w:tcW w:w="1276" w:type="dxa"/>
            <w:tcBorders>
              <w:top w:val="single" w:sz="2" w:space="0" w:color="auto"/>
              <w:left w:val="nil"/>
              <w:bottom w:val="single" w:sz="2" w:space="0" w:color="auto"/>
              <w:right w:val="nil"/>
            </w:tcBorders>
            <w:shd w:val="clear" w:color="auto" w:fill="auto"/>
            <w:vAlign w:val="center"/>
          </w:tcPr>
          <w:p w14:paraId="5F470A12" w14:textId="77777777" w:rsidR="3598C7A0" w:rsidRDefault="3598C7A0" w:rsidP="3598C7A0">
            <w:pPr>
              <w:pStyle w:val="cuadroCabe"/>
              <w:jc w:val="right"/>
              <w:rPr>
                <w:rFonts w:ascii="Arial Narrow" w:hAnsi="Arial Narrow" w:cs="Calibri"/>
                <w:sz w:val="20"/>
                <w:szCs w:val="20"/>
              </w:rPr>
            </w:pPr>
            <w:r>
              <w:rPr>
                <w:rFonts w:ascii="Arial Narrow" w:hAnsi="Arial Narrow"/>
                <w:sz w:val="20"/>
              </w:rPr>
              <w:t>-28</w:t>
            </w:r>
          </w:p>
        </w:tc>
      </w:tr>
    </w:tbl>
    <w:p w14:paraId="5033FA02" w14:textId="1CA80FAC" w:rsidR="002B7E8E" w:rsidRPr="00136F33" w:rsidRDefault="30EE4538" w:rsidP="00136F33">
      <w:pPr>
        <w:pStyle w:val="texto"/>
        <w:spacing w:before="120"/>
      </w:pPr>
      <w:r>
        <w:t>Kontu-hartzaileak kontu orokorrari buruzko txostenean adierazten duen bezala, finantza-osasun ona izateko, komeni da funtzionamendu-gastuak diru-sarrera arruntak baino gehiago ez haztea, eta, horretarako, beharrezkoa izan daiteke Udalaren gastuak murrizteko eta/edo baliabide arruntak sortzeko gaitasuna handitzeko neurriak hartzea.</w:t>
      </w:r>
    </w:p>
    <w:p w14:paraId="1D7B9013" w14:textId="3CE72B6D" w:rsidR="002B7E8E" w:rsidRDefault="0E785FC7" w:rsidP="1429FEB7">
      <w:pPr>
        <w:numPr>
          <w:ilvl w:val="0"/>
          <w:numId w:val="18"/>
        </w:numPr>
        <w:tabs>
          <w:tab w:val="num" w:pos="426"/>
          <w:tab w:val="num" w:pos="2770"/>
          <w:tab w:val="num" w:pos="6597"/>
        </w:tabs>
        <w:spacing w:before="120"/>
        <w:ind w:left="0" w:firstLine="289"/>
        <w:rPr>
          <w:sz w:val="26"/>
          <w:szCs w:val="26"/>
        </w:rPr>
      </w:pPr>
      <w:r>
        <w:rPr>
          <w:sz w:val="26"/>
        </w:rPr>
        <w:t>300.000 eurotik gorako ondorio ekonomikoak izan litzaketen eta oroitidazkian aipatzen diren 18 prozedura judizialetatik, 12 lotuta daude ordainsariez bezainbatean 400 udaltzain foruzainekin parekatzearekin, eta izan dezakeen eragin ekonomikoa 1,9 milioitan balioztatu da.</w:t>
      </w:r>
    </w:p>
    <w:p w14:paraId="4FE14641" w14:textId="380EB3D4" w:rsidR="00FA1EAF" w:rsidRDefault="235FD0DA" w:rsidP="1429FEB7">
      <w:pPr>
        <w:pStyle w:val="texto"/>
        <w:tabs>
          <w:tab w:val="left" w:pos="426"/>
          <w:tab w:val="num" w:pos="720"/>
          <w:tab w:val="num" w:pos="2770"/>
          <w:tab w:val="num" w:pos="6597"/>
        </w:tabs>
        <w:spacing w:line="259" w:lineRule="auto"/>
      </w:pPr>
      <w:r>
        <w:t>Gai horiei dagokienez, gure iritzia ez da aldatu.</w:t>
      </w:r>
    </w:p>
    <w:p w14:paraId="7C890FBA" w14:textId="77777777" w:rsidR="00FA1EAF" w:rsidRDefault="00FA1EAF">
      <w:pPr>
        <w:spacing w:after="0"/>
        <w:ind w:firstLine="0"/>
        <w:jc w:val="left"/>
        <w:rPr>
          <w:spacing w:val="6"/>
          <w:sz w:val="26"/>
          <w:szCs w:val="24"/>
        </w:rPr>
      </w:pPr>
      <w:r>
        <w:br w:type="page"/>
      </w:r>
    </w:p>
    <w:p w14:paraId="43ED89D0" w14:textId="27C1230D" w:rsidR="002B7E8E" w:rsidRPr="007F53E0" w:rsidRDefault="235FD0DA" w:rsidP="002B7E8E">
      <w:pPr>
        <w:pStyle w:val="atitulo1"/>
      </w:pPr>
      <w:bookmarkStart w:id="69" w:name="_Toc147385028"/>
      <w:bookmarkStart w:id="70" w:name="_Toc153437873"/>
      <w:bookmarkStart w:id="71" w:name="_Toc118266016"/>
      <w:bookmarkStart w:id="72" w:name="_Toc129330307"/>
      <w:r>
        <w:lastRenderedPageBreak/>
        <w:t>VII.</w:t>
      </w:r>
      <w:r>
        <w:rPr>
          <w:color w:val="FF0000"/>
        </w:rPr>
        <w:t xml:space="preserve"> </w:t>
      </w:r>
      <w:r>
        <w:t>Best</w:t>
      </w:r>
      <w:r w:rsidR="00CB63EA">
        <w:t>E</w:t>
      </w:r>
      <w:r>
        <w:t xml:space="preserve"> kontu batzuen paragrafoa</w:t>
      </w:r>
      <w:bookmarkEnd w:id="69"/>
      <w:bookmarkEnd w:id="70"/>
    </w:p>
    <w:p w14:paraId="68C01A6B" w14:textId="2E7B4543" w:rsidR="14B7D6BA" w:rsidRDefault="0BB9DEE9" w:rsidP="00137805">
      <w:pPr>
        <w:pStyle w:val="texto"/>
        <w:spacing w:after="120"/>
      </w:pPr>
      <w:r>
        <w:t>Europar Batasunak "Next Generation EU" funtsak onartu zituen, 750.000 milioiko baliokoak, estatu kide guztientzat, COVID-19ak eragindako eragin ekonomiko eta soziala arintzeko eta susperraldi ekonomikoa bultzatzeko. Espainiak gehienez ere 140.000 milioi jasotzen ahalko ditu 2021-2026ko epealdian, eta horietatik 69.528 transferentzia ez-itzulgarriak dira.</w:t>
      </w:r>
    </w:p>
    <w:p w14:paraId="6C13C652" w14:textId="5E4C257A" w:rsidR="002B7E8E" w:rsidRDefault="235FD0DA" w:rsidP="00137805">
      <w:pPr>
        <w:pStyle w:val="texto"/>
        <w:spacing w:after="120"/>
      </w:pPr>
      <w:r>
        <w:t>2022ko abenduaren 31ra bitarte, Iruñeko Udalak 28,23 milioi jaso ditu Next Generation EU funtsetatik. Zenbateko horretatik, Udalak 13,20 milioiko eskubideak aitortu ditu, kobratutako funtsei dagozkienak.</w:t>
      </w:r>
    </w:p>
    <w:p w14:paraId="46F536F1" w14:textId="77777777" w:rsidR="002B7E8E" w:rsidRDefault="5EB0DBB3" w:rsidP="009902BA">
      <w:pPr>
        <w:pStyle w:val="texto"/>
        <w:spacing w:after="240"/>
      </w:pPr>
      <w:r>
        <w:t>2022ko abenduaren 31n, Next Generation funtsekin finantzatutako gastuak 9,90 milioi dira, eta honako proiektu hauei dagozkie:</w:t>
      </w:r>
    </w:p>
    <w:tbl>
      <w:tblPr>
        <w:tblW w:w="8789" w:type="dxa"/>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3402"/>
        <w:gridCol w:w="1134"/>
        <w:gridCol w:w="1418"/>
        <w:gridCol w:w="1453"/>
        <w:gridCol w:w="1382"/>
      </w:tblGrid>
      <w:tr w:rsidR="7A629CF6" w14:paraId="4B6AACC4" w14:textId="77777777" w:rsidTr="3598C7A0">
        <w:trPr>
          <w:trHeight w:val="255"/>
        </w:trPr>
        <w:tc>
          <w:tcPr>
            <w:tcW w:w="3402"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6ECC715C" w14:textId="6688DDBC" w:rsidR="7A629CF6" w:rsidRDefault="2F63BE75" w:rsidP="4F597278">
            <w:pPr>
              <w:pStyle w:val="cuadroCabe"/>
              <w:rPr>
                <w:rFonts w:eastAsia="Arial"/>
              </w:rPr>
            </w:pPr>
            <w:r>
              <w:t>Proiektuak</w:t>
            </w:r>
          </w:p>
        </w:tc>
        <w:tc>
          <w:tcPr>
            <w:tcW w:w="1134"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5DCC1D41" w14:textId="77777777" w:rsidR="009902BA" w:rsidRDefault="7A629CF6" w:rsidP="009C44EA">
            <w:pPr>
              <w:pStyle w:val="cuadroCabe"/>
              <w:jc w:val="right"/>
              <w:rPr>
                <w:rFonts w:eastAsia="Arial"/>
              </w:rPr>
            </w:pPr>
            <w:r>
              <w:t xml:space="preserve">Emakidaren </w:t>
            </w:r>
          </w:p>
          <w:p w14:paraId="5AD9A38D" w14:textId="35A032DD" w:rsidR="7A629CF6" w:rsidRDefault="7A629CF6" w:rsidP="009C44EA">
            <w:pPr>
              <w:pStyle w:val="cuadroCabe"/>
              <w:jc w:val="right"/>
            </w:pPr>
            <w:r>
              <w:t>urtea</w:t>
            </w:r>
          </w:p>
        </w:tc>
        <w:tc>
          <w:tcPr>
            <w:tcW w:w="1418"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375F5D91" w14:textId="04690F65" w:rsidR="7A629CF6" w:rsidRDefault="7A629CF6" w:rsidP="009C44EA">
            <w:pPr>
              <w:pStyle w:val="cuadroCabe"/>
              <w:jc w:val="right"/>
            </w:pPr>
            <w:r>
              <w:t xml:space="preserve">Emandako </w:t>
            </w:r>
          </w:p>
          <w:p w14:paraId="096BB434" w14:textId="217F149E" w:rsidR="7A629CF6" w:rsidRDefault="7ACE0BBD" w:rsidP="00FE7BF7">
            <w:pPr>
              <w:pStyle w:val="cuadroCabe"/>
              <w:jc w:val="right"/>
            </w:pPr>
            <w:r>
              <w:t xml:space="preserve">zenbatekoa </w:t>
            </w:r>
          </w:p>
        </w:tc>
        <w:tc>
          <w:tcPr>
            <w:tcW w:w="1453"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0B6BE733" w14:textId="27A9E254" w:rsidR="7A629CF6" w:rsidRPr="00FA704D" w:rsidRDefault="76A13D85">
            <w:pPr>
              <w:pStyle w:val="cuadroCabe"/>
              <w:jc w:val="right"/>
              <w:rPr>
                <w:rFonts w:eastAsia="Arial"/>
              </w:rPr>
            </w:pPr>
            <w:r>
              <w:t>Aitortutako eskubideak</w:t>
            </w:r>
          </w:p>
        </w:tc>
        <w:tc>
          <w:tcPr>
            <w:tcW w:w="1382"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15EF63B7" w14:textId="1349B221" w:rsidR="7A629CF6" w:rsidRPr="00FA704D" w:rsidRDefault="7941748F">
            <w:pPr>
              <w:pStyle w:val="cuadroCabe"/>
              <w:jc w:val="right"/>
              <w:rPr>
                <w:rFonts w:eastAsia="Arial"/>
                <w:highlight w:val="yellow"/>
              </w:rPr>
            </w:pPr>
            <w:r>
              <w:t>Aitortutako betebeharrak</w:t>
            </w:r>
          </w:p>
        </w:tc>
      </w:tr>
      <w:tr w:rsidR="7A629CF6" w:rsidRPr="009902BA" w14:paraId="528F39F0" w14:textId="77777777" w:rsidTr="3598C7A0">
        <w:trPr>
          <w:trHeight w:val="198"/>
        </w:trPr>
        <w:tc>
          <w:tcPr>
            <w:tcW w:w="3402" w:type="dxa"/>
            <w:tcBorders>
              <w:top w:val="single" w:sz="4" w:space="0" w:color="auto"/>
            </w:tcBorders>
            <w:tcMar>
              <w:left w:w="70" w:type="dxa"/>
              <w:right w:w="70" w:type="dxa"/>
            </w:tcMar>
            <w:vAlign w:val="center"/>
          </w:tcPr>
          <w:p w14:paraId="2D273A8E" w14:textId="4583E6C9" w:rsidR="7A629CF6" w:rsidRPr="009902BA" w:rsidRDefault="7A629CF6" w:rsidP="009902BA">
            <w:pPr>
              <w:pStyle w:val="cuadroCabe"/>
              <w:rPr>
                <w:sz w:val="20"/>
                <w:szCs w:val="20"/>
              </w:rPr>
            </w:pPr>
            <w:r>
              <w:rPr>
                <w:rFonts w:ascii="Arial Narrow" w:hAnsi="Arial Narrow"/>
                <w:sz w:val="20"/>
              </w:rPr>
              <w:t>Hiri-agenda</w:t>
            </w:r>
          </w:p>
        </w:tc>
        <w:tc>
          <w:tcPr>
            <w:tcW w:w="1134" w:type="dxa"/>
            <w:tcBorders>
              <w:top w:val="single" w:sz="4" w:space="0" w:color="auto"/>
            </w:tcBorders>
            <w:tcMar>
              <w:left w:w="70" w:type="dxa"/>
              <w:right w:w="70" w:type="dxa"/>
            </w:tcMar>
            <w:vAlign w:val="center"/>
          </w:tcPr>
          <w:p w14:paraId="13E9A303" w14:textId="28470E06" w:rsidR="7A629CF6" w:rsidRPr="009902BA" w:rsidRDefault="7A629CF6" w:rsidP="009C44EA">
            <w:pPr>
              <w:pStyle w:val="cuadroCabe"/>
              <w:jc w:val="right"/>
              <w:rPr>
                <w:sz w:val="20"/>
                <w:szCs w:val="20"/>
              </w:rPr>
            </w:pPr>
            <w:r>
              <w:rPr>
                <w:rFonts w:ascii="Arial Narrow" w:hAnsi="Arial Narrow"/>
                <w:sz w:val="20"/>
              </w:rPr>
              <w:t>2021</w:t>
            </w:r>
          </w:p>
        </w:tc>
        <w:tc>
          <w:tcPr>
            <w:tcW w:w="1418" w:type="dxa"/>
            <w:tcBorders>
              <w:top w:val="single" w:sz="4" w:space="0" w:color="auto"/>
            </w:tcBorders>
            <w:tcMar>
              <w:left w:w="70" w:type="dxa"/>
              <w:right w:w="70" w:type="dxa"/>
            </w:tcMar>
            <w:vAlign w:val="center"/>
          </w:tcPr>
          <w:p w14:paraId="1DB9579D" w14:textId="46CD04D0" w:rsidR="7A629CF6" w:rsidRPr="009902BA" w:rsidRDefault="7A629CF6" w:rsidP="009C44EA">
            <w:pPr>
              <w:pStyle w:val="cuadroCabe"/>
              <w:jc w:val="right"/>
              <w:rPr>
                <w:sz w:val="20"/>
                <w:szCs w:val="20"/>
              </w:rPr>
            </w:pPr>
            <w:r>
              <w:rPr>
                <w:rFonts w:ascii="Arial Narrow" w:hAnsi="Arial Narrow"/>
                <w:sz w:val="20"/>
              </w:rPr>
              <w:t>250.000</w:t>
            </w:r>
          </w:p>
        </w:tc>
        <w:tc>
          <w:tcPr>
            <w:tcW w:w="1453" w:type="dxa"/>
            <w:tcBorders>
              <w:top w:val="single" w:sz="4" w:space="0" w:color="auto"/>
            </w:tcBorders>
            <w:tcMar>
              <w:left w:w="70" w:type="dxa"/>
              <w:right w:w="70" w:type="dxa"/>
            </w:tcMar>
            <w:vAlign w:val="center"/>
          </w:tcPr>
          <w:p w14:paraId="16F19771" w14:textId="37C90FF2" w:rsidR="7A629CF6" w:rsidRPr="009902BA" w:rsidRDefault="7A629CF6" w:rsidP="009C44EA">
            <w:pPr>
              <w:pStyle w:val="cuadroCabe"/>
              <w:jc w:val="right"/>
              <w:rPr>
                <w:sz w:val="20"/>
                <w:szCs w:val="20"/>
              </w:rPr>
            </w:pPr>
            <w:r>
              <w:rPr>
                <w:rFonts w:ascii="Arial Narrow" w:hAnsi="Arial Narrow"/>
                <w:sz w:val="20"/>
              </w:rPr>
              <w:t>250.000</w:t>
            </w:r>
          </w:p>
        </w:tc>
        <w:tc>
          <w:tcPr>
            <w:tcW w:w="1382" w:type="dxa"/>
            <w:tcBorders>
              <w:top w:val="single" w:sz="4" w:space="0" w:color="auto"/>
            </w:tcBorders>
            <w:tcMar>
              <w:left w:w="70" w:type="dxa"/>
              <w:right w:w="70" w:type="dxa"/>
            </w:tcMar>
            <w:vAlign w:val="center"/>
          </w:tcPr>
          <w:p w14:paraId="7590E994" w14:textId="004197AE" w:rsidR="7A629CF6" w:rsidRPr="009902BA" w:rsidRDefault="7A629CF6" w:rsidP="009C44EA">
            <w:pPr>
              <w:pStyle w:val="cuadroCabe"/>
              <w:jc w:val="right"/>
              <w:rPr>
                <w:sz w:val="20"/>
                <w:szCs w:val="20"/>
              </w:rPr>
            </w:pPr>
            <w:r>
              <w:rPr>
                <w:rFonts w:ascii="Arial Narrow" w:hAnsi="Arial Narrow"/>
                <w:sz w:val="20"/>
              </w:rPr>
              <w:t>265.655</w:t>
            </w:r>
          </w:p>
        </w:tc>
      </w:tr>
      <w:tr w:rsidR="7A629CF6" w:rsidRPr="009902BA" w14:paraId="3A6B6547" w14:textId="77777777" w:rsidTr="3598C7A0">
        <w:trPr>
          <w:trHeight w:val="198"/>
        </w:trPr>
        <w:tc>
          <w:tcPr>
            <w:tcW w:w="3402" w:type="dxa"/>
            <w:tcMar>
              <w:left w:w="70" w:type="dxa"/>
              <w:right w:w="70" w:type="dxa"/>
            </w:tcMar>
            <w:vAlign w:val="center"/>
          </w:tcPr>
          <w:p w14:paraId="00881BB7" w14:textId="5AD41E54" w:rsidR="7A629CF6" w:rsidRPr="009902BA" w:rsidRDefault="7A629CF6" w:rsidP="009902BA">
            <w:pPr>
              <w:pStyle w:val="cuadroCabe"/>
              <w:rPr>
                <w:sz w:val="20"/>
                <w:szCs w:val="20"/>
              </w:rPr>
            </w:pPr>
            <w:r>
              <w:rPr>
                <w:rFonts w:ascii="Arial Narrow" w:hAnsi="Arial Narrow"/>
                <w:sz w:val="20"/>
              </w:rPr>
              <w:t>Mugikortasuna (Isurketa baxuko eremua)/Iruña Aurrera</w:t>
            </w:r>
          </w:p>
        </w:tc>
        <w:tc>
          <w:tcPr>
            <w:tcW w:w="1134" w:type="dxa"/>
            <w:tcMar>
              <w:left w:w="70" w:type="dxa"/>
              <w:right w:w="70" w:type="dxa"/>
            </w:tcMar>
            <w:vAlign w:val="center"/>
          </w:tcPr>
          <w:p w14:paraId="4527AFB5" w14:textId="5082E2A0" w:rsidR="7A629CF6" w:rsidRPr="009902BA" w:rsidRDefault="7A629CF6" w:rsidP="009C44EA">
            <w:pPr>
              <w:pStyle w:val="cuadroCabe"/>
              <w:jc w:val="right"/>
              <w:rPr>
                <w:sz w:val="20"/>
                <w:szCs w:val="20"/>
              </w:rPr>
            </w:pPr>
            <w:r>
              <w:rPr>
                <w:rFonts w:ascii="Arial Narrow" w:hAnsi="Arial Narrow"/>
                <w:sz w:val="20"/>
              </w:rPr>
              <w:t>2021</w:t>
            </w:r>
          </w:p>
        </w:tc>
        <w:tc>
          <w:tcPr>
            <w:tcW w:w="1418" w:type="dxa"/>
            <w:tcMar>
              <w:left w:w="70" w:type="dxa"/>
              <w:right w:w="70" w:type="dxa"/>
            </w:tcMar>
            <w:vAlign w:val="center"/>
          </w:tcPr>
          <w:p w14:paraId="403775E5" w14:textId="0E6502F4" w:rsidR="7A629CF6" w:rsidRPr="009902BA" w:rsidRDefault="7A629CF6" w:rsidP="009C44EA">
            <w:pPr>
              <w:pStyle w:val="cuadroCabe"/>
              <w:jc w:val="right"/>
              <w:rPr>
                <w:sz w:val="20"/>
                <w:szCs w:val="20"/>
              </w:rPr>
            </w:pPr>
            <w:r>
              <w:rPr>
                <w:rFonts w:ascii="Arial Narrow" w:hAnsi="Arial Narrow"/>
                <w:sz w:val="20"/>
              </w:rPr>
              <w:t>6.330.426</w:t>
            </w:r>
          </w:p>
        </w:tc>
        <w:tc>
          <w:tcPr>
            <w:tcW w:w="1453" w:type="dxa"/>
            <w:tcMar>
              <w:left w:w="70" w:type="dxa"/>
              <w:right w:w="70" w:type="dxa"/>
            </w:tcMar>
            <w:vAlign w:val="center"/>
          </w:tcPr>
          <w:p w14:paraId="7ED78E64" w14:textId="256B519D" w:rsidR="7A629CF6" w:rsidRPr="009902BA" w:rsidRDefault="1639E41E" w:rsidP="009C44EA">
            <w:pPr>
              <w:pStyle w:val="cuadroCabe"/>
              <w:jc w:val="right"/>
              <w:rPr>
                <w:sz w:val="20"/>
                <w:szCs w:val="20"/>
              </w:rPr>
            </w:pPr>
            <w:r>
              <w:rPr>
                <w:rFonts w:ascii="Arial Narrow" w:hAnsi="Arial Narrow"/>
                <w:sz w:val="20"/>
              </w:rPr>
              <w:t>4.273.037</w:t>
            </w:r>
          </w:p>
        </w:tc>
        <w:tc>
          <w:tcPr>
            <w:tcW w:w="1382" w:type="dxa"/>
            <w:tcMar>
              <w:left w:w="70" w:type="dxa"/>
              <w:right w:w="70" w:type="dxa"/>
            </w:tcMar>
            <w:vAlign w:val="center"/>
          </w:tcPr>
          <w:p w14:paraId="47804FBD" w14:textId="4C625953" w:rsidR="7A629CF6" w:rsidRPr="009902BA" w:rsidRDefault="7A629CF6" w:rsidP="009C44EA">
            <w:pPr>
              <w:pStyle w:val="cuadroCabe"/>
              <w:jc w:val="right"/>
              <w:rPr>
                <w:sz w:val="20"/>
                <w:szCs w:val="20"/>
              </w:rPr>
            </w:pPr>
            <w:r>
              <w:rPr>
                <w:rFonts w:ascii="Arial Narrow" w:hAnsi="Arial Narrow"/>
                <w:sz w:val="20"/>
              </w:rPr>
              <w:t>6.504.306</w:t>
            </w:r>
          </w:p>
        </w:tc>
      </w:tr>
      <w:tr w:rsidR="7A629CF6" w:rsidRPr="009902BA" w14:paraId="5B3A0768" w14:textId="77777777" w:rsidTr="3598C7A0">
        <w:trPr>
          <w:trHeight w:val="198"/>
        </w:trPr>
        <w:tc>
          <w:tcPr>
            <w:tcW w:w="3402" w:type="dxa"/>
            <w:tcMar>
              <w:left w:w="70" w:type="dxa"/>
              <w:right w:w="70" w:type="dxa"/>
            </w:tcMar>
            <w:vAlign w:val="center"/>
          </w:tcPr>
          <w:p w14:paraId="70610457" w14:textId="14BA405A" w:rsidR="7A629CF6" w:rsidRPr="009902BA" w:rsidRDefault="7A629CF6" w:rsidP="009902BA">
            <w:pPr>
              <w:pStyle w:val="cuadroCabe"/>
              <w:rPr>
                <w:sz w:val="20"/>
                <w:szCs w:val="20"/>
              </w:rPr>
            </w:pPr>
            <w:r>
              <w:rPr>
                <w:rFonts w:ascii="Arial Narrow" w:hAnsi="Arial Narrow"/>
                <w:sz w:val="20"/>
              </w:rPr>
              <w:t>SF 365 Jasangarritasun Turistikoko plana</w:t>
            </w:r>
          </w:p>
        </w:tc>
        <w:tc>
          <w:tcPr>
            <w:tcW w:w="1134" w:type="dxa"/>
            <w:tcMar>
              <w:left w:w="70" w:type="dxa"/>
              <w:right w:w="70" w:type="dxa"/>
            </w:tcMar>
            <w:vAlign w:val="center"/>
          </w:tcPr>
          <w:p w14:paraId="68946822" w14:textId="0E089ABA" w:rsidR="7A629CF6" w:rsidRPr="009902BA" w:rsidRDefault="7A629CF6" w:rsidP="009C44EA">
            <w:pPr>
              <w:pStyle w:val="cuadroCabe"/>
              <w:jc w:val="right"/>
              <w:rPr>
                <w:sz w:val="20"/>
                <w:szCs w:val="20"/>
              </w:rPr>
            </w:pPr>
            <w:r>
              <w:rPr>
                <w:rFonts w:ascii="Arial Narrow" w:hAnsi="Arial Narrow"/>
                <w:sz w:val="20"/>
              </w:rPr>
              <w:t>2021</w:t>
            </w:r>
          </w:p>
        </w:tc>
        <w:tc>
          <w:tcPr>
            <w:tcW w:w="1418" w:type="dxa"/>
            <w:tcMar>
              <w:left w:w="70" w:type="dxa"/>
              <w:right w:w="70" w:type="dxa"/>
            </w:tcMar>
            <w:vAlign w:val="center"/>
          </w:tcPr>
          <w:p w14:paraId="0365C385" w14:textId="6963C18F" w:rsidR="7A629CF6" w:rsidRPr="009902BA" w:rsidRDefault="7A629CF6" w:rsidP="009C44EA">
            <w:pPr>
              <w:pStyle w:val="cuadroCabe"/>
              <w:jc w:val="right"/>
              <w:rPr>
                <w:sz w:val="20"/>
                <w:szCs w:val="20"/>
              </w:rPr>
            </w:pPr>
            <w:r>
              <w:rPr>
                <w:rFonts w:ascii="Arial Narrow" w:hAnsi="Arial Narrow"/>
                <w:sz w:val="20"/>
              </w:rPr>
              <w:t>5.492.500</w:t>
            </w:r>
          </w:p>
        </w:tc>
        <w:tc>
          <w:tcPr>
            <w:tcW w:w="1453" w:type="dxa"/>
            <w:tcMar>
              <w:left w:w="70" w:type="dxa"/>
              <w:right w:w="70" w:type="dxa"/>
            </w:tcMar>
            <w:vAlign w:val="center"/>
          </w:tcPr>
          <w:p w14:paraId="243FEB5B" w14:textId="7D5C1749" w:rsidR="7A629CF6" w:rsidRPr="009902BA" w:rsidRDefault="7A629CF6" w:rsidP="009C44EA">
            <w:pPr>
              <w:pStyle w:val="cuadroCabe"/>
              <w:jc w:val="right"/>
              <w:rPr>
                <w:sz w:val="20"/>
                <w:szCs w:val="20"/>
              </w:rPr>
            </w:pPr>
            <w:r>
              <w:rPr>
                <w:rFonts w:ascii="Arial Narrow" w:hAnsi="Arial Narrow"/>
                <w:sz w:val="20"/>
              </w:rPr>
              <w:t>5.492.500</w:t>
            </w:r>
          </w:p>
        </w:tc>
        <w:tc>
          <w:tcPr>
            <w:tcW w:w="1382" w:type="dxa"/>
            <w:tcMar>
              <w:left w:w="70" w:type="dxa"/>
              <w:right w:w="70" w:type="dxa"/>
            </w:tcMar>
            <w:vAlign w:val="center"/>
          </w:tcPr>
          <w:p w14:paraId="1FA70F47" w14:textId="5A7798E6" w:rsidR="7A629CF6" w:rsidRPr="009902BA" w:rsidRDefault="7A629CF6" w:rsidP="009C44EA">
            <w:pPr>
              <w:pStyle w:val="cuadroCabe"/>
              <w:jc w:val="right"/>
              <w:rPr>
                <w:sz w:val="20"/>
                <w:szCs w:val="20"/>
              </w:rPr>
            </w:pPr>
            <w:r>
              <w:rPr>
                <w:rFonts w:ascii="Arial Narrow" w:hAnsi="Arial Narrow"/>
                <w:sz w:val="20"/>
              </w:rPr>
              <w:t>216.775</w:t>
            </w:r>
          </w:p>
        </w:tc>
      </w:tr>
      <w:tr w:rsidR="7A629CF6" w:rsidRPr="009902BA" w14:paraId="1FF0C6FE" w14:textId="77777777" w:rsidTr="3598C7A0">
        <w:trPr>
          <w:trHeight w:val="198"/>
        </w:trPr>
        <w:tc>
          <w:tcPr>
            <w:tcW w:w="3402" w:type="dxa"/>
            <w:tcMar>
              <w:left w:w="70" w:type="dxa"/>
              <w:right w:w="70" w:type="dxa"/>
            </w:tcMar>
            <w:vAlign w:val="center"/>
          </w:tcPr>
          <w:p w14:paraId="18D3668F" w14:textId="0CFE656A" w:rsidR="7A629CF6" w:rsidRPr="009902BA" w:rsidRDefault="7A629CF6" w:rsidP="00303CA0">
            <w:pPr>
              <w:pStyle w:val="cuadroCabe"/>
              <w:rPr>
                <w:sz w:val="20"/>
                <w:szCs w:val="20"/>
              </w:rPr>
            </w:pPr>
            <w:r>
              <w:rPr>
                <w:rFonts w:ascii="Arial Narrow" w:hAnsi="Arial Narrow"/>
                <w:sz w:val="20"/>
              </w:rPr>
              <w:t>Merkatuak eta hiri-eremu komertzialak laguntzea</w:t>
            </w:r>
          </w:p>
        </w:tc>
        <w:tc>
          <w:tcPr>
            <w:tcW w:w="1134" w:type="dxa"/>
            <w:tcMar>
              <w:left w:w="70" w:type="dxa"/>
              <w:right w:w="70" w:type="dxa"/>
            </w:tcMar>
            <w:vAlign w:val="center"/>
          </w:tcPr>
          <w:p w14:paraId="1A288DE6" w14:textId="51DC00A6" w:rsidR="7A629CF6" w:rsidRPr="009902BA" w:rsidRDefault="7A629CF6" w:rsidP="009C44EA">
            <w:pPr>
              <w:pStyle w:val="cuadroCabe"/>
              <w:jc w:val="right"/>
              <w:rPr>
                <w:sz w:val="20"/>
                <w:szCs w:val="20"/>
              </w:rPr>
            </w:pPr>
            <w:r>
              <w:rPr>
                <w:rFonts w:ascii="Arial Narrow" w:hAnsi="Arial Narrow"/>
                <w:sz w:val="20"/>
              </w:rPr>
              <w:t>2021</w:t>
            </w:r>
          </w:p>
        </w:tc>
        <w:tc>
          <w:tcPr>
            <w:tcW w:w="1418" w:type="dxa"/>
            <w:tcMar>
              <w:left w:w="70" w:type="dxa"/>
              <w:right w:w="70" w:type="dxa"/>
            </w:tcMar>
            <w:vAlign w:val="center"/>
          </w:tcPr>
          <w:p w14:paraId="312B8C21" w14:textId="5E9D1E6F" w:rsidR="7A629CF6" w:rsidRPr="009902BA" w:rsidRDefault="7A629CF6" w:rsidP="009C44EA">
            <w:pPr>
              <w:pStyle w:val="cuadroCabe"/>
              <w:jc w:val="right"/>
              <w:rPr>
                <w:sz w:val="20"/>
                <w:szCs w:val="20"/>
              </w:rPr>
            </w:pPr>
            <w:r>
              <w:rPr>
                <w:rFonts w:ascii="Arial Narrow" w:hAnsi="Arial Narrow"/>
                <w:sz w:val="20"/>
              </w:rPr>
              <w:t>1.909.151</w:t>
            </w:r>
          </w:p>
        </w:tc>
        <w:tc>
          <w:tcPr>
            <w:tcW w:w="1453" w:type="dxa"/>
            <w:tcMar>
              <w:left w:w="70" w:type="dxa"/>
              <w:right w:w="70" w:type="dxa"/>
            </w:tcMar>
            <w:vAlign w:val="center"/>
          </w:tcPr>
          <w:p w14:paraId="0D0C96C2" w14:textId="102A4919" w:rsidR="7A629CF6" w:rsidRPr="009902BA" w:rsidRDefault="7A629CF6" w:rsidP="009C44EA">
            <w:pPr>
              <w:pStyle w:val="cuadroCabe"/>
              <w:jc w:val="right"/>
              <w:rPr>
                <w:sz w:val="20"/>
                <w:szCs w:val="20"/>
              </w:rPr>
            </w:pPr>
            <w:r>
              <w:rPr>
                <w:rFonts w:ascii="Arial Narrow" w:hAnsi="Arial Narrow"/>
                <w:sz w:val="20"/>
              </w:rPr>
              <w:t>1.909.151</w:t>
            </w:r>
          </w:p>
        </w:tc>
        <w:tc>
          <w:tcPr>
            <w:tcW w:w="1382" w:type="dxa"/>
            <w:tcMar>
              <w:left w:w="70" w:type="dxa"/>
              <w:right w:w="70" w:type="dxa"/>
            </w:tcMar>
            <w:vAlign w:val="center"/>
          </w:tcPr>
          <w:p w14:paraId="008BA281" w14:textId="364D5A9F" w:rsidR="7A629CF6" w:rsidRPr="009902BA" w:rsidRDefault="7A629CF6" w:rsidP="009C44EA">
            <w:pPr>
              <w:pStyle w:val="cuadroCabe"/>
              <w:jc w:val="right"/>
              <w:rPr>
                <w:sz w:val="20"/>
                <w:szCs w:val="20"/>
              </w:rPr>
            </w:pPr>
            <w:r>
              <w:rPr>
                <w:rFonts w:ascii="Arial Narrow" w:hAnsi="Arial Narrow"/>
                <w:sz w:val="20"/>
              </w:rPr>
              <w:t>1.378.161</w:t>
            </w:r>
          </w:p>
        </w:tc>
      </w:tr>
      <w:tr w:rsidR="7A629CF6" w:rsidRPr="009902BA" w14:paraId="31519EEB" w14:textId="77777777" w:rsidTr="3598C7A0">
        <w:trPr>
          <w:trHeight w:val="198"/>
        </w:trPr>
        <w:tc>
          <w:tcPr>
            <w:tcW w:w="3402" w:type="dxa"/>
            <w:tcMar>
              <w:left w:w="70" w:type="dxa"/>
              <w:right w:w="70" w:type="dxa"/>
            </w:tcMar>
            <w:vAlign w:val="center"/>
          </w:tcPr>
          <w:p w14:paraId="78EB8E1C" w14:textId="3639950C" w:rsidR="7A629CF6" w:rsidRPr="009902BA" w:rsidRDefault="7A629CF6" w:rsidP="009902BA">
            <w:pPr>
              <w:pStyle w:val="cuadroCabe"/>
              <w:rPr>
                <w:sz w:val="20"/>
                <w:szCs w:val="20"/>
              </w:rPr>
            </w:pPr>
            <w:r>
              <w:rPr>
                <w:rFonts w:ascii="Arial Narrow" w:hAnsi="Arial Narrow"/>
                <w:sz w:val="20"/>
              </w:rPr>
              <w:t>Merkatuak, hiri-eremu komertzialak eta komunikazio-kanalak laguntzea</w:t>
            </w:r>
          </w:p>
        </w:tc>
        <w:tc>
          <w:tcPr>
            <w:tcW w:w="1134" w:type="dxa"/>
            <w:tcMar>
              <w:left w:w="70" w:type="dxa"/>
              <w:right w:w="70" w:type="dxa"/>
            </w:tcMar>
            <w:vAlign w:val="center"/>
          </w:tcPr>
          <w:p w14:paraId="34350DA3" w14:textId="7D9FF3B9" w:rsidR="7A629CF6" w:rsidRPr="009902BA" w:rsidRDefault="7A629CF6" w:rsidP="009C44EA">
            <w:pPr>
              <w:pStyle w:val="cuadroCabe"/>
              <w:jc w:val="right"/>
              <w:rPr>
                <w:sz w:val="20"/>
                <w:szCs w:val="20"/>
              </w:rPr>
            </w:pPr>
            <w:r>
              <w:rPr>
                <w:rFonts w:ascii="Arial Narrow" w:hAnsi="Arial Narrow"/>
                <w:sz w:val="20"/>
              </w:rPr>
              <w:t>2022</w:t>
            </w:r>
          </w:p>
        </w:tc>
        <w:tc>
          <w:tcPr>
            <w:tcW w:w="1418" w:type="dxa"/>
            <w:tcMar>
              <w:left w:w="70" w:type="dxa"/>
              <w:right w:w="70" w:type="dxa"/>
            </w:tcMar>
            <w:vAlign w:val="center"/>
          </w:tcPr>
          <w:p w14:paraId="142315B3" w14:textId="328ADD24" w:rsidR="7A629CF6" w:rsidRPr="009902BA" w:rsidRDefault="7A629CF6" w:rsidP="009C44EA">
            <w:pPr>
              <w:pStyle w:val="cuadroCabe"/>
              <w:jc w:val="right"/>
              <w:rPr>
                <w:sz w:val="20"/>
                <w:szCs w:val="20"/>
              </w:rPr>
            </w:pPr>
            <w:r>
              <w:rPr>
                <w:rFonts w:ascii="Arial Narrow" w:hAnsi="Arial Narrow"/>
                <w:sz w:val="20"/>
              </w:rPr>
              <w:t>1.025.576</w:t>
            </w:r>
          </w:p>
        </w:tc>
        <w:tc>
          <w:tcPr>
            <w:tcW w:w="1453" w:type="dxa"/>
            <w:tcMar>
              <w:left w:w="70" w:type="dxa"/>
              <w:right w:w="70" w:type="dxa"/>
            </w:tcMar>
            <w:vAlign w:val="center"/>
          </w:tcPr>
          <w:p w14:paraId="5D3768AC" w14:textId="193B433F" w:rsidR="7A629CF6" w:rsidRPr="009902BA" w:rsidRDefault="7A629CF6" w:rsidP="009C44EA">
            <w:pPr>
              <w:pStyle w:val="cuadroCabe"/>
              <w:jc w:val="right"/>
              <w:rPr>
                <w:sz w:val="20"/>
                <w:szCs w:val="20"/>
              </w:rPr>
            </w:pPr>
            <w:r>
              <w:rPr>
                <w:rFonts w:ascii="Arial Narrow" w:hAnsi="Arial Narrow"/>
                <w:sz w:val="20"/>
              </w:rPr>
              <w:t>0</w:t>
            </w:r>
          </w:p>
        </w:tc>
        <w:tc>
          <w:tcPr>
            <w:tcW w:w="1382" w:type="dxa"/>
            <w:tcMar>
              <w:left w:w="70" w:type="dxa"/>
              <w:right w:w="70" w:type="dxa"/>
            </w:tcMar>
            <w:vAlign w:val="center"/>
          </w:tcPr>
          <w:p w14:paraId="215CFB02" w14:textId="740020EF" w:rsidR="7A629CF6" w:rsidRPr="009902BA" w:rsidRDefault="7A629CF6" w:rsidP="009C44EA">
            <w:pPr>
              <w:pStyle w:val="cuadroCabe"/>
              <w:jc w:val="right"/>
              <w:rPr>
                <w:sz w:val="20"/>
                <w:szCs w:val="20"/>
              </w:rPr>
            </w:pPr>
            <w:r>
              <w:rPr>
                <w:rFonts w:ascii="Arial Narrow" w:hAnsi="Arial Narrow"/>
                <w:sz w:val="20"/>
              </w:rPr>
              <w:t>0</w:t>
            </w:r>
          </w:p>
        </w:tc>
      </w:tr>
      <w:tr w:rsidR="7A629CF6" w:rsidRPr="009902BA" w14:paraId="0DF3A747" w14:textId="77777777" w:rsidTr="3598C7A0">
        <w:trPr>
          <w:trHeight w:val="198"/>
        </w:trPr>
        <w:tc>
          <w:tcPr>
            <w:tcW w:w="3402" w:type="dxa"/>
            <w:tcMar>
              <w:left w:w="70" w:type="dxa"/>
              <w:right w:w="70" w:type="dxa"/>
            </w:tcMar>
            <w:vAlign w:val="center"/>
          </w:tcPr>
          <w:p w14:paraId="42AE78B3" w14:textId="473FFB04" w:rsidR="7A629CF6" w:rsidRPr="009902BA" w:rsidRDefault="7A629CF6" w:rsidP="009902BA">
            <w:pPr>
              <w:pStyle w:val="cuadroCabe"/>
              <w:rPr>
                <w:rFonts w:ascii="Arial Narrow" w:eastAsia="Arial Narrow" w:hAnsi="Arial Narrow" w:cs="Arial Narrow"/>
                <w:sz w:val="20"/>
                <w:szCs w:val="20"/>
              </w:rPr>
            </w:pPr>
            <w:r>
              <w:rPr>
                <w:rFonts w:ascii="Arial Narrow" w:hAnsi="Arial Narrow"/>
                <w:sz w:val="20"/>
              </w:rPr>
              <w:t>Toki administrazioaren modernizazioa eta digitalizazioa</w:t>
            </w:r>
          </w:p>
        </w:tc>
        <w:tc>
          <w:tcPr>
            <w:tcW w:w="1134" w:type="dxa"/>
            <w:tcMar>
              <w:left w:w="70" w:type="dxa"/>
              <w:right w:w="70" w:type="dxa"/>
            </w:tcMar>
            <w:vAlign w:val="center"/>
          </w:tcPr>
          <w:p w14:paraId="7E8355E9" w14:textId="18B38781" w:rsidR="7A629CF6" w:rsidRPr="009902BA" w:rsidRDefault="7A629CF6" w:rsidP="009C44EA">
            <w:pPr>
              <w:pStyle w:val="cuadroCabe"/>
              <w:jc w:val="right"/>
              <w:rPr>
                <w:sz w:val="20"/>
                <w:szCs w:val="20"/>
              </w:rPr>
            </w:pPr>
            <w:r>
              <w:rPr>
                <w:rFonts w:ascii="Arial Narrow" w:hAnsi="Arial Narrow"/>
                <w:sz w:val="20"/>
              </w:rPr>
              <w:t>2022</w:t>
            </w:r>
          </w:p>
        </w:tc>
        <w:tc>
          <w:tcPr>
            <w:tcW w:w="1418" w:type="dxa"/>
            <w:tcMar>
              <w:left w:w="70" w:type="dxa"/>
              <w:right w:w="70" w:type="dxa"/>
            </w:tcMar>
            <w:vAlign w:val="center"/>
          </w:tcPr>
          <w:p w14:paraId="21F7A2EC" w14:textId="71F1290D" w:rsidR="7A629CF6" w:rsidRPr="009902BA" w:rsidRDefault="7A629CF6" w:rsidP="009C44EA">
            <w:pPr>
              <w:pStyle w:val="cuadroCabe"/>
              <w:jc w:val="right"/>
              <w:rPr>
                <w:sz w:val="20"/>
                <w:szCs w:val="20"/>
              </w:rPr>
            </w:pPr>
            <w:r>
              <w:rPr>
                <w:rFonts w:ascii="Arial Narrow" w:hAnsi="Arial Narrow"/>
                <w:sz w:val="20"/>
              </w:rPr>
              <w:t>758.000</w:t>
            </w:r>
          </w:p>
        </w:tc>
        <w:tc>
          <w:tcPr>
            <w:tcW w:w="1453" w:type="dxa"/>
            <w:tcMar>
              <w:left w:w="70" w:type="dxa"/>
              <w:right w:w="70" w:type="dxa"/>
            </w:tcMar>
            <w:vAlign w:val="center"/>
          </w:tcPr>
          <w:p w14:paraId="56999D17" w14:textId="0E89B170" w:rsidR="7A629CF6" w:rsidRPr="009902BA" w:rsidRDefault="7A629CF6" w:rsidP="009C44EA">
            <w:pPr>
              <w:pStyle w:val="cuadroCabe"/>
              <w:jc w:val="right"/>
              <w:rPr>
                <w:sz w:val="20"/>
                <w:szCs w:val="20"/>
              </w:rPr>
            </w:pPr>
            <w:r>
              <w:rPr>
                <w:rFonts w:ascii="Arial Narrow" w:hAnsi="Arial Narrow"/>
                <w:sz w:val="20"/>
              </w:rPr>
              <w:t>379.000</w:t>
            </w:r>
          </w:p>
        </w:tc>
        <w:tc>
          <w:tcPr>
            <w:tcW w:w="1382" w:type="dxa"/>
            <w:tcMar>
              <w:left w:w="70" w:type="dxa"/>
              <w:right w:w="70" w:type="dxa"/>
            </w:tcMar>
            <w:vAlign w:val="center"/>
          </w:tcPr>
          <w:p w14:paraId="793128C7" w14:textId="1C58C007" w:rsidR="7A629CF6" w:rsidRPr="009902BA" w:rsidRDefault="7A629CF6" w:rsidP="009C44EA">
            <w:pPr>
              <w:pStyle w:val="cuadroCabe"/>
              <w:jc w:val="right"/>
              <w:rPr>
                <w:sz w:val="20"/>
                <w:szCs w:val="20"/>
              </w:rPr>
            </w:pPr>
            <w:r>
              <w:rPr>
                <w:rFonts w:ascii="Arial Narrow" w:hAnsi="Arial Narrow"/>
                <w:sz w:val="20"/>
              </w:rPr>
              <w:t>503.173</w:t>
            </w:r>
          </w:p>
        </w:tc>
      </w:tr>
      <w:tr w:rsidR="7A629CF6" w:rsidRPr="009902BA" w14:paraId="470279F7" w14:textId="77777777" w:rsidTr="3598C7A0">
        <w:trPr>
          <w:trHeight w:val="198"/>
        </w:trPr>
        <w:tc>
          <w:tcPr>
            <w:tcW w:w="3402" w:type="dxa"/>
            <w:tcMar>
              <w:left w:w="70" w:type="dxa"/>
              <w:right w:w="70" w:type="dxa"/>
            </w:tcMar>
            <w:vAlign w:val="center"/>
          </w:tcPr>
          <w:p w14:paraId="19C05E27" w14:textId="1F5112C1" w:rsidR="7A629CF6" w:rsidRPr="009902BA" w:rsidRDefault="7A629CF6" w:rsidP="009902BA">
            <w:pPr>
              <w:pStyle w:val="cuadroCabe"/>
              <w:rPr>
                <w:sz w:val="20"/>
                <w:szCs w:val="20"/>
              </w:rPr>
            </w:pPr>
            <w:r>
              <w:rPr>
                <w:rFonts w:ascii="Arial Narrow" w:hAnsi="Arial Narrow"/>
                <w:sz w:val="20"/>
              </w:rPr>
              <w:t>Runa 2025 (birnaturalizazioa)</w:t>
            </w:r>
          </w:p>
        </w:tc>
        <w:tc>
          <w:tcPr>
            <w:tcW w:w="1134" w:type="dxa"/>
            <w:tcMar>
              <w:left w:w="70" w:type="dxa"/>
              <w:right w:w="70" w:type="dxa"/>
            </w:tcMar>
            <w:vAlign w:val="center"/>
          </w:tcPr>
          <w:p w14:paraId="26CDA133" w14:textId="4CA1F5EC" w:rsidR="7A629CF6" w:rsidRPr="009902BA" w:rsidRDefault="7A629CF6" w:rsidP="009C44EA">
            <w:pPr>
              <w:pStyle w:val="cuadroCabe"/>
              <w:jc w:val="right"/>
              <w:rPr>
                <w:sz w:val="20"/>
                <w:szCs w:val="20"/>
              </w:rPr>
            </w:pPr>
            <w:r>
              <w:rPr>
                <w:rFonts w:ascii="Arial Narrow" w:hAnsi="Arial Narrow"/>
                <w:sz w:val="20"/>
              </w:rPr>
              <w:t>2021</w:t>
            </w:r>
          </w:p>
        </w:tc>
        <w:tc>
          <w:tcPr>
            <w:tcW w:w="1418" w:type="dxa"/>
            <w:tcMar>
              <w:left w:w="70" w:type="dxa"/>
              <w:right w:w="70" w:type="dxa"/>
            </w:tcMar>
            <w:vAlign w:val="center"/>
          </w:tcPr>
          <w:p w14:paraId="39A78442" w14:textId="76ABCF3C" w:rsidR="7A629CF6" w:rsidRPr="009902BA" w:rsidRDefault="7A629CF6" w:rsidP="009C44EA">
            <w:pPr>
              <w:pStyle w:val="cuadroCabe"/>
              <w:jc w:val="right"/>
              <w:rPr>
                <w:sz w:val="20"/>
                <w:szCs w:val="20"/>
              </w:rPr>
            </w:pPr>
            <w:r>
              <w:rPr>
                <w:rFonts w:ascii="Arial Narrow" w:hAnsi="Arial Narrow"/>
                <w:sz w:val="20"/>
              </w:rPr>
              <w:t>2.596.607</w:t>
            </w:r>
          </w:p>
        </w:tc>
        <w:tc>
          <w:tcPr>
            <w:tcW w:w="1453" w:type="dxa"/>
            <w:tcMar>
              <w:left w:w="70" w:type="dxa"/>
              <w:right w:w="70" w:type="dxa"/>
            </w:tcMar>
            <w:vAlign w:val="center"/>
          </w:tcPr>
          <w:p w14:paraId="39203637" w14:textId="43AA2727" w:rsidR="7A629CF6" w:rsidRPr="009902BA" w:rsidRDefault="7A629CF6" w:rsidP="009C44EA">
            <w:pPr>
              <w:pStyle w:val="cuadroCabe"/>
              <w:jc w:val="right"/>
              <w:rPr>
                <w:sz w:val="20"/>
                <w:szCs w:val="20"/>
              </w:rPr>
            </w:pPr>
            <w:r>
              <w:rPr>
                <w:rFonts w:ascii="Arial Narrow" w:hAnsi="Arial Narrow"/>
                <w:sz w:val="20"/>
              </w:rPr>
              <w:t>0</w:t>
            </w:r>
          </w:p>
        </w:tc>
        <w:tc>
          <w:tcPr>
            <w:tcW w:w="1382" w:type="dxa"/>
            <w:tcMar>
              <w:left w:w="70" w:type="dxa"/>
              <w:right w:w="70" w:type="dxa"/>
            </w:tcMar>
            <w:vAlign w:val="center"/>
          </w:tcPr>
          <w:p w14:paraId="2F02D162" w14:textId="2C4234AC" w:rsidR="7A629CF6" w:rsidRPr="009902BA" w:rsidRDefault="7A629CF6" w:rsidP="009C44EA">
            <w:pPr>
              <w:pStyle w:val="cuadroCabe"/>
              <w:jc w:val="right"/>
              <w:rPr>
                <w:sz w:val="20"/>
                <w:szCs w:val="20"/>
              </w:rPr>
            </w:pPr>
            <w:r>
              <w:rPr>
                <w:rFonts w:ascii="Arial Narrow" w:hAnsi="Arial Narrow"/>
                <w:sz w:val="20"/>
              </w:rPr>
              <w:t>0</w:t>
            </w:r>
          </w:p>
        </w:tc>
      </w:tr>
      <w:tr w:rsidR="7A629CF6" w:rsidRPr="009902BA" w14:paraId="20A594D5" w14:textId="77777777" w:rsidTr="3598C7A0">
        <w:trPr>
          <w:trHeight w:val="198"/>
        </w:trPr>
        <w:tc>
          <w:tcPr>
            <w:tcW w:w="3402" w:type="dxa"/>
            <w:tcMar>
              <w:left w:w="70" w:type="dxa"/>
              <w:right w:w="70" w:type="dxa"/>
            </w:tcMar>
            <w:vAlign w:val="center"/>
          </w:tcPr>
          <w:p w14:paraId="57B0E4B5" w14:textId="3F7BCD12" w:rsidR="7A629CF6" w:rsidRPr="009902BA" w:rsidRDefault="7A629CF6" w:rsidP="009902BA">
            <w:pPr>
              <w:pStyle w:val="cuadroCabe"/>
              <w:rPr>
                <w:sz w:val="20"/>
                <w:szCs w:val="20"/>
              </w:rPr>
            </w:pPr>
            <w:r>
              <w:rPr>
                <w:rFonts w:ascii="Arial Narrow" w:hAnsi="Arial Narrow"/>
                <w:sz w:val="20"/>
              </w:rPr>
              <w:t>Merkataritza-jarduerak sustatzea eremu turistikoetan</w:t>
            </w:r>
          </w:p>
        </w:tc>
        <w:tc>
          <w:tcPr>
            <w:tcW w:w="1134" w:type="dxa"/>
            <w:tcMar>
              <w:left w:w="70" w:type="dxa"/>
              <w:right w:w="70" w:type="dxa"/>
            </w:tcMar>
            <w:vAlign w:val="center"/>
          </w:tcPr>
          <w:p w14:paraId="410E8703" w14:textId="1CC961FB" w:rsidR="7A629CF6" w:rsidRPr="009902BA" w:rsidRDefault="7A629CF6" w:rsidP="009C44EA">
            <w:pPr>
              <w:pStyle w:val="cuadroCabe"/>
              <w:jc w:val="right"/>
              <w:rPr>
                <w:sz w:val="20"/>
                <w:szCs w:val="20"/>
              </w:rPr>
            </w:pPr>
            <w:r>
              <w:rPr>
                <w:rFonts w:ascii="Arial Narrow" w:hAnsi="Arial Narrow"/>
                <w:sz w:val="20"/>
              </w:rPr>
              <w:t>2022</w:t>
            </w:r>
          </w:p>
        </w:tc>
        <w:tc>
          <w:tcPr>
            <w:tcW w:w="1418" w:type="dxa"/>
            <w:tcMar>
              <w:left w:w="70" w:type="dxa"/>
              <w:right w:w="70" w:type="dxa"/>
            </w:tcMar>
            <w:vAlign w:val="center"/>
          </w:tcPr>
          <w:p w14:paraId="33BBC449" w14:textId="2AF83990" w:rsidR="7A629CF6" w:rsidRPr="009902BA" w:rsidRDefault="7A629CF6" w:rsidP="009C44EA">
            <w:pPr>
              <w:pStyle w:val="cuadroCabe"/>
              <w:jc w:val="right"/>
              <w:rPr>
                <w:sz w:val="20"/>
                <w:szCs w:val="20"/>
              </w:rPr>
            </w:pPr>
            <w:r>
              <w:rPr>
                <w:rFonts w:ascii="Arial Narrow" w:hAnsi="Arial Narrow"/>
                <w:sz w:val="20"/>
              </w:rPr>
              <w:t>781.292</w:t>
            </w:r>
          </w:p>
        </w:tc>
        <w:tc>
          <w:tcPr>
            <w:tcW w:w="1453" w:type="dxa"/>
            <w:tcMar>
              <w:left w:w="70" w:type="dxa"/>
              <w:right w:w="70" w:type="dxa"/>
            </w:tcMar>
            <w:vAlign w:val="center"/>
          </w:tcPr>
          <w:p w14:paraId="7227F10B" w14:textId="5A16428E" w:rsidR="7A629CF6" w:rsidRPr="009902BA" w:rsidRDefault="7A629CF6" w:rsidP="009C44EA">
            <w:pPr>
              <w:pStyle w:val="cuadroCabe"/>
              <w:jc w:val="right"/>
              <w:rPr>
                <w:sz w:val="20"/>
                <w:szCs w:val="20"/>
              </w:rPr>
            </w:pPr>
            <w:r>
              <w:rPr>
                <w:rFonts w:ascii="Arial Narrow" w:hAnsi="Arial Narrow"/>
                <w:sz w:val="20"/>
              </w:rPr>
              <w:t>0</w:t>
            </w:r>
          </w:p>
        </w:tc>
        <w:tc>
          <w:tcPr>
            <w:tcW w:w="1382" w:type="dxa"/>
            <w:tcMar>
              <w:left w:w="70" w:type="dxa"/>
              <w:right w:w="70" w:type="dxa"/>
            </w:tcMar>
            <w:vAlign w:val="center"/>
          </w:tcPr>
          <w:p w14:paraId="4C7F9AEB" w14:textId="1679F776" w:rsidR="7A629CF6" w:rsidRPr="009902BA" w:rsidRDefault="7A629CF6" w:rsidP="009C44EA">
            <w:pPr>
              <w:pStyle w:val="cuadroCabe"/>
              <w:jc w:val="right"/>
              <w:rPr>
                <w:sz w:val="20"/>
                <w:szCs w:val="20"/>
              </w:rPr>
            </w:pPr>
            <w:r>
              <w:rPr>
                <w:rFonts w:ascii="Arial Narrow" w:hAnsi="Arial Narrow"/>
                <w:sz w:val="20"/>
              </w:rPr>
              <w:t>0</w:t>
            </w:r>
          </w:p>
        </w:tc>
      </w:tr>
      <w:tr w:rsidR="7A629CF6" w:rsidRPr="009902BA" w14:paraId="5153236E" w14:textId="77777777" w:rsidTr="3598C7A0">
        <w:trPr>
          <w:trHeight w:val="198"/>
        </w:trPr>
        <w:tc>
          <w:tcPr>
            <w:tcW w:w="3402" w:type="dxa"/>
            <w:tcMar>
              <w:left w:w="70" w:type="dxa"/>
              <w:right w:w="70" w:type="dxa"/>
            </w:tcMar>
            <w:vAlign w:val="center"/>
          </w:tcPr>
          <w:p w14:paraId="6C58EDFE" w14:textId="261589ED" w:rsidR="7A629CF6" w:rsidRPr="009902BA" w:rsidRDefault="7A629CF6" w:rsidP="00303CA0">
            <w:pPr>
              <w:pStyle w:val="cuadroCabe"/>
              <w:rPr>
                <w:sz w:val="20"/>
                <w:szCs w:val="20"/>
              </w:rPr>
            </w:pPr>
            <w:r>
              <w:rPr>
                <w:rFonts w:ascii="Arial Narrow" w:hAnsi="Arial Narrow"/>
                <w:sz w:val="20"/>
              </w:rPr>
              <w:t>Ekosistema digitalak ikus-entzunezko sektorean I</w:t>
            </w:r>
          </w:p>
        </w:tc>
        <w:tc>
          <w:tcPr>
            <w:tcW w:w="1134" w:type="dxa"/>
            <w:tcMar>
              <w:left w:w="70" w:type="dxa"/>
              <w:right w:w="70" w:type="dxa"/>
            </w:tcMar>
            <w:vAlign w:val="center"/>
          </w:tcPr>
          <w:p w14:paraId="029AFBC6" w14:textId="21999A0F" w:rsidR="7A629CF6" w:rsidRPr="009902BA" w:rsidRDefault="7A629CF6" w:rsidP="009C44EA">
            <w:pPr>
              <w:pStyle w:val="cuadroCabe"/>
              <w:jc w:val="right"/>
              <w:rPr>
                <w:sz w:val="20"/>
                <w:szCs w:val="20"/>
              </w:rPr>
            </w:pPr>
            <w:r>
              <w:rPr>
                <w:rFonts w:ascii="Arial Narrow" w:hAnsi="Arial Narrow"/>
                <w:sz w:val="20"/>
              </w:rPr>
              <w:t>2022</w:t>
            </w:r>
          </w:p>
        </w:tc>
        <w:tc>
          <w:tcPr>
            <w:tcW w:w="1418" w:type="dxa"/>
            <w:tcMar>
              <w:left w:w="70" w:type="dxa"/>
              <w:right w:w="70" w:type="dxa"/>
            </w:tcMar>
            <w:vAlign w:val="center"/>
          </w:tcPr>
          <w:p w14:paraId="637617E0" w14:textId="11660FFB" w:rsidR="7A629CF6" w:rsidRPr="009902BA" w:rsidRDefault="7A629CF6" w:rsidP="009C44EA">
            <w:pPr>
              <w:pStyle w:val="cuadroCabe"/>
              <w:jc w:val="right"/>
              <w:rPr>
                <w:sz w:val="20"/>
                <w:szCs w:val="20"/>
              </w:rPr>
            </w:pPr>
            <w:r>
              <w:rPr>
                <w:rFonts w:ascii="Arial Narrow" w:hAnsi="Arial Narrow"/>
                <w:sz w:val="20"/>
              </w:rPr>
              <w:t>1.723.132</w:t>
            </w:r>
          </w:p>
        </w:tc>
        <w:tc>
          <w:tcPr>
            <w:tcW w:w="1453" w:type="dxa"/>
            <w:tcMar>
              <w:left w:w="70" w:type="dxa"/>
              <w:right w:w="70" w:type="dxa"/>
            </w:tcMar>
            <w:vAlign w:val="center"/>
          </w:tcPr>
          <w:p w14:paraId="7F748D5B" w14:textId="51F7DA55" w:rsidR="7A629CF6" w:rsidRPr="009902BA" w:rsidRDefault="7A629CF6" w:rsidP="009C44EA">
            <w:pPr>
              <w:pStyle w:val="cuadroCabe"/>
              <w:jc w:val="right"/>
              <w:rPr>
                <w:sz w:val="20"/>
                <w:szCs w:val="20"/>
              </w:rPr>
            </w:pPr>
            <w:r>
              <w:rPr>
                <w:rFonts w:ascii="Arial Narrow" w:hAnsi="Arial Narrow"/>
                <w:sz w:val="20"/>
              </w:rPr>
              <w:t>0</w:t>
            </w:r>
          </w:p>
        </w:tc>
        <w:tc>
          <w:tcPr>
            <w:tcW w:w="1382" w:type="dxa"/>
            <w:tcMar>
              <w:left w:w="70" w:type="dxa"/>
              <w:right w:w="70" w:type="dxa"/>
            </w:tcMar>
            <w:vAlign w:val="center"/>
          </w:tcPr>
          <w:p w14:paraId="0DC859B4" w14:textId="6BF3B5F2" w:rsidR="7A629CF6" w:rsidRPr="009902BA" w:rsidRDefault="7A629CF6" w:rsidP="009C44EA">
            <w:pPr>
              <w:pStyle w:val="cuadroCabe"/>
              <w:jc w:val="right"/>
              <w:rPr>
                <w:sz w:val="20"/>
                <w:szCs w:val="20"/>
              </w:rPr>
            </w:pPr>
            <w:r>
              <w:rPr>
                <w:rFonts w:ascii="Arial Narrow" w:hAnsi="Arial Narrow"/>
                <w:sz w:val="20"/>
              </w:rPr>
              <w:t>0</w:t>
            </w:r>
          </w:p>
        </w:tc>
      </w:tr>
      <w:tr w:rsidR="7A629CF6" w:rsidRPr="009902BA" w14:paraId="6A924C36" w14:textId="77777777" w:rsidTr="3598C7A0">
        <w:trPr>
          <w:trHeight w:val="198"/>
        </w:trPr>
        <w:tc>
          <w:tcPr>
            <w:tcW w:w="3402" w:type="dxa"/>
            <w:tcMar>
              <w:left w:w="70" w:type="dxa"/>
              <w:right w:w="70" w:type="dxa"/>
            </w:tcMar>
            <w:vAlign w:val="center"/>
          </w:tcPr>
          <w:p w14:paraId="48F938A5" w14:textId="52780DBE" w:rsidR="7A629CF6" w:rsidRPr="009902BA" w:rsidRDefault="7A629CF6" w:rsidP="00303CA0">
            <w:pPr>
              <w:pStyle w:val="cuadroCabe"/>
              <w:rPr>
                <w:sz w:val="20"/>
                <w:szCs w:val="20"/>
              </w:rPr>
            </w:pPr>
            <w:r>
              <w:rPr>
                <w:rFonts w:ascii="Arial Narrow" w:hAnsi="Arial Narrow"/>
                <w:sz w:val="20"/>
              </w:rPr>
              <w:t>Espezializazio teknologikoko lurralde-sareak</w:t>
            </w:r>
          </w:p>
        </w:tc>
        <w:tc>
          <w:tcPr>
            <w:tcW w:w="1134" w:type="dxa"/>
            <w:tcMar>
              <w:left w:w="70" w:type="dxa"/>
              <w:right w:w="70" w:type="dxa"/>
            </w:tcMar>
            <w:vAlign w:val="center"/>
          </w:tcPr>
          <w:p w14:paraId="05FAF141" w14:textId="29D51306" w:rsidR="7A629CF6" w:rsidRPr="009902BA" w:rsidRDefault="7A629CF6" w:rsidP="009C44EA">
            <w:pPr>
              <w:pStyle w:val="cuadroCabe"/>
              <w:jc w:val="right"/>
              <w:rPr>
                <w:sz w:val="20"/>
                <w:szCs w:val="20"/>
              </w:rPr>
            </w:pPr>
            <w:r>
              <w:rPr>
                <w:rFonts w:ascii="Arial Narrow" w:hAnsi="Arial Narrow"/>
                <w:sz w:val="20"/>
              </w:rPr>
              <w:t>2022</w:t>
            </w:r>
          </w:p>
        </w:tc>
        <w:tc>
          <w:tcPr>
            <w:tcW w:w="1418" w:type="dxa"/>
            <w:tcMar>
              <w:left w:w="70" w:type="dxa"/>
              <w:right w:w="70" w:type="dxa"/>
            </w:tcMar>
            <w:vAlign w:val="center"/>
          </w:tcPr>
          <w:p w14:paraId="253FE7E5" w14:textId="1CF2FAF0" w:rsidR="7A629CF6" w:rsidRPr="009902BA" w:rsidRDefault="7A629CF6" w:rsidP="009C44EA">
            <w:pPr>
              <w:pStyle w:val="cuadroCabe"/>
              <w:jc w:val="right"/>
              <w:rPr>
                <w:sz w:val="20"/>
                <w:szCs w:val="20"/>
              </w:rPr>
            </w:pPr>
            <w:r>
              <w:rPr>
                <w:rFonts w:ascii="Arial Narrow" w:hAnsi="Arial Narrow"/>
                <w:sz w:val="20"/>
              </w:rPr>
              <w:t>4.350.000</w:t>
            </w:r>
          </w:p>
        </w:tc>
        <w:tc>
          <w:tcPr>
            <w:tcW w:w="1453" w:type="dxa"/>
            <w:tcMar>
              <w:left w:w="70" w:type="dxa"/>
              <w:right w:w="70" w:type="dxa"/>
            </w:tcMar>
            <w:vAlign w:val="center"/>
          </w:tcPr>
          <w:p w14:paraId="7D69B6A6" w14:textId="6F7AB071" w:rsidR="7A629CF6" w:rsidRPr="009902BA" w:rsidRDefault="7A629CF6" w:rsidP="009C44EA">
            <w:pPr>
              <w:pStyle w:val="cuadroCabe"/>
              <w:jc w:val="right"/>
              <w:rPr>
                <w:sz w:val="20"/>
                <w:szCs w:val="20"/>
              </w:rPr>
            </w:pPr>
            <w:r>
              <w:rPr>
                <w:rFonts w:ascii="Arial Narrow" w:hAnsi="Arial Narrow"/>
                <w:sz w:val="20"/>
              </w:rPr>
              <w:t>0</w:t>
            </w:r>
          </w:p>
        </w:tc>
        <w:tc>
          <w:tcPr>
            <w:tcW w:w="1382" w:type="dxa"/>
            <w:tcMar>
              <w:left w:w="70" w:type="dxa"/>
              <w:right w:w="70" w:type="dxa"/>
            </w:tcMar>
            <w:vAlign w:val="center"/>
          </w:tcPr>
          <w:p w14:paraId="2C846FD8" w14:textId="480E594A" w:rsidR="7A629CF6" w:rsidRPr="009902BA" w:rsidRDefault="7A629CF6" w:rsidP="009C44EA">
            <w:pPr>
              <w:pStyle w:val="cuadroCabe"/>
              <w:jc w:val="right"/>
              <w:rPr>
                <w:sz w:val="20"/>
                <w:szCs w:val="20"/>
              </w:rPr>
            </w:pPr>
            <w:r>
              <w:rPr>
                <w:rFonts w:ascii="Arial Narrow" w:hAnsi="Arial Narrow"/>
                <w:sz w:val="20"/>
              </w:rPr>
              <w:t>0</w:t>
            </w:r>
          </w:p>
        </w:tc>
      </w:tr>
      <w:tr w:rsidR="7A629CF6" w:rsidRPr="009902BA" w14:paraId="752ACD9D" w14:textId="77777777" w:rsidTr="3598C7A0">
        <w:trPr>
          <w:trHeight w:val="198"/>
        </w:trPr>
        <w:tc>
          <w:tcPr>
            <w:tcW w:w="3402" w:type="dxa"/>
            <w:tcMar>
              <w:left w:w="70" w:type="dxa"/>
              <w:right w:w="70" w:type="dxa"/>
            </w:tcMar>
            <w:vAlign w:val="center"/>
          </w:tcPr>
          <w:p w14:paraId="69D137A4" w14:textId="6DA63462" w:rsidR="7A629CF6" w:rsidRPr="009902BA" w:rsidRDefault="7A629CF6" w:rsidP="009902BA">
            <w:pPr>
              <w:pStyle w:val="cuadroCabe"/>
              <w:rPr>
                <w:sz w:val="20"/>
                <w:szCs w:val="20"/>
              </w:rPr>
            </w:pPr>
            <w:r>
              <w:rPr>
                <w:rFonts w:ascii="Arial Narrow" w:hAnsi="Arial Narrow"/>
                <w:sz w:val="20"/>
              </w:rPr>
              <w:t>Auzo-lerroak: Sanduzelai eta Sarrigurengo errepidea</w:t>
            </w:r>
          </w:p>
        </w:tc>
        <w:tc>
          <w:tcPr>
            <w:tcW w:w="1134" w:type="dxa"/>
            <w:tcMar>
              <w:left w:w="70" w:type="dxa"/>
              <w:right w:w="70" w:type="dxa"/>
            </w:tcMar>
            <w:vAlign w:val="center"/>
          </w:tcPr>
          <w:p w14:paraId="329E6226" w14:textId="243A9F94" w:rsidR="7A629CF6" w:rsidRPr="009902BA" w:rsidRDefault="7A629CF6" w:rsidP="009C44EA">
            <w:pPr>
              <w:pStyle w:val="cuadroCabe"/>
              <w:jc w:val="right"/>
              <w:rPr>
                <w:sz w:val="20"/>
                <w:szCs w:val="20"/>
              </w:rPr>
            </w:pPr>
            <w:r>
              <w:rPr>
                <w:rFonts w:ascii="Arial Narrow" w:hAnsi="Arial Narrow"/>
                <w:sz w:val="20"/>
              </w:rPr>
              <w:t>2022</w:t>
            </w:r>
          </w:p>
        </w:tc>
        <w:tc>
          <w:tcPr>
            <w:tcW w:w="1418" w:type="dxa"/>
            <w:tcMar>
              <w:left w:w="70" w:type="dxa"/>
              <w:right w:w="70" w:type="dxa"/>
            </w:tcMar>
            <w:vAlign w:val="center"/>
          </w:tcPr>
          <w:p w14:paraId="198AC37B" w14:textId="7DFD3EA2" w:rsidR="7A629CF6" w:rsidRPr="009902BA" w:rsidRDefault="7A629CF6" w:rsidP="009C44EA">
            <w:pPr>
              <w:pStyle w:val="cuadroCabe"/>
              <w:jc w:val="right"/>
              <w:rPr>
                <w:sz w:val="20"/>
                <w:szCs w:val="20"/>
              </w:rPr>
            </w:pPr>
            <w:r>
              <w:rPr>
                <w:rFonts w:ascii="Arial Narrow" w:hAnsi="Arial Narrow"/>
                <w:sz w:val="20"/>
              </w:rPr>
              <w:t>1.355.628</w:t>
            </w:r>
          </w:p>
        </w:tc>
        <w:tc>
          <w:tcPr>
            <w:tcW w:w="1453" w:type="dxa"/>
            <w:tcMar>
              <w:left w:w="70" w:type="dxa"/>
              <w:right w:w="70" w:type="dxa"/>
            </w:tcMar>
            <w:vAlign w:val="center"/>
          </w:tcPr>
          <w:p w14:paraId="6C227507" w14:textId="6058258E" w:rsidR="7A629CF6" w:rsidRPr="009902BA" w:rsidRDefault="7A629CF6" w:rsidP="009C44EA">
            <w:pPr>
              <w:pStyle w:val="cuadroCabe"/>
              <w:jc w:val="right"/>
              <w:rPr>
                <w:sz w:val="20"/>
                <w:szCs w:val="20"/>
              </w:rPr>
            </w:pPr>
            <w:r>
              <w:rPr>
                <w:rFonts w:ascii="Arial Narrow" w:hAnsi="Arial Narrow"/>
                <w:sz w:val="20"/>
              </w:rPr>
              <w:t>0</w:t>
            </w:r>
          </w:p>
        </w:tc>
        <w:tc>
          <w:tcPr>
            <w:tcW w:w="1382" w:type="dxa"/>
            <w:tcMar>
              <w:left w:w="70" w:type="dxa"/>
              <w:right w:w="70" w:type="dxa"/>
            </w:tcMar>
            <w:vAlign w:val="center"/>
          </w:tcPr>
          <w:p w14:paraId="68845C52" w14:textId="0EA484DF" w:rsidR="7A629CF6" w:rsidRPr="009902BA" w:rsidRDefault="7A629CF6" w:rsidP="009C44EA">
            <w:pPr>
              <w:pStyle w:val="cuadroCabe"/>
              <w:jc w:val="right"/>
              <w:rPr>
                <w:sz w:val="20"/>
                <w:szCs w:val="20"/>
              </w:rPr>
            </w:pPr>
            <w:r>
              <w:rPr>
                <w:rFonts w:ascii="Arial Narrow" w:hAnsi="Arial Narrow"/>
                <w:sz w:val="20"/>
              </w:rPr>
              <w:t>0</w:t>
            </w:r>
          </w:p>
        </w:tc>
      </w:tr>
      <w:tr w:rsidR="7A629CF6" w:rsidRPr="009902BA" w14:paraId="1F3B1101" w14:textId="77777777" w:rsidTr="3598C7A0">
        <w:trPr>
          <w:trHeight w:val="198"/>
        </w:trPr>
        <w:tc>
          <w:tcPr>
            <w:tcW w:w="3402" w:type="dxa"/>
            <w:tcMar>
              <w:left w:w="70" w:type="dxa"/>
              <w:right w:w="70" w:type="dxa"/>
            </w:tcMar>
            <w:vAlign w:val="center"/>
          </w:tcPr>
          <w:p w14:paraId="43883F6F" w14:textId="2CC1285A" w:rsidR="7A629CF6" w:rsidRPr="009902BA" w:rsidRDefault="7A629CF6" w:rsidP="009902BA">
            <w:pPr>
              <w:pStyle w:val="cuadroCabe"/>
              <w:rPr>
                <w:sz w:val="20"/>
                <w:szCs w:val="20"/>
              </w:rPr>
            </w:pPr>
            <w:r>
              <w:rPr>
                <w:rFonts w:ascii="Arial Narrow" w:hAnsi="Arial Narrow"/>
                <w:sz w:val="20"/>
              </w:rPr>
              <w:t>Auna proiektua (Gizarte-zerbitzuak)</w:t>
            </w:r>
          </w:p>
        </w:tc>
        <w:tc>
          <w:tcPr>
            <w:tcW w:w="1134" w:type="dxa"/>
            <w:tcMar>
              <w:left w:w="70" w:type="dxa"/>
              <w:right w:w="70" w:type="dxa"/>
            </w:tcMar>
            <w:vAlign w:val="center"/>
          </w:tcPr>
          <w:p w14:paraId="41321AF1" w14:textId="17658337" w:rsidR="7A629CF6" w:rsidRPr="009902BA" w:rsidRDefault="7A629CF6" w:rsidP="009C44EA">
            <w:pPr>
              <w:pStyle w:val="cuadroCabe"/>
              <w:jc w:val="right"/>
              <w:rPr>
                <w:sz w:val="20"/>
                <w:szCs w:val="20"/>
              </w:rPr>
            </w:pPr>
            <w:r>
              <w:rPr>
                <w:rFonts w:ascii="Arial Narrow" w:hAnsi="Arial Narrow"/>
                <w:sz w:val="20"/>
              </w:rPr>
              <w:t>2022</w:t>
            </w:r>
          </w:p>
        </w:tc>
        <w:tc>
          <w:tcPr>
            <w:tcW w:w="1418" w:type="dxa"/>
            <w:tcMar>
              <w:left w:w="70" w:type="dxa"/>
              <w:right w:w="70" w:type="dxa"/>
            </w:tcMar>
            <w:vAlign w:val="center"/>
          </w:tcPr>
          <w:p w14:paraId="7BCFB1A9" w14:textId="6F44767D" w:rsidR="7A629CF6" w:rsidRPr="009902BA" w:rsidRDefault="7A629CF6" w:rsidP="009C44EA">
            <w:pPr>
              <w:pStyle w:val="cuadroCabe"/>
              <w:jc w:val="right"/>
              <w:rPr>
                <w:sz w:val="20"/>
                <w:szCs w:val="20"/>
              </w:rPr>
            </w:pPr>
            <w:r>
              <w:rPr>
                <w:rFonts w:ascii="Arial Narrow" w:hAnsi="Arial Narrow"/>
                <w:sz w:val="20"/>
              </w:rPr>
              <w:t>436.542</w:t>
            </w:r>
          </w:p>
        </w:tc>
        <w:tc>
          <w:tcPr>
            <w:tcW w:w="1453" w:type="dxa"/>
            <w:tcMar>
              <w:left w:w="70" w:type="dxa"/>
              <w:right w:w="70" w:type="dxa"/>
            </w:tcMar>
            <w:vAlign w:val="center"/>
          </w:tcPr>
          <w:p w14:paraId="11462281" w14:textId="5A4D383E" w:rsidR="7A629CF6" w:rsidRPr="009902BA" w:rsidRDefault="7A629CF6" w:rsidP="009C44EA">
            <w:pPr>
              <w:pStyle w:val="cuadroCabe"/>
              <w:jc w:val="right"/>
              <w:rPr>
                <w:sz w:val="20"/>
                <w:szCs w:val="20"/>
              </w:rPr>
            </w:pPr>
            <w:r>
              <w:rPr>
                <w:rFonts w:ascii="Arial Narrow" w:hAnsi="Arial Narrow"/>
                <w:sz w:val="20"/>
              </w:rPr>
              <w:t>0</w:t>
            </w:r>
          </w:p>
        </w:tc>
        <w:tc>
          <w:tcPr>
            <w:tcW w:w="1382" w:type="dxa"/>
            <w:tcMar>
              <w:left w:w="70" w:type="dxa"/>
              <w:right w:w="70" w:type="dxa"/>
            </w:tcMar>
            <w:vAlign w:val="center"/>
          </w:tcPr>
          <w:p w14:paraId="1FA5DC88" w14:textId="4E4AB77B" w:rsidR="7A629CF6" w:rsidRPr="009902BA" w:rsidRDefault="7A629CF6" w:rsidP="009C44EA">
            <w:pPr>
              <w:pStyle w:val="cuadroCabe"/>
              <w:jc w:val="right"/>
              <w:rPr>
                <w:sz w:val="20"/>
                <w:szCs w:val="20"/>
              </w:rPr>
            </w:pPr>
            <w:r>
              <w:rPr>
                <w:rFonts w:ascii="Arial Narrow" w:hAnsi="Arial Narrow"/>
                <w:sz w:val="20"/>
              </w:rPr>
              <w:t>91.288</w:t>
            </w:r>
          </w:p>
        </w:tc>
      </w:tr>
      <w:tr w:rsidR="7A629CF6" w:rsidRPr="009902BA" w14:paraId="65424F1E" w14:textId="77777777" w:rsidTr="3598C7A0">
        <w:trPr>
          <w:trHeight w:val="198"/>
        </w:trPr>
        <w:tc>
          <w:tcPr>
            <w:tcW w:w="3402" w:type="dxa"/>
            <w:tcMar>
              <w:left w:w="70" w:type="dxa"/>
              <w:right w:w="70" w:type="dxa"/>
            </w:tcMar>
            <w:vAlign w:val="center"/>
          </w:tcPr>
          <w:p w14:paraId="64884A1F" w14:textId="33633570" w:rsidR="7A629CF6" w:rsidRPr="009902BA" w:rsidRDefault="7A629CF6" w:rsidP="009902BA">
            <w:pPr>
              <w:pStyle w:val="cuadroCabe"/>
              <w:rPr>
                <w:sz w:val="20"/>
                <w:szCs w:val="20"/>
              </w:rPr>
            </w:pPr>
            <w:r>
              <w:rPr>
                <w:rFonts w:ascii="Arial Narrow" w:hAnsi="Arial Narrow"/>
                <w:sz w:val="20"/>
              </w:rPr>
              <w:t>Prestakuntza: Kalteberatasun egoeran dauden emakumeak programa</w:t>
            </w:r>
          </w:p>
        </w:tc>
        <w:tc>
          <w:tcPr>
            <w:tcW w:w="1134" w:type="dxa"/>
            <w:tcMar>
              <w:left w:w="70" w:type="dxa"/>
              <w:right w:w="70" w:type="dxa"/>
            </w:tcMar>
            <w:vAlign w:val="center"/>
          </w:tcPr>
          <w:p w14:paraId="5FE90892" w14:textId="01391202" w:rsidR="7A629CF6" w:rsidRPr="009902BA" w:rsidRDefault="7A629CF6" w:rsidP="009C44EA">
            <w:pPr>
              <w:pStyle w:val="cuadroCabe"/>
              <w:jc w:val="right"/>
              <w:rPr>
                <w:sz w:val="20"/>
                <w:szCs w:val="20"/>
              </w:rPr>
            </w:pPr>
            <w:r>
              <w:rPr>
                <w:rFonts w:ascii="Arial Narrow" w:hAnsi="Arial Narrow"/>
                <w:sz w:val="20"/>
              </w:rPr>
              <w:t>2022</w:t>
            </w:r>
          </w:p>
        </w:tc>
        <w:tc>
          <w:tcPr>
            <w:tcW w:w="1418" w:type="dxa"/>
            <w:tcMar>
              <w:left w:w="70" w:type="dxa"/>
              <w:right w:w="70" w:type="dxa"/>
            </w:tcMar>
            <w:vAlign w:val="center"/>
          </w:tcPr>
          <w:p w14:paraId="5C43D6A7" w14:textId="5E2BAD54" w:rsidR="7A629CF6" w:rsidRPr="009902BA" w:rsidRDefault="7A629CF6" w:rsidP="009C44EA">
            <w:pPr>
              <w:pStyle w:val="cuadroCabe"/>
              <w:jc w:val="right"/>
              <w:rPr>
                <w:sz w:val="20"/>
                <w:szCs w:val="20"/>
              </w:rPr>
            </w:pPr>
            <w:r>
              <w:rPr>
                <w:rFonts w:ascii="Arial Narrow" w:hAnsi="Arial Narrow"/>
                <w:sz w:val="20"/>
              </w:rPr>
              <w:t>120.000</w:t>
            </w:r>
          </w:p>
        </w:tc>
        <w:tc>
          <w:tcPr>
            <w:tcW w:w="1453" w:type="dxa"/>
            <w:tcMar>
              <w:left w:w="70" w:type="dxa"/>
              <w:right w:w="70" w:type="dxa"/>
            </w:tcMar>
            <w:vAlign w:val="center"/>
          </w:tcPr>
          <w:p w14:paraId="5643E8DD" w14:textId="0547752A" w:rsidR="7A629CF6" w:rsidRPr="009902BA" w:rsidRDefault="7A629CF6" w:rsidP="009C44EA">
            <w:pPr>
              <w:pStyle w:val="cuadroCabe"/>
              <w:jc w:val="right"/>
              <w:rPr>
                <w:sz w:val="20"/>
                <w:szCs w:val="20"/>
              </w:rPr>
            </w:pPr>
            <w:r>
              <w:rPr>
                <w:rFonts w:ascii="Arial Narrow" w:hAnsi="Arial Narrow"/>
                <w:sz w:val="20"/>
              </w:rPr>
              <w:t>59.692</w:t>
            </w:r>
          </w:p>
        </w:tc>
        <w:tc>
          <w:tcPr>
            <w:tcW w:w="1382" w:type="dxa"/>
            <w:tcMar>
              <w:left w:w="70" w:type="dxa"/>
              <w:right w:w="70" w:type="dxa"/>
            </w:tcMar>
            <w:vAlign w:val="center"/>
          </w:tcPr>
          <w:p w14:paraId="37F12DF2" w14:textId="25987736" w:rsidR="7A629CF6" w:rsidRPr="009902BA" w:rsidRDefault="7A629CF6" w:rsidP="009C44EA">
            <w:pPr>
              <w:pStyle w:val="cuadroCabe"/>
              <w:jc w:val="right"/>
              <w:rPr>
                <w:sz w:val="20"/>
                <w:szCs w:val="20"/>
              </w:rPr>
            </w:pPr>
            <w:r>
              <w:rPr>
                <w:rFonts w:ascii="Arial Narrow" w:hAnsi="Arial Narrow"/>
                <w:sz w:val="20"/>
              </w:rPr>
              <w:t>31.766</w:t>
            </w:r>
          </w:p>
        </w:tc>
      </w:tr>
      <w:tr w:rsidR="7A629CF6" w:rsidRPr="009902BA" w14:paraId="2DB0BDB0" w14:textId="77777777" w:rsidTr="3598C7A0">
        <w:trPr>
          <w:trHeight w:val="198"/>
        </w:trPr>
        <w:tc>
          <w:tcPr>
            <w:tcW w:w="3402" w:type="dxa"/>
            <w:tcMar>
              <w:left w:w="70" w:type="dxa"/>
              <w:right w:w="70" w:type="dxa"/>
            </w:tcMar>
            <w:vAlign w:val="center"/>
          </w:tcPr>
          <w:p w14:paraId="7389282E" w14:textId="3B6164E5" w:rsidR="7A629CF6" w:rsidRPr="009902BA" w:rsidRDefault="7A629CF6" w:rsidP="009902BA">
            <w:pPr>
              <w:pStyle w:val="cuadroCabe"/>
              <w:rPr>
                <w:rFonts w:ascii="Arial Narrow" w:eastAsia="Arial Narrow" w:hAnsi="Arial Narrow" w:cs="Arial Narrow"/>
                <w:sz w:val="20"/>
                <w:szCs w:val="20"/>
              </w:rPr>
            </w:pPr>
            <w:r>
              <w:rPr>
                <w:rFonts w:ascii="Arial Narrow" w:hAnsi="Arial Narrow"/>
                <w:sz w:val="20"/>
              </w:rPr>
              <w:t>Miluzeko bidegorria</w:t>
            </w:r>
          </w:p>
        </w:tc>
        <w:tc>
          <w:tcPr>
            <w:tcW w:w="1134" w:type="dxa"/>
            <w:tcMar>
              <w:left w:w="70" w:type="dxa"/>
              <w:right w:w="70" w:type="dxa"/>
            </w:tcMar>
            <w:vAlign w:val="center"/>
          </w:tcPr>
          <w:p w14:paraId="4183F772" w14:textId="494D58A9" w:rsidR="7A629CF6" w:rsidRPr="009902BA" w:rsidRDefault="7A629CF6" w:rsidP="009C44EA">
            <w:pPr>
              <w:pStyle w:val="cuadroCabe"/>
              <w:jc w:val="right"/>
              <w:rPr>
                <w:sz w:val="20"/>
                <w:szCs w:val="20"/>
              </w:rPr>
            </w:pPr>
            <w:r>
              <w:rPr>
                <w:rFonts w:ascii="Arial Narrow" w:hAnsi="Arial Narrow"/>
                <w:sz w:val="20"/>
              </w:rPr>
              <w:t>2022</w:t>
            </w:r>
          </w:p>
        </w:tc>
        <w:tc>
          <w:tcPr>
            <w:tcW w:w="1418" w:type="dxa"/>
            <w:tcMar>
              <w:left w:w="70" w:type="dxa"/>
              <w:right w:w="70" w:type="dxa"/>
            </w:tcMar>
            <w:vAlign w:val="center"/>
          </w:tcPr>
          <w:p w14:paraId="2C7E80F7" w14:textId="4954DBE9" w:rsidR="7A629CF6" w:rsidRPr="009902BA" w:rsidRDefault="7A629CF6" w:rsidP="009C44EA">
            <w:pPr>
              <w:pStyle w:val="cuadroCabe"/>
              <w:jc w:val="right"/>
              <w:rPr>
                <w:sz w:val="20"/>
                <w:szCs w:val="20"/>
              </w:rPr>
            </w:pPr>
            <w:r>
              <w:rPr>
                <w:rFonts w:ascii="Arial Narrow" w:hAnsi="Arial Narrow"/>
                <w:sz w:val="20"/>
              </w:rPr>
              <w:t>833.235</w:t>
            </w:r>
          </w:p>
        </w:tc>
        <w:tc>
          <w:tcPr>
            <w:tcW w:w="1453" w:type="dxa"/>
            <w:tcMar>
              <w:left w:w="70" w:type="dxa"/>
              <w:right w:w="70" w:type="dxa"/>
            </w:tcMar>
            <w:vAlign w:val="center"/>
          </w:tcPr>
          <w:p w14:paraId="593F5770" w14:textId="16913385" w:rsidR="7A629CF6" w:rsidRPr="009902BA" w:rsidRDefault="7A629CF6" w:rsidP="009C44EA">
            <w:pPr>
              <w:pStyle w:val="cuadroCabe"/>
              <w:jc w:val="right"/>
              <w:rPr>
                <w:sz w:val="20"/>
                <w:szCs w:val="20"/>
              </w:rPr>
            </w:pPr>
            <w:r>
              <w:rPr>
                <w:rFonts w:ascii="Arial Narrow" w:hAnsi="Arial Narrow"/>
                <w:sz w:val="20"/>
              </w:rPr>
              <w:t>833.234</w:t>
            </w:r>
          </w:p>
        </w:tc>
        <w:tc>
          <w:tcPr>
            <w:tcW w:w="1382" w:type="dxa"/>
            <w:tcMar>
              <w:left w:w="70" w:type="dxa"/>
              <w:right w:w="70" w:type="dxa"/>
            </w:tcMar>
            <w:vAlign w:val="center"/>
          </w:tcPr>
          <w:p w14:paraId="309FD3CF" w14:textId="7D2A547B" w:rsidR="7A629CF6" w:rsidRPr="009902BA" w:rsidRDefault="7A629CF6" w:rsidP="009C44EA">
            <w:pPr>
              <w:pStyle w:val="cuadroCabe"/>
              <w:jc w:val="right"/>
              <w:rPr>
                <w:sz w:val="20"/>
                <w:szCs w:val="20"/>
              </w:rPr>
            </w:pPr>
            <w:r>
              <w:rPr>
                <w:rFonts w:ascii="Arial Narrow" w:hAnsi="Arial Narrow"/>
                <w:sz w:val="20"/>
              </w:rPr>
              <w:t>705.045</w:t>
            </w:r>
          </w:p>
        </w:tc>
      </w:tr>
      <w:tr w:rsidR="7A629CF6" w:rsidRPr="009902BA" w14:paraId="19AA09A3" w14:textId="77777777" w:rsidTr="3598C7A0">
        <w:trPr>
          <w:trHeight w:val="198"/>
        </w:trPr>
        <w:tc>
          <w:tcPr>
            <w:tcW w:w="3402" w:type="dxa"/>
            <w:tcBorders>
              <w:bottom w:val="single" w:sz="4" w:space="0" w:color="auto"/>
            </w:tcBorders>
            <w:tcMar>
              <w:left w:w="70" w:type="dxa"/>
              <w:right w:w="70" w:type="dxa"/>
            </w:tcMar>
            <w:vAlign w:val="center"/>
          </w:tcPr>
          <w:p w14:paraId="2D47B356" w14:textId="6707F440" w:rsidR="7A629CF6" w:rsidRPr="009902BA" w:rsidRDefault="7A629CF6" w:rsidP="009902BA">
            <w:pPr>
              <w:pStyle w:val="cuadroCabe"/>
              <w:rPr>
                <w:sz w:val="20"/>
                <w:szCs w:val="20"/>
              </w:rPr>
            </w:pPr>
            <w:r>
              <w:rPr>
                <w:rFonts w:ascii="Arial Narrow" w:hAnsi="Arial Narrow"/>
                <w:sz w:val="20"/>
              </w:rPr>
              <w:t>Gizarte-zerbitzuen digitalizazioa</w:t>
            </w:r>
          </w:p>
        </w:tc>
        <w:tc>
          <w:tcPr>
            <w:tcW w:w="1134" w:type="dxa"/>
            <w:tcBorders>
              <w:bottom w:val="single" w:sz="4" w:space="0" w:color="auto"/>
            </w:tcBorders>
            <w:tcMar>
              <w:left w:w="70" w:type="dxa"/>
              <w:right w:w="70" w:type="dxa"/>
            </w:tcMar>
            <w:vAlign w:val="center"/>
          </w:tcPr>
          <w:p w14:paraId="142E08FA" w14:textId="25575DA2" w:rsidR="7A629CF6" w:rsidRPr="009902BA" w:rsidRDefault="7A629CF6" w:rsidP="009C44EA">
            <w:pPr>
              <w:pStyle w:val="cuadroCabe"/>
              <w:jc w:val="right"/>
              <w:rPr>
                <w:sz w:val="20"/>
                <w:szCs w:val="20"/>
              </w:rPr>
            </w:pPr>
            <w:r>
              <w:rPr>
                <w:rFonts w:ascii="Arial Narrow" w:hAnsi="Arial Narrow"/>
                <w:sz w:val="20"/>
              </w:rPr>
              <w:t>2022</w:t>
            </w:r>
          </w:p>
        </w:tc>
        <w:tc>
          <w:tcPr>
            <w:tcW w:w="1418" w:type="dxa"/>
            <w:tcBorders>
              <w:bottom w:val="single" w:sz="4" w:space="0" w:color="auto"/>
            </w:tcBorders>
            <w:tcMar>
              <w:left w:w="70" w:type="dxa"/>
              <w:right w:w="70" w:type="dxa"/>
            </w:tcMar>
            <w:vAlign w:val="center"/>
          </w:tcPr>
          <w:p w14:paraId="6AE2B199" w14:textId="72A5C7C3" w:rsidR="7A629CF6" w:rsidRPr="009902BA" w:rsidRDefault="7A629CF6" w:rsidP="009C44EA">
            <w:pPr>
              <w:pStyle w:val="cuadroCabe"/>
              <w:jc w:val="right"/>
              <w:rPr>
                <w:sz w:val="20"/>
                <w:szCs w:val="20"/>
              </w:rPr>
            </w:pPr>
            <w:r>
              <w:rPr>
                <w:rFonts w:ascii="Arial Narrow" w:hAnsi="Arial Narrow"/>
                <w:sz w:val="20"/>
              </w:rPr>
              <w:t>270.206</w:t>
            </w:r>
          </w:p>
        </w:tc>
        <w:tc>
          <w:tcPr>
            <w:tcW w:w="1453" w:type="dxa"/>
            <w:tcBorders>
              <w:bottom w:val="single" w:sz="4" w:space="0" w:color="auto"/>
            </w:tcBorders>
            <w:tcMar>
              <w:left w:w="70" w:type="dxa"/>
              <w:right w:w="70" w:type="dxa"/>
            </w:tcMar>
            <w:vAlign w:val="center"/>
          </w:tcPr>
          <w:p w14:paraId="3E0E7E6E" w14:textId="4AEFD2B0" w:rsidR="7A629CF6" w:rsidRPr="009902BA" w:rsidRDefault="7A629CF6" w:rsidP="009C44EA">
            <w:pPr>
              <w:pStyle w:val="cuadroCabe"/>
              <w:jc w:val="right"/>
              <w:rPr>
                <w:sz w:val="20"/>
                <w:szCs w:val="20"/>
              </w:rPr>
            </w:pPr>
            <w:r>
              <w:rPr>
                <w:rFonts w:ascii="Arial Narrow" w:hAnsi="Arial Narrow"/>
                <w:sz w:val="20"/>
              </w:rPr>
              <w:t>0</w:t>
            </w:r>
          </w:p>
        </w:tc>
        <w:tc>
          <w:tcPr>
            <w:tcW w:w="1382" w:type="dxa"/>
            <w:tcBorders>
              <w:bottom w:val="single" w:sz="4" w:space="0" w:color="auto"/>
            </w:tcBorders>
            <w:tcMar>
              <w:left w:w="70" w:type="dxa"/>
              <w:right w:w="70" w:type="dxa"/>
            </w:tcMar>
            <w:vAlign w:val="center"/>
          </w:tcPr>
          <w:p w14:paraId="7E1403B5" w14:textId="2F48D05E" w:rsidR="7A629CF6" w:rsidRPr="009902BA" w:rsidRDefault="7A629CF6" w:rsidP="009C44EA">
            <w:pPr>
              <w:pStyle w:val="cuadroCabe"/>
              <w:jc w:val="right"/>
              <w:rPr>
                <w:sz w:val="20"/>
                <w:szCs w:val="20"/>
              </w:rPr>
            </w:pPr>
            <w:r>
              <w:rPr>
                <w:rFonts w:ascii="Arial Narrow" w:hAnsi="Arial Narrow"/>
                <w:sz w:val="20"/>
              </w:rPr>
              <w:t>203.616</w:t>
            </w:r>
          </w:p>
        </w:tc>
      </w:tr>
      <w:tr w:rsidR="7A629CF6" w14:paraId="6BE09764" w14:textId="77777777" w:rsidTr="3598C7A0">
        <w:trPr>
          <w:trHeight w:val="255"/>
        </w:trPr>
        <w:tc>
          <w:tcPr>
            <w:tcW w:w="3402"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3812C039" w14:textId="0C4BC352" w:rsidR="7A629CF6" w:rsidRDefault="7A629CF6" w:rsidP="009902BA">
            <w:pPr>
              <w:pStyle w:val="cuadroCabe"/>
            </w:pPr>
            <w:r>
              <w:t>Guztira</w:t>
            </w:r>
          </w:p>
        </w:tc>
        <w:tc>
          <w:tcPr>
            <w:tcW w:w="1134"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22E1F3D9" w14:textId="56F24BA3" w:rsidR="7A629CF6" w:rsidRDefault="7A629CF6" w:rsidP="009C44EA">
            <w:pPr>
              <w:pStyle w:val="cuadroCabe"/>
              <w:jc w:val="right"/>
            </w:pPr>
            <w:r>
              <w:t xml:space="preserve"> </w:t>
            </w:r>
          </w:p>
        </w:tc>
        <w:tc>
          <w:tcPr>
            <w:tcW w:w="1418"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7CB4D1BF" w14:textId="1592037D" w:rsidR="7A629CF6" w:rsidRDefault="7A629CF6" w:rsidP="009C44EA">
            <w:pPr>
              <w:pStyle w:val="cuadroCabe"/>
              <w:jc w:val="right"/>
            </w:pPr>
            <w:r>
              <w:t>28.232.295</w:t>
            </w:r>
          </w:p>
        </w:tc>
        <w:tc>
          <w:tcPr>
            <w:tcW w:w="1453"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2186B24A" w14:textId="01D25CE0" w:rsidR="7A629CF6" w:rsidRDefault="7A629CF6" w:rsidP="009C44EA">
            <w:pPr>
              <w:pStyle w:val="cuadroCabe"/>
              <w:jc w:val="right"/>
            </w:pPr>
            <w:r>
              <w:t>13.196.614</w:t>
            </w:r>
          </w:p>
        </w:tc>
        <w:tc>
          <w:tcPr>
            <w:tcW w:w="1382"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0FCB1739" w14:textId="37B1E456" w:rsidR="7A629CF6" w:rsidRDefault="7A629CF6" w:rsidP="009C44EA">
            <w:pPr>
              <w:pStyle w:val="cuadroCabe"/>
              <w:jc w:val="right"/>
            </w:pPr>
            <w:r>
              <w:t>9.899.785</w:t>
            </w:r>
          </w:p>
        </w:tc>
      </w:tr>
    </w:tbl>
    <w:p w14:paraId="5D93A727" w14:textId="7FF0EB74" w:rsidR="002B7E8E" w:rsidRDefault="5777B1A4" w:rsidP="004971E1">
      <w:pPr>
        <w:pStyle w:val="texto"/>
        <w:spacing w:before="240" w:after="120"/>
      </w:pPr>
      <w:r>
        <w:t>Next Generation funtsekin finantzatutako gastu aitortuen ehuneko 92 kapitalekoak dira, eta gainerako ehuneko zortzia, gastu arruntak. Diru-sarrera aitortuei dagokienez, ehuneko 75 kapitalekoak dira, eta ehuneko 25 arruntak.</w:t>
      </w:r>
    </w:p>
    <w:p w14:paraId="52E56223" w14:textId="04648867" w:rsidR="00980B6E" w:rsidRDefault="002B7E8E" w:rsidP="00FA1EAF">
      <w:pPr>
        <w:pStyle w:val="texto"/>
        <w:spacing w:before="120" w:after="120"/>
      </w:pPr>
      <w:r>
        <w:lastRenderedPageBreak/>
        <w:t>Finantzatzen dituzten funtsen eta gastuen kontabilitate-jarraipena gastu-proiektuen bidez egiten da, eta ondoriozko finantzaketa-desbideratzeak behar bezala egozten zaizkie aurrekontu-emaitzari eta diruzaintza-gerakinari.</w:t>
      </w:r>
      <w:r>
        <w:br w:type="page"/>
      </w:r>
    </w:p>
    <w:p w14:paraId="3B630111" w14:textId="77777777" w:rsidR="002B7E8E" w:rsidRPr="006B2875" w:rsidRDefault="004E30EC" w:rsidP="002B7E8E">
      <w:pPr>
        <w:pStyle w:val="atitulo1"/>
      </w:pPr>
      <w:bookmarkStart w:id="73" w:name="_Toc147385029"/>
      <w:bookmarkStart w:id="74" w:name="_Toc153437874"/>
      <w:r>
        <w:lastRenderedPageBreak/>
        <w:t>VIII. Iruñeko Udalaren erantzukizuna</w:t>
      </w:r>
      <w:bookmarkEnd w:id="71"/>
      <w:bookmarkEnd w:id="72"/>
      <w:bookmarkEnd w:id="73"/>
      <w:bookmarkEnd w:id="74"/>
    </w:p>
    <w:p w14:paraId="7E26EC74" w14:textId="77777777" w:rsidR="002B7E8E" w:rsidRPr="00A04DF5" w:rsidRDefault="002B7E8E" w:rsidP="002B7E8E">
      <w:pPr>
        <w:pStyle w:val="texto"/>
        <w:tabs>
          <w:tab w:val="left" w:pos="142"/>
        </w:tabs>
        <w:rPr>
          <w:szCs w:val="26"/>
        </w:rPr>
      </w:pPr>
      <w:r>
        <w:t>Udaleko Ogasun Zuzendaritzaren ardura da kontu orokorra osatzea, erakundearen ondarearen, finantza-egoeraren eta ekonomia- eta aurrekontu-emaitzen irudi fidela emateko moduan, erakundeari aplikatzekoa zaion finantza-informazio publikoaren arau-esparruarekin bat etorriz. Era berean, bermatu behar du jarduerak, aurrekontu- eta finantza-eragiketak eta kontu horretan jasotako informazioa bat datozela aplikatzekoa den araudiarekin.</w:t>
      </w:r>
    </w:p>
    <w:p w14:paraId="29273C10" w14:textId="77777777" w:rsidR="002B7E8E" w:rsidRPr="00A04DF5" w:rsidRDefault="002B7E8E" w:rsidP="002B7E8E">
      <w:pPr>
        <w:pStyle w:val="texto"/>
        <w:tabs>
          <w:tab w:val="left" w:pos="142"/>
        </w:tabs>
      </w:pPr>
      <w:r>
        <w:t>Udalaren Osoko Bilkurak 2023ko urriaren 5ean onetsi zuen kontu orokorra.</w:t>
      </w:r>
    </w:p>
    <w:p w14:paraId="083D01ED" w14:textId="6E2BAB91" w:rsidR="002B7E8E" w:rsidRPr="00A04DF5" w:rsidRDefault="002B7E8E" w:rsidP="002B7E8E">
      <w:pPr>
        <w:pStyle w:val="texto"/>
        <w:tabs>
          <w:tab w:val="left" w:pos="142"/>
        </w:tabs>
        <w:rPr>
          <w:szCs w:val="26"/>
        </w:rPr>
      </w:pPr>
      <w:r>
        <w:t>Era berean, Udalaren ardura da beharrezkotzat jotzen dituen barne-kontroleko sistemak ezartzea, kontu orokorra akats edo iruzurraren ondoriozko oker materialik gabe prestatu ahal izateko, eta bermatzeko egindako jarduerak ez duela lege ez-betetzerik izanen.</w:t>
      </w:r>
    </w:p>
    <w:p w14:paraId="620EE81B" w14:textId="77777777" w:rsidR="00647747" w:rsidRDefault="00647747" w:rsidP="002B7E8E">
      <w:pPr>
        <w:rPr>
          <w:spacing w:val="6"/>
          <w:sz w:val="26"/>
          <w:highlight w:val="yellow"/>
        </w:rPr>
      </w:pPr>
    </w:p>
    <w:p w14:paraId="6537F28F" w14:textId="0E9AC1F1" w:rsidR="002B7E8E" w:rsidRPr="00705459" w:rsidRDefault="002B7E8E" w:rsidP="002B7E8E">
      <w:pPr>
        <w:rPr>
          <w:spacing w:val="6"/>
          <w:sz w:val="26"/>
          <w:highlight w:val="yellow"/>
        </w:rPr>
      </w:pPr>
      <w:r>
        <w:br w:type="page"/>
      </w:r>
    </w:p>
    <w:p w14:paraId="22134807" w14:textId="77777777" w:rsidR="002B7E8E" w:rsidRPr="00B961A0" w:rsidRDefault="002B7E8E" w:rsidP="002B7E8E">
      <w:pPr>
        <w:pStyle w:val="atitulo1"/>
      </w:pPr>
      <w:bookmarkStart w:id="75" w:name="_Toc118266017"/>
      <w:bookmarkStart w:id="76" w:name="_Toc129330308"/>
      <w:bookmarkStart w:id="77" w:name="_Toc147385030"/>
      <w:bookmarkStart w:id="78" w:name="_Toc153437875"/>
      <w:r>
        <w:lastRenderedPageBreak/>
        <w:t>IX. Nafarroako Kontuen Ganberaren erantzukizuna</w:t>
      </w:r>
      <w:bookmarkEnd w:id="75"/>
      <w:bookmarkEnd w:id="76"/>
      <w:bookmarkEnd w:id="77"/>
      <w:bookmarkEnd w:id="78"/>
    </w:p>
    <w:p w14:paraId="72618719" w14:textId="65BD139B" w:rsidR="002B7E8E" w:rsidRPr="00B961A0" w:rsidRDefault="235FD0DA" w:rsidP="1429FEB7">
      <w:pPr>
        <w:autoSpaceDE w:val="0"/>
        <w:autoSpaceDN w:val="0"/>
        <w:adjustRightInd w:val="0"/>
        <w:ind w:firstLine="284"/>
        <w:rPr>
          <w:spacing w:val="6"/>
          <w:sz w:val="26"/>
          <w:szCs w:val="26"/>
        </w:rPr>
      </w:pPr>
      <w:r>
        <w:rPr>
          <w:sz w:val="26"/>
        </w:rPr>
        <w:t>Gure helburua da arrazoizko segurtasun bat lortzea, kontu orokorrak, oro har, ez duela iruzurraren edo errorearen ondoriozko akats materialik izango, eta kontu horretan jasotako jarduerak, aurrekontu- eta finantza-eragiketak eta informazioa bat datozela aplikatzekoa den araudiarekin, gure iritzia jasoko duen erregulartasunari buruzko fiskalizazio-txosten bat egiteko.</w:t>
      </w:r>
    </w:p>
    <w:p w14:paraId="48EF451B" w14:textId="0B5A94CC" w:rsidR="002B7E8E" w:rsidRPr="00B961A0" w:rsidRDefault="235FD0DA" w:rsidP="1429FEB7">
      <w:pPr>
        <w:autoSpaceDE w:val="0"/>
        <w:autoSpaceDN w:val="0"/>
        <w:adjustRightInd w:val="0"/>
        <w:ind w:firstLine="284"/>
        <w:rPr>
          <w:spacing w:val="6"/>
          <w:sz w:val="26"/>
          <w:szCs w:val="26"/>
        </w:rPr>
      </w:pPr>
      <w:r>
        <w:rPr>
          <w:sz w:val="26"/>
        </w:rPr>
        <w:t>Arrazoizko segurtasuna segurtasun-maila handia da, baina ez du bermatzen kanpo-kontroleko organoak arautzen dituen araudiaren arabera egindako fiskalizazioak beti detektatuko duenik akats material bat edo ez-betetze nabarmen bat, halakorik dagoenean. Okerrak iruzurraren edo akatsen ondoriozkoak izan daitezke, bai eta legezkotasuna ez betetzearen ondoriozkoak ere, eta materialtzat hartzen dira Kontuen Ganbera honen irizpideak aplikatuta, eta, betiere, arrazoiz aurreikus badaiteke txostenen erabiltzaileen erabaki ekonomikoetan eragina izanen dutela.</w:t>
      </w:r>
    </w:p>
    <w:p w14:paraId="44F8B054" w14:textId="77777777" w:rsidR="002B7E8E" w:rsidRPr="00B961A0" w:rsidRDefault="002B7E8E" w:rsidP="00F9353A">
      <w:pPr>
        <w:autoSpaceDE w:val="0"/>
        <w:autoSpaceDN w:val="0"/>
        <w:adjustRightInd w:val="0"/>
        <w:ind w:firstLine="284"/>
        <w:rPr>
          <w:spacing w:val="6"/>
          <w:sz w:val="26"/>
        </w:rPr>
      </w:pPr>
      <w:r>
        <w:rPr>
          <w:sz w:val="26"/>
        </w:rPr>
        <w:t>Kanpoko kontrol-organoak arautzen dituen araudiaren araberako fiskalizazio baten zati gisa, gure iritzi profesionala aplikatzen dugu, eta eszeptizismo profesionaleko jarrera mantentzen dugu auditoretza osoan. Halaber:</w:t>
      </w:r>
    </w:p>
    <w:p w14:paraId="10BFE2C1" w14:textId="77777777" w:rsidR="002B7E8E" w:rsidRPr="00B961A0" w:rsidRDefault="235FD0DA" w:rsidP="1429FEB7">
      <w:pPr>
        <w:numPr>
          <w:ilvl w:val="0"/>
          <w:numId w:val="20"/>
        </w:numPr>
        <w:tabs>
          <w:tab w:val="num" w:pos="426"/>
          <w:tab w:val="num" w:pos="6597"/>
        </w:tabs>
        <w:ind w:left="0" w:firstLine="289"/>
        <w:rPr>
          <w:spacing w:val="6"/>
          <w:sz w:val="26"/>
          <w:szCs w:val="26"/>
        </w:rPr>
      </w:pPr>
      <w:r>
        <w:rPr>
          <w:sz w:val="26"/>
        </w:rPr>
        <w:t xml:space="preserve">Kontu orokorrean iruzur edo erroreen ondoriozko oker materialak izateko arriskuak identifikatu eta baloratzen ditugu, arrisku horiei erantzuteko auditoretza-prozedurak diseinatu eta aplikatzen ditugu, eta gure iritzirako oinarri bat emateko nahikoa eta egokia den auditoretza-ebidentzia lortzen dugu. Iruzurrak eragindako oker materiala ez detektatzeko arriskua handiagoa da akats baten ondoriozko batekin alderatuta; izan ere, iruzurrak ekar dezake kolusioa, faltsutzea, nahita egindako omisioak, nahita egindako adierazpen okerrak edo barne-kontrola saihestea. </w:t>
      </w:r>
    </w:p>
    <w:p w14:paraId="5D6D3CAA" w14:textId="77777777" w:rsidR="002B7E8E" w:rsidRPr="00B961A0" w:rsidRDefault="235FD0DA" w:rsidP="1429FEB7">
      <w:pPr>
        <w:numPr>
          <w:ilvl w:val="0"/>
          <w:numId w:val="20"/>
        </w:numPr>
        <w:tabs>
          <w:tab w:val="left" w:pos="426"/>
          <w:tab w:val="num" w:pos="720"/>
          <w:tab w:val="num" w:pos="2770"/>
          <w:tab w:val="num" w:pos="6597"/>
        </w:tabs>
        <w:ind w:left="0" w:firstLine="289"/>
        <w:rPr>
          <w:spacing w:val="6"/>
          <w:sz w:val="26"/>
          <w:szCs w:val="26"/>
        </w:rPr>
      </w:pPr>
      <w:r>
        <w:rPr>
          <w:sz w:val="26"/>
        </w:rPr>
        <w:t xml:space="preserve">Barne-kontrola dela-eta fiskalizaziorako muntazkoa den ezagutza lortzen dugu inguruabarren arabera egoki diren auditoretza-prozedurak taxutze aldera, eta ez, ordea, entitatearen barne-kontrolaren eraginkortasunari buruzko iritzirik emate aldera. </w:t>
      </w:r>
    </w:p>
    <w:p w14:paraId="73FFAB46" w14:textId="77777777" w:rsidR="002B7E8E" w:rsidRPr="00B961A0" w:rsidRDefault="235FD0DA" w:rsidP="1429FEB7">
      <w:pPr>
        <w:numPr>
          <w:ilvl w:val="0"/>
          <w:numId w:val="20"/>
        </w:numPr>
        <w:tabs>
          <w:tab w:val="left" w:pos="426"/>
          <w:tab w:val="num" w:pos="720"/>
          <w:tab w:val="num" w:pos="2770"/>
          <w:tab w:val="num" w:pos="6597"/>
        </w:tabs>
        <w:ind w:left="0" w:firstLine="289"/>
        <w:rPr>
          <w:spacing w:val="6"/>
          <w:sz w:val="26"/>
          <w:szCs w:val="26"/>
        </w:rPr>
      </w:pPr>
      <w:r>
        <w:rPr>
          <w:sz w:val="26"/>
        </w:rPr>
        <w:t xml:space="preserve">Aplikatutako kontabilitate-politikak egokiak ote diren ebaluatzen dugu, bai eta kontabilitate-estimazioen eta kudeaketa-organoak jakinarazitako informazioaren arrazoizkotasuna ere. </w:t>
      </w:r>
    </w:p>
    <w:p w14:paraId="70BCE321" w14:textId="77777777" w:rsidR="002B7E8E" w:rsidRPr="00B961A0" w:rsidRDefault="235FD0DA" w:rsidP="1429FEB7">
      <w:pPr>
        <w:numPr>
          <w:ilvl w:val="0"/>
          <w:numId w:val="20"/>
        </w:numPr>
        <w:tabs>
          <w:tab w:val="left" w:pos="426"/>
          <w:tab w:val="num" w:pos="720"/>
          <w:tab w:val="num" w:pos="2770"/>
          <w:tab w:val="num" w:pos="6597"/>
        </w:tabs>
        <w:ind w:left="0" w:firstLine="289"/>
        <w:rPr>
          <w:spacing w:val="6"/>
          <w:sz w:val="26"/>
          <w:szCs w:val="26"/>
        </w:rPr>
      </w:pPr>
      <w:r>
        <w:rPr>
          <w:sz w:val="26"/>
        </w:rPr>
        <w:t xml:space="preserve">Kontu orokorraren aurkezpen globala, egitura eta edukia ebaluatzen dugu, emandako informazioa barne, eta transakzioak eta azpiko egitateak fidelki irudikatzen ote diren. </w:t>
      </w:r>
    </w:p>
    <w:p w14:paraId="01B49DEF" w14:textId="77777777" w:rsidR="002B7E8E" w:rsidRPr="00B961A0" w:rsidRDefault="002B7E8E" w:rsidP="002B7E8E">
      <w:pPr>
        <w:autoSpaceDE w:val="0"/>
        <w:autoSpaceDN w:val="0"/>
        <w:adjustRightInd w:val="0"/>
        <w:ind w:firstLine="284"/>
        <w:rPr>
          <w:spacing w:val="6"/>
          <w:sz w:val="26"/>
        </w:rPr>
      </w:pPr>
      <w:r>
        <w:rPr>
          <w:sz w:val="26"/>
        </w:rPr>
        <w:t>Erakundearen gobernu-organoarekin harremanetan jartzen gara, besteak beste, jorratze aldera planifikatutako auditoria-proben norainokoa eta horiek egiteko unea, fiskalizazioaren aurkikuntza esanguratsuak eta barne-kontrolari dagokionez fiskalizazioan zehar identifikatzen dugun edozein akats adierazgarri. Erakundearen gobernu-organoari jakinarazi zaizkion gaien artean, kontu orokorraren fiskalizazioan esanguratsuenak izan direnak zehaztu ditugu, ondorioz, auditoretzaren funtsezko gaiak direnak.</w:t>
      </w:r>
    </w:p>
    <w:p w14:paraId="6DFB9E20" w14:textId="77777777" w:rsidR="002B7E8E" w:rsidRPr="00B961A0" w:rsidRDefault="002B7E8E" w:rsidP="002B7E8E">
      <w:pPr>
        <w:rPr>
          <w:spacing w:val="6"/>
          <w:sz w:val="26"/>
        </w:rPr>
      </w:pPr>
      <w:r>
        <w:lastRenderedPageBreak/>
        <w:br w:type="page"/>
      </w:r>
    </w:p>
    <w:p w14:paraId="0DC4F8D7" w14:textId="77777777" w:rsidR="002B7E8E" w:rsidRPr="004771F1" w:rsidRDefault="002B7E8E" w:rsidP="002B7E8E">
      <w:pPr>
        <w:pStyle w:val="atitulo1"/>
        <w:rPr>
          <w:color w:val="auto"/>
        </w:rPr>
      </w:pPr>
      <w:bookmarkStart w:id="79" w:name="_Toc118266018"/>
      <w:bookmarkStart w:id="80" w:name="_Toc129330309"/>
      <w:bookmarkStart w:id="81" w:name="_Toc147385031"/>
      <w:bookmarkStart w:id="82" w:name="_Toc153437876"/>
      <w:r>
        <w:rPr>
          <w:color w:val="auto"/>
        </w:rPr>
        <w:lastRenderedPageBreak/>
        <w:t>X. Aurreko txostenetan emandako gomendioen jarraipena</w:t>
      </w:r>
      <w:bookmarkEnd w:id="79"/>
      <w:bookmarkEnd w:id="80"/>
      <w:bookmarkEnd w:id="81"/>
      <w:bookmarkEnd w:id="82"/>
    </w:p>
    <w:p w14:paraId="4DEBBAD2" w14:textId="77777777" w:rsidR="002B7E8E" w:rsidRPr="005F41E2" w:rsidRDefault="235FD0DA" w:rsidP="1429FEB7">
      <w:pPr>
        <w:tabs>
          <w:tab w:val="center" w:pos="2835"/>
          <w:tab w:val="center" w:pos="3969"/>
          <w:tab w:val="center" w:pos="5103"/>
          <w:tab w:val="center" w:pos="6237"/>
          <w:tab w:val="center" w:pos="7371"/>
        </w:tabs>
        <w:ind w:firstLine="284"/>
        <w:rPr>
          <w:spacing w:val="6"/>
          <w:sz w:val="26"/>
          <w:szCs w:val="26"/>
        </w:rPr>
      </w:pPr>
      <w:r>
        <w:rPr>
          <w:sz w:val="26"/>
        </w:rPr>
        <w:t>Indarrean jarraitzen dute aurreko ekitaldietako fiskalizazio-txostenetan egindako gomendio hauek, eta lehentasunezkotzat jotzen dugu haiek betetzea:</w:t>
      </w:r>
    </w:p>
    <w:p w14:paraId="7D6FB2AB" w14:textId="21C40EDD" w:rsidR="002B7E8E" w:rsidRPr="00345DD9" w:rsidRDefault="2884682F" w:rsidP="2FCA3406">
      <w:pPr>
        <w:pStyle w:val="texto"/>
        <w:numPr>
          <w:ilvl w:val="0"/>
          <w:numId w:val="20"/>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line="259" w:lineRule="auto"/>
        <w:ind w:left="0" w:firstLine="289"/>
        <w:rPr>
          <w:i/>
          <w:iCs/>
        </w:rPr>
      </w:pPr>
      <w:r>
        <w:rPr>
          <w:i/>
        </w:rPr>
        <w:t>Kontu-hartzailetzaren barne kontrola areagotzea, kudeaketa ekonomikoa hobetzeko beharrezkoa den tresna baten gisara, eta hura ezartzea Nafarroako Toki Ogasunei buruzko 2/1995 Foru Legean ezarritako hedadurarekin. Hau da, gero erabateko fiskalizazioa egitea aurrez fiskalizazio mugatua egin zaien eta Udalaren diru-sarreren barne-kontrola pasa duten gastuen lagin bati buruz kontrol finantzarioa eta eraginkortasunaren kontrola egitea.</w:t>
      </w:r>
    </w:p>
    <w:p w14:paraId="11F9FC24" w14:textId="564AD055" w:rsidR="002B7E8E" w:rsidRPr="00345DD9" w:rsidRDefault="2196C998" w:rsidP="77275092">
      <w:pPr>
        <w:pStyle w:val="texto"/>
        <w:numPr>
          <w:ilvl w:val="0"/>
          <w:numId w:val="20"/>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line="259" w:lineRule="auto"/>
        <w:ind w:left="0" w:firstLine="289"/>
        <w:rPr>
          <w:i/>
          <w:iCs/>
        </w:rPr>
      </w:pPr>
      <w:r>
        <w:rPr>
          <w:i/>
        </w:rPr>
        <w:t>Nomina aldez aurretik fiskalizatzea.</w:t>
      </w:r>
    </w:p>
    <w:p w14:paraId="56FDCE3D" w14:textId="2266EF27" w:rsidR="002B7E8E" w:rsidRPr="007434B8" w:rsidRDefault="70B7A639" w:rsidP="1429FEB7">
      <w:pPr>
        <w:pStyle w:val="texto"/>
        <w:numPr>
          <w:ilvl w:val="0"/>
          <w:numId w:val="20"/>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Pr>
          <w:i/>
        </w:rPr>
        <w:t>Kontratuen lizitazio-prozeduren denbora-plangintza egokia ezartzea, haien gehieneko indarraldia ez gainditzeko.</w:t>
      </w:r>
    </w:p>
    <w:p w14:paraId="19882790" w14:textId="6175222F" w:rsidR="002B7E8E" w:rsidRPr="007434B8" w:rsidRDefault="2196C998" w:rsidP="0C6A387F">
      <w:pPr>
        <w:pStyle w:val="texto"/>
        <w:numPr>
          <w:ilvl w:val="0"/>
          <w:numId w:val="20"/>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rFonts w:cs="Calibri"/>
          <w:i/>
          <w:iCs/>
        </w:rPr>
      </w:pPr>
      <w:r>
        <w:rPr>
          <w:i/>
        </w:rPr>
        <w:t>Balorazio osoko txostena onestea, katastroko balioak eguneratzeko.</w:t>
      </w:r>
    </w:p>
    <w:p w14:paraId="4CA02035" w14:textId="64112059" w:rsidR="002B7E8E" w:rsidRDefault="283EAC7F" w:rsidP="00F9353A">
      <w:pPr>
        <w:pStyle w:val="texto"/>
      </w:pPr>
      <w:r>
        <w:t xml:space="preserve">Era berean, txosten honen 5. gehigarrian jaso ditugu 2022ko ekitaldiko finantza- eta legezkotasun-fiskalizazioaren eta aurreko fiskalizazioen ohar eta aurkikuntzei buruzko beste gomendio batzuk. </w:t>
      </w:r>
    </w:p>
    <w:p w14:paraId="70DF9E56" w14:textId="77777777" w:rsidR="002B7E8E" w:rsidRDefault="002B7E8E" w:rsidP="002B7E8E">
      <w:pPr>
        <w:pStyle w:val="texto"/>
        <w:rPr>
          <w:szCs w:val="26"/>
        </w:rPr>
      </w:pPr>
    </w:p>
    <w:p w14:paraId="4A167819" w14:textId="5E723BA7" w:rsidR="00814117" w:rsidRDefault="00814117" w:rsidP="00814117">
      <w:pPr>
        <w:pStyle w:val="texto"/>
        <w:spacing w:after="120"/>
      </w:pPr>
      <w:r>
        <w:t>Txosten hau, indarrean dagoen araudiak ezarritako izapideak bete ondoren, Asunción Olaechea Estanga auditore andreak proposatuta egin da, bera izan baita lan honen arduraduna.</w:t>
      </w:r>
    </w:p>
    <w:p w14:paraId="5B0A40A8" w14:textId="77777777" w:rsidR="00814117" w:rsidRPr="00DA54F4" w:rsidRDefault="00814117" w:rsidP="00814117">
      <w:pPr>
        <w:pStyle w:val="texto"/>
        <w:spacing w:after="120"/>
        <w:rPr>
          <w:i/>
          <w:sz w:val="24"/>
        </w:rPr>
      </w:pPr>
    </w:p>
    <w:p w14:paraId="335F4440" w14:textId="77777777" w:rsidR="00814117" w:rsidRPr="00333220" w:rsidRDefault="00814117" w:rsidP="00814117">
      <w:pPr>
        <w:pStyle w:val="texto"/>
        <w:spacing w:after="120"/>
        <w:jc w:val="center"/>
        <w:rPr>
          <w:i/>
          <w:sz w:val="24"/>
        </w:rPr>
      </w:pPr>
      <w:r>
        <w:rPr>
          <w:i/>
          <w:iCs/>
          <w:sz w:val="24"/>
        </w:rPr>
        <w:t>(Ignacio Cabeza del Salvador Nafarroako Kontuen Ganberako lehendakariak digitalki sinatua, alboan ageri den egunean)</w:t>
      </w:r>
    </w:p>
    <w:p w14:paraId="68CA0F35" w14:textId="77777777" w:rsidR="00814117" w:rsidRPr="00333220" w:rsidRDefault="00814117" w:rsidP="00814117">
      <w:pPr>
        <w:spacing w:after="0"/>
        <w:ind w:firstLine="0"/>
        <w:jc w:val="center"/>
        <w:rPr>
          <w:spacing w:val="6"/>
          <w:sz w:val="24"/>
          <w:szCs w:val="24"/>
        </w:rPr>
      </w:pPr>
      <w:r>
        <w:br w:type="page"/>
      </w:r>
    </w:p>
    <w:p w14:paraId="5AF1DCB0" w14:textId="096D850B" w:rsidR="002B7E8E" w:rsidRPr="00491F03" w:rsidRDefault="103BED4B" w:rsidP="3598C7A0">
      <w:pPr>
        <w:pStyle w:val="atitulo1"/>
        <w:rPr>
          <w:color w:val="auto"/>
        </w:rPr>
      </w:pPr>
      <w:bookmarkStart w:id="83" w:name="_Toc118266020"/>
      <w:bookmarkStart w:id="84" w:name="_Toc129330310"/>
      <w:bookmarkStart w:id="85" w:name="_Toc147385032"/>
      <w:bookmarkStart w:id="86" w:name="_Toc153437877"/>
      <w:bookmarkEnd w:id="9"/>
      <w:r>
        <w:lastRenderedPageBreak/>
        <w:t>1. gehigarria. Udalaren 2022ko ekitaldiko kontu orokorraren laburpena</w:t>
      </w:r>
      <w:r w:rsidR="002B7E8E" w:rsidRPr="00491F03">
        <w:rPr>
          <w:rStyle w:val="Refdenotaalpie"/>
          <w:rFonts w:eastAsia="Calibri"/>
          <w:color w:val="auto"/>
        </w:rPr>
        <w:footnoteReference w:id="1"/>
      </w:r>
      <w:bookmarkEnd w:id="83"/>
      <w:bookmarkEnd w:id="84"/>
      <w:bookmarkEnd w:id="85"/>
      <w:bookmarkEnd w:id="86"/>
      <w:r>
        <w:rPr>
          <w:color w:val="auto"/>
        </w:rPr>
        <w:t xml:space="preserve"> </w:t>
      </w:r>
    </w:p>
    <w:p w14:paraId="391FEAE8" w14:textId="77777777" w:rsidR="002B7E8E" w:rsidRPr="00A10067" w:rsidRDefault="002B7E8E" w:rsidP="00500E90">
      <w:pPr>
        <w:tabs>
          <w:tab w:val="center" w:pos="2835"/>
          <w:tab w:val="center" w:pos="3969"/>
          <w:tab w:val="center" w:pos="5103"/>
          <w:tab w:val="center" w:pos="6237"/>
          <w:tab w:val="center" w:pos="7371"/>
        </w:tabs>
        <w:spacing w:after="0"/>
        <w:ind w:firstLine="284"/>
        <w:rPr>
          <w:rFonts w:ascii="Arial" w:hAnsi="Arial" w:cs="Arial"/>
          <w:spacing w:val="6"/>
          <w:sz w:val="26"/>
        </w:rPr>
      </w:pPr>
      <w:bookmarkStart w:id="87" w:name="_Toc22495436"/>
      <w:bookmarkStart w:id="88" w:name="_Toc55460321"/>
      <w:r>
        <w:rPr>
          <w:rFonts w:ascii="Arial" w:hAnsi="Arial"/>
          <w:sz w:val="26"/>
        </w:rPr>
        <w:t>2022ko ekitaldiko aurrekontuaren likidazioaren egoera-orri bateratua</w:t>
      </w:r>
      <w:bookmarkEnd w:id="87"/>
      <w:bookmarkEnd w:id="88"/>
      <w:r>
        <w:rPr>
          <w:rFonts w:ascii="Arial" w:hAnsi="Arial"/>
          <w:sz w:val="26"/>
        </w:rPr>
        <w:t xml:space="preserve"> </w:t>
      </w:r>
    </w:p>
    <w:p w14:paraId="2F59C702" w14:textId="77777777" w:rsidR="002B7E8E" w:rsidRPr="00667DFF" w:rsidRDefault="002B7E8E" w:rsidP="0013478D">
      <w:pPr>
        <w:keepLines/>
        <w:tabs>
          <w:tab w:val="right" w:pos="2835"/>
          <w:tab w:val="right" w:pos="3969"/>
          <w:tab w:val="right" w:pos="5103"/>
          <w:tab w:val="right" w:pos="6237"/>
          <w:tab w:val="right" w:pos="7371"/>
        </w:tabs>
        <w:spacing w:after="120"/>
        <w:jc w:val="center"/>
        <w:rPr>
          <w:rFonts w:ascii="Arial" w:hAnsi="Arial"/>
          <w:spacing w:val="6"/>
        </w:rPr>
      </w:pPr>
      <w:r>
        <w:rPr>
          <w:rFonts w:ascii="Arial" w:hAnsi="Arial"/>
        </w:rPr>
        <w:t>(Udala eta erakunde autonomoak)</w:t>
      </w:r>
    </w:p>
    <w:p w14:paraId="01F5B1E2" w14:textId="77777777" w:rsidR="002B7E8E" w:rsidRDefault="235FD0DA" w:rsidP="0013478D">
      <w:pPr>
        <w:keepLines/>
        <w:tabs>
          <w:tab w:val="right" w:pos="2835"/>
          <w:tab w:val="right" w:pos="3969"/>
          <w:tab w:val="right" w:pos="5103"/>
          <w:tab w:val="right" w:pos="6237"/>
          <w:tab w:val="right" w:pos="7371"/>
        </w:tabs>
        <w:spacing w:before="120" w:after="120"/>
        <w:jc w:val="center"/>
        <w:rPr>
          <w:rFonts w:ascii="Arial" w:hAnsi="Arial"/>
          <w:spacing w:val="6"/>
        </w:rPr>
      </w:pPr>
      <w:r>
        <w:rPr>
          <w:rFonts w:ascii="Arial" w:hAnsi="Arial"/>
        </w:rPr>
        <w:t>Gastu-aurrekontuaren betetzea Sailkapen ekonomikoa</w:t>
      </w:r>
    </w:p>
    <w:tbl>
      <w:tblPr>
        <w:tblW w:w="8789" w:type="dxa"/>
        <w:tblLayout w:type="fixed"/>
        <w:tblCellMar>
          <w:left w:w="70" w:type="dxa"/>
          <w:right w:w="70" w:type="dxa"/>
        </w:tblCellMar>
        <w:tblLook w:val="04A0" w:firstRow="1" w:lastRow="0" w:firstColumn="1" w:lastColumn="0" w:noHBand="0" w:noVBand="1"/>
      </w:tblPr>
      <w:tblGrid>
        <w:gridCol w:w="1701"/>
        <w:gridCol w:w="284"/>
        <w:gridCol w:w="992"/>
        <w:gridCol w:w="1134"/>
        <w:gridCol w:w="1134"/>
        <w:gridCol w:w="1134"/>
        <w:gridCol w:w="1134"/>
        <w:gridCol w:w="567"/>
        <w:gridCol w:w="709"/>
      </w:tblGrid>
      <w:tr w:rsidR="003370A3" w:rsidRPr="00B54054" w14:paraId="0CCDE8EB" w14:textId="77777777" w:rsidTr="2FCA3406">
        <w:trPr>
          <w:trHeight w:val="255"/>
        </w:trPr>
        <w:tc>
          <w:tcPr>
            <w:tcW w:w="1985" w:type="dxa"/>
            <w:gridSpan w:val="2"/>
            <w:tcBorders>
              <w:top w:val="single" w:sz="4" w:space="0" w:color="auto"/>
              <w:left w:val="nil"/>
              <w:bottom w:val="single" w:sz="4" w:space="0" w:color="auto"/>
              <w:right w:val="nil"/>
            </w:tcBorders>
            <w:shd w:val="clear" w:color="auto" w:fill="FABF8F"/>
            <w:vAlign w:val="center"/>
            <w:hideMark/>
          </w:tcPr>
          <w:p w14:paraId="15A753AA" w14:textId="77777777" w:rsidR="003370A3" w:rsidRPr="00B54054" w:rsidRDefault="003370A3" w:rsidP="00641C40">
            <w:pPr>
              <w:pStyle w:val="cuadroCabe"/>
              <w:rPr>
                <w:sz w:val="16"/>
                <w:szCs w:val="16"/>
              </w:rPr>
            </w:pPr>
            <w:r>
              <w:rPr>
                <w:sz w:val="16"/>
              </w:rPr>
              <w:t>Gastuak</w:t>
            </w:r>
          </w:p>
        </w:tc>
        <w:tc>
          <w:tcPr>
            <w:tcW w:w="992" w:type="dxa"/>
            <w:tcBorders>
              <w:top w:val="single" w:sz="4" w:space="0" w:color="auto"/>
              <w:left w:val="nil"/>
              <w:bottom w:val="single" w:sz="4" w:space="0" w:color="auto"/>
              <w:right w:val="nil"/>
            </w:tcBorders>
            <w:shd w:val="clear" w:color="auto" w:fill="FABF8F"/>
            <w:vAlign w:val="center"/>
            <w:hideMark/>
          </w:tcPr>
          <w:p w14:paraId="05D24FF1" w14:textId="77777777" w:rsidR="00335C91" w:rsidRDefault="003370A3" w:rsidP="00335C91">
            <w:pPr>
              <w:pStyle w:val="cuadroCabe"/>
              <w:spacing w:line="120" w:lineRule="atLeast"/>
              <w:jc w:val="right"/>
              <w:rPr>
                <w:sz w:val="16"/>
                <w:szCs w:val="16"/>
              </w:rPr>
            </w:pPr>
            <w:r>
              <w:rPr>
                <w:sz w:val="16"/>
              </w:rPr>
              <w:t xml:space="preserve">Hasierako </w:t>
            </w:r>
          </w:p>
          <w:p w14:paraId="18EDF9F0" w14:textId="77777777" w:rsidR="003370A3" w:rsidRPr="00B54054" w:rsidRDefault="003370A3" w:rsidP="00335C91">
            <w:pPr>
              <w:pStyle w:val="cuadroCabe"/>
              <w:spacing w:line="120" w:lineRule="atLeast"/>
              <w:jc w:val="right"/>
              <w:rPr>
                <w:sz w:val="16"/>
                <w:szCs w:val="16"/>
              </w:rPr>
            </w:pPr>
            <w:r>
              <w:rPr>
                <w:sz w:val="16"/>
              </w:rPr>
              <w:t>kreditua</w:t>
            </w:r>
          </w:p>
        </w:tc>
        <w:tc>
          <w:tcPr>
            <w:tcW w:w="1134" w:type="dxa"/>
            <w:tcBorders>
              <w:top w:val="single" w:sz="4" w:space="0" w:color="auto"/>
              <w:left w:val="nil"/>
              <w:bottom w:val="single" w:sz="4" w:space="0" w:color="auto"/>
              <w:right w:val="nil"/>
            </w:tcBorders>
            <w:shd w:val="clear" w:color="auto" w:fill="FABF8F"/>
            <w:vAlign w:val="center"/>
            <w:hideMark/>
          </w:tcPr>
          <w:p w14:paraId="1C79116D" w14:textId="77777777" w:rsidR="003370A3" w:rsidRPr="00B54054" w:rsidRDefault="003370A3" w:rsidP="00641C40">
            <w:pPr>
              <w:pStyle w:val="cuadroCabe"/>
              <w:jc w:val="right"/>
              <w:rPr>
                <w:sz w:val="16"/>
                <w:szCs w:val="16"/>
              </w:rPr>
            </w:pPr>
            <w:r>
              <w:rPr>
                <w:sz w:val="16"/>
              </w:rPr>
              <w:t>Aldak.</w:t>
            </w:r>
          </w:p>
        </w:tc>
        <w:tc>
          <w:tcPr>
            <w:tcW w:w="1134" w:type="dxa"/>
            <w:tcBorders>
              <w:top w:val="single" w:sz="4" w:space="0" w:color="auto"/>
              <w:left w:val="nil"/>
              <w:bottom w:val="single" w:sz="4" w:space="0" w:color="auto"/>
              <w:right w:val="nil"/>
            </w:tcBorders>
            <w:shd w:val="clear" w:color="auto" w:fill="FABF8F"/>
            <w:vAlign w:val="center"/>
            <w:hideMark/>
          </w:tcPr>
          <w:p w14:paraId="42365C84" w14:textId="77777777" w:rsidR="003370A3" w:rsidRPr="00B54054" w:rsidRDefault="003370A3" w:rsidP="00335C91">
            <w:pPr>
              <w:pStyle w:val="cuadroCabe"/>
              <w:spacing w:line="120" w:lineRule="atLeast"/>
              <w:jc w:val="right"/>
              <w:rPr>
                <w:sz w:val="16"/>
                <w:szCs w:val="16"/>
              </w:rPr>
            </w:pPr>
            <w:r>
              <w:rPr>
                <w:sz w:val="16"/>
              </w:rPr>
              <w:t>Behin betiko</w:t>
            </w:r>
          </w:p>
          <w:p w14:paraId="041BC69E" w14:textId="77777777" w:rsidR="003370A3" w:rsidRPr="00B54054" w:rsidRDefault="003370A3" w:rsidP="00335C91">
            <w:pPr>
              <w:pStyle w:val="cuadroCabe"/>
              <w:spacing w:line="120" w:lineRule="atLeast"/>
              <w:jc w:val="right"/>
              <w:rPr>
                <w:sz w:val="16"/>
                <w:szCs w:val="16"/>
              </w:rPr>
            </w:pPr>
            <w:r>
              <w:rPr>
                <w:sz w:val="16"/>
              </w:rPr>
              <w:t>kreditua</w:t>
            </w:r>
          </w:p>
        </w:tc>
        <w:tc>
          <w:tcPr>
            <w:tcW w:w="1134" w:type="dxa"/>
            <w:tcBorders>
              <w:top w:val="single" w:sz="4" w:space="0" w:color="auto"/>
              <w:left w:val="nil"/>
              <w:bottom w:val="single" w:sz="4" w:space="0" w:color="auto"/>
              <w:right w:val="nil"/>
            </w:tcBorders>
            <w:shd w:val="clear" w:color="auto" w:fill="FABF8F"/>
            <w:vAlign w:val="center"/>
            <w:hideMark/>
          </w:tcPr>
          <w:p w14:paraId="2870340C" w14:textId="77777777" w:rsidR="003370A3" w:rsidRPr="00B54054" w:rsidRDefault="00641C40" w:rsidP="00641C40">
            <w:pPr>
              <w:pStyle w:val="cuadroCabe"/>
              <w:jc w:val="right"/>
              <w:rPr>
                <w:sz w:val="16"/>
                <w:szCs w:val="16"/>
              </w:rPr>
            </w:pPr>
            <w:r>
              <w:rPr>
                <w:sz w:val="16"/>
              </w:rPr>
              <w:t>ABG</w:t>
            </w:r>
          </w:p>
        </w:tc>
        <w:tc>
          <w:tcPr>
            <w:tcW w:w="1134" w:type="dxa"/>
            <w:tcBorders>
              <w:top w:val="single" w:sz="4" w:space="0" w:color="auto"/>
              <w:left w:val="nil"/>
              <w:bottom w:val="single" w:sz="4" w:space="0" w:color="auto"/>
              <w:right w:val="nil"/>
            </w:tcBorders>
            <w:shd w:val="clear" w:color="auto" w:fill="FABF8F"/>
            <w:vAlign w:val="center"/>
            <w:hideMark/>
          </w:tcPr>
          <w:p w14:paraId="23951304" w14:textId="77777777" w:rsidR="003370A3" w:rsidRPr="00B54054" w:rsidRDefault="003370A3" w:rsidP="00641C40">
            <w:pPr>
              <w:pStyle w:val="cuadroCabe"/>
              <w:jc w:val="right"/>
              <w:rPr>
                <w:sz w:val="16"/>
                <w:szCs w:val="16"/>
              </w:rPr>
            </w:pPr>
            <w:r>
              <w:rPr>
                <w:sz w:val="16"/>
              </w:rPr>
              <w:t xml:space="preserve">Ordainketak </w:t>
            </w:r>
          </w:p>
        </w:tc>
        <w:tc>
          <w:tcPr>
            <w:tcW w:w="567" w:type="dxa"/>
            <w:tcBorders>
              <w:top w:val="single" w:sz="4" w:space="0" w:color="auto"/>
              <w:left w:val="nil"/>
              <w:bottom w:val="single" w:sz="4" w:space="0" w:color="auto"/>
              <w:right w:val="nil"/>
            </w:tcBorders>
            <w:shd w:val="clear" w:color="auto" w:fill="FABF8F"/>
            <w:vAlign w:val="center"/>
            <w:hideMark/>
          </w:tcPr>
          <w:p w14:paraId="0B20D45E" w14:textId="77777777" w:rsidR="003370A3" w:rsidRPr="00B54054" w:rsidRDefault="003370A3" w:rsidP="00335C91">
            <w:pPr>
              <w:pStyle w:val="cuadroCabe"/>
              <w:spacing w:line="120" w:lineRule="atLeast"/>
              <w:jc w:val="right"/>
              <w:rPr>
                <w:sz w:val="16"/>
                <w:szCs w:val="16"/>
              </w:rPr>
            </w:pPr>
            <w:r>
              <w:rPr>
                <w:sz w:val="16"/>
              </w:rPr>
              <w:t xml:space="preserve">Exekutatua </w:t>
            </w:r>
          </w:p>
          <w:p w14:paraId="619206FA" w14:textId="77777777" w:rsidR="003370A3" w:rsidRPr="00B54054" w:rsidRDefault="003370A3" w:rsidP="00335C91">
            <w:pPr>
              <w:pStyle w:val="cuadroCabe"/>
              <w:spacing w:line="120" w:lineRule="atLeast"/>
              <w:jc w:val="right"/>
              <w:rPr>
                <w:sz w:val="16"/>
                <w:szCs w:val="16"/>
              </w:rPr>
            </w:pPr>
            <w:r>
              <w:rPr>
                <w:sz w:val="16"/>
              </w:rPr>
              <w:t>(%)</w:t>
            </w:r>
          </w:p>
        </w:tc>
        <w:tc>
          <w:tcPr>
            <w:tcW w:w="709" w:type="dxa"/>
            <w:tcBorders>
              <w:top w:val="single" w:sz="4" w:space="0" w:color="auto"/>
              <w:left w:val="nil"/>
              <w:bottom w:val="single" w:sz="4" w:space="0" w:color="auto"/>
              <w:right w:val="nil"/>
            </w:tcBorders>
            <w:shd w:val="clear" w:color="auto" w:fill="FABF8F"/>
            <w:vAlign w:val="center"/>
            <w:hideMark/>
          </w:tcPr>
          <w:p w14:paraId="416E1E57" w14:textId="77777777" w:rsidR="003370A3" w:rsidRPr="00B54054" w:rsidRDefault="003370A3" w:rsidP="00335C91">
            <w:pPr>
              <w:pStyle w:val="cuadroCabe"/>
              <w:spacing w:line="120" w:lineRule="atLeast"/>
              <w:jc w:val="right"/>
              <w:rPr>
                <w:sz w:val="16"/>
                <w:szCs w:val="16"/>
              </w:rPr>
            </w:pPr>
            <w:r>
              <w:rPr>
                <w:sz w:val="16"/>
              </w:rPr>
              <w:t xml:space="preserve">Ordainketak </w:t>
            </w:r>
          </w:p>
          <w:p w14:paraId="023534A0" w14:textId="77777777" w:rsidR="003370A3" w:rsidRPr="00B54054" w:rsidRDefault="003370A3" w:rsidP="00335C91">
            <w:pPr>
              <w:pStyle w:val="cuadroCabe"/>
              <w:spacing w:line="120" w:lineRule="atLeast"/>
              <w:jc w:val="right"/>
              <w:rPr>
                <w:sz w:val="16"/>
                <w:szCs w:val="16"/>
              </w:rPr>
            </w:pPr>
            <w:r>
              <w:rPr>
                <w:sz w:val="16"/>
              </w:rPr>
              <w:t>(%)</w:t>
            </w:r>
          </w:p>
        </w:tc>
      </w:tr>
      <w:tr w:rsidR="002B7E8E" w:rsidRPr="00323361" w14:paraId="4FC4EE3B" w14:textId="77777777" w:rsidTr="2FCA3406">
        <w:trPr>
          <w:trHeight w:val="198"/>
        </w:trPr>
        <w:tc>
          <w:tcPr>
            <w:tcW w:w="1985" w:type="dxa"/>
            <w:gridSpan w:val="2"/>
            <w:tcBorders>
              <w:top w:val="single" w:sz="4" w:space="0" w:color="auto"/>
              <w:left w:val="nil"/>
              <w:bottom w:val="single" w:sz="2" w:space="0" w:color="auto"/>
              <w:right w:val="nil"/>
            </w:tcBorders>
            <w:shd w:val="clear" w:color="auto" w:fill="auto"/>
            <w:noWrap/>
            <w:vAlign w:val="center"/>
            <w:hideMark/>
          </w:tcPr>
          <w:p w14:paraId="762EE250" w14:textId="77777777" w:rsidR="002B7E8E" w:rsidRPr="00323361" w:rsidRDefault="002B7E8E" w:rsidP="00641C40">
            <w:pPr>
              <w:pStyle w:val="cuadroCabe"/>
              <w:rPr>
                <w:rFonts w:ascii="Arial Narrow" w:hAnsi="Arial Narrow" w:cs="Calibri"/>
                <w:sz w:val="16"/>
                <w:szCs w:val="16"/>
              </w:rPr>
            </w:pPr>
            <w:r>
              <w:rPr>
                <w:rFonts w:ascii="Arial Narrow" w:hAnsi="Arial Narrow"/>
                <w:sz w:val="16"/>
              </w:rPr>
              <w:t>1. Langileria gastuak</w:t>
            </w:r>
          </w:p>
        </w:tc>
        <w:tc>
          <w:tcPr>
            <w:tcW w:w="992" w:type="dxa"/>
            <w:tcBorders>
              <w:top w:val="single" w:sz="4" w:space="0" w:color="auto"/>
              <w:left w:val="nil"/>
              <w:bottom w:val="single" w:sz="2" w:space="0" w:color="auto"/>
              <w:right w:val="nil"/>
            </w:tcBorders>
            <w:shd w:val="clear" w:color="auto" w:fill="auto"/>
            <w:noWrap/>
            <w:vAlign w:val="center"/>
          </w:tcPr>
          <w:p w14:paraId="01F6D2C3"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97.137.607</w:t>
            </w:r>
          </w:p>
        </w:tc>
        <w:tc>
          <w:tcPr>
            <w:tcW w:w="1134" w:type="dxa"/>
            <w:tcBorders>
              <w:top w:val="single" w:sz="4" w:space="0" w:color="auto"/>
              <w:left w:val="nil"/>
              <w:bottom w:val="single" w:sz="2" w:space="0" w:color="auto"/>
              <w:right w:val="nil"/>
            </w:tcBorders>
            <w:shd w:val="clear" w:color="auto" w:fill="auto"/>
            <w:noWrap/>
            <w:vAlign w:val="center"/>
          </w:tcPr>
          <w:p w14:paraId="7FBE2C13"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9.718.961</w:t>
            </w:r>
          </w:p>
        </w:tc>
        <w:tc>
          <w:tcPr>
            <w:tcW w:w="1134" w:type="dxa"/>
            <w:tcBorders>
              <w:top w:val="single" w:sz="4" w:space="0" w:color="auto"/>
              <w:left w:val="nil"/>
              <w:bottom w:val="single" w:sz="2" w:space="0" w:color="auto"/>
              <w:right w:val="nil"/>
            </w:tcBorders>
            <w:shd w:val="clear" w:color="auto" w:fill="auto"/>
            <w:noWrap/>
            <w:vAlign w:val="center"/>
          </w:tcPr>
          <w:p w14:paraId="5AEAFB56"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106.856.568</w:t>
            </w:r>
          </w:p>
        </w:tc>
        <w:tc>
          <w:tcPr>
            <w:tcW w:w="1134" w:type="dxa"/>
            <w:tcBorders>
              <w:top w:val="single" w:sz="4" w:space="0" w:color="auto"/>
              <w:left w:val="nil"/>
              <w:bottom w:val="single" w:sz="2" w:space="0" w:color="auto"/>
              <w:right w:val="nil"/>
            </w:tcBorders>
            <w:shd w:val="clear" w:color="auto" w:fill="auto"/>
            <w:noWrap/>
            <w:vAlign w:val="center"/>
          </w:tcPr>
          <w:p w14:paraId="54BD6488"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106.557.416</w:t>
            </w:r>
          </w:p>
        </w:tc>
        <w:tc>
          <w:tcPr>
            <w:tcW w:w="1134" w:type="dxa"/>
            <w:tcBorders>
              <w:top w:val="single" w:sz="4" w:space="0" w:color="auto"/>
              <w:left w:val="nil"/>
              <w:bottom w:val="single" w:sz="2" w:space="0" w:color="auto"/>
              <w:right w:val="nil"/>
            </w:tcBorders>
            <w:shd w:val="clear" w:color="auto" w:fill="auto"/>
            <w:noWrap/>
            <w:vAlign w:val="center"/>
          </w:tcPr>
          <w:p w14:paraId="40E12DC5"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106.296.201</w:t>
            </w:r>
          </w:p>
        </w:tc>
        <w:tc>
          <w:tcPr>
            <w:tcW w:w="567" w:type="dxa"/>
            <w:tcBorders>
              <w:top w:val="single" w:sz="4" w:space="0" w:color="auto"/>
              <w:left w:val="nil"/>
              <w:bottom w:val="single" w:sz="2" w:space="0" w:color="auto"/>
              <w:right w:val="nil"/>
            </w:tcBorders>
            <w:shd w:val="clear" w:color="auto" w:fill="auto"/>
            <w:noWrap/>
            <w:vAlign w:val="center"/>
          </w:tcPr>
          <w:p w14:paraId="0CCF700D"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100</w:t>
            </w:r>
          </w:p>
        </w:tc>
        <w:tc>
          <w:tcPr>
            <w:tcW w:w="709" w:type="dxa"/>
            <w:tcBorders>
              <w:top w:val="single" w:sz="4" w:space="0" w:color="auto"/>
              <w:left w:val="nil"/>
              <w:bottom w:val="single" w:sz="2" w:space="0" w:color="auto"/>
              <w:right w:val="nil"/>
            </w:tcBorders>
            <w:shd w:val="clear" w:color="auto" w:fill="auto"/>
            <w:noWrap/>
            <w:vAlign w:val="center"/>
          </w:tcPr>
          <w:p w14:paraId="02B72823"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100</w:t>
            </w:r>
          </w:p>
        </w:tc>
      </w:tr>
      <w:tr w:rsidR="002B7E8E" w:rsidRPr="00323361" w14:paraId="513B1AEC"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2481090F" w14:textId="77777777" w:rsidR="002B7E8E" w:rsidRPr="00323361" w:rsidRDefault="002B7E8E" w:rsidP="00641C40">
            <w:pPr>
              <w:pStyle w:val="cuadroCabe"/>
              <w:rPr>
                <w:rFonts w:ascii="Arial Narrow" w:hAnsi="Arial Narrow" w:cs="Calibri"/>
                <w:sz w:val="16"/>
                <w:szCs w:val="16"/>
              </w:rPr>
            </w:pPr>
            <w:r>
              <w:rPr>
                <w:rFonts w:ascii="Arial Narrow" w:hAnsi="Arial Narrow"/>
                <w:sz w:val="16"/>
              </w:rPr>
              <w:t>2. Ondasun arruntak eta zerbitzuak</w:t>
            </w:r>
          </w:p>
        </w:tc>
        <w:tc>
          <w:tcPr>
            <w:tcW w:w="992" w:type="dxa"/>
            <w:tcBorders>
              <w:top w:val="single" w:sz="2" w:space="0" w:color="auto"/>
              <w:left w:val="nil"/>
              <w:bottom w:val="single" w:sz="2" w:space="0" w:color="auto"/>
              <w:right w:val="nil"/>
            </w:tcBorders>
            <w:shd w:val="clear" w:color="auto" w:fill="auto"/>
            <w:noWrap/>
            <w:vAlign w:val="center"/>
          </w:tcPr>
          <w:p w14:paraId="47A773FB"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75.931.550</w:t>
            </w:r>
          </w:p>
        </w:tc>
        <w:tc>
          <w:tcPr>
            <w:tcW w:w="1134" w:type="dxa"/>
            <w:tcBorders>
              <w:top w:val="single" w:sz="2" w:space="0" w:color="auto"/>
              <w:left w:val="nil"/>
              <w:bottom w:val="single" w:sz="2" w:space="0" w:color="auto"/>
              <w:right w:val="nil"/>
            </w:tcBorders>
            <w:shd w:val="clear" w:color="auto" w:fill="auto"/>
            <w:noWrap/>
            <w:vAlign w:val="center"/>
          </w:tcPr>
          <w:p w14:paraId="7DDAFDFD"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10.025.299</w:t>
            </w:r>
          </w:p>
        </w:tc>
        <w:tc>
          <w:tcPr>
            <w:tcW w:w="1134" w:type="dxa"/>
            <w:tcBorders>
              <w:top w:val="single" w:sz="2" w:space="0" w:color="auto"/>
              <w:left w:val="nil"/>
              <w:bottom w:val="single" w:sz="2" w:space="0" w:color="auto"/>
              <w:right w:val="nil"/>
            </w:tcBorders>
            <w:shd w:val="clear" w:color="auto" w:fill="auto"/>
            <w:noWrap/>
            <w:vAlign w:val="center"/>
          </w:tcPr>
          <w:p w14:paraId="635DDA7E"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85.956.849</w:t>
            </w:r>
          </w:p>
        </w:tc>
        <w:tc>
          <w:tcPr>
            <w:tcW w:w="1134" w:type="dxa"/>
            <w:tcBorders>
              <w:top w:val="single" w:sz="2" w:space="0" w:color="auto"/>
              <w:left w:val="nil"/>
              <w:bottom w:val="single" w:sz="2" w:space="0" w:color="auto"/>
              <w:right w:val="nil"/>
            </w:tcBorders>
            <w:shd w:val="clear" w:color="auto" w:fill="auto"/>
            <w:noWrap/>
            <w:vAlign w:val="center"/>
          </w:tcPr>
          <w:p w14:paraId="0A61D61B"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82.361.576</w:t>
            </w:r>
          </w:p>
        </w:tc>
        <w:tc>
          <w:tcPr>
            <w:tcW w:w="1134" w:type="dxa"/>
            <w:tcBorders>
              <w:top w:val="single" w:sz="2" w:space="0" w:color="auto"/>
              <w:left w:val="nil"/>
              <w:bottom w:val="single" w:sz="2" w:space="0" w:color="auto"/>
              <w:right w:val="nil"/>
            </w:tcBorders>
            <w:shd w:val="clear" w:color="auto" w:fill="auto"/>
            <w:noWrap/>
            <w:vAlign w:val="center"/>
          </w:tcPr>
          <w:p w14:paraId="0B07A449"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70.026.429</w:t>
            </w:r>
          </w:p>
        </w:tc>
        <w:tc>
          <w:tcPr>
            <w:tcW w:w="567" w:type="dxa"/>
            <w:tcBorders>
              <w:top w:val="single" w:sz="2" w:space="0" w:color="auto"/>
              <w:left w:val="nil"/>
              <w:bottom w:val="single" w:sz="2" w:space="0" w:color="auto"/>
              <w:right w:val="nil"/>
            </w:tcBorders>
            <w:shd w:val="clear" w:color="auto" w:fill="auto"/>
            <w:noWrap/>
            <w:vAlign w:val="center"/>
          </w:tcPr>
          <w:p w14:paraId="5E240B06"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96</w:t>
            </w:r>
          </w:p>
        </w:tc>
        <w:tc>
          <w:tcPr>
            <w:tcW w:w="709" w:type="dxa"/>
            <w:tcBorders>
              <w:top w:val="single" w:sz="2" w:space="0" w:color="auto"/>
              <w:left w:val="nil"/>
              <w:bottom w:val="single" w:sz="2" w:space="0" w:color="auto"/>
              <w:right w:val="nil"/>
            </w:tcBorders>
            <w:shd w:val="clear" w:color="auto" w:fill="auto"/>
            <w:noWrap/>
            <w:vAlign w:val="center"/>
          </w:tcPr>
          <w:p w14:paraId="3D2650BD"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85</w:t>
            </w:r>
          </w:p>
        </w:tc>
      </w:tr>
      <w:tr w:rsidR="002B7E8E" w:rsidRPr="00323361" w14:paraId="031D5764"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011A2C20" w14:textId="77777777" w:rsidR="002B7E8E" w:rsidRPr="00323361" w:rsidRDefault="002B7E8E" w:rsidP="00641C40">
            <w:pPr>
              <w:pStyle w:val="cuadroCabe"/>
              <w:rPr>
                <w:rFonts w:ascii="Arial Narrow" w:hAnsi="Arial Narrow" w:cs="Calibri"/>
                <w:sz w:val="16"/>
                <w:szCs w:val="16"/>
              </w:rPr>
            </w:pPr>
            <w:r>
              <w:rPr>
                <w:rFonts w:ascii="Arial Narrow" w:hAnsi="Arial Narrow"/>
                <w:sz w:val="16"/>
              </w:rPr>
              <w:t>3. Gastu finantzarioak</w:t>
            </w:r>
          </w:p>
        </w:tc>
        <w:tc>
          <w:tcPr>
            <w:tcW w:w="992" w:type="dxa"/>
            <w:tcBorders>
              <w:top w:val="single" w:sz="2" w:space="0" w:color="auto"/>
              <w:left w:val="nil"/>
              <w:bottom w:val="single" w:sz="2" w:space="0" w:color="auto"/>
              <w:right w:val="nil"/>
            </w:tcBorders>
            <w:shd w:val="clear" w:color="auto" w:fill="auto"/>
            <w:noWrap/>
            <w:vAlign w:val="center"/>
          </w:tcPr>
          <w:p w14:paraId="12ABA9CC"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465.000</w:t>
            </w:r>
          </w:p>
        </w:tc>
        <w:tc>
          <w:tcPr>
            <w:tcW w:w="1134" w:type="dxa"/>
            <w:tcBorders>
              <w:top w:val="single" w:sz="2" w:space="0" w:color="auto"/>
              <w:left w:val="nil"/>
              <w:bottom w:val="single" w:sz="2" w:space="0" w:color="auto"/>
              <w:right w:val="nil"/>
            </w:tcBorders>
            <w:shd w:val="clear" w:color="auto" w:fill="auto"/>
            <w:noWrap/>
            <w:vAlign w:val="center"/>
          </w:tcPr>
          <w:p w14:paraId="7BD0726E"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5A9ABC45"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465.000</w:t>
            </w:r>
          </w:p>
        </w:tc>
        <w:tc>
          <w:tcPr>
            <w:tcW w:w="1134" w:type="dxa"/>
            <w:tcBorders>
              <w:top w:val="single" w:sz="2" w:space="0" w:color="auto"/>
              <w:left w:val="nil"/>
              <w:bottom w:val="single" w:sz="2" w:space="0" w:color="auto"/>
              <w:right w:val="nil"/>
            </w:tcBorders>
            <w:shd w:val="clear" w:color="auto" w:fill="auto"/>
            <w:noWrap/>
            <w:vAlign w:val="center"/>
          </w:tcPr>
          <w:p w14:paraId="2C299728"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397.171</w:t>
            </w:r>
          </w:p>
        </w:tc>
        <w:tc>
          <w:tcPr>
            <w:tcW w:w="1134" w:type="dxa"/>
            <w:tcBorders>
              <w:top w:val="single" w:sz="2" w:space="0" w:color="auto"/>
              <w:left w:val="nil"/>
              <w:bottom w:val="single" w:sz="2" w:space="0" w:color="auto"/>
              <w:right w:val="nil"/>
            </w:tcBorders>
            <w:shd w:val="clear" w:color="auto" w:fill="auto"/>
            <w:noWrap/>
            <w:vAlign w:val="center"/>
          </w:tcPr>
          <w:p w14:paraId="45636BED"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382.240</w:t>
            </w:r>
          </w:p>
        </w:tc>
        <w:tc>
          <w:tcPr>
            <w:tcW w:w="567" w:type="dxa"/>
            <w:tcBorders>
              <w:top w:val="single" w:sz="2" w:space="0" w:color="auto"/>
              <w:left w:val="nil"/>
              <w:bottom w:val="single" w:sz="2" w:space="0" w:color="auto"/>
              <w:right w:val="nil"/>
            </w:tcBorders>
            <w:shd w:val="clear" w:color="auto" w:fill="auto"/>
            <w:noWrap/>
            <w:vAlign w:val="center"/>
          </w:tcPr>
          <w:p w14:paraId="663C344E"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85</w:t>
            </w:r>
          </w:p>
        </w:tc>
        <w:tc>
          <w:tcPr>
            <w:tcW w:w="709" w:type="dxa"/>
            <w:tcBorders>
              <w:top w:val="single" w:sz="2" w:space="0" w:color="auto"/>
              <w:left w:val="nil"/>
              <w:bottom w:val="single" w:sz="2" w:space="0" w:color="auto"/>
              <w:right w:val="nil"/>
            </w:tcBorders>
            <w:shd w:val="clear" w:color="auto" w:fill="auto"/>
            <w:noWrap/>
            <w:vAlign w:val="center"/>
          </w:tcPr>
          <w:p w14:paraId="21B5751D"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96</w:t>
            </w:r>
          </w:p>
        </w:tc>
      </w:tr>
      <w:tr w:rsidR="002B7E8E" w:rsidRPr="00323361" w14:paraId="375871FC"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078639F6" w14:textId="77777777" w:rsidR="002B7E8E" w:rsidRPr="00323361" w:rsidRDefault="002B7E8E" w:rsidP="00641C40">
            <w:pPr>
              <w:pStyle w:val="cuadroCabe"/>
              <w:rPr>
                <w:rFonts w:ascii="Arial Narrow" w:hAnsi="Arial Narrow" w:cs="Calibri"/>
                <w:sz w:val="16"/>
                <w:szCs w:val="16"/>
              </w:rPr>
            </w:pPr>
            <w:r>
              <w:rPr>
                <w:rFonts w:ascii="Arial Narrow" w:hAnsi="Arial Narrow"/>
                <w:sz w:val="16"/>
              </w:rPr>
              <w:t>4. Transferentzia arruntak</w:t>
            </w:r>
          </w:p>
        </w:tc>
        <w:tc>
          <w:tcPr>
            <w:tcW w:w="992" w:type="dxa"/>
            <w:tcBorders>
              <w:top w:val="single" w:sz="2" w:space="0" w:color="auto"/>
              <w:left w:val="nil"/>
              <w:bottom w:val="single" w:sz="2" w:space="0" w:color="auto"/>
              <w:right w:val="nil"/>
            </w:tcBorders>
            <w:shd w:val="clear" w:color="auto" w:fill="auto"/>
            <w:noWrap/>
            <w:vAlign w:val="center"/>
          </w:tcPr>
          <w:p w14:paraId="772B6B39"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18.600.993</w:t>
            </w:r>
          </w:p>
        </w:tc>
        <w:tc>
          <w:tcPr>
            <w:tcW w:w="1134" w:type="dxa"/>
            <w:tcBorders>
              <w:top w:val="single" w:sz="2" w:space="0" w:color="auto"/>
              <w:left w:val="nil"/>
              <w:bottom w:val="single" w:sz="2" w:space="0" w:color="auto"/>
              <w:right w:val="nil"/>
            </w:tcBorders>
            <w:shd w:val="clear" w:color="auto" w:fill="auto"/>
            <w:noWrap/>
            <w:vAlign w:val="center"/>
          </w:tcPr>
          <w:p w14:paraId="664C10A3"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1.792.735</w:t>
            </w:r>
          </w:p>
        </w:tc>
        <w:tc>
          <w:tcPr>
            <w:tcW w:w="1134" w:type="dxa"/>
            <w:tcBorders>
              <w:top w:val="single" w:sz="2" w:space="0" w:color="auto"/>
              <w:left w:val="nil"/>
              <w:bottom w:val="single" w:sz="2" w:space="0" w:color="auto"/>
              <w:right w:val="nil"/>
            </w:tcBorders>
            <w:shd w:val="clear" w:color="auto" w:fill="auto"/>
            <w:noWrap/>
            <w:vAlign w:val="center"/>
          </w:tcPr>
          <w:p w14:paraId="1FEEE52F"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20.393.729</w:t>
            </w:r>
          </w:p>
        </w:tc>
        <w:tc>
          <w:tcPr>
            <w:tcW w:w="1134" w:type="dxa"/>
            <w:tcBorders>
              <w:top w:val="single" w:sz="2" w:space="0" w:color="auto"/>
              <w:left w:val="nil"/>
              <w:bottom w:val="single" w:sz="2" w:space="0" w:color="auto"/>
              <w:right w:val="nil"/>
            </w:tcBorders>
            <w:shd w:val="clear" w:color="auto" w:fill="auto"/>
            <w:noWrap/>
            <w:vAlign w:val="center"/>
          </w:tcPr>
          <w:p w14:paraId="3F696717"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19.116.811</w:t>
            </w:r>
          </w:p>
        </w:tc>
        <w:tc>
          <w:tcPr>
            <w:tcW w:w="1134" w:type="dxa"/>
            <w:tcBorders>
              <w:top w:val="single" w:sz="2" w:space="0" w:color="auto"/>
              <w:left w:val="nil"/>
              <w:bottom w:val="single" w:sz="2" w:space="0" w:color="auto"/>
              <w:right w:val="nil"/>
            </w:tcBorders>
            <w:shd w:val="clear" w:color="auto" w:fill="auto"/>
            <w:noWrap/>
            <w:vAlign w:val="center"/>
          </w:tcPr>
          <w:p w14:paraId="4BDF3813"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16.472.739</w:t>
            </w:r>
          </w:p>
        </w:tc>
        <w:tc>
          <w:tcPr>
            <w:tcW w:w="567" w:type="dxa"/>
            <w:tcBorders>
              <w:top w:val="single" w:sz="2" w:space="0" w:color="auto"/>
              <w:left w:val="nil"/>
              <w:bottom w:val="single" w:sz="2" w:space="0" w:color="auto"/>
              <w:right w:val="nil"/>
            </w:tcBorders>
            <w:shd w:val="clear" w:color="auto" w:fill="auto"/>
            <w:noWrap/>
            <w:vAlign w:val="center"/>
          </w:tcPr>
          <w:p w14:paraId="662CABB4"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94</w:t>
            </w:r>
          </w:p>
        </w:tc>
        <w:tc>
          <w:tcPr>
            <w:tcW w:w="709" w:type="dxa"/>
            <w:tcBorders>
              <w:top w:val="single" w:sz="2" w:space="0" w:color="auto"/>
              <w:left w:val="nil"/>
              <w:bottom w:val="single" w:sz="2" w:space="0" w:color="auto"/>
              <w:right w:val="nil"/>
            </w:tcBorders>
            <w:shd w:val="clear" w:color="auto" w:fill="auto"/>
            <w:noWrap/>
            <w:vAlign w:val="center"/>
          </w:tcPr>
          <w:p w14:paraId="4894D1EF"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86</w:t>
            </w:r>
          </w:p>
        </w:tc>
      </w:tr>
      <w:tr w:rsidR="002B7E8E" w:rsidRPr="00323361" w14:paraId="79156AB0"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6C5E7108" w14:textId="77777777" w:rsidR="002B7E8E" w:rsidRPr="00323361" w:rsidRDefault="002B7E8E" w:rsidP="00641C40">
            <w:pPr>
              <w:pStyle w:val="cuadroCabe"/>
              <w:rPr>
                <w:rFonts w:ascii="Arial Narrow" w:hAnsi="Arial Narrow" w:cs="Calibri"/>
                <w:sz w:val="16"/>
                <w:szCs w:val="16"/>
              </w:rPr>
            </w:pPr>
            <w:r>
              <w:rPr>
                <w:rFonts w:ascii="Arial Narrow" w:hAnsi="Arial Narrow"/>
                <w:sz w:val="16"/>
              </w:rPr>
              <w:t>5. Kontingentzia funtsa</w:t>
            </w:r>
          </w:p>
        </w:tc>
        <w:tc>
          <w:tcPr>
            <w:tcW w:w="992" w:type="dxa"/>
            <w:tcBorders>
              <w:top w:val="single" w:sz="2" w:space="0" w:color="auto"/>
              <w:left w:val="nil"/>
              <w:bottom w:val="single" w:sz="2" w:space="0" w:color="auto"/>
              <w:right w:val="nil"/>
            </w:tcBorders>
            <w:shd w:val="clear" w:color="auto" w:fill="auto"/>
            <w:noWrap/>
            <w:vAlign w:val="center"/>
          </w:tcPr>
          <w:p w14:paraId="47F30171"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132FFD68"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6F6BB521"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53AF8648"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3A6AE620"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0</w:t>
            </w:r>
          </w:p>
        </w:tc>
        <w:tc>
          <w:tcPr>
            <w:tcW w:w="567" w:type="dxa"/>
            <w:tcBorders>
              <w:top w:val="single" w:sz="2" w:space="0" w:color="auto"/>
              <w:left w:val="nil"/>
              <w:bottom w:val="single" w:sz="2" w:space="0" w:color="auto"/>
              <w:right w:val="nil"/>
            </w:tcBorders>
            <w:shd w:val="clear" w:color="auto" w:fill="auto"/>
            <w:noWrap/>
            <w:vAlign w:val="center"/>
          </w:tcPr>
          <w:p w14:paraId="463F29E8" w14:textId="4A3E7A50" w:rsidR="002B7E8E" w:rsidRPr="00323361" w:rsidRDefault="518878CA" w:rsidP="00641C40">
            <w:pPr>
              <w:pStyle w:val="cuadroCabe"/>
              <w:jc w:val="right"/>
              <w:rPr>
                <w:rFonts w:ascii="Arial Narrow" w:hAnsi="Arial Narrow" w:cs="Calibri"/>
                <w:sz w:val="16"/>
                <w:szCs w:val="16"/>
              </w:rPr>
            </w:pPr>
            <w:r>
              <w:rPr>
                <w:rFonts w:ascii="Arial Narrow" w:hAnsi="Arial Narrow"/>
                <w:sz w:val="16"/>
              </w:rPr>
              <w:t>-</w:t>
            </w:r>
          </w:p>
        </w:tc>
        <w:tc>
          <w:tcPr>
            <w:tcW w:w="709" w:type="dxa"/>
            <w:tcBorders>
              <w:top w:val="single" w:sz="2" w:space="0" w:color="auto"/>
              <w:left w:val="nil"/>
              <w:bottom w:val="single" w:sz="2" w:space="0" w:color="auto"/>
              <w:right w:val="nil"/>
            </w:tcBorders>
            <w:shd w:val="clear" w:color="auto" w:fill="auto"/>
            <w:noWrap/>
            <w:vAlign w:val="center"/>
          </w:tcPr>
          <w:p w14:paraId="3B7B4B86" w14:textId="4E85DBAF" w:rsidR="002B7E8E" w:rsidRPr="00323361" w:rsidRDefault="518878CA" w:rsidP="00641C40">
            <w:pPr>
              <w:pStyle w:val="cuadroCabe"/>
              <w:jc w:val="right"/>
              <w:rPr>
                <w:rFonts w:ascii="Arial Narrow" w:hAnsi="Arial Narrow" w:cs="Calibri"/>
                <w:sz w:val="16"/>
                <w:szCs w:val="16"/>
              </w:rPr>
            </w:pPr>
            <w:r>
              <w:rPr>
                <w:rFonts w:ascii="Arial Narrow" w:hAnsi="Arial Narrow"/>
                <w:sz w:val="16"/>
              </w:rPr>
              <w:t>-</w:t>
            </w:r>
          </w:p>
        </w:tc>
      </w:tr>
      <w:tr w:rsidR="002B7E8E" w:rsidRPr="00323361" w14:paraId="48DDE82B"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33016EB1" w14:textId="77777777" w:rsidR="002B7E8E" w:rsidRPr="00323361" w:rsidRDefault="002B7E8E" w:rsidP="00641C40">
            <w:pPr>
              <w:pStyle w:val="cuadroCabe"/>
              <w:rPr>
                <w:rFonts w:ascii="Arial Narrow" w:hAnsi="Arial Narrow" w:cs="Calibri"/>
                <w:sz w:val="16"/>
                <w:szCs w:val="16"/>
              </w:rPr>
            </w:pPr>
            <w:r>
              <w:rPr>
                <w:rFonts w:ascii="Arial Narrow" w:hAnsi="Arial Narrow"/>
                <w:sz w:val="16"/>
              </w:rPr>
              <w:t>6. Inbertsio errealak</w:t>
            </w:r>
          </w:p>
        </w:tc>
        <w:tc>
          <w:tcPr>
            <w:tcW w:w="992" w:type="dxa"/>
            <w:tcBorders>
              <w:top w:val="single" w:sz="2" w:space="0" w:color="auto"/>
              <w:left w:val="nil"/>
              <w:bottom w:val="single" w:sz="2" w:space="0" w:color="auto"/>
              <w:right w:val="nil"/>
            </w:tcBorders>
            <w:shd w:val="clear" w:color="auto" w:fill="auto"/>
            <w:noWrap/>
            <w:vAlign w:val="center"/>
          </w:tcPr>
          <w:p w14:paraId="776390F0"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8.200.078</w:t>
            </w:r>
          </w:p>
        </w:tc>
        <w:tc>
          <w:tcPr>
            <w:tcW w:w="1134" w:type="dxa"/>
            <w:tcBorders>
              <w:top w:val="single" w:sz="2" w:space="0" w:color="auto"/>
              <w:left w:val="nil"/>
              <w:bottom w:val="single" w:sz="2" w:space="0" w:color="auto"/>
              <w:right w:val="nil"/>
            </w:tcBorders>
            <w:shd w:val="clear" w:color="auto" w:fill="auto"/>
            <w:noWrap/>
            <w:vAlign w:val="center"/>
          </w:tcPr>
          <w:p w14:paraId="606EE821"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37.660.891</w:t>
            </w:r>
          </w:p>
        </w:tc>
        <w:tc>
          <w:tcPr>
            <w:tcW w:w="1134" w:type="dxa"/>
            <w:tcBorders>
              <w:top w:val="single" w:sz="2" w:space="0" w:color="auto"/>
              <w:left w:val="nil"/>
              <w:bottom w:val="single" w:sz="2" w:space="0" w:color="auto"/>
              <w:right w:val="nil"/>
            </w:tcBorders>
            <w:shd w:val="clear" w:color="auto" w:fill="auto"/>
            <w:noWrap/>
            <w:vAlign w:val="center"/>
          </w:tcPr>
          <w:p w14:paraId="515EDB75"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45.860.969</w:t>
            </w:r>
          </w:p>
        </w:tc>
        <w:tc>
          <w:tcPr>
            <w:tcW w:w="1134" w:type="dxa"/>
            <w:tcBorders>
              <w:top w:val="single" w:sz="2" w:space="0" w:color="auto"/>
              <w:left w:val="nil"/>
              <w:bottom w:val="single" w:sz="2" w:space="0" w:color="auto"/>
              <w:right w:val="nil"/>
            </w:tcBorders>
            <w:shd w:val="clear" w:color="auto" w:fill="auto"/>
            <w:noWrap/>
            <w:vAlign w:val="center"/>
          </w:tcPr>
          <w:p w14:paraId="09D359D5"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30.967.249</w:t>
            </w:r>
          </w:p>
        </w:tc>
        <w:tc>
          <w:tcPr>
            <w:tcW w:w="1134" w:type="dxa"/>
            <w:tcBorders>
              <w:top w:val="single" w:sz="2" w:space="0" w:color="auto"/>
              <w:left w:val="nil"/>
              <w:bottom w:val="single" w:sz="2" w:space="0" w:color="auto"/>
              <w:right w:val="nil"/>
            </w:tcBorders>
            <w:shd w:val="clear" w:color="auto" w:fill="auto"/>
            <w:noWrap/>
            <w:vAlign w:val="center"/>
          </w:tcPr>
          <w:p w14:paraId="3BEBB233"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22.314.928</w:t>
            </w:r>
          </w:p>
        </w:tc>
        <w:tc>
          <w:tcPr>
            <w:tcW w:w="567" w:type="dxa"/>
            <w:tcBorders>
              <w:top w:val="single" w:sz="2" w:space="0" w:color="auto"/>
              <w:left w:val="nil"/>
              <w:bottom w:val="single" w:sz="2" w:space="0" w:color="auto"/>
              <w:right w:val="nil"/>
            </w:tcBorders>
            <w:shd w:val="clear" w:color="auto" w:fill="auto"/>
            <w:noWrap/>
            <w:vAlign w:val="center"/>
          </w:tcPr>
          <w:p w14:paraId="224139B5"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68</w:t>
            </w:r>
          </w:p>
        </w:tc>
        <w:tc>
          <w:tcPr>
            <w:tcW w:w="709" w:type="dxa"/>
            <w:tcBorders>
              <w:top w:val="single" w:sz="2" w:space="0" w:color="auto"/>
              <w:left w:val="nil"/>
              <w:bottom w:val="single" w:sz="2" w:space="0" w:color="auto"/>
              <w:right w:val="nil"/>
            </w:tcBorders>
            <w:shd w:val="clear" w:color="auto" w:fill="auto"/>
            <w:noWrap/>
            <w:vAlign w:val="center"/>
          </w:tcPr>
          <w:p w14:paraId="23D9E551"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72</w:t>
            </w:r>
          </w:p>
        </w:tc>
      </w:tr>
      <w:tr w:rsidR="002B7E8E" w:rsidRPr="00323361" w14:paraId="2ED81763"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64554185" w14:textId="77777777" w:rsidR="002B7E8E" w:rsidRPr="00323361" w:rsidRDefault="002B7E8E" w:rsidP="00641C40">
            <w:pPr>
              <w:pStyle w:val="cuadroCabe"/>
              <w:rPr>
                <w:rFonts w:ascii="Arial Narrow" w:hAnsi="Arial Narrow" w:cs="Calibri"/>
                <w:sz w:val="16"/>
                <w:szCs w:val="16"/>
              </w:rPr>
            </w:pPr>
            <w:r>
              <w:rPr>
                <w:rFonts w:ascii="Arial Narrow" w:hAnsi="Arial Narrow"/>
                <w:sz w:val="16"/>
              </w:rPr>
              <w:t>7. Kapital-transferentziak</w:t>
            </w:r>
          </w:p>
        </w:tc>
        <w:tc>
          <w:tcPr>
            <w:tcW w:w="992" w:type="dxa"/>
            <w:tcBorders>
              <w:top w:val="single" w:sz="2" w:space="0" w:color="auto"/>
              <w:left w:val="nil"/>
              <w:bottom w:val="single" w:sz="2" w:space="0" w:color="auto"/>
              <w:right w:val="nil"/>
            </w:tcBorders>
            <w:shd w:val="clear" w:color="auto" w:fill="auto"/>
            <w:noWrap/>
            <w:vAlign w:val="center"/>
          </w:tcPr>
          <w:p w14:paraId="5D56E414"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76ABE51B"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4.556.918</w:t>
            </w:r>
          </w:p>
        </w:tc>
        <w:tc>
          <w:tcPr>
            <w:tcW w:w="1134" w:type="dxa"/>
            <w:tcBorders>
              <w:top w:val="single" w:sz="2" w:space="0" w:color="auto"/>
              <w:left w:val="nil"/>
              <w:bottom w:val="single" w:sz="2" w:space="0" w:color="auto"/>
              <w:right w:val="nil"/>
            </w:tcBorders>
            <w:shd w:val="clear" w:color="auto" w:fill="auto"/>
            <w:noWrap/>
            <w:vAlign w:val="center"/>
          </w:tcPr>
          <w:p w14:paraId="451A79DE"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4.556.918</w:t>
            </w:r>
          </w:p>
        </w:tc>
        <w:tc>
          <w:tcPr>
            <w:tcW w:w="1134" w:type="dxa"/>
            <w:tcBorders>
              <w:top w:val="single" w:sz="2" w:space="0" w:color="auto"/>
              <w:left w:val="nil"/>
              <w:bottom w:val="single" w:sz="2" w:space="0" w:color="auto"/>
              <w:right w:val="nil"/>
            </w:tcBorders>
            <w:shd w:val="clear" w:color="auto" w:fill="auto"/>
            <w:noWrap/>
            <w:vAlign w:val="center"/>
          </w:tcPr>
          <w:p w14:paraId="4F0513BF"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3.409.402</w:t>
            </w:r>
          </w:p>
        </w:tc>
        <w:tc>
          <w:tcPr>
            <w:tcW w:w="1134" w:type="dxa"/>
            <w:tcBorders>
              <w:top w:val="single" w:sz="2" w:space="0" w:color="auto"/>
              <w:left w:val="nil"/>
              <w:bottom w:val="single" w:sz="2" w:space="0" w:color="auto"/>
              <w:right w:val="nil"/>
            </w:tcBorders>
            <w:shd w:val="clear" w:color="auto" w:fill="auto"/>
            <w:noWrap/>
            <w:vAlign w:val="center"/>
          </w:tcPr>
          <w:p w14:paraId="4AEBAADB"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2.035.057</w:t>
            </w:r>
          </w:p>
        </w:tc>
        <w:tc>
          <w:tcPr>
            <w:tcW w:w="567" w:type="dxa"/>
            <w:tcBorders>
              <w:top w:val="single" w:sz="2" w:space="0" w:color="auto"/>
              <w:left w:val="nil"/>
              <w:bottom w:val="single" w:sz="2" w:space="0" w:color="auto"/>
              <w:right w:val="nil"/>
            </w:tcBorders>
            <w:shd w:val="clear" w:color="auto" w:fill="auto"/>
            <w:noWrap/>
            <w:vAlign w:val="center"/>
          </w:tcPr>
          <w:p w14:paraId="58A771A2"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75</w:t>
            </w:r>
          </w:p>
        </w:tc>
        <w:tc>
          <w:tcPr>
            <w:tcW w:w="709" w:type="dxa"/>
            <w:tcBorders>
              <w:top w:val="single" w:sz="2" w:space="0" w:color="auto"/>
              <w:left w:val="nil"/>
              <w:bottom w:val="single" w:sz="2" w:space="0" w:color="auto"/>
              <w:right w:val="nil"/>
            </w:tcBorders>
            <w:shd w:val="clear" w:color="auto" w:fill="auto"/>
            <w:noWrap/>
            <w:vAlign w:val="center"/>
          </w:tcPr>
          <w:p w14:paraId="174B1212"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60</w:t>
            </w:r>
          </w:p>
        </w:tc>
      </w:tr>
      <w:tr w:rsidR="002B7E8E" w:rsidRPr="00323361" w14:paraId="642FEEC0"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02110912" w14:textId="77777777" w:rsidR="002B7E8E" w:rsidRPr="00323361" w:rsidRDefault="002B7E8E" w:rsidP="00641C40">
            <w:pPr>
              <w:pStyle w:val="cuadroCabe"/>
              <w:rPr>
                <w:rFonts w:ascii="Arial Narrow" w:hAnsi="Arial Narrow" w:cs="Calibri"/>
                <w:sz w:val="16"/>
                <w:szCs w:val="16"/>
              </w:rPr>
            </w:pPr>
            <w:r>
              <w:rPr>
                <w:rFonts w:ascii="Arial Narrow" w:hAnsi="Arial Narrow"/>
                <w:sz w:val="16"/>
              </w:rPr>
              <w:t>8. Finantza-aktiboak</w:t>
            </w:r>
          </w:p>
        </w:tc>
        <w:tc>
          <w:tcPr>
            <w:tcW w:w="992" w:type="dxa"/>
            <w:tcBorders>
              <w:top w:val="single" w:sz="2" w:space="0" w:color="auto"/>
              <w:left w:val="nil"/>
              <w:bottom w:val="single" w:sz="2" w:space="0" w:color="auto"/>
              <w:right w:val="nil"/>
            </w:tcBorders>
            <w:shd w:val="clear" w:color="auto" w:fill="auto"/>
            <w:noWrap/>
            <w:vAlign w:val="center"/>
          </w:tcPr>
          <w:p w14:paraId="0438D0BE"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376.000</w:t>
            </w:r>
          </w:p>
        </w:tc>
        <w:tc>
          <w:tcPr>
            <w:tcW w:w="1134" w:type="dxa"/>
            <w:tcBorders>
              <w:top w:val="single" w:sz="2" w:space="0" w:color="auto"/>
              <w:left w:val="nil"/>
              <w:bottom w:val="single" w:sz="2" w:space="0" w:color="auto"/>
              <w:right w:val="nil"/>
            </w:tcBorders>
            <w:shd w:val="clear" w:color="auto" w:fill="auto"/>
            <w:noWrap/>
            <w:vAlign w:val="center"/>
          </w:tcPr>
          <w:p w14:paraId="6BC9F2DD"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39661EB5"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376.000</w:t>
            </w:r>
          </w:p>
        </w:tc>
        <w:tc>
          <w:tcPr>
            <w:tcW w:w="1134" w:type="dxa"/>
            <w:tcBorders>
              <w:top w:val="single" w:sz="2" w:space="0" w:color="auto"/>
              <w:left w:val="nil"/>
              <w:bottom w:val="single" w:sz="2" w:space="0" w:color="auto"/>
              <w:right w:val="nil"/>
            </w:tcBorders>
            <w:shd w:val="clear" w:color="auto" w:fill="auto"/>
            <w:noWrap/>
            <w:vAlign w:val="center"/>
          </w:tcPr>
          <w:p w14:paraId="0BCDD8D7"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169.419</w:t>
            </w:r>
          </w:p>
        </w:tc>
        <w:tc>
          <w:tcPr>
            <w:tcW w:w="1134" w:type="dxa"/>
            <w:tcBorders>
              <w:top w:val="single" w:sz="2" w:space="0" w:color="auto"/>
              <w:left w:val="nil"/>
              <w:bottom w:val="single" w:sz="2" w:space="0" w:color="auto"/>
              <w:right w:val="nil"/>
            </w:tcBorders>
            <w:shd w:val="clear" w:color="auto" w:fill="auto"/>
            <w:noWrap/>
            <w:vAlign w:val="center"/>
          </w:tcPr>
          <w:p w14:paraId="26AA4D4B"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163.419</w:t>
            </w:r>
          </w:p>
        </w:tc>
        <w:tc>
          <w:tcPr>
            <w:tcW w:w="567" w:type="dxa"/>
            <w:tcBorders>
              <w:top w:val="single" w:sz="2" w:space="0" w:color="auto"/>
              <w:left w:val="nil"/>
              <w:bottom w:val="single" w:sz="2" w:space="0" w:color="auto"/>
              <w:right w:val="nil"/>
            </w:tcBorders>
            <w:shd w:val="clear" w:color="auto" w:fill="auto"/>
            <w:noWrap/>
            <w:vAlign w:val="center"/>
          </w:tcPr>
          <w:p w14:paraId="43FBD11F"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45</w:t>
            </w:r>
          </w:p>
        </w:tc>
        <w:tc>
          <w:tcPr>
            <w:tcW w:w="709" w:type="dxa"/>
            <w:tcBorders>
              <w:top w:val="single" w:sz="2" w:space="0" w:color="auto"/>
              <w:left w:val="nil"/>
              <w:bottom w:val="single" w:sz="2" w:space="0" w:color="auto"/>
              <w:right w:val="nil"/>
            </w:tcBorders>
            <w:shd w:val="clear" w:color="auto" w:fill="auto"/>
            <w:noWrap/>
            <w:vAlign w:val="center"/>
          </w:tcPr>
          <w:p w14:paraId="2F611500"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96</w:t>
            </w:r>
          </w:p>
        </w:tc>
      </w:tr>
      <w:tr w:rsidR="002B7E8E" w:rsidRPr="00323361" w14:paraId="4B65AFC5" w14:textId="77777777" w:rsidTr="2FCA3406">
        <w:trPr>
          <w:trHeight w:val="198"/>
        </w:trPr>
        <w:tc>
          <w:tcPr>
            <w:tcW w:w="1985" w:type="dxa"/>
            <w:gridSpan w:val="2"/>
            <w:tcBorders>
              <w:top w:val="single" w:sz="2" w:space="0" w:color="auto"/>
              <w:left w:val="nil"/>
              <w:bottom w:val="single" w:sz="4" w:space="0" w:color="auto"/>
              <w:right w:val="nil"/>
            </w:tcBorders>
            <w:shd w:val="clear" w:color="auto" w:fill="auto"/>
            <w:noWrap/>
            <w:vAlign w:val="center"/>
            <w:hideMark/>
          </w:tcPr>
          <w:p w14:paraId="70179938" w14:textId="77777777" w:rsidR="002B7E8E" w:rsidRPr="00323361" w:rsidRDefault="002B7E8E" w:rsidP="00641C40">
            <w:pPr>
              <w:pStyle w:val="cuadroCabe"/>
              <w:rPr>
                <w:rFonts w:ascii="Arial Narrow" w:hAnsi="Arial Narrow" w:cs="Calibri"/>
                <w:sz w:val="16"/>
                <w:szCs w:val="16"/>
              </w:rPr>
            </w:pPr>
            <w:r>
              <w:rPr>
                <w:rFonts w:ascii="Arial Narrow" w:hAnsi="Arial Narrow"/>
                <w:sz w:val="16"/>
              </w:rPr>
              <w:t>9. Finantza-pasiboak</w:t>
            </w:r>
          </w:p>
        </w:tc>
        <w:tc>
          <w:tcPr>
            <w:tcW w:w="992" w:type="dxa"/>
            <w:tcBorders>
              <w:top w:val="single" w:sz="2" w:space="0" w:color="auto"/>
              <w:left w:val="nil"/>
              <w:bottom w:val="single" w:sz="4" w:space="0" w:color="auto"/>
              <w:right w:val="nil"/>
            </w:tcBorders>
            <w:shd w:val="clear" w:color="auto" w:fill="auto"/>
            <w:noWrap/>
            <w:vAlign w:val="center"/>
          </w:tcPr>
          <w:p w14:paraId="68111057"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7.653.500</w:t>
            </w:r>
          </w:p>
        </w:tc>
        <w:tc>
          <w:tcPr>
            <w:tcW w:w="1134" w:type="dxa"/>
            <w:tcBorders>
              <w:top w:val="single" w:sz="2" w:space="0" w:color="auto"/>
              <w:left w:val="nil"/>
              <w:bottom w:val="single" w:sz="4" w:space="0" w:color="auto"/>
              <w:right w:val="nil"/>
            </w:tcBorders>
            <w:shd w:val="clear" w:color="auto" w:fill="auto"/>
            <w:noWrap/>
            <w:vAlign w:val="center"/>
          </w:tcPr>
          <w:p w14:paraId="24452D0A"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4" w:space="0" w:color="auto"/>
              <w:right w:val="nil"/>
            </w:tcBorders>
            <w:shd w:val="clear" w:color="auto" w:fill="auto"/>
            <w:noWrap/>
            <w:vAlign w:val="center"/>
          </w:tcPr>
          <w:p w14:paraId="6128461E"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7.653.500</w:t>
            </w:r>
          </w:p>
        </w:tc>
        <w:tc>
          <w:tcPr>
            <w:tcW w:w="1134" w:type="dxa"/>
            <w:tcBorders>
              <w:top w:val="single" w:sz="2" w:space="0" w:color="auto"/>
              <w:left w:val="nil"/>
              <w:bottom w:val="single" w:sz="4" w:space="0" w:color="auto"/>
              <w:right w:val="nil"/>
            </w:tcBorders>
            <w:shd w:val="clear" w:color="auto" w:fill="auto"/>
            <w:noWrap/>
            <w:vAlign w:val="center"/>
          </w:tcPr>
          <w:p w14:paraId="069075C2"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7.647.465</w:t>
            </w:r>
          </w:p>
        </w:tc>
        <w:tc>
          <w:tcPr>
            <w:tcW w:w="1134" w:type="dxa"/>
            <w:tcBorders>
              <w:top w:val="single" w:sz="2" w:space="0" w:color="auto"/>
              <w:left w:val="nil"/>
              <w:bottom w:val="single" w:sz="4" w:space="0" w:color="auto"/>
              <w:right w:val="nil"/>
            </w:tcBorders>
            <w:shd w:val="clear" w:color="auto" w:fill="auto"/>
            <w:noWrap/>
            <w:vAlign w:val="center"/>
          </w:tcPr>
          <w:p w14:paraId="1E67DD2D"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7.369.687</w:t>
            </w:r>
          </w:p>
        </w:tc>
        <w:tc>
          <w:tcPr>
            <w:tcW w:w="567" w:type="dxa"/>
            <w:tcBorders>
              <w:top w:val="single" w:sz="2" w:space="0" w:color="auto"/>
              <w:left w:val="nil"/>
              <w:bottom w:val="single" w:sz="4" w:space="0" w:color="auto"/>
              <w:right w:val="nil"/>
            </w:tcBorders>
            <w:shd w:val="clear" w:color="auto" w:fill="auto"/>
            <w:noWrap/>
            <w:vAlign w:val="center"/>
          </w:tcPr>
          <w:p w14:paraId="7863B65F"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100</w:t>
            </w:r>
          </w:p>
        </w:tc>
        <w:tc>
          <w:tcPr>
            <w:tcW w:w="709" w:type="dxa"/>
            <w:tcBorders>
              <w:top w:val="single" w:sz="2" w:space="0" w:color="auto"/>
              <w:left w:val="nil"/>
              <w:bottom w:val="single" w:sz="4" w:space="0" w:color="auto"/>
              <w:right w:val="nil"/>
            </w:tcBorders>
            <w:shd w:val="clear" w:color="auto" w:fill="auto"/>
            <w:noWrap/>
            <w:vAlign w:val="center"/>
          </w:tcPr>
          <w:p w14:paraId="4C38B786" w14:textId="77777777" w:rsidR="002B7E8E" w:rsidRPr="00323361" w:rsidRDefault="002B7E8E" w:rsidP="00641C40">
            <w:pPr>
              <w:pStyle w:val="cuadroCabe"/>
              <w:jc w:val="right"/>
              <w:rPr>
                <w:rFonts w:ascii="Arial Narrow" w:hAnsi="Arial Narrow" w:cs="Calibri"/>
                <w:sz w:val="16"/>
                <w:szCs w:val="16"/>
              </w:rPr>
            </w:pPr>
            <w:r>
              <w:rPr>
                <w:rFonts w:ascii="Arial Narrow" w:hAnsi="Arial Narrow"/>
                <w:sz w:val="16"/>
              </w:rPr>
              <w:t>96</w:t>
            </w:r>
          </w:p>
        </w:tc>
      </w:tr>
      <w:tr w:rsidR="002B7E8E" w:rsidRPr="00AE256D" w14:paraId="2D3D7A7A" w14:textId="77777777" w:rsidTr="2FCA3406">
        <w:trPr>
          <w:trHeight w:val="255"/>
        </w:trPr>
        <w:tc>
          <w:tcPr>
            <w:tcW w:w="1701" w:type="dxa"/>
            <w:tcBorders>
              <w:top w:val="single" w:sz="4" w:space="0" w:color="auto"/>
              <w:left w:val="nil"/>
              <w:bottom w:val="single" w:sz="4" w:space="0" w:color="auto"/>
              <w:right w:val="nil"/>
            </w:tcBorders>
            <w:shd w:val="clear" w:color="auto" w:fill="FABF8F"/>
            <w:vAlign w:val="center"/>
            <w:hideMark/>
          </w:tcPr>
          <w:p w14:paraId="51E8FDB7" w14:textId="77777777" w:rsidR="002B7E8E" w:rsidRPr="00AE256D" w:rsidRDefault="002B7E8E" w:rsidP="00641C40">
            <w:pPr>
              <w:pStyle w:val="cuadroCabe"/>
            </w:pPr>
            <w:r>
              <w:t>Guztira</w:t>
            </w:r>
          </w:p>
        </w:tc>
        <w:tc>
          <w:tcPr>
            <w:tcW w:w="1276" w:type="dxa"/>
            <w:gridSpan w:val="2"/>
            <w:tcBorders>
              <w:top w:val="single" w:sz="4" w:space="0" w:color="auto"/>
              <w:left w:val="nil"/>
              <w:bottom w:val="single" w:sz="4" w:space="0" w:color="auto"/>
              <w:right w:val="nil"/>
            </w:tcBorders>
            <w:shd w:val="clear" w:color="auto" w:fill="FABF8F"/>
            <w:vAlign w:val="center"/>
          </w:tcPr>
          <w:p w14:paraId="072C5B99" w14:textId="77777777" w:rsidR="002B7E8E" w:rsidRPr="00641C40" w:rsidRDefault="002B7E8E" w:rsidP="00641C40">
            <w:pPr>
              <w:pStyle w:val="cuadroCabe"/>
              <w:jc w:val="right"/>
              <w:rPr>
                <w:sz w:val="16"/>
                <w:szCs w:val="16"/>
              </w:rPr>
            </w:pPr>
            <w:r w:rsidRPr="00641C40">
              <w:rPr>
                <w:sz w:val="16"/>
              </w:rPr>
              <w:fldChar w:fldCharType="begin"/>
            </w:r>
            <w:r w:rsidRPr="00641C40">
              <w:rPr>
                <w:sz w:val="16"/>
              </w:rPr>
              <w:instrText xml:space="preserve"> =SUM(ABOVE) </w:instrText>
            </w:r>
            <w:r w:rsidRPr="00641C40">
              <w:rPr>
                <w:sz w:val="16"/>
              </w:rPr>
              <w:fldChar w:fldCharType="separate"/>
            </w:r>
            <w:r w:rsidRPr="00641C40">
              <w:rPr>
                <w:sz w:val="16"/>
              </w:rPr>
              <w:t>208.364.728</w:t>
            </w:r>
            <w:r w:rsidRPr="00641C40">
              <w:rPr>
                <w:sz w:val="16"/>
              </w:rPr>
              <w:fldChar w:fldCharType="end"/>
            </w:r>
          </w:p>
        </w:tc>
        <w:tc>
          <w:tcPr>
            <w:tcW w:w="1134" w:type="dxa"/>
            <w:tcBorders>
              <w:top w:val="single" w:sz="4" w:space="0" w:color="auto"/>
              <w:left w:val="nil"/>
              <w:bottom w:val="single" w:sz="4" w:space="0" w:color="auto"/>
              <w:right w:val="nil"/>
            </w:tcBorders>
            <w:shd w:val="clear" w:color="auto" w:fill="FABF8F"/>
            <w:vAlign w:val="center"/>
          </w:tcPr>
          <w:p w14:paraId="043BB029" w14:textId="17567CA5" w:rsidR="002B7E8E" w:rsidRPr="00641C40" w:rsidRDefault="002B7E8E" w:rsidP="00641C40">
            <w:pPr>
              <w:pStyle w:val="cuadroCabe"/>
              <w:jc w:val="right"/>
              <w:rPr>
                <w:sz w:val="16"/>
                <w:szCs w:val="16"/>
              </w:rPr>
            </w:pPr>
            <w:r w:rsidRPr="1429FEB7">
              <w:rPr>
                <w:sz w:val="16"/>
              </w:rPr>
              <w:fldChar w:fldCharType="begin"/>
            </w:r>
            <w:r w:rsidRPr="1429FEB7">
              <w:rPr>
                <w:sz w:val="16"/>
              </w:rPr>
              <w:instrText xml:space="preserve"> =SUM(ABOVE) </w:instrText>
            </w:r>
            <w:r w:rsidRPr="1429FEB7">
              <w:rPr>
                <w:sz w:val="16"/>
              </w:rPr>
              <w:fldChar w:fldCharType="separate"/>
            </w:r>
            <w:r w:rsidR="235FD0DA" w:rsidRPr="1429FEB7">
              <w:rPr>
                <w:sz w:val="16"/>
              </w:rPr>
              <w:t>63.754.80</w:t>
            </w:r>
            <w:r w:rsidRPr="1429FEB7">
              <w:rPr>
                <w:sz w:val="16"/>
              </w:rPr>
              <w:fldChar w:fldCharType="end"/>
            </w:r>
            <w:r>
              <w:rPr>
                <w:sz w:val="16"/>
              </w:rPr>
              <w:t>5</w:t>
            </w:r>
          </w:p>
        </w:tc>
        <w:tc>
          <w:tcPr>
            <w:tcW w:w="1134" w:type="dxa"/>
            <w:tcBorders>
              <w:top w:val="single" w:sz="4" w:space="0" w:color="auto"/>
              <w:left w:val="nil"/>
              <w:bottom w:val="single" w:sz="4" w:space="0" w:color="auto"/>
              <w:right w:val="nil"/>
            </w:tcBorders>
            <w:shd w:val="clear" w:color="auto" w:fill="FABF8F"/>
            <w:vAlign w:val="center"/>
          </w:tcPr>
          <w:p w14:paraId="5E7961B7" w14:textId="77777777" w:rsidR="002B7E8E" w:rsidRPr="00641C40" w:rsidRDefault="002B7E8E" w:rsidP="00641C40">
            <w:pPr>
              <w:pStyle w:val="cuadroCabe"/>
              <w:jc w:val="right"/>
              <w:rPr>
                <w:sz w:val="16"/>
                <w:szCs w:val="16"/>
              </w:rPr>
            </w:pPr>
            <w:r w:rsidRPr="00641C40">
              <w:rPr>
                <w:sz w:val="16"/>
              </w:rPr>
              <w:fldChar w:fldCharType="begin"/>
            </w:r>
            <w:r w:rsidRPr="00641C40">
              <w:rPr>
                <w:sz w:val="16"/>
              </w:rPr>
              <w:instrText xml:space="preserve"> =SUM(ABOVE) </w:instrText>
            </w:r>
            <w:r w:rsidRPr="00641C40">
              <w:rPr>
                <w:sz w:val="16"/>
              </w:rPr>
              <w:fldChar w:fldCharType="separate"/>
            </w:r>
            <w:r w:rsidRPr="00641C40">
              <w:rPr>
                <w:sz w:val="16"/>
              </w:rPr>
              <w:t>272.119.533</w:t>
            </w:r>
            <w:r w:rsidRPr="00641C40">
              <w:rPr>
                <w:sz w:val="16"/>
              </w:rPr>
              <w:fldChar w:fldCharType="end"/>
            </w:r>
          </w:p>
        </w:tc>
        <w:tc>
          <w:tcPr>
            <w:tcW w:w="1134" w:type="dxa"/>
            <w:tcBorders>
              <w:top w:val="single" w:sz="4" w:space="0" w:color="auto"/>
              <w:left w:val="nil"/>
              <w:bottom w:val="single" w:sz="4" w:space="0" w:color="auto"/>
              <w:right w:val="nil"/>
            </w:tcBorders>
            <w:shd w:val="clear" w:color="auto" w:fill="FABF8F"/>
            <w:vAlign w:val="center"/>
          </w:tcPr>
          <w:p w14:paraId="38BF8041" w14:textId="77777777" w:rsidR="002B7E8E" w:rsidRPr="00641C40" w:rsidRDefault="002B7E8E" w:rsidP="00641C40">
            <w:pPr>
              <w:pStyle w:val="cuadroCabe"/>
              <w:jc w:val="right"/>
              <w:rPr>
                <w:sz w:val="16"/>
                <w:szCs w:val="16"/>
              </w:rPr>
            </w:pPr>
            <w:r w:rsidRPr="00641C40">
              <w:rPr>
                <w:sz w:val="16"/>
              </w:rPr>
              <w:fldChar w:fldCharType="begin"/>
            </w:r>
            <w:r w:rsidRPr="00641C40">
              <w:rPr>
                <w:sz w:val="16"/>
              </w:rPr>
              <w:instrText xml:space="preserve"> =SUM(ABOVE) </w:instrText>
            </w:r>
            <w:r w:rsidRPr="00641C40">
              <w:rPr>
                <w:sz w:val="16"/>
              </w:rPr>
              <w:fldChar w:fldCharType="separate"/>
            </w:r>
            <w:r w:rsidRPr="00641C40">
              <w:rPr>
                <w:sz w:val="16"/>
              </w:rPr>
              <w:t>250.626.509</w:t>
            </w:r>
            <w:r w:rsidRPr="00641C40">
              <w:rPr>
                <w:sz w:val="16"/>
              </w:rPr>
              <w:fldChar w:fldCharType="end"/>
            </w:r>
          </w:p>
        </w:tc>
        <w:tc>
          <w:tcPr>
            <w:tcW w:w="1134" w:type="dxa"/>
            <w:tcBorders>
              <w:top w:val="single" w:sz="4" w:space="0" w:color="auto"/>
              <w:left w:val="nil"/>
              <w:bottom w:val="single" w:sz="4" w:space="0" w:color="auto"/>
              <w:right w:val="nil"/>
            </w:tcBorders>
            <w:shd w:val="clear" w:color="auto" w:fill="FABF8F"/>
            <w:vAlign w:val="center"/>
          </w:tcPr>
          <w:p w14:paraId="072E960C" w14:textId="77777777" w:rsidR="002B7E8E" w:rsidRPr="00641C40" w:rsidRDefault="002B7E8E" w:rsidP="00641C40">
            <w:pPr>
              <w:pStyle w:val="cuadroCabe"/>
              <w:jc w:val="right"/>
              <w:rPr>
                <w:sz w:val="16"/>
                <w:szCs w:val="16"/>
              </w:rPr>
            </w:pPr>
            <w:r w:rsidRPr="00641C40">
              <w:rPr>
                <w:sz w:val="16"/>
              </w:rPr>
              <w:fldChar w:fldCharType="begin"/>
            </w:r>
            <w:r w:rsidRPr="00641C40">
              <w:rPr>
                <w:sz w:val="16"/>
              </w:rPr>
              <w:instrText xml:space="preserve"> =SUM(ABOVE) </w:instrText>
            </w:r>
            <w:r w:rsidRPr="00641C40">
              <w:rPr>
                <w:sz w:val="16"/>
              </w:rPr>
              <w:fldChar w:fldCharType="separate"/>
            </w:r>
            <w:r w:rsidRPr="00641C40">
              <w:rPr>
                <w:sz w:val="16"/>
              </w:rPr>
              <w:t>225.060.700</w:t>
            </w:r>
            <w:r w:rsidRPr="00641C40">
              <w:rPr>
                <w:sz w:val="16"/>
              </w:rPr>
              <w:fldChar w:fldCharType="end"/>
            </w:r>
          </w:p>
        </w:tc>
        <w:tc>
          <w:tcPr>
            <w:tcW w:w="567" w:type="dxa"/>
            <w:tcBorders>
              <w:top w:val="single" w:sz="4" w:space="0" w:color="auto"/>
              <w:left w:val="nil"/>
              <w:bottom w:val="single" w:sz="4" w:space="0" w:color="auto"/>
              <w:right w:val="nil"/>
            </w:tcBorders>
            <w:shd w:val="clear" w:color="auto" w:fill="FABF8F"/>
            <w:vAlign w:val="center"/>
          </w:tcPr>
          <w:p w14:paraId="54E323BA" w14:textId="77777777" w:rsidR="002B7E8E" w:rsidRPr="00641C40" w:rsidRDefault="002B7E8E" w:rsidP="00641C40">
            <w:pPr>
              <w:pStyle w:val="cuadroCabe"/>
              <w:jc w:val="right"/>
              <w:rPr>
                <w:sz w:val="16"/>
                <w:szCs w:val="16"/>
              </w:rPr>
            </w:pPr>
            <w:r>
              <w:rPr>
                <w:sz w:val="16"/>
              </w:rPr>
              <w:t>92</w:t>
            </w:r>
          </w:p>
        </w:tc>
        <w:tc>
          <w:tcPr>
            <w:tcW w:w="709" w:type="dxa"/>
            <w:tcBorders>
              <w:top w:val="single" w:sz="4" w:space="0" w:color="auto"/>
              <w:left w:val="nil"/>
              <w:bottom w:val="single" w:sz="4" w:space="0" w:color="auto"/>
              <w:right w:val="nil"/>
            </w:tcBorders>
            <w:shd w:val="clear" w:color="auto" w:fill="FABF8F"/>
            <w:vAlign w:val="center"/>
          </w:tcPr>
          <w:p w14:paraId="5AA05B6E" w14:textId="77777777" w:rsidR="002B7E8E" w:rsidRPr="00641C40" w:rsidRDefault="002B7E8E" w:rsidP="00641C40">
            <w:pPr>
              <w:pStyle w:val="cuadroCabe"/>
              <w:jc w:val="right"/>
              <w:rPr>
                <w:sz w:val="16"/>
                <w:szCs w:val="16"/>
              </w:rPr>
            </w:pPr>
            <w:r>
              <w:rPr>
                <w:sz w:val="16"/>
              </w:rPr>
              <w:t>90</w:t>
            </w:r>
          </w:p>
        </w:tc>
      </w:tr>
    </w:tbl>
    <w:p w14:paraId="48A7872C" w14:textId="77777777" w:rsidR="002B7E8E" w:rsidRDefault="002B7E8E" w:rsidP="00ED15FB">
      <w:pPr>
        <w:keepLines/>
        <w:tabs>
          <w:tab w:val="right" w:pos="2835"/>
          <w:tab w:val="right" w:pos="3969"/>
          <w:tab w:val="right" w:pos="5103"/>
          <w:tab w:val="right" w:pos="6237"/>
          <w:tab w:val="right" w:pos="7371"/>
        </w:tabs>
        <w:spacing w:before="240" w:after="240"/>
        <w:jc w:val="center"/>
        <w:rPr>
          <w:rFonts w:ascii="Arial" w:hAnsi="Arial"/>
          <w:spacing w:val="6"/>
        </w:rPr>
      </w:pPr>
      <w:r>
        <w:rPr>
          <w:rFonts w:ascii="Arial" w:hAnsi="Arial"/>
        </w:rPr>
        <w:t>Diru-sarreren aurrekontuaren betetzea. Sailkapen ekonomikoa</w:t>
      </w:r>
    </w:p>
    <w:tbl>
      <w:tblPr>
        <w:tblW w:w="8789" w:type="dxa"/>
        <w:tblLayout w:type="fixed"/>
        <w:tblCellMar>
          <w:left w:w="70" w:type="dxa"/>
          <w:right w:w="70" w:type="dxa"/>
        </w:tblCellMar>
        <w:tblLook w:val="04A0" w:firstRow="1" w:lastRow="0" w:firstColumn="1" w:lastColumn="0" w:noHBand="0" w:noVBand="1"/>
      </w:tblPr>
      <w:tblGrid>
        <w:gridCol w:w="1418"/>
        <w:gridCol w:w="567"/>
        <w:gridCol w:w="992"/>
        <w:gridCol w:w="1134"/>
        <w:gridCol w:w="1134"/>
        <w:gridCol w:w="1134"/>
        <w:gridCol w:w="1134"/>
        <w:gridCol w:w="567"/>
        <w:gridCol w:w="709"/>
      </w:tblGrid>
      <w:tr w:rsidR="00D444DC" w:rsidRPr="00B54054" w14:paraId="266015FD" w14:textId="77777777" w:rsidTr="44ECF7DC">
        <w:trPr>
          <w:trHeight w:val="255"/>
        </w:trPr>
        <w:tc>
          <w:tcPr>
            <w:tcW w:w="1985" w:type="dxa"/>
            <w:gridSpan w:val="2"/>
            <w:tcBorders>
              <w:top w:val="single" w:sz="4" w:space="0" w:color="auto"/>
              <w:left w:val="nil"/>
              <w:bottom w:val="single" w:sz="4" w:space="0" w:color="auto"/>
              <w:right w:val="nil"/>
            </w:tcBorders>
            <w:shd w:val="clear" w:color="auto" w:fill="FABF8F"/>
            <w:vAlign w:val="center"/>
            <w:hideMark/>
          </w:tcPr>
          <w:p w14:paraId="2B961A80" w14:textId="77777777" w:rsidR="00D444DC" w:rsidRPr="0013478D" w:rsidRDefault="00D444DC" w:rsidP="00D444DC">
            <w:pPr>
              <w:pStyle w:val="cuadroCabe"/>
              <w:rPr>
                <w:sz w:val="16"/>
                <w:szCs w:val="16"/>
              </w:rPr>
            </w:pPr>
            <w:r>
              <w:rPr>
                <w:sz w:val="16"/>
              </w:rPr>
              <w:t>Diru-sarrerak</w:t>
            </w:r>
          </w:p>
        </w:tc>
        <w:tc>
          <w:tcPr>
            <w:tcW w:w="992" w:type="dxa"/>
            <w:tcBorders>
              <w:top w:val="single" w:sz="4" w:space="0" w:color="auto"/>
              <w:left w:val="nil"/>
              <w:bottom w:val="single" w:sz="4" w:space="0" w:color="auto"/>
              <w:right w:val="nil"/>
            </w:tcBorders>
            <w:shd w:val="clear" w:color="auto" w:fill="FABF8F"/>
            <w:vAlign w:val="center"/>
            <w:hideMark/>
          </w:tcPr>
          <w:p w14:paraId="16A8A9FA" w14:textId="77777777" w:rsidR="00D444DC" w:rsidRPr="0013478D" w:rsidRDefault="00D444DC" w:rsidP="00335C91">
            <w:pPr>
              <w:pStyle w:val="cuadroCabe"/>
              <w:spacing w:line="120" w:lineRule="atLeast"/>
              <w:jc w:val="right"/>
              <w:rPr>
                <w:sz w:val="16"/>
                <w:szCs w:val="16"/>
              </w:rPr>
            </w:pPr>
            <w:r>
              <w:rPr>
                <w:sz w:val="16"/>
              </w:rPr>
              <w:t xml:space="preserve">Hasierako </w:t>
            </w:r>
          </w:p>
          <w:p w14:paraId="20FE1EEE" w14:textId="77777777" w:rsidR="00D444DC" w:rsidRPr="0013478D" w:rsidRDefault="00D444DC" w:rsidP="00335C91">
            <w:pPr>
              <w:pStyle w:val="cuadroCabe"/>
              <w:spacing w:line="120" w:lineRule="atLeast"/>
              <w:jc w:val="right"/>
              <w:rPr>
                <w:sz w:val="16"/>
                <w:szCs w:val="16"/>
              </w:rPr>
            </w:pPr>
            <w:r>
              <w:rPr>
                <w:sz w:val="16"/>
              </w:rPr>
              <w:t>aurreikuspena</w:t>
            </w:r>
          </w:p>
        </w:tc>
        <w:tc>
          <w:tcPr>
            <w:tcW w:w="1134" w:type="dxa"/>
            <w:tcBorders>
              <w:top w:val="single" w:sz="4" w:space="0" w:color="auto"/>
              <w:left w:val="nil"/>
              <w:bottom w:val="single" w:sz="4" w:space="0" w:color="auto"/>
              <w:right w:val="nil"/>
            </w:tcBorders>
            <w:shd w:val="clear" w:color="auto" w:fill="FABF8F"/>
            <w:vAlign w:val="center"/>
            <w:hideMark/>
          </w:tcPr>
          <w:p w14:paraId="4C1C7C52" w14:textId="77777777" w:rsidR="00D444DC" w:rsidRPr="0013478D" w:rsidRDefault="00D444DC" w:rsidP="00D444DC">
            <w:pPr>
              <w:pStyle w:val="cuadroCabe"/>
              <w:jc w:val="right"/>
              <w:rPr>
                <w:sz w:val="16"/>
                <w:szCs w:val="16"/>
              </w:rPr>
            </w:pPr>
            <w:r>
              <w:rPr>
                <w:sz w:val="16"/>
              </w:rPr>
              <w:t>Aldaketa</w:t>
            </w:r>
          </w:p>
        </w:tc>
        <w:tc>
          <w:tcPr>
            <w:tcW w:w="1134" w:type="dxa"/>
            <w:tcBorders>
              <w:top w:val="single" w:sz="4" w:space="0" w:color="auto"/>
              <w:left w:val="nil"/>
              <w:bottom w:val="single" w:sz="4" w:space="0" w:color="auto"/>
              <w:right w:val="nil"/>
            </w:tcBorders>
            <w:shd w:val="clear" w:color="auto" w:fill="FABF8F"/>
            <w:vAlign w:val="center"/>
            <w:hideMark/>
          </w:tcPr>
          <w:p w14:paraId="07AE501B" w14:textId="77777777" w:rsidR="00D444DC" w:rsidRDefault="00D444DC" w:rsidP="00335C91">
            <w:pPr>
              <w:pStyle w:val="cuadroCabe"/>
              <w:spacing w:line="120" w:lineRule="atLeast"/>
              <w:jc w:val="right"/>
              <w:rPr>
                <w:sz w:val="16"/>
                <w:szCs w:val="16"/>
              </w:rPr>
            </w:pPr>
            <w:r>
              <w:rPr>
                <w:sz w:val="16"/>
              </w:rPr>
              <w:t xml:space="preserve">Behin betiko </w:t>
            </w:r>
          </w:p>
          <w:p w14:paraId="2FFF2FA7" w14:textId="77777777" w:rsidR="00D444DC" w:rsidRPr="0013478D" w:rsidRDefault="00D444DC" w:rsidP="00335C91">
            <w:pPr>
              <w:pStyle w:val="cuadroCabe"/>
              <w:spacing w:line="120" w:lineRule="atLeast"/>
              <w:jc w:val="right"/>
              <w:rPr>
                <w:sz w:val="16"/>
                <w:szCs w:val="16"/>
              </w:rPr>
            </w:pPr>
            <w:r>
              <w:rPr>
                <w:sz w:val="16"/>
              </w:rPr>
              <w:t>aurreikuspena</w:t>
            </w:r>
          </w:p>
        </w:tc>
        <w:tc>
          <w:tcPr>
            <w:tcW w:w="1134" w:type="dxa"/>
            <w:tcBorders>
              <w:top w:val="single" w:sz="4" w:space="0" w:color="auto"/>
              <w:left w:val="nil"/>
              <w:bottom w:val="single" w:sz="4" w:space="0" w:color="auto"/>
              <w:right w:val="nil"/>
            </w:tcBorders>
            <w:shd w:val="clear" w:color="auto" w:fill="FABF8F"/>
            <w:vAlign w:val="center"/>
            <w:hideMark/>
          </w:tcPr>
          <w:p w14:paraId="793B3B60" w14:textId="77777777" w:rsidR="00D444DC" w:rsidRPr="0013478D" w:rsidRDefault="00D444DC" w:rsidP="00D444DC">
            <w:pPr>
              <w:pStyle w:val="cuadroCabe"/>
              <w:jc w:val="right"/>
              <w:rPr>
                <w:sz w:val="16"/>
                <w:szCs w:val="16"/>
              </w:rPr>
            </w:pPr>
            <w:r>
              <w:rPr>
                <w:sz w:val="16"/>
              </w:rPr>
              <w:t>AEG</w:t>
            </w:r>
          </w:p>
        </w:tc>
        <w:tc>
          <w:tcPr>
            <w:tcW w:w="1134" w:type="dxa"/>
            <w:tcBorders>
              <w:top w:val="single" w:sz="4" w:space="0" w:color="auto"/>
              <w:left w:val="nil"/>
              <w:bottom w:val="single" w:sz="4" w:space="0" w:color="auto"/>
              <w:right w:val="nil"/>
            </w:tcBorders>
            <w:shd w:val="clear" w:color="auto" w:fill="FABF8F"/>
            <w:vAlign w:val="center"/>
            <w:hideMark/>
          </w:tcPr>
          <w:p w14:paraId="532C05CC" w14:textId="77777777" w:rsidR="00D444DC" w:rsidRPr="0013478D" w:rsidRDefault="00D444DC" w:rsidP="00D444DC">
            <w:pPr>
              <w:pStyle w:val="cuadroCabe"/>
              <w:jc w:val="right"/>
              <w:rPr>
                <w:sz w:val="16"/>
                <w:szCs w:val="16"/>
              </w:rPr>
            </w:pPr>
            <w:r>
              <w:rPr>
                <w:sz w:val="16"/>
              </w:rPr>
              <w:t>Kobrantzak</w:t>
            </w:r>
          </w:p>
        </w:tc>
        <w:tc>
          <w:tcPr>
            <w:tcW w:w="567" w:type="dxa"/>
            <w:tcBorders>
              <w:top w:val="single" w:sz="4" w:space="0" w:color="auto"/>
              <w:left w:val="nil"/>
              <w:bottom w:val="single" w:sz="4" w:space="0" w:color="auto"/>
              <w:right w:val="nil"/>
            </w:tcBorders>
            <w:shd w:val="clear" w:color="auto" w:fill="FABF8F"/>
            <w:vAlign w:val="center"/>
            <w:hideMark/>
          </w:tcPr>
          <w:p w14:paraId="37381100" w14:textId="77777777" w:rsidR="00D444DC" w:rsidRPr="0013478D" w:rsidRDefault="00D444DC" w:rsidP="00335C91">
            <w:pPr>
              <w:pStyle w:val="cuadroCabe"/>
              <w:spacing w:line="120" w:lineRule="atLeast"/>
              <w:jc w:val="right"/>
              <w:rPr>
                <w:sz w:val="16"/>
                <w:szCs w:val="16"/>
              </w:rPr>
            </w:pPr>
            <w:r>
              <w:rPr>
                <w:sz w:val="16"/>
              </w:rPr>
              <w:t xml:space="preserve">Exekutatua </w:t>
            </w:r>
          </w:p>
          <w:p w14:paraId="20F9F1AA" w14:textId="77777777" w:rsidR="00D444DC" w:rsidRPr="0013478D" w:rsidRDefault="00D444DC" w:rsidP="00335C91">
            <w:pPr>
              <w:pStyle w:val="cuadroCabe"/>
              <w:spacing w:line="120" w:lineRule="atLeast"/>
              <w:jc w:val="right"/>
              <w:rPr>
                <w:sz w:val="16"/>
                <w:szCs w:val="16"/>
              </w:rPr>
            </w:pPr>
            <w:r>
              <w:rPr>
                <w:sz w:val="16"/>
              </w:rPr>
              <w:t>(%)</w:t>
            </w:r>
          </w:p>
        </w:tc>
        <w:tc>
          <w:tcPr>
            <w:tcW w:w="709" w:type="dxa"/>
            <w:tcBorders>
              <w:top w:val="single" w:sz="4" w:space="0" w:color="auto"/>
              <w:left w:val="nil"/>
              <w:bottom w:val="single" w:sz="4" w:space="0" w:color="auto"/>
              <w:right w:val="nil"/>
            </w:tcBorders>
            <w:shd w:val="clear" w:color="auto" w:fill="FABF8F"/>
            <w:vAlign w:val="center"/>
            <w:hideMark/>
          </w:tcPr>
          <w:p w14:paraId="4E7F95C1" w14:textId="77777777" w:rsidR="00D444DC" w:rsidRPr="0013478D" w:rsidRDefault="00D444DC" w:rsidP="00335C91">
            <w:pPr>
              <w:pStyle w:val="cuadroCabe"/>
              <w:spacing w:line="120" w:lineRule="atLeast"/>
              <w:jc w:val="right"/>
              <w:rPr>
                <w:sz w:val="16"/>
                <w:szCs w:val="16"/>
              </w:rPr>
            </w:pPr>
            <w:r>
              <w:rPr>
                <w:sz w:val="16"/>
              </w:rPr>
              <w:t xml:space="preserve">Kobrantzak </w:t>
            </w:r>
          </w:p>
          <w:p w14:paraId="2A4E7724" w14:textId="77777777" w:rsidR="00D444DC" w:rsidRPr="0013478D" w:rsidRDefault="00D444DC" w:rsidP="00335C91">
            <w:pPr>
              <w:pStyle w:val="cuadroCabe"/>
              <w:spacing w:line="120" w:lineRule="atLeast"/>
              <w:jc w:val="right"/>
              <w:rPr>
                <w:sz w:val="16"/>
                <w:szCs w:val="16"/>
              </w:rPr>
            </w:pPr>
            <w:r>
              <w:rPr>
                <w:sz w:val="16"/>
              </w:rPr>
              <w:t>(%)</w:t>
            </w:r>
          </w:p>
        </w:tc>
      </w:tr>
      <w:tr w:rsidR="00D444DC" w:rsidRPr="00323361" w14:paraId="74CB4F09" w14:textId="77777777" w:rsidTr="44ECF7DC">
        <w:trPr>
          <w:trHeight w:val="198"/>
        </w:trPr>
        <w:tc>
          <w:tcPr>
            <w:tcW w:w="1985" w:type="dxa"/>
            <w:gridSpan w:val="2"/>
            <w:tcBorders>
              <w:top w:val="single" w:sz="4" w:space="0" w:color="auto"/>
              <w:left w:val="nil"/>
              <w:bottom w:val="single" w:sz="2" w:space="0" w:color="auto"/>
              <w:right w:val="nil"/>
            </w:tcBorders>
            <w:shd w:val="clear" w:color="auto" w:fill="auto"/>
            <w:noWrap/>
            <w:vAlign w:val="center"/>
            <w:hideMark/>
          </w:tcPr>
          <w:p w14:paraId="52903888" w14:textId="77777777" w:rsidR="00D444DC" w:rsidRPr="0013478D" w:rsidRDefault="00D444DC" w:rsidP="00D444DC">
            <w:pPr>
              <w:pStyle w:val="cuadroCabe"/>
              <w:rPr>
                <w:rFonts w:ascii="Arial Narrow" w:hAnsi="Arial Narrow" w:cs="Calibri"/>
                <w:sz w:val="16"/>
                <w:szCs w:val="16"/>
              </w:rPr>
            </w:pPr>
            <w:r>
              <w:rPr>
                <w:rFonts w:ascii="Arial Narrow" w:hAnsi="Arial Narrow"/>
                <w:sz w:val="16"/>
              </w:rPr>
              <w:t>1. Zuzeneko zergak</w:t>
            </w:r>
          </w:p>
        </w:tc>
        <w:tc>
          <w:tcPr>
            <w:tcW w:w="992" w:type="dxa"/>
            <w:tcBorders>
              <w:top w:val="single" w:sz="4" w:space="0" w:color="auto"/>
              <w:left w:val="nil"/>
              <w:bottom w:val="single" w:sz="2" w:space="0" w:color="auto"/>
              <w:right w:val="nil"/>
            </w:tcBorders>
            <w:shd w:val="clear" w:color="auto" w:fill="auto"/>
            <w:noWrap/>
            <w:vAlign w:val="center"/>
          </w:tcPr>
          <w:p w14:paraId="1FA6A167"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54.518.000</w:t>
            </w:r>
          </w:p>
        </w:tc>
        <w:tc>
          <w:tcPr>
            <w:tcW w:w="1134" w:type="dxa"/>
            <w:tcBorders>
              <w:top w:val="single" w:sz="4" w:space="0" w:color="auto"/>
              <w:left w:val="nil"/>
              <w:bottom w:val="single" w:sz="2" w:space="0" w:color="auto"/>
              <w:right w:val="nil"/>
            </w:tcBorders>
            <w:shd w:val="clear" w:color="auto" w:fill="auto"/>
            <w:noWrap/>
            <w:vAlign w:val="center"/>
          </w:tcPr>
          <w:p w14:paraId="6A355B75"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4" w:space="0" w:color="auto"/>
              <w:left w:val="nil"/>
              <w:bottom w:val="single" w:sz="2" w:space="0" w:color="auto"/>
              <w:right w:val="nil"/>
            </w:tcBorders>
            <w:shd w:val="clear" w:color="auto" w:fill="auto"/>
            <w:noWrap/>
            <w:vAlign w:val="center"/>
          </w:tcPr>
          <w:p w14:paraId="6CA56F85"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54.518.000</w:t>
            </w:r>
          </w:p>
        </w:tc>
        <w:tc>
          <w:tcPr>
            <w:tcW w:w="1134" w:type="dxa"/>
            <w:tcBorders>
              <w:top w:val="single" w:sz="4" w:space="0" w:color="auto"/>
              <w:left w:val="nil"/>
              <w:bottom w:val="single" w:sz="2" w:space="0" w:color="auto"/>
              <w:right w:val="nil"/>
            </w:tcBorders>
            <w:shd w:val="clear" w:color="auto" w:fill="auto"/>
            <w:noWrap/>
            <w:vAlign w:val="center"/>
          </w:tcPr>
          <w:p w14:paraId="5D0BA348" w14:textId="4914A297" w:rsidR="00D444DC" w:rsidRPr="0013478D" w:rsidRDefault="0F65B1A9" w:rsidP="00D444DC">
            <w:pPr>
              <w:pStyle w:val="cuadroCabe"/>
              <w:jc w:val="right"/>
              <w:rPr>
                <w:rFonts w:ascii="Arial Narrow" w:hAnsi="Arial Narrow" w:cs="Calibri"/>
                <w:sz w:val="16"/>
                <w:szCs w:val="16"/>
              </w:rPr>
            </w:pPr>
            <w:r>
              <w:rPr>
                <w:rFonts w:ascii="Arial Narrow" w:hAnsi="Arial Narrow"/>
                <w:sz w:val="16"/>
              </w:rPr>
              <w:t>60.943.309</w:t>
            </w:r>
          </w:p>
        </w:tc>
        <w:tc>
          <w:tcPr>
            <w:tcW w:w="1134" w:type="dxa"/>
            <w:tcBorders>
              <w:top w:val="single" w:sz="4" w:space="0" w:color="auto"/>
              <w:left w:val="nil"/>
              <w:bottom w:val="single" w:sz="2" w:space="0" w:color="auto"/>
              <w:right w:val="nil"/>
            </w:tcBorders>
            <w:shd w:val="clear" w:color="auto" w:fill="auto"/>
            <w:noWrap/>
            <w:vAlign w:val="center"/>
          </w:tcPr>
          <w:p w14:paraId="0888909E"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57.974.885</w:t>
            </w:r>
          </w:p>
        </w:tc>
        <w:tc>
          <w:tcPr>
            <w:tcW w:w="567" w:type="dxa"/>
            <w:tcBorders>
              <w:top w:val="single" w:sz="4" w:space="0" w:color="auto"/>
              <w:left w:val="nil"/>
              <w:bottom w:val="single" w:sz="2" w:space="0" w:color="auto"/>
              <w:right w:val="nil"/>
            </w:tcBorders>
            <w:shd w:val="clear" w:color="auto" w:fill="auto"/>
            <w:noWrap/>
            <w:vAlign w:val="center"/>
          </w:tcPr>
          <w:p w14:paraId="5F0CA593"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112</w:t>
            </w:r>
          </w:p>
        </w:tc>
        <w:tc>
          <w:tcPr>
            <w:tcW w:w="709" w:type="dxa"/>
            <w:tcBorders>
              <w:top w:val="single" w:sz="4" w:space="0" w:color="auto"/>
              <w:left w:val="nil"/>
              <w:bottom w:val="single" w:sz="2" w:space="0" w:color="auto"/>
              <w:right w:val="nil"/>
            </w:tcBorders>
            <w:shd w:val="clear" w:color="auto" w:fill="auto"/>
            <w:noWrap/>
            <w:vAlign w:val="center"/>
          </w:tcPr>
          <w:p w14:paraId="3A9150B4"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95</w:t>
            </w:r>
          </w:p>
        </w:tc>
      </w:tr>
      <w:tr w:rsidR="00D444DC" w:rsidRPr="00323361" w14:paraId="6C206B9E"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24693605" w14:textId="77777777" w:rsidR="00D444DC" w:rsidRPr="0013478D" w:rsidRDefault="00D444DC" w:rsidP="00D444DC">
            <w:pPr>
              <w:pStyle w:val="cuadroCabe"/>
              <w:rPr>
                <w:rFonts w:ascii="Arial Narrow" w:hAnsi="Arial Narrow" w:cs="Calibri"/>
                <w:sz w:val="16"/>
                <w:szCs w:val="16"/>
              </w:rPr>
            </w:pPr>
            <w:r>
              <w:rPr>
                <w:rFonts w:ascii="Arial Narrow" w:hAnsi="Arial Narrow"/>
                <w:sz w:val="16"/>
              </w:rPr>
              <w:t>2. Zeharkako zergak</w:t>
            </w:r>
          </w:p>
        </w:tc>
        <w:tc>
          <w:tcPr>
            <w:tcW w:w="992" w:type="dxa"/>
            <w:tcBorders>
              <w:top w:val="single" w:sz="2" w:space="0" w:color="auto"/>
              <w:left w:val="nil"/>
              <w:bottom w:val="single" w:sz="2" w:space="0" w:color="auto"/>
              <w:right w:val="nil"/>
            </w:tcBorders>
            <w:shd w:val="clear" w:color="auto" w:fill="auto"/>
            <w:noWrap/>
            <w:vAlign w:val="center"/>
          </w:tcPr>
          <w:p w14:paraId="0262849C"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6.560.103</w:t>
            </w:r>
          </w:p>
        </w:tc>
        <w:tc>
          <w:tcPr>
            <w:tcW w:w="1134" w:type="dxa"/>
            <w:tcBorders>
              <w:top w:val="single" w:sz="2" w:space="0" w:color="auto"/>
              <w:left w:val="nil"/>
              <w:bottom w:val="single" w:sz="2" w:space="0" w:color="auto"/>
              <w:right w:val="nil"/>
            </w:tcBorders>
            <w:shd w:val="clear" w:color="auto" w:fill="auto"/>
            <w:noWrap/>
            <w:vAlign w:val="center"/>
          </w:tcPr>
          <w:p w14:paraId="579F9DF6"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05112341"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6.560.103</w:t>
            </w:r>
          </w:p>
        </w:tc>
        <w:tc>
          <w:tcPr>
            <w:tcW w:w="1134" w:type="dxa"/>
            <w:tcBorders>
              <w:top w:val="single" w:sz="2" w:space="0" w:color="auto"/>
              <w:left w:val="nil"/>
              <w:bottom w:val="single" w:sz="2" w:space="0" w:color="auto"/>
              <w:right w:val="nil"/>
            </w:tcBorders>
            <w:shd w:val="clear" w:color="auto" w:fill="auto"/>
            <w:noWrap/>
            <w:vAlign w:val="center"/>
          </w:tcPr>
          <w:p w14:paraId="4A83A7A2"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10.111.084</w:t>
            </w:r>
          </w:p>
        </w:tc>
        <w:tc>
          <w:tcPr>
            <w:tcW w:w="1134" w:type="dxa"/>
            <w:tcBorders>
              <w:top w:val="single" w:sz="2" w:space="0" w:color="auto"/>
              <w:left w:val="nil"/>
              <w:bottom w:val="single" w:sz="2" w:space="0" w:color="auto"/>
              <w:right w:val="nil"/>
            </w:tcBorders>
            <w:shd w:val="clear" w:color="auto" w:fill="auto"/>
            <w:noWrap/>
            <w:vAlign w:val="center"/>
          </w:tcPr>
          <w:p w14:paraId="4DCCDE31"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8.720.229</w:t>
            </w:r>
          </w:p>
        </w:tc>
        <w:tc>
          <w:tcPr>
            <w:tcW w:w="567" w:type="dxa"/>
            <w:tcBorders>
              <w:top w:val="single" w:sz="2" w:space="0" w:color="auto"/>
              <w:left w:val="nil"/>
              <w:bottom w:val="single" w:sz="2" w:space="0" w:color="auto"/>
              <w:right w:val="nil"/>
            </w:tcBorders>
            <w:shd w:val="clear" w:color="auto" w:fill="auto"/>
            <w:noWrap/>
            <w:vAlign w:val="center"/>
          </w:tcPr>
          <w:p w14:paraId="3D619A73"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154</w:t>
            </w:r>
          </w:p>
        </w:tc>
        <w:tc>
          <w:tcPr>
            <w:tcW w:w="709" w:type="dxa"/>
            <w:tcBorders>
              <w:top w:val="single" w:sz="2" w:space="0" w:color="auto"/>
              <w:left w:val="nil"/>
              <w:bottom w:val="single" w:sz="2" w:space="0" w:color="auto"/>
              <w:right w:val="nil"/>
            </w:tcBorders>
            <w:shd w:val="clear" w:color="auto" w:fill="auto"/>
            <w:noWrap/>
            <w:vAlign w:val="center"/>
          </w:tcPr>
          <w:p w14:paraId="41912DA8"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86</w:t>
            </w:r>
          </w:p>
        </w:tc>
      </w:tr>
      <w:tr w:rsidR="00D444DC" w:rsidRPr="00323361" w14:paraId="77B44EBC"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341F1283" w14:textId="77777777" w:rsidR="00D444DC" w:rsidRPr="0013478D" w:rsidRDefault="00D444DC" w:rsidP="00D444DC">
            <w:pPr>
              <w:pStyle w:val="cuadroCabe"/>
              <w:rPr>
                <w:rFonts w:ascii="Arial Narrow" w:hAnsi="Arial Narrow" w:cs="Calibri"/>
                <w:sz w:val="16"/>
                <w:szCs w:val="16"/>
              </w:rPr>
            </w:pPr>
            <w:r>
              <w:rPr>
                <w:rFonts w:ascii="Arial Narrow" w:hAnsi="Arial Narrow"/>
                <w:sz w:val="16"/>
              </w:rPr>
              <w:t>3. Tasak, prezio publikoak eta beste diru-sarrera batzuk</w:t>
            </w:r>
          </w:p>
        </w:tc>
        <w:tc>
          <w:tcPr>
            <w:tcW w:w="992" w:type="dxa"/>
            <w:tcBorders>
              <w:top w:val="single" w:sz="2" w:space="0" w:color="auto"/>
              <w:left w:val="nil"/>
              <w:bottom w:val="single" w:sz="2" w:space="0" w:color="auto"/>
              <w:right w:val="nil"/>
            </w:tcBorders>
            <w:shd w:val="clear" w:color="auto" w:fill="auto"/>
            <w:noWrap/>
            <w:vAlign w:val="center"/>
          </w:tcPr>
          <w:p w14:paraId="5AFA09CD"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29.705.600</w:t>
            </w:r>
          </w:p>
        </w:tc>
        <w:tc>
          <w:tcPr>
            <w:tcW w:w="1134" w:type="dxa"/>
            <w:tcBorders>
              <w:top w:val="single" w:sz="2" w:space="0" w:color="auto"/>
              <w:left w:val="nil"/>
              <w:bottom w:val="single" w:sz="2" w:space="0" w:color="auto"/>
              <w:right w:val="nil"/>
            </w:tcBorders>
            <w:shd w:val="clear" w:color="auto" w:fill="auto"/>
            <w:noWrap/>
            <w:vAlign w:val="center"/>
          </w:tcPr>
          <w:p w14:paraId="76D0F52A"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430.000</w:t>
            </w:r>
          </w:p>
        </w:tc>
        <w:tc>
          <w:tcPr>
            <w:tcW w:w="1134" w:type="dxa"/>
            <w:tcBorders>
              <w:top w:val="single" w:sz="2" w:space="0" w:color="auto"/>
              <w:left w:val="nil"/>
              <w:bottom w:val="single" w:sz="2" w:space="0" w:color="auto"/>
              <w:right w:val="nil"/>
            </w:tcBorders>
            <w:shd w:val="clear" w:color="auto" w:fill="auto"/>
            <w:noWrap/>
            <w:vAlign w:val="center"/>
          </w:tcPr>
          <w:p w14:paraId="2B7E29F5"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30.135.600</w:t>
            </w:r>
          </w:p>
        </w:tc>
        <w:tc>
          <w:tcPr>
            <w:tcW w:w="1134" w:type="dxa"/>
            <w:tcBorders>
              <w:top w:val="single" w:sz="2" w:space="0" w:color="auto"/>
              <w:left w:val="nil"/>
              <w:bottom w:val="single" w:sz="2" w:space="0" w:color="auto"/>
              <w:right w:val="nil"/>
            </w:tcBorders>
            <w:shd w:val="clear" w:color="auto" w:fill="auto"/>
            <w:noWrap/>
            <w:vAlign w:val="center"/>
          </w:tcPr>
          <w:p w14:paraId="3609F6DE"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44.711.527</w:t>
            </w:r>
          </w:p>
        </w:tc>
        <w:tc>
          <w:tcPr>
            <w:tcW w:w="1134" w:type="dxa"/>
            <w:tcBorders>
              <w:top w:val="single" w:sz="2" w:space="0" w:color="auto"/>
              <w:left w:val="nil"/>
              <w:bottom w:val="single" w:sz="2" w:space="0" w:color="auto"/>
              <w:right w:val="nil"/>
            </w:tcBorders>
            <w:shd w:val="clear" w:color="auto" w:fill="auto"/>
            <w:noWrap/>
            <w:vAlign w:val="center"/>
          </w:tcPr>
          <w:p w14:paraId="0839B75F"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33.153.626</w:t>
            </w:r>
          </w:p>
        </w:tc>
        <w:tc>
          <w:tcPr>
            <w:tcW w:w="567" w:type="dxa"/>
            <w:tcBorders>
              <w:top w:val="single" w:sz="2" w:space="0" w:color="auto"/>
              <w:left w:val="nil"/>
              <w:bottom w:val="single" w:sz="2" w:space="0" w:color="auto"/>
              <w:right w:val="nil"/>
            </w:tcBorders>
            <w:shd w:val="clear" w:color="auto" w:fill="auto"/>
            <w:noWrap/>
            <w:vAlign w:val="center"/>
          </w:tcPr>
          <w:p w14:paraId="1B5ACE85"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148</w:t>
            </w:r>
          </w:p>
        </w:tc>
        <w:tc>
          <w:tcPr>
            <w:tcW w:w="709" w:type="dxa"/>
            <w:tcBorders>
              <w:top w:val="single" w:sz="2" w:space="0" w:color="auto"/>
              <w:left w:val="nil"/>
              <w:bottom w:val="single" w:sz="2" w:space="0" w:color="auto"/>
              <w:right w:val="nil"/>
            </w:tcBorders>
            <w:shd w:val="clear" w:color="auto" w:fill="auto"/>
            <w:noWrap/>
            <w:vAlign w:val="center"/>
          </w:tcPr>
          <w:p w14:paraId="72947656"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74</w:t>
            </w:r>
          </w:p>
        </w:tc>
      </w:tr>
      <w:tr w:rsidR="00D444DC" w:rsidRPr="00323361" w14:paraId="57A4851F"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3C8BF47C" w14:textId="77777777" w:rsidR="00D444DC" w:rsidRPr="0013478D" w:rsidRDefault="00D444DC" w:rsidP="00D444DC">
            <w:pPr>
              <w:pStyle w:val="cuadroCabe"/>
              <w:rPr>
                <w:rFonts w:ascii="Arial Narrow" w:hAnsi="Arial Narrow" w:cs="Calibri"/>
                <w:sz w:val="16"/>
                <w:szCs w:val="16"/>
              </w:rPr>
            </w:pPr>
            <w:r>
              <w:rPr>
                <w:rFonts w:ascii="Arial Narrow" w:hAnsi="Arial Narrow"/>
                <w:sz w:val="16"/>
              </w:rPr>
              <w:t>4. Transferentzia arruntak</w:t>
            </w:r>
          </w:p>
        </w:tc>
        <w:tc>
          <w:tcPr>
            <w:tcW w:w="992" w:type="dxa"/>
            <w:tcBorders>
              <w:top w:val="single" w:sz="2" w:space="0" w:color="auto"/>
              <w:left w:val="nil"/>
              <w:bottom w:val="single" w:sz="2" w:space="0" w:color="auto"/>
              <w:right w:val="nil"/>
            </w:tcBorders>
            <w:shd w:val="clear" w:color="auto" w:fill="auto"/>
            <w:noWrap/>
            <w:vAlign w:val="center"/>
          </w:tcPr>
          <w:p w14:paraId="2A7943FC"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107.229.625</w:t>
            </w:r>
          </w:p>
        </w:tc>
        <w:tc>
          <w:tcPr>
            <w:tcW w:w="1134" w:type="dxa"/>
            <w:tcBorders>
              <w:top w:val="single" w:sz="2" w:space="0" w:color="auto"/>
              <w:left w:val="nil"/>
              <w:bottom w:val="single" w:sz="2" w:space="0" w:color="auto"/>
              <w:right w:val="nil"/>
            </w:tcBorders>
            <w:shd w:val="clear" w:color="auto" w:fill="auto"/>
            <w:noWrap/>
            <w:vAlign w:val="center"/>
          </w:tcPr>
          <w:p w14:paraId="67EA1BEE"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4.105.140</w:t>
            </w:r>
          </w:p>
        </w:tc>
        <w:tc>
          <w:tcPr>
            <w:tcW w:w="1134" w:type="dxa"/>
            <w:tcBorders>
              <w:top w:val="single" w:sz="2" w:space="0" w:color="auto"/>
              <w:left w:val="nil"/>
              <w:bottom w:val="single" w:sz="2" w:space="0" w:color="auto"/>
              <w:right w:val="nil"/>
            </w:tcBorders>
            <w:shd w:val="clear" w:color="auto" w:fill="auto"/>
            <w:noWrap/>
            <w:vAlign w:val="center"/>
          </w:tcPr>
          <w:p w14:paraId="612BD335"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111.334.765</w:t>
            </w:r>
          </w:p>
        </w:tc>
        <w:tc>
          <w:tcPr>
            <w:tcW w:w="1134" w:type="dxa"/>
            <w:tcBorders>
              <w:top w:val="single" w:sz="2" w:space="0" w:color="auto"/>
              <w:left w:val="nil"/>
              <w:bottom w:val="single" w:sz="2" w:space="0" w:color="auto"/>
              <w:right w:val="nil"/>
            </w:tcBorders>
            <w:shd w:val="clear" w:color="auto" w:fill="auto"/>
            <w:noWrap/>
            <w:vAlign w:val="center"/>
          </w:tcPr>
          <w:p w14:paraId="5CC38B9D" w14:textId="028BC679" w:rsidR="00D444DC" w:rsidRPr="0013478D" w:rsidRDefault="0F65B1A9" w:rsidP="00D444DC">
            <w:pPr>
              <w:pStyle w:val="cuadroCabe"/>
              <w:jc w:val="right"/>
              <w:rPr>
                <w:rFonts w:ascii="Arial Narrow" w:hAnsi="Arial Narrow" w:cs="Calibri"/>
                <w:sz w:val="16"/>
                <w:szCs w:val="16"/>
              </w:rPr>
            </w:pPr>
            <w:r>
              <w:rPr>
                <w:rFonts w:ascii="Arial Narrow" w:hAnsi="Arial Narrow"/>
                <w:sz w:val="16"/>
              </w:rPr>
              <w:t>111.656.732</w:t>
            </w:r>
          </w:p>
        </w:tc>
        <w:tc>
          <w:tcPr>
            <w:tcW w:w="1134" w:type="dxa"/>
            <w:tcBorders>
              <w:top w:val="single" w:sz="2" w:space="0" w:color="auto"/>
              <w:left w:val="nil"/>
              <w:bottom w:val="single" w:sz="2" w:space="0" w:color="auto"/>
              <w:right w:val="nil"/>
            </w:tcBorders>
            <w:shd w:val="clear" w:color="auto" w:fill="auto"/>
            <w:noWrap/>
            <w:vAlign w:val="center"/>
          </w:tcPr>
          <w:p w14:paraId="39B486AA"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111.640.605</w:t>
            </w:r>
          </w:p>
        </w:tc>
        <w:tc>
          <w:tcPr>
            <w:tcW w:w="567" w:type="dxa"/>
            <w:tcBorders>
              <w:top w:val="single" w:sz="2" w:space="0" w:color="auto"/>
              <w:left w:val="nil"/>
              <w:bottom w:val="single" w:sz="2" w:space="0" w:color="auto"/>
              <w:right w:val="nil"/>
            </w:tcBorders>
            <w:shd w:val="clear" w:color="auto" w:fill="auto"/>
            <w:noWrap/>
            <w:vAlign w:val="center"/>
          </w:tcPr>
          <w:p w14:paraId="60525613"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100</w:t>
            </w:r>
          </w:p>
        </w:tc>
        <w:tc>
          <w:tcPr>
            <w:tcW w:w="709" w:type="dxa"/>
            <w:tcBorders>
              <w:top w:val="single" w:sz="2" w:space="0" w:color="auto"/>
              <w:left w:val="nil"/>
              <w:bottom w:val="single" w:sz="2" w:space="0" w:color="auto"/>
              <w:right w:val="nil"/>
            </w:tcBorders>
            <w:shd w:val="clear" w:color="auto" w:fill="auto"/>
            <w:noWrap/>
            <w:vAlign w:val="center"/>
          </w:tcPr>
          <w:p w14:paraId="2CE73B84"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100</w:t>
            </w:r>
          </w:p>
        </w:tc>
      </w:tr>
      <w:tr w:rsidR="00D444DC" w:rsidRPr="00323361" w14:paraId="298AB2D1"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hideMark/>
          </w:tcPr>
          <w:p w14:paraId="359A654C" w14:textId="77777777" w:rsidR="00D444DC" w:rsidRPr="0013478D" w:rsidRDefault="00D444DC" w:rsidP="00D444DC">
            <w:pPr>
              <w:pStyle w:val="cuadroCabe"/>
              <w:rPr>
                <w:rFonts w:ascii="Arial Narrow" w:hAnsi="Arial Narrow" w:cs="Calibri"/>
                <w:sz w:val="16"/>
                <w:szCs w:val="16"/>
              </w:rPr>
            </w:pPr>
            <w:r>
              <w:rPr>
                <w:rFonts w:ascii="Arial Narrow" w:hAnsi="Arial Narrow"/>
                <w:sz w:val="16"/>
              </w:rPr>
              <w:t>5. Ondarezko diru-sarrerak eta herri-lurren aprobetxamendua</w:t>
            </w:r>
          </w:p>
        </w:tc>
        <w:tc>
          <w:tcPr>
            <w:tcW w:w="992" w:type="dxa"/>
            <w:tcBorders>
              <w:top w:val="single" w:sz="2" w:space="0" w:color="auto"/>
              <w:left w:val="nil"/>
              <w:bottom w:val="single" w:sz="2" w:space="0" w:color="auto"/>
              <w:right w:val="nil"/>
            </w:tcBorders>
            <w:shd w:val="clear" w:color="auto" w:fill="auto"/>
            <w:noWrap/>
            <w:vAlign w:val="center"/>
          </w:tcPr>
          <w:p w14:paraId="3336C195"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2.980.100</w:t>
            </w:r>
          </w:p>
        </w:tc>
        <w:tc>
          <w:tcPr>
            <w:tcW w:w="1134" w:type="dxa"/>
            <w:tcBorders>
              <w:top w:val="single" w:sz="2" w:space="0" w:color="auto"/>
              <w:left w:val="nil"/>
              <w:bottom w:val="single" w:sz="2" w:space="0" w:color="auto"/>
              <w:right w:val="nil"/>
            </w:tcBorders>
            <w:shd w:val="clear" w:color="auto" w:fill="auto"/>
            <w:noWrap/>
            <w:vAlign w:val="center"/>
          </w:tcPr>
          <w:p w14:paraId="0146225B"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2695D53E"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2.980.100</w:t>
            </w:r>
          </w:p>
        </w:tc>
        <w:tc>
          <w:tcPr>
            <w:tcW w:w="1134" w:type="dxa"/>
            <w:tcBorders>
              <w:top w:val="single" w:sz="2" w:space="0" w:color="auto"/>
              <w:left w:val="nil"/>
              <w:bottom w:val="single" w:sz="2" w:space="0" w:color="auto"/>
              <w:right w:val="nil"/>
            </w:tcBorders>
            <w:shd w:val="clear" w:color="auto" w:fill="auto"/>
            <w:noWrap/>
            <w:vAlign w:val="center"/>
          </w:tcPr>
          <w:p w14:paraId="12113B21"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2.313.592</w:t>
            </w:r>
          </w:p>
        </w:tc>
        <w:tc>
          <w:tcPr>
            <w:tcW w:w="1134" w:type="dxa"/>
            <w:tcBorders>
              <w:top w:val="single" w:sz="2" w:space="0" w:color="auto"/>
              <w:left w:val="nil"/>
              <w:bottom w:val="single" w:sz="2" w:space="0" w:color="auto"/>
              <w:right w:val="nil"/>
            </w:tcBorders>
            <w:shd w:val="clear" w:color="auto" w:fill="auto"/>
            <w:noWrap/>
            <w:vAlign w:val="center"/>
          </w:tcPr>
          <w:p w14:paraId="054599AF"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1.801.910</w:t>
            </w:r>
          </w:p>
        </w:tc>
        <w:tc>
          <w:tcPr>
            <w:tcW w:w="567" w:type="dxa"/>
            <w:tcBorders>
              <w:top w:val="single" w:sz="2" w:space="0" w:color="auto"/>
              <w:left w:val="nil"/>
              <w:bottom w:val="single" w:sz="2" w:space="0" w:color="auto"/>
              <w:right w:val="nil"/>
            </w:tcBorders>
            <w:shd w:val="clear" w:color="auto" w:fill="auto"/>
            <w:noWrap/>
            <w:vAlign w:val="center"/>
          </w:tcPr>
          <w:p w14:paraId="299BFF4E"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78</w:t>
            </w:r>
          </w:p>
        </w:tc>
        <w:tc>
          <w:tcPr>
            <w:tcW w:w="709" w:type="dxa"/>
            <w:tcBorders>
              <w:top w:val="single" w:sz="2" w:space="0" w:color="auto"/>
              <w:left w:val="nil"/>
              <w:bottom w:val="single" w:sz="2" w:space="0" w:color="auto"/>
              <w:right w:val="nil"/>
            </w:tcBorders>
            <w:shd w:val="clear" w:color="auto" w:fill="auto"/>
            <w:noWrap/>
            <w:vAlign w:val="center"/>
          </w:tcPr>
          <w:p w14:paraId="25668B4D"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78</w:t>
            </w:r>
          </w:p>
        </w:tc>
      </w:tr>
      <w:tr w:rsidR="00D444DC" w:rsidRPr="00323361" w14:paraId="0792F1F4"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1794ECCA" w14:textId="77777777" w:rsidR="00D444DC" w:rsidRPr="0013478D" w:rsidRDefault="00D444DC" w:rsidP="00D444DC">
            <w:pPr>
              <w:pStyle w:val="cuadroCabe"/>
              <w:rPr>
                <w:rFonts w:ascii="Arial Narrow" w:hAnsi="Arial Narrow" w:cs="Calibri"/>
                <w:sz w:val="16"/>
                <w:szCs w:val="16"/>
              </w:rPr>
            </w:pPr>
            <w:r>
              <w:rPr>
                <w:rFonts w:ascii="Arial Narrow" w:hAnsi="Arial Narrow"/>
                <w:sz w:val="16"/>
              </w:rPr>
              <w:t>6. Inbertsio errealen besterentzea</w:t>
            </w:r>
          </w:p>
        </w:tc>
        <w:tc>
          <w:tcPr>
            <w:tcW w:w="992" w:type="dxa"/>
            <w:tcBorders>
              <w:top w:val="single" w:sz="2" w:space="0" w:color="auto"/>
              <w:left w:val="nil"/>
              <w:bottom w:val="single" w:sz="2" w:space="0" w:color="auto"/>
              <w:right w:val="nil"/>
            </w:tcBorders>
            <w:shd w:val="clear" w:color="auto" w:fill="auto"/>
            <w:noWrap/>
            <w:vAlign w:val="center"/>
          </w:tcPr>
          <w:p w14:paraId="4207ADCD"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2" w:space="0" w:color="auto"/>
              <w:right w:val="nil"/>
            </w:tcBorders>
            <w:shd w:val="clear" w:color="auto" w:fill="auto"/>
            <w:noWrap/>
            <w:vAlign w:val="center"/>
          </w:tcPr>
          <w:p w14:paraId="5D4E138F"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3.994.145</w:t>
            </w:r>
          </w:p>
        </w:tc>
        <w:tc>
          <w:tcPr>
            <w:tcW w:w="1134" w:type="dxa"/>
            <w:tcBorders>
              <w:top w:val="single" w:sz="2" w:space="0" w:color="auto"/>
              <w:left w:val="nil"/>
              <w:bottom w:val="single" w:sz="2" w:space="0" w:color="auto"/>
              <w:right w:val="nil"/>
            </w:tcBorders>
            <w:shd w:val="clear" w:color="auto" w:fill="auto"/>
            <w:noWrap/>
            <w:vAlign w:val="center"/>
          </w:tcPr>
          <w:p w14:paraId="44BA2F16"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3.994.145</w:t>
            </w:r>
          </w:p>
        </w:tc>
        <w:tc>
          <w:tcPr>
            <w:tcW w:w="1134" w:type="dxa"/>
            <w:tcBorders>
              <w:top w:val="single" w:sz="2" w:space="0" w:color="auto"/>
              <w:left w:val="nil"/>
              <w:bottom w:val="single" w:sz="2" w:space="0" w:color="auto"/>
              <w:right w:val="nil"/>
            </w:tcBorders>
            <w:shd w:val="clear" w:color="auto" w:fill="auto"/>
            <w:noWrap/>
            <w:vAlign w:val="center"/>
          </w:tcPr>
          <w:p w14:paraId="05F1BBF5"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10.940.894</w:t>
            </w:r>
          </w:p>
        </w:tc>
        <w:tc>
          <w:tcPr>
            <w:tcW w:w="1134" w:type="dxa"/>
            <w:tcBorders>
              <w:top w:val="single" w:sz="2" w:space="0" w:color="auto"/>
              <w:left w:val="nil"/>
              <w:bottom w:val="single" w:sz="2" w:space="0" w:color="auto"/>
              <w:right w:val="nil"/>
            </w:tcBorders>
            <w:shd w:val="clear" w:color="auto" w:fill="auto"/>
            <w:noWrap/>
            <w:vAlign w:val="center"/>
          </w:tcPr>
          <w:p w14:paraId="33AF9E75"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10.940.894</w:t>
            </w:r>
          </w:p>
        </w:tc>
        <w:tc>
          <w:tcPr>
            <w:tcW w:w="567" w:type="dxa"/>
            <w:tcBorders>
              <w:top w:val="single" w:sz="2" w:space="0" w:color="auto"/>
              <w:left w:val="nil"/>
              <w:bottom w:val="single" w:sz="2" w:space="0" w:color="auto"/>
              <w:right w:val="nil"/>
            </w:tcBorders>
            <w:shd w:val="clear" w:color="auto" w:fill="auto"/>
            <w:noWrap/>
            <w:vAlign w:val="center"/>
          </w:tcPr>
          <w:p w14:paraId="2FFA43A6"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274</w:t>
            </w:r>
          </w:p>
        </w:tc>
        <w:tc>
          <w:tcPr>
            <w:tcW w:w="709" w:type="dxa"/>
            <w:tcBorders>
              <w:top w:val="single" w:sz="2" w:space="0" w:color="auto"/>
              <w:left w:val="nil"/>
              <w:bottom w:val="single" w:sz="2" w:space="0" w:color="auto"/>
              <w:right w:val="nil"/>
            </w:tcBorders>
            <w:shd w:val="clear" w:color="auto" w:fill="auto"/>
            <w:noWrap/>
            <w:vAlign w:val="center"/>
          </w:tcPr>
          <w:p w14:paraId="4874B920"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100</w:t>
            </w:r>
          </w:p>
        </w:tc>
      </w:tr>
      <w:tr w:rsidR="00D444DC" w:rsidRPr="00323361" w14:paraId="0FAF4602"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2EE17ED2" w14:textId="77777777" w:rsidR="00D444DC" w:rsidRPr="0013478D" w:rsidRDefault="00D444DC" w:rsidP="00D444DC">
            <w:pPr>
              <w:pStyle w:val="cuadroCabe"/>
              <w:rPr>
                <w:rFonts w:ascii="Arial Narrow" w:hAnsi="Arial Narrow" w:cs="Calibri"/>
                <w:sz w:val="16"/>
                <w:szCs w:val="16"/>
              </w:rPr>
            </w:pPr>
            <w:r>
              <w:rPr>
                <w:rFonts w:ascii="Arial Narrow" w:hAnsi="Arial Narrow"/>
                <w:sz w:val="16"/>
              </w:rPr>
              <w:t>7. Kapital-transferentziak</w:t>
            </w:r>
          </w:p>
        </w:tc>
        <w:tc>
          <w:tcPr>
            <w:tcW w:w="992" w:type="dxa"/>
            <w:tcBorders>
              <w:top w:val="single" w:sz="2" w:space="0" w:color="auto"/>
              <w:left w:val="nil"/>
              <w:bottom w:val="single" w:sz="2" w:space="0" w:color="auto"/>
              <w:right w:val="nil"/>
            </w:tcBorders>
            <w:shd w:val="clear" w:color="auto" w:fill="auto"/>
            <w:noWrap/>
            <w:vAlign w:val="center"/>
          </w:tcPr>
          <w:p w14:paraId="2D1304C0"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6.995.300</w:t>
            </w:r>
          </w:p>
        </w:tc>
        <w:tc>
          <w:tcPr>
            <w:tcW w:w="1134" w:type="dxa"/>
            <w:tcBorders>
              <w:top w:val="single" w:sz="2" w:space="0" w:color="auto"/>
              <w:left w:val="nil"/>
              <w:bottom w:val="single" w:sz="2" w:space="0" w:color="auto"/>
              <w:right w:val="nil"/>
            </w:tcBorders>
            <w:shd w:val="clear" w:color="auto" w:fill="auto"/>
            <w:noWrap/>
            <w:vAlign w:val="center"/>
          </w:tcPr>
          <w:p w14:paraId="55025BEF"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5.590.166</w:t>
            </w:r>
          </w:p>
        </w:tc>
        <w:tc>
          <w:tcPr>
            <w:tcW w:w="1134" w:type="dxa"/>
            <w:tcBorders>
              <w:top w:val="single" w:sz="2" w:space="0" w:color="auto"/>
              <w:left w:val="nil"/>
              <w:bottom w:val="single" w:sz="2" w:space="0" w:color="auto"/>
              <w:right w:val="nil"/>
            </w:tcBorders>
            <w:shd w:val="clear" w:color="auto" w:fill="auto"/>
            <w:noWrap/>
            <w:vAlign w:val="center"/>
          </w:tcPr>
          <w:p w14:paraId="37FAA747"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12.585.466</w:t>
            </w:r>
          </w:p>
        </w:tc>
        <w:tc>
          <w:tcPr>
            <w:tcW w:w="1134" w:type="dxa"/>
            <w:tcBorders>
              <w:top w:val="single" w:sz="2" w:space="0" w:color="auto"/>
              <w:left w:val="nil"/>
              <w:bottom w:val="single" w:sz="2" w:space="0" w:color="auto"/>
              <w:right w:val="nil"/>
            </w:tcBorders>
            <w:shd w:val="clear" w:color="auto" w:fill="auto"/>
            <w:noWrap/>
            <w:vAlign w:val="center"/>
          </w:tcPr>
          <w:p w14:paraId="1CF0B101"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14.245.357</w:t>
            </w:r>
          </w:p>
        </w:tc>
        <w:tc>
          <w:tcPr>
            <w:tcW w:w="1134" w:type="dxa"/>
            <w:tcBorders>
              <w:top w:val="single" w:sz="2" w:space="0" w:color="auto"/>
              <w:left w:val="nil"/>
              <w:bottom w:val="single" w:sz="2" w:space="0" w:color="auto"/>
              <w:right w:val="nil"/>
            </w:tcBorders>
            <w:shd w:val="clear" w:color="auto" w:fill="auto"/>
            <w:noWrap/>
            <w:vAlign w:val="center"/>
          </w:tcPr>
          <w:p w14:paraId="25F58AB7"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13.743.962</w:t>
            </w:r>
          </w:p>
        </w:tc>
        <w:tc>
          <w:tcPr>
            <w:tcW w:w="567" w:type="dxa"/>
            <w:tcBorders>
              <w:top w:val="single" w:sz="2" w:space="0" w:color="auto"/>
              <w:left w:val="nil"/>
              <w:bottom w:val="single" w:sz="2" w:space="0" w:color="auto"/>
              <w:right w:val="nil"/>
            </w:tcBorders>
            <w:shd w:val="clear" w:color="auto" w:fill="auto"/>
            <w:noWrap/>
            <w:vAlign w:val="center"/>
          </w:tcPr>
          <w:p w14:paraId="63F14F84"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113</w:t>
            </w:r>
          </w:p>
        </w:tc>
        <w:tc>
          <w:tcPr>
            <w:tcW w:w="709" w:type="dxa"/>
            <w:tcBorders>
              <w:top w:val="single" w:sz="2" w:space="0" w:color="auto"/>
              <w:left w:val="nil"/>
              <w:bottom w:val="single" w:sz="2" w:space="0" w:color="auto"/>
              <w:right w:val="nil"/>
            </w:tcBorders>
            <w:shd w:val="clear" w:color="auto" w:fill="auto"/>
            <w:noWrap/>
            <w:vAlign w:val="center"/>
          </w:tcPr>
          <w:p w14:paraId="3706B644"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96</w:t>
            </w:r>
          </w:p>
        </w:tc>
      </w:tr>
      <w:tr w:rsidR="00D444DC" w:rsidRPr="00323361" w14:paraId="0CD5812C"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24A0B400" w14:textId="77777777" w:rsidR="00D444DC" w:rsidRPr="0013478D" w:rsidRDefault="00D444DC" w:rsidP="00D444DC">
            <w:pPr>
              <w:pStyle w:val="cuadroCabe"/>
              <w:rPr>
                <w:rFonts w:ascii="Arial Narrow" w:hAnsi="Arial Narrow" w:cs="Calibri"/>
                <w:sz w:val="16"/>
                <w:szCs w:val="16"/>
              </w:rPr>
            </w:pPr>
            <w:r>
              <w:rPr>
                <w:rFonts w:ascii="Arial Narrow" w:hAnsi="Arial Narrow"/>
                <w:sz w:val="16"/>
              </w:rPr>
              <w:t>8. Finantza-aktiboak</w:t>
            </w:r>
          </w:p>
        </w:tc>
        <w:tc>
          <w:tcPr>
            <w:tcW w:w="992" w:type="dxa"/>
            <w:tcBorders>
              <w:top w:val="single" w:sz="2" w:space="0" w:color="auto"/>
              <w:left w:val="nil"/>
              <w:bottom w:val="single" w:sz="2" w:space="0" w:color="auto"/>
              <w:right w:val="nil"/>
            </w:tcBorders>
            <w:shd w:val="clear" w:color="auto" w:fill="auto"/>
            <w:noWrap/>
            <w:vAlign w:val="center"/>
          </w:tcPr>
          <w:p w14:paraId="3811F2CB"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376.000</w:t>
            </w:r>
          </w:p>
        </w:tc>
        <w:tc>
          <w:tcPr>
            <w:tcW w:w="1134" w:type="dxa"/>
            <w:tcBorders>
              <w:top w:val="single" w:sz="2" w:space="0" w:color="auto"/>
              <w:left w:val="nil"/>
              <w:bottom w:val="single" w:sz="2" w:space="0" w:color="auto"/>
              <w:right w:val="nil"/>
            </w:tcBorders>
            <w:shd w:val="clear" w:color="auto" w:fill="auto"/>
            <w:noWrap/>
            <w:vAlign w:val="center"/>
          </w:tcPr>
          <w:p w14:paraId="59108487"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24.412.374</w:t>
            </w:r>
          </w:p>
        </w:tc>
        <w:tc>
          <w:tcPr>
            <w:tcW w:w="1134" w:type="dxa"/>
            <w:tcBorders>
              <w:top w:val="single" w:sz="2" w:space="0" w:color="auto"/>
              <w:left w:val="nil"/>
              <w:bottom w:val="single" w:sz="2" w:space="0" w:color="auto"/>
              <w:right w:val="nil"/>
            </w:tcBorders>
            <w:shd w:val="clear" w:color="auto" w:fill="auto"/>
            <w:noWrap/>
            <w:vAlign w:val="center"/>
          </w:tcPr>
          <w:p w14:paraId="3810CDFB"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24.788.374</w:t>
            </w:r>
          </w:p>
        </w:tc>
        <w:tc>
          <w:tcPr>
            <w:tcW w:w="1134" w:type="dxa"/>
            <w:tcBorders>
              <w:top w:val="single" w:sz="2" w:space="0" w:color="auto"/>
              <w:left w:val="nil"/>
              <w:bottom w:val="single" w:sz="2" w:space="0" w:color="auto"/>
              <w:right w:val="nil"/>
            </w:tcBorders>
            <w:shd w:val="clear" w:color="auto" w:fill="auto"/>
            <w:noWrap/>
            <w:vAlign w:val="center"/>
          </w:tcPr>
          <w:p w14:paraId="0BC2BB07"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171.071</w:t>
            </w:r>
          </w:p>
        </w:tc>
        <w:tc>
          <w:tcPr>
            <w:tcW w:w="1134" w:type="dxa"/>
            <w:tcBorders>
              <w:top w:val="single" w:sz="2" w:space="0" w:color="auto"/>
              <w:left w:val="nil"/>
              <w:bottom w:val="single" w:sz="2" w:space="0" w:color="auto"/>
              <w:right w:val="nil"/>
            </w:tcBorders>
            <w:shd w:val="clear" w:color="auto" w:fill="auto"/>
            <w:noWrap/>
            <w:vAlign w:val="center"/>
          </w:tcPr>
          <w:p w14:paraId="40AA430F"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50.308</w:t>
            </w:r>
          </w:p>
        </w:tc>
        <w:tc>
          <w:tcPr>
            <w:tcW w:w="567" w:type="dxa"/>
            <w:tcBorders>
              <w:top w:val="single" w:sz="2" w:space="0" w:color="auto"/>
              <w:left w:val="nil"/>
              <w:bottom w:val="single" w:sz="2" w:space="0" w:color="auto"/>
              <w:right w:val="nil"/>
            </w:tcBorders>
            <w:shd w:val="clear" w:color="auto" w:fill="auto"/>
            <w:noWrap/>
            <w:vAlign w:val="center"/>
          </w:tcPr>
          <w:p w14:paraId="649841BE"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w:t>
            </w:r>
          </w:p>
        </w:tc>
        <w:tc>
          <w:tcPr>
            <w:tcW w:w="709" w:type="dxa"/>
            <w:tcBorders>
              <w:top w:val="single" w:sz="2" w:space="0" w:color="auto"/>
              <w:left w:val="nil"/>
              <w:bottom w:val="single" w:sz="2" w:space="0" w:color="auto"/>
              <w:right w:val="nil"/>
            </w:tcBorders>
            <w:shd w:val="clear" w:color="auto" w:fill="auto"/>
            <w:noWrap/>
            <w:vAlign w:val="center"/>
          </w:tcPr>
          <w:p w14:paraId="4B34824B"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29</w:t>
            </w:r>
          </w:p>
        </w:tc>
      </w:tr>
      <w:tr w:rsidR="00D444DC" w:rsidRPr="00323361" w14:paraId="60E0C41A" w14:textId="77777777" w:rsidTr="44ECF7DC">
        <w:trPr>
          <w:trHeight w:val="198"/>
        </w:trPr>
        <w:tc>
          <w:tcPr>
            <w:tcW w:w="1985" w:type="dxa"/>
            <w:gridSpan w:val="2"/>
            <w:tcBorders>
              <w:top w:val="single" w:sz="2" w:space="0" w:color="auto"/>
              <w:left w:val="nil"/>
              <w:bottom w:val="single" w:sz="4" w:space="0" w:color="auto"/>
              <w:right w:val="nil"/>
            </w:tcBorders>
            <w:shd w:val="clear" w:color="auto" w:fill="auto"/>
            <w:noWrap/>
            <w:vAlign w:val="center"/>
            <w:hideMark/>
          </w:tcPr>
          <w:p w14:paraId="58DE3B5D" w14:textId="77777777" w:rsidR="00D444DC" w:rsidRPr="0013478D" w:rsidRDefault="00D444DC" w:rsidP="00D444DC">
            <w:pPr>
              <w:pStyle w:val="cuadroCabe"/>
              <w:rPr>
                <w:rFonts w:ascii="Arial Narrow" w:hAnsi="Arial Narrow" w:cs="Calibri"/>
                <w:sz w:val="16"/>
                <w:szCs w:val="16"/>
              </w:rPr>
            </w:pPr>
            <w:r>
              <w:rPr>
                <w:rFonts w:ascii="Arial Narrow" w:hAnsi="Arial Narrow"/>
                <w:sz w:val="16"/>
              </w:rPr>
              <w:t>9. Finantza-pasiboak</w:t>
            </w:r>
          </w:p>
        </w:tc>
        <w:tc>
          <w:tcPr>
            <w:tcW w:w="992" w:type="dxa"/>
            <w:tcBorders>
              <w:top w:val="single" w:sz="2" w:space="0" w:color="auto"/>
              <w:left w:val="nil"/>
              <w:bottom w:val="single" w:sz="4" w:space="0" w:color="auto"/>
              <w:right w:val="nil"/>
            </w:tcBorders>
            <w:shd w:val="clear" w:color="auto" w:fill="auto"/>
            <w:noWrap/>
            <w:vAlign w:val="center"/>
          </w:tcPr>
          <w:p w14:paraId="5D64A453"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0</w:t>
            </w:r>
          </w:p>
        </w:tc>
        <w:tc>
          <w:tcPr>
            <w:tcW w:w="1134" w:type="dxa"/>
            <w:tcBorders>
              <w:top w:val="single" w:sz="2" w:space="0" w:color="auto"/>
              <w:left w:val="nil"/>
              <w:bottom w:val="single" w:sz="4" w:space="0" w:color="auto"/>
              <w:right w:val="nil"/>
            </w:tcBorders>
            <w:shd w:val="clear" w:color="auto" w:fill="auto"/>
            <w:noWrap/>
            <w:vAlign w:val="center"/>
          </w:tcPr>
          <w:p w14:paraId="2F356373"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25.222.979</w:t>
            </w:r>
          </w:p>
        </w:tc>
        <w:tc>
          <w:tcPr>
            <w:tcW w:w="1134" w:type="dxa"/>
            <w:tcBorders>
              <w:top w:val="single" w:sz="2" w:space="0" w:color="auto"/>
              <w:left w:val="nil"/>
              <w:bottom w:val="single" w:sz="4" w:space="0" w:color="auto"/>
              <w:right w:val="nil"/>
            </w:tcBorders>
            <w:shd w:val="clear" w:color="auto" w:fill="auto"/>
            <w:noWrap/>
            <w:vAlign w:val="center"/>
          </w:tcPr>
          <w:p w14:paraId="1EAD5720"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25.222.979</w:t>
            </w:r>
          </w:p>
        </w:tc>
        <w:tc>
          <w:tcPr>
            <w:tcW w:w="1134" w:type="dxa"/>
            <w:tcBorders>
              <w:top w:val="single" w:sz="2" w:space="0" w:color="auto"/>
              <w:left w:val="nil"/>
              <w:bottom w:val="single" w:sz="4" w:space="0" w:color="auto"/>
              <w:right w:val="nil"/>
            </w:tcBorders>
            <w:shd w:val="clear" w:color="auto" w:fill="auto"/>
            <w:noWrap/>
            <w:vAlign w:val="center"/>
          </w:tcPr>
          <w:p w14:paraId="632095EE"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15.000.000</w:t>
            </w:r>
          </w:p>
        </w:tc>
        <w:tc>
          <w:tcPr>
            <w:tcW w:w="1134" w:type="dxa"/>
            <w:tcBorders>
              <w:top w:val="single" w:sz="2" w:space="0" w:color="auto"/>
              <w:left w:val="nil"/>
              <w:bottom w:val="single" w:sz="4" w:space="0" w:color="auto"/>
              <w:right w:val="nil"/>
            </w:tcBorders>
            <w:shd w:val="clear" w:color="auto" w:fill="auto"/>
            <w:noWrap/>
            <w:vAlign w:val="center"/>
          </w:tcPr>
          <w:p w14:paraId="1B3485E1"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15.000.000</w:t>
            </w:r>
          </w:p>
        </w:tc>
        <w:tc>
          <w:tcPr>
            <w:tcW w:w="567" w:type="dxa"/>
            <w:tcBorders>
              <w:top w:val="single" w:sz="2" w:space="0" w:color="auto"/>
              <w:left w:val="nil"/>
              <w:bottom w:val="single" w:sz="4" w:space="0" w:color="auto"/>
              <w:right w:val="nil"/>
            </w:tcBorders>
            <w:shd w:val="clear" w:color="auto" w:fill="auto"/>
            <w:noWrap/>
            <w:vAlign w:val="center"/>
          </w:tcPr>
          <w:p w14:paraId="6E55690C"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59</w:t>
            </w:r>
          </w:p>
        </w:tc>
        <w:tc>
          <w:tcPr>
            <w:tcW w:w="709" w:type="dxa"/>
            <w:tcBorders>
              <w:top w:val="single" w:sz="2" w:space="0" w:color="auto"/>
              <w:left w:val="nil"/>
              <w:bottom w:val="single" w:sz="4" w:space="0" w:color="auto"/>
              <w:right w:val="nil"/>
            </w:tcBorders>
            <w:shd w:val="clear" w:color="auto" w:fill="auto"/>
            <w:noWrap/>
            <w:vAlign w:val="center"/>
          </w:tcPr>
          <w:p w14:paraId="340B0297" w14:textId="77777777" w:rsidR="00D444DC" w:rsidRPr="0013478D" w:rsidRDefault="00D444DC" w:rsidP="00D444DC">
            <w:pPr>
              <w:pStyle w:val="cuadroCabe"/>
              <w:jc w:val="right"/>
              <w:rPr>
                <w:rFonts w:ascii="Arial Narrow" w:hAnsi="Arial Narrow" w:cs="Calibri"/>
                <w:sz w:val="16"/>
                <w:szCs w:val="16"/>
              </w:rPr>
            </w:pPr>
            <w:r>
              <w:rPr>
                <w:rFonts w:ascii="Arial Narrow" w:hAnsi="Arial Narrow"/>
                <w:sz w:val="16"/>
              </w:rPr>
              <w:t>100</w:t>
            </w:r>
          </w:p>
        </w:tc>
      </w:tr>
      <w:tr w:rsidR="00D444DC" w:rsidRPr="00AE256D" w14:paraId="12252003" w14:textId="77777777" w:rsidTr="44ECF7DC">
        <w:trPr>
          <w:trHeight w:val="255"/>
        </w:trPr>
        <w:tc>
          <w:tcPr>
            <w:tcW w:w="1418" w:type="dxa"/>
            <w:tcBorders>
              <w:top w:val="single" w:sz="4" w:space="0" w:color="auto"/>
              <w:left w:val="nil"/>
              <w:bottom w:val="single" w:sz="4" w:space="0" w:color="auto"/>
              <w:right w:val="nil"/>
            </w:tcBorders>
            <w:shd w:val="clear" w:color="auto" w:fill="FABF8F"/>
            <w:vAlign w:val="center"/>
            <w:hideMark/>
          </w:tcPr>
          <w:p w14:paraId="4B4370B4" w14:textId="77777777" w:rsidR="00D444DC" w:rsidRPr="0013478D" w:rsidRDefault="00D444DC" w:rsidP="00D444DC">
            <w:pPr>
              <w:pStyle w:val="cuadroCabe"/>
              <w:rPr>
                <w:sz w:val="16"/>
                <w:szCs w:val="16"/>
              </w:rPr>
            </w:pPr>
            <w:r>
              <w:rPr>
                <w:sz w:val="16"/>
              </w:rPr>
              <w:t>Guztira</w:t>
            </w:r>
          </w:p>
        </w:tc>
        <w:tc>
          <w:tcPr>
            <w:tcW w:w="1559" w:type="dxa"/>
            <w:gridSpan w:val="2"/>
            <w:tcBorders>
              <w:top w:val="single" w:sz="4" w:space="0" w:color="auto"/>
              <w:left w:val="nil"/>
              <w:bottom w:val="single" w:sz="4" w:space="0" w:color="auto"/>
              <w:right w:val="nil"/>
            </w:tcBorders>
            <w:shd w:val="clear" w:color="auto" w:fill="FABF8F"/>
            <w:vAlign w:val="center"/>
          </w:tcPr>
          <w:p w14:paraId="680C3C40" w14:textId="77777777" w:rsidR="00D444DC" w:rsidRPr="0013478D" w:rsidRDefault="00D444DC" w:rsidP="00D444DC">
            <w:pPr>
              <w:pStyle w:val="cuadroCabe"/>
              <w:jc w:val="right"/>
              <w:rPr>
                <w:sz w:val="16"/>
                <w:szCs w:val="16"/>
              </w:rPr>
            </w:pPr>
            <w:r w:rsidRPr="0013478D">
              <w:rPr>
                <w:sz w:val="16"/>
              </w:rPr>
              <w:fldChar w:fldCharType="begin"/>
            </w:r>
            <w:r w:rsidRPr="0013478D">
              <w:rPr>
                <w:sz w:val="16"/>
              </w:rPr>
              <w:instrText xml:space="preserve"> =SUM(ABOVE) </w:instrText>
            </w:r>
            <w:r w:rsidRPr="0013478D">
              <w:rPr>
                <w:sz w:val="16"/>
              </w:rPr>
              <w:fldChar w:fldCharType="separate"/>
            </w:r>
            <w:r w:rsidRPr="0013478D">
              <w:rPr>
                <w:sz w:val="16"/>
              </w:rPr>
              <w:t>208.364.728</w:t>
            </w:r>
            <w:r w:rsidRPr="0013478D">
              <w:rPr>
                <w:sz w:val="16"/>
              </w:rPr>
              <w:fldChar w:fldCharType="end"/>
            </w:r>
          </w:p>
        </w:tc>
        <w:tc>
          <w:tcPr>
            <w:tcW w:w="1134" w:type="dxa"/>
            <w:tcBorders>
              <w:top w:val="single" w:sz="4" w:space="0" w:color="auto"/>
              <w:left w:val="nil"/>
              <w:bottom w:val="single" w:sz="4" w:space="0" w:color="auto"/>
              <w:right w:val="nil"/>
            </w:tcBorders>
            <w:shd w:val="clear" w:color="auto" w:fill="FABF8F"/>
            <w:vAlign w:val="center"/>
          </w:tcPr>
          <w:p w14:paraId="1EBE3C0B" w14:textId="3F1778F8" w:rsidR="00D444DC" w:rsidRPr="0013478D" w:rsidRDefault="00D444DC" w:rsidP="00D444DC">
            <w:pPr>
              <w:pStyle w:val="cuadroCabe"/>
              <w:jc w:val="right"/>
              <w:rPr>
                <w:sz w:val="16"/>
                <w:szCs w:val="16"/>
              </w:rPr>
            </w:pPr>
            <w:r w:rsidRPr="1429FEB7">
              <w:rPr>
                <w:sz w:val="16"/>
              </w:rPr>
              <w:fldChar w:fldCharType="begin"/>
            </w:r>
            <w:r w:rsidRPr="1429FEB7">
              <w:rPr>
                <w:sz w:val="16"/>
              </w:rPr>
              <w:instrText xml:space="preserve"> =SUM(ABOVE) </w:instrText>
            </w:r>
            <w:r w:rsidRPr="1429FEB7">
              <w:rPr>
                <w:sz w:val="16"/>
              </w:rPr>
              <w:fldChar w:fldCharType="separate"/>
            </w:r>
            <w:r w:rsidR="6C6BCCF0" w:rsidRPr="1429FEB7">
              <w:rPr>
                <w:sz w:val="16"/>
              </w:rPr>
              <w:t>63.754.80</w:t>
            </w:r>
            <w:r w:rsidRPr="1429FEB7">
              <w:rPr>
                <w:sz w:val="16"/>
              </w:rPr>
              <w:fldChar w:fldCharType="end"/>
            </w:r>
            <w:r>
              <w:rPr>
                <w:sz w:val="16"/>
              </w:rPr>
              <w:t>5</w:t>
            </w:r>
          </w:p>
        </w:tc>
        <w:tc>
          <w:tcPr>
            <w:tcW w:w="1134" w:type="dxa"/>
            <w:tcBorders>
              <w:top w:val="single" w:sz="4" w:space="0" w:color="auto"/>
              <w:left w:val="nil"/>
              <w:bottom w:val="single" w:sz="4" w:space="0" w:color="auto"/>
              <w:right w:val="nil"/>
            </w:tcBorders>
            <w:shd w:val="clear" w:color="auto" w:fill="FABF8F"/>
            <w:vAlign w:val="center"/>
          </w:tcPr>
          <w:p w14:paraId="51E7E9AC" w14:textId="765FE5C2" w:rsidR="00D444DC" w:rsidRPr="0013478D" w:rsidRDefault="00D444DC" w:rsidP="00D444DC">
            <w:pPr>
              <w:pStyle w:val="cuadroCabe"/>
              <w:jc w:val="right"/>
              <w:rPr>
                <w:sz w:val="16"/>
                <w:szCs w:val="16"/>
              </w:rPr>
            </w:pPr>
            <w:r w:rsidRPr="44ECF7DC">
              <w:rPr>
                <w:sz w:val="16"/>
              </w:rPr>
              <w:fldChar w:fldCharType="begin"/>
            </w:r>
            <w:r w:rsidRPr="44ECF7DC">
              <w:rPr>
                <w:sz w:val="16"/>
              </w:rPr>
              <w:instrText xml:space="preserve"> =SUM(ABOVE) </w:instrText>
            </w:r>
            <w:r w:rsidRPr="44ECF7DC">
              <w:rPr>
                <w:sz w:val="16"/>
              </w:rPr>
              <w:fldChar w:fldCharType="separate"/>
            </w:r>
            <w:r w:rsidR="0F65B1A9" w:rsidRPr="44ECF7DC">
              <w:rPr>
                <w:sz w:val="16"/>
              </w:rPr>
              <w:t>272.119.53</w:t>
            </w:r>
            <w:r w:rsidRPr="44ECF7DC">
              <w:rPr>
                <w:sz w:val="16"/>
              </w:rPr>
              <w:fldChar w:fldCharType="end"/>
            </w:r>
            <w:r>
              <w:rPr>
                <w:sz w:val="16"/>
              </w:rPr>
              <w:t>3</w:t>
            </w:r>
          </w:p>
        </w:tc>
        <w:tc>
          <w:tcPr>
            <w:tcW w:w="1134" w:type="dxa"/>
            <w:tcBorders>
              <w:top w:val="single" w:sz="4" w:space="0" w:color="auto"/>
              <w:left w:val="nil"/>
              <w:bottom w:val="single" w:sz="4" w:space="0" w:color="auto"/>
              <w:right w:val="nil"/>
            </w:tcBorders>
            <w:shd w:val="clear" w:color="auto" w:fill="FABF8F"/>
            <w:vAlign w:val="center"/>
          </w:tcPr>
          <w:p w14:paraId="39203DEC" w14:textId="4C368B1D" w:rsidR="00D444DC" w:rsidRPr="0013478D" w:rsidRDefault="00D444DC" w:rsidP="00D444DC">
            <w:pPr>
              <w:pStyle w:val="cuadroCabe"/>
              <w:jc w:val="right"/>
              <w:rPr>
                <w:sz w:val="16"/>
                <w:szCs w:val="16"/>
              </w:rPr>
            </w:pPr>
            <w:r w:rsidRPr="44ECF7DC">
              <w:rPr>
                <w:sz w:val="16"/>
              </w:rPr>
              <w:fldChar w:fldCharType="begin"/>
            </w:r>
            <w:r w:rsidRPr="44ECF7DC">
              <w:rPr>
                <w:sz w:val="16"/>
              </w:rPr>
              <w:instrText xml:space="preserve"> =SUM(ABOVE) </w:instrText>
            </w:r>
            <w:r w:rsidRPr="44ECF7DC">
              <w:rPr>
                <w:sz w:val="16"/>
              </w:rPr>
              <w:fldChar w:fldCharType="separate"/>
            </w:r>
            <w:r w:rsidR="0F65B1A9" w:rsidRPr="44ECF7DC">
              <w:rPr>
                <w:sz w:val="16"/>
              </w:rPr>
              <w:t>270.093.56</w:t>
            </w:r>
            <w:r w:rsidRPr="44ECF7DC">
              <w:rPr>
                <w:sz w:val="16"/>
              </w:rPr>
              <w:fldChar w:fldCharType="end"/>
            </w:r>
            <w:r>
              <w:rPr>
                <w:sz w:val="16"/>
              </w:rPr>
              <w:t>5</w:t>
            </w:r>
          </w:p>
        </w:tc>
        <w:tc>
          <w:tcPr>
            <w:tcW w:w="1134" w:type="dxa"/>
            <w:tcBorders>
              <w:top w:val="single" w:sz="4" w:space="0" w:color="auto"/>
              <w:left w:val="nil"/>
              <w:bottom w:val="single" w:sz="4" w:space="0" w:color="auto"/>
              <w:right w:val="nil"/>
            </w:tcBorders>
            <w:shd w:val="clear" w:color="auto" w:fill="FABF8F"/>
            <w:vAlign w:val="center"/>
          </w:tcPr>
          <w:p w14:paraId="2B5987C1" w14:textId="0D78A8B7" w:rsidR="00D444DC" w:rsidRPr="0013478D" w:rsidRDefault="00D444DC" w:rsidP="00D444DC">
            <w:pPr>
              <w:pStyle w:val="cuadroCabe"/>
              <w:jc w:val="right"/>
              <w:rPr>
                <w:sz w:val="16"/>
                <w:szCs w:val="16"/>
              </w:rPr>
            </w:pPr>
            <w:r w:rsidRPr="44ECF7DC">
              <w:rPr>
                <w:sz w:val="16"/>
              </w:rPr>
              <w:fldChar w:fldCharType="begin"/>
            </w:r>
            <w:r w:rsidRPr="44ECF7DC">
              <w:rPr>
                <w:sz w:val="16"/>
              </w:rPr>
              <w:instrText xml:space="preserve"> =SUM(ABOVE) </w:instrText>
            </w:r>
            <w:r w:rsidRPr="44ECF7DC">
              <w:rPr>
                <w:sz w:val="16"/>
              </w:rPr>
              <w:fldChar w:fldCharType="separate"/>
            </w:r>
            <w:r w:rsidR="0F65B1A9" w:rsidRPr="44ECF7DC">
              <w:rPr>
                <w:sz w:val="16"/>
              </w:rPr>
              <w:t>253.026.41</w:t>
            </w:r>
            <w:r w:rsidRPr="44ECF7DC">
              <w:rPr>
                <w:sz w:val="16"/>
              </w:rPr>
              <w:fldChar w:fldCharType="end"/>
            </w:r>
            <w:r>
              <w:rPr>
                <w:sz w:val="16"/>
              </w:rPr>
              <w:t>8</w:t>
            </w:r>
          </w:p>
        </w:tc>
        <w:tc>
          <w:tcPr>
            <w:tcW w:w="567" w:type="dxa"/>
            <w:tcBorders>
              <w:top w:val="single" w:sz="4" w:space="0" w:color="auto"/>
              <w:left w:val="nil"/>
              <w:bottom w:val="single" w:sz="4" w:space="0" w:color="auto"/>
              <w:right w:val="nil"/>
            </w:tcBorders>
            <w:shd w:val="clear" w:color="auto" w:fill="FABF8F"/>
            <w:vAlign w:val="center"/>
          </w:tcPr>
          <w:p w14:paraId="4C1829E2" w14:textId="77777777" w:rsidR="00D444DC" w:rsidRPr="0013478D" w:rsidRDefault="00D444DC" w:rsidP="00D444DC">
            <w:pPr>
              <w:pStyle w:val="cuadroCabe"/>
              <w:jc w:val="right"/>
              <w:rPr>
                <w:sz w:val="16"/>
                <w:szCs w:val="16"/>
              </w:rPr>
            </w:pPr>
            <w:r>
              <w:rPr>
                <w:sz w:val="16"/>
              </w:rPr>
              <w:t>99</w:t>
            </w:r>
          </w:p>
        </w:tc>
        <w:tc>
          <w:tcPr>
            <w:tcW w:w="709" w:type="dxa"/>
            <w:tcBorders>
              <w:top w:val="single" w:sz="4" w:space="0" w:color="auto"/>
              <w:left w:val="nil"/>
              <w:bottom w:val="single" w:sz="4" w:space="0" w:color="auto"/>
              <w:right w:val="nil"/>
            </w:tcBorders>
            <w:shd w:val="clear" w:color="auto" w:fill="FABF8F"/>
            <w:vAlign w:val="center"/>
          </w:tcPr>
          <w:p w14:paraId="5AC8E1DA" w14:textId="77777777" w:rsidR="00D444DC" w:rsidRPr="0013478D" w:rsidRDefault="00D444DC" w:rsidP="00D444DC">
            <w:pPr>
              <w:pStyle w:val="cuadroCabe"/>
              <w:jc w:val="right"/>
              <w:rPr>
                <w:sz w:val="16"/>
                <w:szCs w:val="16"/>
              </w:rPr>
            </w:pPr>
            <w:r>
              <w:rPr>
                <w:sz w:val="16"/>
              </w:rPr>
              <w:t>94</w:t>
            </w:r>
          </w:p>
        </w:tc>
      </w:tr>
    </w:tbl>
    <w:p w14:paraId="3A0FF5F2" w14:textId="77777777" w:rsidR="00D444DC" w:rsidRDefault="00D444DC" w:rsidP="002B7E8E">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89" w:name="_Toc22495437"/>
      <w:bookmarkStart w:id="90" w:name="_Toc55460322"/>
    </w:p>
    <w:p w14:paraId="5630AD66" w14:textId="77777777" w:rsidR="00D444DC" w:rsidRDefault="00D444DC">
      <w:pPr>
        <w:spacing w:after="0"/>
        <w:ind w:firstLine="0"/>
        <w:jc w:val="left"/>
        <w:rPr>
          <w:rFonts w:ascii="Arial" w:hAnsi="Arial" w:cs="Arial"/>
          <w:spacing w:val="6"/>
        </w:rPr>
      </w:pPr>
      <w:r>
        <w:br w:type="page"/>
      </w:r>
    </w:p>
    <w:p w14:paraId="147FEA7B" w14:textId="77777777" w:rsidR="002B7E8E" w:rsidRPr="00CA5DFB" w:rsidRDefault="235FD0DA" w:rsidP="00ED15FB">
      <w:pPr>
        <w:tabs>
          <w:tab w:val="center" w:pos="2835"/>
          <w:tab w:val="center" w:pos="3969"/>
          <w:tab w:val="center" w:pos="5103"/>
          <w:tab w:val="center" w:pos="6237"/>
          <w:tab w:val="center" w:pos="7371"/>
        </w:tabs>
        <w:spacing w:after="0" w:line="0" w:lineRule="atLeast"/>
        <w:ind w:firstLine="284"/>
        <w:jc w:val="center"/>
        <w:rPr>
          <w:rFonts w:ascii="Arial" w:hAnsi="Arial" w:cs="Arial"/>
          <w:spacing w:val="6"/>
        </w:rPr>
      </w:pPr>
      <w:r>
        <w:rPr>
          <w:rFonts w:ascii="Arial" w:hAnsi="Arial"/>
        </w:rPr>
        <w:lastRenderedPageBreak/>
        <w:t xml:space="preserve">2022ko ekitaldiko </w:t>
      </w:r>
      <w:bookmarkEnd w:id="89"/>
      <w:r>
        <w:rPr>
          <w:rFonts w:ascii="Arial" w:hAnsi="Arial"/>
        </w:rPr>
        <w:t>aurrekontu-emaitza bateratua</w:t>
      </w:r>
      <w:bookmarkEnd w:id="90"/>
    </w:p>
    <w:p w14:paraId="250E8D73" w14:textId="77777777" w:rsidR="002B7E8E" w:rsidRDefault="002B7E8E" w:rsidP="00ED15FB">
      <w:pPr>
        <w:keepLines/>
        <w:tabs>
          <w:tab w:val="right" w:pos="2835"/>
          <w:tab w:val="right" w:pos="3969"/>
          <w:tab w:val="right" w:pos="5103"/>
          <w:tab w:val="right" w:pos="6237"/>
          <w:tab w:val="right" w:pos="7371"/>
        </w:tabs>
        <w:spacing w:after="240" w:line="0" w:lineRule="atLeast"/>
        <w:jc w:val="center"/>
        <w:rPr>
          <w:rFonts w:ascii="Arial" w:hAnsi="Arial"/>
          <w:spacing w:val="6"/>
        </w:rPr>
      </w:pPr>
      <w:r>
        <w:rPr>
          <w:rFonts w:ascii="Arial" w:hAnsi="Arial"/>
        </w:rPr>
        <w:t>(Udala eta erakunde autonomoak)</w:t>
      </w:r>
    </w:p>
    <w:tbl>
      <w:tblPr>
        <w:tblW w:w="8789" w:type="dxa"/>
        <w:tblCellMar>
          <w:left w:w="70" w:type="dxa"/>
          <w:right w:w="70" w:type="dxa"/>
        </w:tblCellMar>
        <w:tblLook w:val="04A0" w:firstRow="1" w:lastRow="0" w:firstColumn="1" w:lastColumn="0" w:noHBand="0" w:noVBand="1"/>
      </w:tblPr>
      <w:tblGrid>
        <w:gridCol w:w="4253"/>
        <w:gridCol w:w="2693"/>
        <w:gridCol w:w="1843"/>
      </w:tblGrid>
      <w:tr w:rsidR="002B7E8E" w:rsidRPr="00644A33" w14:paraId="3D777AB3" w14:textId="77777777" w:rsidTr="007434B8">
        <w:trPr>
          <w:trHeight w:val="255"/>
        </w:trPr>
        <w:tc>
          <w:tcPr>
            <w:tcW w:w="4253" w:type="dxa"/>
            <w:tcBorders>
              <w:top w:val="single" w:sz="4" w:space="0" w:color="auto"/>
              <w:left w:val="nil"/>
              <w:bottom w:val="single" w:sz="4" w:space="0" w:color="auto"/>
              <w:right w:val="nil"/>
            </w:tcBorders>
            <w:shd w:val="clear" w:color="auto" w:fill="FABF8F"/>
            <w:noWrap/>
            <w:vAlign w:val="center"/>
            <w:hideMark/>
          </w:tcPr>
          <w:p w14:paraId="253EC1D4" w14:textId="77777777" w:rsidR="002B7E8E" w:rsidRPr="00644A33" w:rsidRDefault="002B7E8E" w:rsidP="00BB53A8">
            <w:pPr>
              <w:pStyle w:val="cuadroCabe"/>
            </w:pPr>
            <w:r>
              <w:t>Kontzeptua</w:t>
            </w:r>
          </w:p>
        </w:tc>
        <w:tc>
          <w:tcPr>
            <w:tcW w:w="2693" w:type="dxa"/>
            <w:tcBorders>
              <w:top w:val="single" w:sz="4" w:space="0" w:color="auto"/>
              <w:left w:val="nil"/>
              <w:bottom w:val="single" w:sz="4" w:space="0" w:color="auto"/>
              <w:right w:val="nil"/>
            </w:tcBorders>
            <w:shd w:val="clear" w:color="auto" w:fill="FABF8F"/>
            <w:noWrap/>
            <w:vAlign w:val="center"/>
            <w:hideMark/>
          </w:tcPr>
          <w:p w14:paraId="3A713548" w14:textId="77777777" w:rsidR="002B7E8E" w:rsidRPr="00644A33" w:rsidRDefault="002B7E8E" w:rsidP="00BB53A8">
            <w:pPr>
              <w:pStyle w:val="cuadroCabe"/>
              <w:jc w:val="right"/>
            </w:pPr>
            <w:r>
              <w:t>2021</w:t>
            </w:r>
          </w:p>
        </w:tc>
        <w:tc>
          <w:tcPr>
            <w:tcW w:w="1843" w:type="dxa"/>
            <w:tcBorders>
              <w:top w:val="single" w:sz="4" w:space="0" w:color="auto"/>
              <w:left w:val="nil"/>
              <w:bottom w:val="single" w:sz="4" w:space="0" w:color="auto"/>
              <w:right w:val="nil"/>
            </w:tcBorders>
            <w:shd w:val="clear" w:color="auto" w:fill="FABF8F"/>
            <w:noWrap/>
            <w:vAlign w:val="center"/>
            <w:hideMark/>
          </w:tcPr>
          <w:p w14:paraId="5177A41D" w14:textId="77777777" w:rsidR="002B7E8E" w:rsidRPr="00644A33" w:rsidRDefault="002B7E8E" w:rsidP="00BB53A8">
            <w:pPr>
              <w:pStyle w:val="cuadroCabe"/>
              <w:jc w:val="right"/>
            </w:pPr>
            <w:r>
              <w:t>2022</w:t>
            </w:r>
          </w:p>
        </w:tc>
      </w:tr>
      <w:tr w:rsidR="002B7E8E" w:rsidRPr="00BB3275" w14:paraId="64077246" w14:textId="77777777" w:rsidTr="008450E6">
        <w:trPr>
          <w:trHeight w:val="198"/>
        </w:trPr>
        <w:tc>
          <w:tcPr>
            <w:tcW w:w="4253" w:type="dxa"/>
            <w:tcBorders>
              <w:top w:val="single" w:sz="4" w:space="0" w:color="auto"/>
              <w:left w:val="nil"/>
              <w:bottom w:val="single" w:sz="2" w:space="0" w:color="auto"/>
              <w:right w:val="nil"/>
            </w:tcBorders>
            <w:shd w:val="clear" w:color="auto" w:fill="auto"/>
            <w:vAlign w:val="center"/>
            <w:hideMark/>
          </w:tcPr>
          <w:p w14:paraId="116B6E09"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Aitortutako eskubide garbiak</w:t>
            </w:r>
          </w:p>
        </w:tc>
        <w:tc>
          <w:tcPr>
            <w:tcW w:w="2693" w:type="dxa"/>
            <w:tcBorders>
              <w:top w:val="single" w:sz="4" w:space="0" w:color="auto"/>
              <w:left w:val="nil"/>
              <w:bottom w:val="single" w:sz="2" w:space="0" w:color="auto"/>
              <w:right w:val="nil"/>
            </w:tcBorders>
            <w:shd w:val="clear" w:color="auto" w:fill="auto"/>
            <w:noWrap/>
            <w:vAlign w:val="center"/>
            <w:hideMark/>
          </w:tcPr>
          <w:p w14:paraId="0373E87E"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241.660.051</w:t>
            </w:r>
          </w:p>
        </w:tc>
        <w:tc>
          <w:tcPr>
            <w:tcW w:w="1843" w:type="dxa"/>
            <w:tcBorders>
              <w:top w:val="single" w:sz="4" w:space="0" w:color="auto"/>
              <w:left w:val="nil"/>
              <w:bottom w:val="single" w:sz="2" w:space="0" w:color="auto"/>
              <w:right w:val="nil"/>
            </w:tcBorders>
            <w:shd w:val="clear" w:color="auto" w:fill="auto"/>
            <w:noWrap/>
            <w:vAlign w:val="center"/>
          </w:tcPr>
          <w:p w14:paraId="36DC620B"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270.093.565</w:t>
            </w:r>
          </w:p>
        </w:tc>
      </w:tr>
      <w:tr w:rsidR="002B7E8E" w:rsidRPr="00BB3275" w14:paraId="62241FDF"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4FA0442C"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Aitortutako betebehar garbiak</w:t>
            </w:r>
          </w:p>
        </w:tc>
        <w:tc>
          <w:tcPr>
            <w:tcW w:w="2693" w:type="dxa"/>
            <w:tcBorders>
              <w:top w:val="single" w:sz="2" w:space="0" w:color="auto"/>
              <w:left w:val="nil"/>
              <w:bottom w:val="single" w:sz="2" w:space="0" w:color="auto"/>
              <w:right w:val="nil"/>
            </w:tcBorders>
            <w:shd w:val="clear" w:color="auto" w:fill="auto"/>
            <w:noWrap/>
            <w:vAlign w:val="center"/>
            <w:hideMark/>
          </w:tcPr>
          <w:p w14:paraId="1E0FB646"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-255.110.762</w:t>
            </w:r>
          </w:p>
        </w:tc>
        <w:tc>
          <w:tcPr>
            <w:tcW w:w="1843" w:type="dxa"/>
            <w:tcBorders>
              <w:top w:val="single" w:sz="2" w:space="0" w:color="auto"/>
              <w:left w:val="nil"/>
              <w:bottom w:val="single" w:sz="2" w:space="0" w:color="auto"/>
              <w:right w:val="nil"/>
            </w:tcBorders>
            <w:shd w:val="clear" w:color="auto" w:fill="auto"/>
            <w:noWrap/>
            <w:vAlign w:val="center"/>
          </w:tcPr>
          <w:p w14:paraId="346DF1B7"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-250.626.509</w:t>
            </w:r>
          </w:p>
        </w:tc>
      </w:tr>
      <w:tr w:rsidR="002B7E8E" w:rsidRPr="00BB3275" w14:paraId="0DC4ABA2"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2F023017" w14:textId="77777777" w:rsidR="002B7E8E" w:rsidRPr="00BB3275" w:rsidRDefault="002B7E8E" w:rsidP="00BB53A8">
            <w:pPr>
              <w:pStyle w:val="cuadroCabe"/>
              <w:rPr>
                <w:rFonts w:ascii="Arial Narrow" w:hAnsi="Arial Narrow" w:cs="Calibri"/>
                <w:b/>
                <w:sz w:val="20"/>
                <w:szCs w:val="20"/>
              </w:rPr>
            </w:pPr>
            <w:r>
              <w:rPr>
                <w:rFonts w:ascii="Arial Narrow" w:hAnsi="Arial Narrow"/>
                <w:b/>
                <w:sz w:val="20"/>
              </w:rPr>
              <w:t>Aurrekontu-emaitza</w:t>
            </w:r>
          </w:p>
        </w:tc>
        <w:tc>
          <w:tcPr>
            <w:tcW w:w="2693" w:type="dxa"/>
            <w:tcBorders>
              <w:top w:val="single" w:sz="2" w:space="0" w:color="auto"/>
              <w:left w:val="nil"/>
              <w:bottom w:val="single" w:sz="2" w:space="0" w:color="auto"/>
              <w:right w:val="nil"/>
            </w:tcBorders>
            <w:shd w:val="clear" w:color="auto" w:fill="auto"/>
            <w:noWrap/>
            <w:vAlign w:val="center"/>
            <w:hideMark/>
          </w:tcPr>
          <w:p w14:paraId="0674E150"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-13.450.711</w:t>
            </w:r>
          </w:p>
        </w:tc>
        <w:tc>
          <w:tcPr>
            <w:tcW w:w="1843" w:type="dxa"/>
            <w:tcBorders>
              <w:top w:val="single" w:sz="2" w:space="0" w:color="auto"/>
              <w:left w:val="nil"/>
              <w:bottom w:val="single" w:sz="2" w:space="0" w:color="auto"/>
              <w:right w:val="nil"/>
            </w:tcBorders>
            <w:shd w:val="clear" w:color="auto" w:fill="auto"/>
            <w:noWrap/>
            <w:vAlign w:val="center"/>
          </w:tcPr>
          <w:p w14:paraId="1F8DB159"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19.467.056</w:t>
            </w:r>
          </w:p>
        </w:tc>
      </w:tr>
      <w:tr w:rsidR="002B7E8E" w:rsidRPr="00BB3275" w14:paraId="43E8BC2F"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050507AA"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Doikuntzak</w:t>
            </w:r>
          </w:p>
        </w:tc>
        <w:tc>
          <w:tcPr>
            <w:tcW w:w="2693" w:type="dxa"/>
            <w:tcBorders>
              <w:top w:val="single" w:sz="2" w:space="0" w:color="auto"/>
              <w:left w:val="nil"/>
              <w:bottom w:val="single" w:sz="2" w:space="0" w:color="auto"/>
              <w:right w:val="nil"/>
            </w:tcBorders>
            <w:shd w:val="clear" w:color="auto" w:fill="auto"/>
            <w:noWrap/>
            <w:vAlign w:val="center"/>
            <w:hideMark/>
          </w:tcPr>
          <w:p w14:paraId="6D71D07C"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 </w:t>
            </w:r>
          </w:p>
        </w:tc>
        <w:tc>
          <w:tcPr>
            <w:tcW w:w="1843" w:type="dxa"/>
            <w:tcBorders>
              <w:top w:val="single" w:sz="2" w:space="0" w:color="auto"/>
              <w:left w:val="nil"/>
              <w:bottom w:val="single" w:sz="2" w:space="0" w:color="auto"/>
              <w:right w:val="nil"/>
            </w:tcBorders>
            <w:shd w:val="clear" w:color="auto" w:fill="auto"/>
            <w:noWrap/>
            <w:vAlign w:val="center"/>
          </w:tcPr>
          <w:p w14:paraId="2BA226A1" w14:textId="77777777" w:rsidR="002B7E8E" w:rsidRPr="00BB3275" w:rsidRDefault="002B7E8E" w:rsidP="00BB53A8">
            <w:pPr>
              <w:pStyle w:val="cuadroCabe"/>
              <w:jc w:val="right"/>
              <w:rPr>
                <w:rFonts w:ascii="Arial Narrow" w:hAnsi="Arial Narrow" w:cs="Calibri"/>
                <w:sz w:val="20"/>
                <w:szCs w:val="20"/>
              </w:rPr>
            </w:pPr>
          </w:p>
        </w:tc>
      </w:tr>
      <w:tr w:rsidR="002B7E8E" w:rsidRPr="00BB3275" w14:paraId="1FF3BD76"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5053416D"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Finantzaketaren desbideratze positiboa</w:t>
            </w:r>
          </w:p>
        </w:tc>
        <w:tc>
          <w:tcPr>
            <w:tcW w:w="2693" w:type="dxa"/>
            <w:tcBorders>
              <w:top w:val="single" w:sz="2" w:space="0" w:color="auto"/>
              <w:left w:val="nil"/>
              <w:bottom w:val="single" w:sz="2" w:space="0" w:color="auto"/>
              <w:right w:val="nil"/>
            </w:tcBorders>
            <w:shd w:val="clear" w:color="auto" w:fill="auto"/>
            <w:noWrap/>
            <w:vAlign w:val="center"/>
            <w:hideMark/>
          </w:tcPr>
          <w:p w14:paraId="7E7B864B"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-4.270.510</w:t>
            </w:r>
          </w:p>
        </w:tc>
        <w:tc>
          <w:tcPr>
            <w:tcW w:w="1843" w:type="dxa"/>
            <w:tcBorders>
              <w:top w:val="single" w:sz="2" w:space="0" w:color="auto"/>
              <w:left w:val="nil"/>
              <w:bottom w:val="single" w:sz="2" w:space="0" w:color="auto"/>
              <w:right w:val="nil"/>
            </w:tcBorders>
            <w:shd w:val="clear" w:color="auto" w:fill="auto"/>
            <w:noWrap/>
            <w:vAlign w:val="center"/>
          </w:tcPr>
          <w:p w14:paraId="4CFFB073"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-11.873.212</w:t>
            </w:r>
          </w:p>
        </w:tc>
      </w:tr>
      <w:tr w:rsidR="002B7E8E" w:rsidRPr="00BB3275" w14:paraId="7ABFBD22"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612B1673"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Finantzaketaren desbideratze negatiboa</w:t>
            </w:r>
          </w:p>
        </w:tc>
        <w:tc>
          <w:tcPr>
            <w:tcW w:w="2693" w:type="dxa"/>
            <w:tcBorders>
              <w:top w:val="single" w:sz="2" w:space="0" w:color="auto"/>
              <w:left w:val="nil"/>
              <w:bottom w:val="single" w:sz="2" w:space="0" w:color="auto"/>
              <w:right w:val="nil"/>
            </w:tcBorders>
            <w:shd w:val="clear" w:color="auto" w:fill="auto"/>
            <w:noWrap/>
            <w:vAlign w:val="center"/>
            <w:hideMark/>
          </w:tcPr>
          <w:p w14:paraId="45A6497B"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15.770.808</w:t>
            </w:r>
          </w:p>
        </w:tc>
        <w:tc>
          <w:tcPr>
            <w:tcW w:w="1843" w:type="dxa"/>
            <w:tcBorders>
              <w:top w:val="single" w:sz="2" w:space="0" w:color="auto"/>
              <w:left w:val="nil"/>
              <w:bottom w:val="single" w:sz="2" w:space="0" w:color="auto"/>
              <w:right w:val="nil"/>
            </w:tcBorders>
            <w:shd w:val="clear" w:color="auto" w:fill="auto"/>
            <w:noWrap/>
            <w:vAlign w:val="center"/>
          </w:tcPr>
          <w:p w14:paraId="5DA5AEA7"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4.271.301</w:t>
            </w:r>
          </w:p>
        </w:tc>
      </w:tr>
      <w:tr w:rsidR="002B7E8E" w:rsidRPr="00BB3275" w14:paraId="66279025" w14:textId="77777777" w:rsidTr="008450E6">
        <w:trPr>
          <w:trHeight w:val="198"/>
        </w:trPr>
        <w:tc>
          <w:tcPr>
            <w:tcW w:w="4253" w:type="dxa"/>
            <w:tcBorders>
              <w:top w:val="single" w:sz="2" w:space="0" w:color="auto"/>
              <w:left w:val="nil"/>
              <w:bottom w:val="single" w:sz="6" w:space="0" w:color="auto"/>
              <w:right w:val="nil"/>
            </w:tcBorders>
            <w:shd w:val="clear" w:color="auto" w:fill="auto"/>
            <w:vAlign w:val="center"/>
            <w:hideMark/>
          </w:tcPr>
          <w:p w14:paraId="6086E711"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Diruzaintza-gerakinarekin finantzatutako gastuak</w:t>
            </w:r>
          </w:p>
        </w:tc>
        <w:tc>
          <w:tcPr>
            <w:tcW w:w="2693" w:type="dxa"/>
            <w:tcBorders>
              <w:top w:val="single" w:sz="2" w:space="0" w:color="auto"/>
              <w:left w:val="nil"/>
              <w:bottom w:val="single" w:sz="6" w:space="0" w:color="auto"/>
              <w:right w:val="nil"/>
            </w:tcBorders>
            <w:shd w:val="clear" w:color="auto" w:fill="auto"/>
            <w:noWrap/>
            <w:vAlign w:val="center"/>
            <w:hideMark/>
          </w:tcPr>
          <w:p w14:paraId="1328A579"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5.809.848</w:t>
            </w:r>
          </w:p>
        </w:tc>
        <w:tc>
          <w:tcPr>
            <w:tcW w:w="1843" w:type="dxa"/>
            <w:tcBorders>
              <w:top w:val="single" w:sz="2" w:space="0" w:color="auto"/>
              <w:left w:val="nil"/>
              <w:bottom w:val="single" w:sz="6" w:space="0" w:color="auto"/>
              <w:right w:val="nil"/>
            </w:tcBorders>
            <w:shd w:val="clear" w:color="auto" w:fill="auto"/>
            <w:noWrap/>
            <w:vAlign w:val="center"/>
          </w:tcPr>
          <w:p w14:paraId="4E2492E7"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14.197.320</w:t>
            </w:r>
          </w:p>
        </w:tc>
      </w:tr>
      <w:tr w:rsidR="002B7E8E" w:rsidRPr="00BB3275" w14:paraId="2A6DF21A" w14:textId="77777777" w:rsidTr="008450E6">
        <w:trPr>
          <w:trHeight w:val="198"/>
        </w:trPr>
        <w:tc>
          <w:tcPr>
            <w:tcW w:w="4253" w:type="dxa"/>
            <w:tcBorders>
              <w:top w:val="single" w:sz="6" w:space="0" w:color="auto"/>
              <w:left w:val="nil"/>
              <w:bottom w:val="single" w:sz="4" w:space="0" w:color="auto"/>
              <w:right w:val="nil"/>
            </w:tcBorders>
            <w:shd w:val="clear" w:color="000000" w:fill="FFFFFF"/>
            <w:noWrap/>
            <w:vAlign w:val="center"/>
            <w:hideMark/>
          </w:tcPr>
          <w:p w14:paraId="6416702E" w14:textId="77777777" w:rsidR="002B7E8E" w:rsidRPr="00BB3275" w:rsidRDefault="002B7E8E" w:rsidP="00BB53A8">
            <w:pPr>
              <w:pStyle w:val="cuadroCabe"/>
              <w:rPr>
                <w:rFonts w:ascii="Arial Narrow" w:hAnsi="Arial Narrow"/>
                <w:b/>
                <w:bCs/>
                <w:sz w:val="20"/>
                <w:szCs w:val="20"/>
              </w:rPr>
            </w:pPr>
            <w:r>
              <w:rPr>
                <w:rFonts w:ascii="Arial Narrow" w:hAnsi="Arial Narrow"/>
                <w:b/>
                <w:sz w:val="20"/>
              </w:rPr>
              <w:t>Aurrekontu-emaitza doitua</w:t>
            </w:r>
          </w:p>
        </w:tc>
        <w:tc>
          <w:tcPr>
            <w:tcW w:w="2693" w:type="dxa"/>
            <w:tcBorders>
              <w:top w:val="single" w:sz="6" w:space="0" w:color="auto"/>
              <w:left w:val="nil"/>
              <w:bottom w:val="single" w:sz="4" w:space="0" w:color="auto"/>
              <w:right w:val="nil"/>
            </w:tcBorders>
            <w:shd w:val="clear" w:color="auto" w:fill="auto"/>
            <w:noWrap/>
            <w:vAlign w:val="center"/>
            <w:hideMark/>
          </w:tcPr>
          <w:p w14:paraId="239B8B92"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3.859.435</w:t>
            </w:r>
          </w:p>
        </w:tc>
        <w:tc>
          <w:tcPr>
            <w:tcW w:w="1843" w:type="dxa"/>
            <w:tcBorders>
              <w:top w:val="single" w:sz="6" w:space="0" w:color="auto"/>
              <w:left w:val="nil"/>
              <w:bottom w:val="single" w:sz="4" w:space="0" w:color="auto"/>
              <w:right w:val="nil"/>
            </w:tcBorders>
            <w:shd w:val="clear" w:color="auto" w:fill="auto"/>
            <w:noWrap/>
            <w:vAlign w:val="center"/>
          </w:tcPr>
          <w:p w14:paraId="53510FF4"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26.062.465</w:t>
            </w:r>
          </w:p>
        </w:tc>
      </w:tr>
    </w:tbl>
    <w:p w14:paraId="546193C6" w14:textId="77777777" w:rsidR="002B7E8E" w:rsidRPr="00CA5DFB" w:rsidRDefault="235FD0DA" w:rsidP="00ED15FB">
      <w:pPr>
        <w:tabs>
          <w:tab w:val="center" w:pos="2835"/>
          <w:tab w:val="center" w:pos="3969"/>
          <w:tab w:val="center" w:pos="5103"/>
          <w:tab w:val="center" w:pos="6237"/>
          <w:tab w:val="center" w:pos="7371"/>
        </w:tabs>
        <w:spacing w:before="360" w:after="0"/>
        <w:ind w:firstLine="284"/>
        <w:jc w:val="center"/>
        <w:rPr>
          <w:rFonts w:ascii="Arial" w:hAnsi="Arial" w:cs="Arial"/>
          <w:spacing w:val="6"/>
        </w:rPr>
      </w:pPr>
      <w:bookmarkStart w:id="91" w:name="_Toc22495438"/>
      <w:bookmarkStart w:id="92" w:name="_Toc55460323"/>
      <w:r>
        <w:rPr>
          <w:rFonts w:ascii="Arial" w:hAnsi="Arial"/>
        </w:rPr>
        <w:t xml:space="preserve">2022ko ekitaldiko diruzaintza-gerakin bateratuaren </w:t>
      </w:r>
      <w:bookmarkEnd w:id="91"/>
      <w:r>
        <w:rPr>
          <w:rFonts w:ascii="Arial" w:hAnsi="Arial"/>
        </w:rPr>
        <w:t>egoera-orria</w:t>
      </w:r>
      <w:bookmarkEnd w:id="92"/>
    </w:p>
    <w:p w14:paraId="4DBCCC9F" w14:textId="77777777" w:rsidR="002B7E8E" w:rsidRDefault="002B7E8E" w:rsidP="002B7E8E">
      <w:pPr>
        <w:keepLines/>
        <w:tabs>
          <w:tab w:val="right" w:pos="2835"/>
          <w:tab w:val="right" w:pos="3969"/>
          <w:tab w:val="right" w:pos="5103"/>
          <w:tab w:val="right" w:pos="6237"/>
          <w:tab w:val="right" w:pos="7371"/>
        </w:tabs>
        <w:spacing w:after="240"/>
        <w:jc w:val="center"/>
        <w:rPr>
          <w:rFonts w:ascii="Arial" w:hAnsi="Arial"/>
          <w:spacing w:val="6"/>
        </w:rPr>
      </w:pPr>
      <w:r>
        <w:rPr>
          <w:rFonts w:ascii="Arial" w:hAnsi="Arial"/>
        </w:rPr>
        <w:t>(Udala eta erakunde autonomoak)</w:t>
      </w:r>
    </w:p>
    <w:tbl>
      <w:tblPr>
        <w:tblW w:w="8789" w:type="dxa"/>
        <w:tblCellMar>
          <w:left w:w="70" w:type="dxa"/>
          <w:right w:w="70" w:type="dxa"/>
        </w:tblCellMar>
        <w:tblLook w:val="04A0" w:firstRow="1" w:lastRow="0" w:firstColumn="1" w:lastColumn="0" w:noHBand="0" w:noVBand="1"/>
      </w:tblPr>
      <w:tblGrid>
        <w:gridCol w:w="4395"/>
        <w:gridCol w:w="141"/>
        <w:gridCol w:w="1276"/>
        <w:gridCol w:w="1559"/>
        <w:gridCol w:w="1418"/>
      </w:tblGrid>
      <w:tr w:rsidR="002B7E8E" w:rsidRPr="00CE1F33" w14:paraId="7F068B53" w14:textId="77777777" w:rsidTr="1429FEB7">
        <w:trPr>
          <w:trHeight w:val="255"/>
        </w:trPr>
        <w:tc>
          <w:tcPr>
            <w:tcW w:w="4395" w:type="dxa"/>
            <w:tcBorders>
              <w:top w:val="single" w:sz="4" w:space="0" w:color="auto"/>
              <w:left w:val="nil"/>
              <w:bottom w:val="single" w:sz="4" w:space="0" w:color="auto"/>
              <w:right w:val="nil"/>
            </w:tcBorders>
            <w:shd w:val="clear" w:color="auto" w:fill="FABF8F"/>
            <w:vAlign w:val="center"/>
            <w:hideMark/>
          </w:tcPr>
          <w:p w14:paraId="630B0AB2" w14:textId="77777777" w:rsidR="002B7E8E" w:rsidRPr="00CE1F33" w:rsidRDefault="002B7E8E" w:rsidP="00BB53A8">
            <w:pPr>
              <w:pStyle w:val="cuadroCabe"/>
            </w:pPr>
            <w:r>
              <w:t>Kontzeptua</w:t>
            </w:r>
          </w:p>
        </w:tc>
        <w:tc>
          <w:tcPr>
            <w:tcW w:w="1417" w:type="dxa"/>
            <w:gridSpan w:val="2"/>
            <w:tcBorders>
              <w:top w:val="single" w:sz="4" w:space="0" w:color="auto"/>
              <w:left w:val="nil"/>
              <w:bottom w:val="single" w:sz="4" w:space="0" w:color="auto"/>
              <w:right w:val="nil"/>
            </w:tcBorders>
            <w:shd w:val="clear" w:color="auto" w:fill="FABF8F"/>
            <w:vAlign w:val="center"/>
            <w:hideMark/>
          </w:tcPr>
          <w:p w14:paraId="007151C5" w14:textId="77777777" w:rsidR="002B7E8E" w:rsidRPr="00CE1F33" w:rsidRDefault="002B7E8E" w:rsidP="00BB53A8">
            <w:pPr>
              <w:pStyle w:val="cuadroCabe"/>
              <w:jc w:val="right"/>
            </w:pPr>
            <w:r>
              <w:t>2021</w:t>
            </w:r>
          </w:p>
        </w:tc>
        <w:tc>
          <w:tcPr>
            <w:tcW w:w="1559" w:type="dxa"/>
            <w:tcBorders>
              <w:top w:val="single" w:sz="4" w:space="0" w:color="auto"/>
              <w:left w:val="nil"/>
              <w:bottom w:val="single" w:sz="4" w:space="0" w:color="auto"/>
              <w:right w:val="nil"/>
            </w:tcBorders>
            <w:shd w:val="clear" w:color="auto" w:fill="FABF8F"/>
            <w:vAlign w:val="center"/>
            <w:hideMark/>
          </w:tcPr>
          <w:p w14:paraId="0FE494CD" w14:textId="77777777" w:rsidR="002B7E8E" w:rsidRPr="00CE1F33" w:rsidRDefault="002B7E8E" w:rsidP="00BB53A8">
            <w:pPr>
              <w:pStyle w:val="cuadroCabe"/>
              <w:jc w:val="right"/>
            </w:pPr>
            <w:r>
              <w:t xml:space="preserve">2022    </w:t>
            </w:r>
          </w:p>
        </w:tc>
        <w:tc>
          <w:tcPr>
            <w:tcW w:w="1418" w:type="dxa"/>
            <w:tcBorders>
              <w:top w:val="single" w:sz="4" w:space="0" w:color="auto"/>
              <w:left w:val="nil"/>
              <w:bottom w:val="single" w:sz="4" w:space="0" w:color="auto"/>
              <w:right w:val="nil"/>
            </w:tcBorders>
            <w:shd w:val="clear" w:color="auto" w:fill="FABF8F"/>
            <w:vAlign w:val="center"/>
            <w:hideMark/>
          </w:tcPr>
          <w:p w14:paraId="45E84B5E" w14:textId="77777777" w:rsidR="002B7E8E" w:rsidRPr="00CE1F33" w:rsidRDefault="002B7E8E" w:rsidP="00BB53A8">
            <w:pPr>
              <w:pStyle w:val="cuadroCabe"/>
              <w:jc w:val="right"/>
            </w:pPr>
            <w:r>
              <w:t xml:space="preserve">Aldea (%) </w:t>
            </w:r>
          </w:p>
        </w:tc>
      </w:tr>
      <w:tr w:rsidR="002B7E8E" w:rsidRPr="00BB3275" w14:paraId="5FDDF6AF" w14:textId="77777777" w:rsidTr="1429FEB7">
        <w:trPr>
          <w:trHeight w:val="255"/>
        </w:trPr>
        <w:tc>
          <w:tcPr>
            <w:tcW w:w="4395" w:type="dxa"/>
            <w:tcBorders>
              <w:top w:val="single" w:sz="4" w:space="0" w:color="auto"/>
              <w:left w:val="nil"/>
              <w:bottom w:val="single" w:sz="2" w:space="0" w:color="auto"/>
              <w:right w:val="nil"/>
            </w:tcBorders>
            <w:shd w:val="clear" w:color="auto" w:fill="auto"/>
            <w:vAlign w:val="center"/>
            <w:hideMark/>
          </w:tcPr>
          <w:p w14:paraId="68AA3B35" w14:textId="77777777" w:rsidR="002B7E8E" w:rsidRPr="00BB3275" w:rsidRDefault="002B7E8E" w:rsidP="00BB53A8">
            <w:pPr>
              <w:pStyle w:val="cuadroCabe"/>
              <w:rPr>
                <w:rFonts w:ascii="Arial Narrow" w:hAnsi="Arial Narrow" w:cs="Calibri"/>
                <w:b/>
                <w:bCs/>
                <w:i/>
                <w:iCs/>
                <w:sz w:val="20"/>
                <w:szCs w:val="20"/>
              </w:rPr>
            </w:pPr>
            <w:r>
              <w:rPr>
                <w:rFonts w:ascii="Arial Narrow" w:hAnsi="Arial Narrow"/>
                <w:b/>
                <w:i/>
                <w:sz w:val="20"/>
              </w:rPr>
              <w:t>(+) Kobratzeko dauden eskubideak</w:t>
            </w:r>
          </w:p>
        </w:tc>
        <w:tc>
          <w:tcPr>
            <w:tcW w:w="1417" w:type="dxa"/>
            <w:gridSpan w:val="2"/>
            <w:tcBorders>
              <w:top w:val="single" w:sz="4" w:space="0" w:color="auto"/>
              <w:left w:val="nil"/>
              <w:bottom w:val="single" w:sz="2" w:space="0" w:color="auto"/>
              <w:right w:val="nil"/>
            </w:tcBorders>
            <w:shd w:val="clear" w:color="auto" w:fill="auto"/>
            <w:noWrap/>
            <w:vAlign w:val="center"/>
            <w:hideMark/>
          </w:tcPr>
          <w:p w14:paraId="3BAF738C" w14:textId="77777777" w:rsidR="002B7E8E" w:rsidRPr="00BB3275" w:rsidRDefault="002B7E8E" w:rsidP="00BB53A8">
            <w:pPr>
              <w:pStyle w:val="cuadroCabe"/>
              <w:jc w:val="right"/>
              <w:rPr>
                <w:rFonts w:ascii="Arial Narrow" w:hAnsi="Arial Narrow" w:cs="Calibri"/>
                <w:b/>
                <w:bCs/>
                <w:sz w:val="20"/>
                <w:szCs w:val="20"/>
              </w:rPr>
            </w:pPr>
            <w:r>
              <w:rPr>
                <w:rFonts w:ascii="Arial Narrow" w:hAnsi="Arial Narrow"/>
                <w:b/>
                <w:sz w:val="20"/>
              </w:rPr>
              <w:t>20.812.864</w:t>
            </w:r>
          </w:p>
        </w:tc>
        <w:tc>
          <w:tcPr>
            <w:tcW w:w="1559" w:type="dxa"/>
            <w:tcBorders>
              <w:top w:val="single" w:sz="4" w:space="0" w:color="auto"/>
              <w:left w:val="nil"/>
              <w:bottom w:val="single" w:sz="2" w:space="0" w:color="auto"/>
              <w:right w:val="nil"/>
            </w:tcBorders>
            <w:shd w:val="clear" w:color="auto" w:fill="auto"/>
            <w:noWrap/>
            <w:vAlign w:val="center"/>
          </w:tcPr>
          <w:p w14:paraId="327CE632" w14:textId="77777777" w:rsidR="002B7E8E" w:rsidRPr="00BB3275" w:rsidRDefault="002B7E8E" w:rsidP="00BB53A8">
            <w:pPr>
              <w:pStyle w:val="cuadroCabe"/>
              <w:jc w:val="right"/>
              <w:rPr>
                <w:rFonts w:ascii="Arial Narrow" w:hAnsi="Arial Narrow" w:cs="Calibri"/>
                <w:b/>
                <w:bCs/>
                <w:sz w:val="20"/>
                <w:szCs w:val="20"/>
              </w:rPr>
            </w:pPr>
            <w:r>
              <w:rPr>
                <w:rFonts w:ascii="Arial Narrow" w:hAnsi="Arial Narrow"/>
                <w:b/>
                <w:sz w:val="20"/>
              </w:rPr>
              <w:t>24.797.382</w:t>
            </w:r>
          </w:p>
        </w:tc>
        <w:tc>
          <w:tcPr>
            <w:tcW w:w="1418" w:type="dxa"/>
            <w:tcBorders>
              <w:top w:val="single" w:sz="4" w:space="0" w:color="auto"/>
              <w:left w:val="nil"/>
              <w:bottom w:val="single" w:sz="2" w:space="0" w:color="auto"/>
              <w:right w:val="nil"/>
            </w:tcBorders>
            <w:shd w:val="clear" w:color="auto" w:fill="auto"/>
            <w:vAlign w:val="center"/>
            <w:hideMark/>
          </w:tcPr>
          <w:p w14:paraId="2847A633"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19</w:t>
            </w:r>
          </w:p>
        </w:tc>
      </w:tr>
      <w:tr w:rsidR="002B7E8E" w:rsidRPr="00BB3275" w14:paraId="6A83B239"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714E42BA"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Diru-sarreren aurrekontua: aurtengo ekitaldia</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0CE9B292"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15.530.766</w:t>
            </w:r>
          </w:p>
        </w:tc>
        <w:tc>
          <w:tcPr>
            <w:tcW w:w="1559" w:type="dxa"/>
            <w:tcBorders>
              <w:top w:val="single" w:sz="2" w:space="0" w:color="auto"/>
              <w:left w:val="nil"/>
              <w:bottom w:val="single" w:sz="2" w:space="0" w:color="auto"/>
              <w:right w:val="nil"/>
            </w:tcBorders>
            <w:shd w:val="clear" w:color="auto" w:fill="auto"/>
            <w:noWrap/>
            <w:vAlign w:val="center"/>
          </w:tcPr>
          <w:p w14:paraId="181291F6"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17.099.046</w:t>
            </w:r>
          </w:p>
        </w:tc>
        <w:tc>
          <w:tcPr>
            <w:tcW w:w="1418" w:type="dxa"/>
            <w:tcBorders>
              <w:top w:val="single" w:sz="2" w:space="0" w:color="auto"/>
              <w:left w:val="nil"/>
              <w:bottom w:val="single" w:sz="2" w:space="0" w:color="auto"/>
              <w:right w:val="nil"/>
            </w:tcBorders>
            <w:shd w:val="clear" w:color="auto" w:fill="auto"/>
            <w:vAlign w:val="center"/>
            <w:hideMark/>
          </w:tcPr>
          <w:p w14:paraId="64AD8D14"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21A75480"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0FA2DCAE"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Diru-sarreren aurrekontua: itxitako ekitaldiak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53B6626A"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21.539.718</w:t>
            </w:r>
          </w:p>
        </w:tc>
        <w:tc>
          <w:tcPr>
            <w:tcW w:w="1559" w:type="dxa"/>
            <w:tcBorders>
              <w:top w:val="single" w:sz="2" w:space="0" w:color="auto"/>
              <w:left w:val="nil"/>
              <w:bottom w:val="single" w:sz="2" w:space="0" w:color="auto"/>
              <w:right w:val="nil"/>
            </w:tcBorders>
            <w:shd w:val="clear" w:color="auto" w:fill="auto"/>
            <w:noWrap/>
            <w:vAlign w:val="center"/>
          </w:tcPr>
          <w:p w14:paraId="79F2295C"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26.282.468</w:t>
            </w:r>
          </w:p>
        </w:tc>
        <w:tc>
          <w:tcPr>
            <w:tcW w:w="1418" w:type="dxa"/>
            <w:tcBorders>
              <w:top w:val="single" w:sz="2" w:space="0" w:color="auto"/>
              <w:left w:val="nil"/>
              <w:bottom w:val="single" w:sz="2" w:space="0" w:color="auto"/>
              <w:right w:val="nil"/>
            </w:tcBorders>
            <w:shd w:val="clear" w:color="auto" w:fill="auto"/>
            <w:vAlign w:val="center"/>
            <w:hideMark/>
          </w:tcPr>
          <w:p w14:paraId="4A586566"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768E2803"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71759508"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Aurrekontuz kanpoko diru-sarrerak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7D0E7E19"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744.025</w:t>
            </w:r>
          </w:p>
        </w:tc>
        <w:tc>
          <w:tcPr>
            <w:tcW w:w="1559" w:type="dxa"/>
            <w:tcBorders>
              <w:top w:val="single" w:sz="2" w:space="0" w:color="auto"/>
              <w:left w:val="nil"/>
              <w:bottom w:val="single" w:sz="2" w:space="0" w:color="auto"/>
              <w:right w:val="nil"/>
            </w:tcBorders>
            <w:shd w:val="clear" w:color="auto" w:fill="auto"/>
            <w:noWrap/>
            <w:vAlign w:val="center"/>
          </w:tcPr>
          <w:p w14:paraId="6F28019D"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326.529</w:t>
            </w:r>
          </w:p>
        </w:tc>
        <w:tc>
          <w:tcPr>
            <w:tcW w:w="1418" w:type="dxa"/>
            <w:tcBorders>
              <w:top w:val="single" w:sz="2" w:space="0" w:color="auto"/>
              <w:left w:val="nil"/>
              <w:bottom w:val="single" w:sz="2" w:space="0" w:color="auto"/>
              <w:right w:val="nil"/>
            </w:tcBorders>
            <w:shd w:val="clear" w:color="auto" w:fill="auto"/>
            <w:vAlign w:val="center"/>
            <w:hideMark/>
          </w:tcPr>
          <w:p w14:paraId="1721E545"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68E4BBF1"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0A902CC0"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Ordainketen itzulketak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6450CD20"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2.715</w:t>
            </w:r>
          </w:p>
        </w:tc>
        <w:tc>
          <w:tcPr>
            <w:tcW w:w="1559" w:type="dxa"/>
            <w:tcBorders>
              <w:top w:val="single" w:sz="2" w:space="0" w:color="auto"/>
              <w:left w:val="nil"/>
              <w:bottom w:val="single" w:sz="2" w:space="0" w:color="auto"/>
              <w:right w:val="nil"/>
            </w:tcBorders>
            <w:shd w:val="clear" w:color="auto" w:fill="auto"/>
            <w:noWrap/>
            <w:vAlign w:val="center"/>
          </w:tcPr>
          <w:p w14:paraId="2C57CC46"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400.124</w:t>
            </w:r>
          </w:p>
        </w:tc>
        <w:tc>
          <w:tcPr>
            <w:tcW w:w="1418" w:type="dxa"/>
            <w:tcBorders>
              <w:top w:val="single" w:sz="2" w:space="0" w:color="auto"/>
              <w:left w:val="nil"/>
              <w:bottom w:val="single" w:sz="2" w:space="0" w:color="auto"/>
              <w:right w:val="nil"/>
            </w:tcBorders>
            <w:shd w:val="clear" w:color="auto" w:fill="auto"/>
            <w:vAlign w:val="center"/>
            <w:hideMark/>
          </w:tcPr>
          <w:p w14:paraId="3DD1135A"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43BAB356"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18B5254A"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Bilketa zaileko eskubideak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501145AA"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-16.962.218</w:t>
            </w:r>
          </w:p>
        </w:tc>
        <w:tc>
          <w:tcPr>
            <w:tcW w:w="1559" w:type="dxa"/>
            <w:tcBorders>
              <w:top w:val="single" w:sz="2" w:space="0" w:color="auto"/>
              <w:left w:val="nil"/>
              <w:bottom w:val="single" w:sz="2" w:space="0" w:color="auto"/>
              <w:right w:val="nil"/>
            </w:tcBorders>
            <w:shd w:val="clear" w:color="auto" w:fill="auto"/>
            <w:noWrap/>
            <w:vAlign w:val="center"/>
          </w:tcPr>
          <w:p w14:paraId="17035F42"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-19.298.202</w:t>
            </w:r>
          </w:p>
        </w:tc>
        <w:tc>
          <w:tcPr>
            <w:tcW w:w="1418" w:type="dxa"/>
            <w:tcBorders>
              <w:top w:val="single" w:sz="2" w:space="0" w:color="auto"/>
              <w:left w:val="nil"/>
              <w:bottom w:val="single" w:sz="2" w:space="0" w:color="auto"/>
              <w:right w:val="nil"/>
            </w:tcBorders>
            <w:shd w:val="clear" w:color="auto" w:fill="auto"/>
            <w:vAlign w:val="center"/>
            <w:hideMark/>
          </w:tcPr>
          <w:p w14:paraId="0236E82D"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09377664"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4152D5D0"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Aplikatzeko dauden diru-sarrerak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0BE8F57A"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-42.143</w:t>
            </w:r>
          </w:p>
        </w:tc>
        <w:tc>
          <w:tcPr>
            <w:tcW w:w="1559" w:type="dxa"/>
            <w:tcBorders>
              <w:top w:val="single" w:sz="2" w:space="0" w:color="auto"/>
              <w:left w:val="nil"/>
              <w:bottom w:val="single" w:sz="2" w:space="0" w:color="auto"/>
              <w:right w:val="nil"/>
            </w:tcBorders>
            <w:shd w:val="clear" w:color="auto" w:fill="auto"/>
            <w:noWrap/>
            <w:vAlign w:val="center"/>
          </w:tcPr>
          <w:p w14:paraId="63FE0368"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-12.583</w:t>
            </w:r>
          </w:p>
        </w:tc>
        <w:tc>
          <w:tcPr>
            <w:tcW w:w="1418" w:type="dxa"/>
            <w:tcBorders>
              <w:top w:val="single" w:sz="2" w:space="0" w:color="auto"/>
              <w:left w:val="nil"/>
              <w:bottom w:val="single" w:sz="2" w:space="0" w:color="auto"/>
              <w:right w:val="nil"/>
            </w:tcBorders>
            <w:shd w:val="clear" w:color="auto" w:fill="auto"/>
            <w:vAlign w:val="center"/>
            <w:hideMark/>
          </w:tcPr>
          <w:p w14:paraId="7ADA28FF"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7CA3808F"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109D0BE8" w14:textId="77777777" w:rsidR="002B7E8E" w:rsidRPr="00BB3275" w:rsidRDefault="002B7E8E" w:rsidP="00BB53A8">
            <w:pPr>
              <w:pStyle w:val="cuadroCabe"/>
              <w:rPr>
                <w:rFonts w:ascii="Arial Narrow" w:hAnsi="Arial Narrow" w:cs="Calibri"/>
                <w:b/>
                <w:bCs/>
                <w:i/>
                <w:iCs/>
                <w:sz w:val="20"/>
                <w:szCs w:val="20"/>
              </w:rPr>
            </w:pPr>
            <w:r>
              <w:rPr>
                <w:rFonts w:ascii="Arial Narrow" w:hAnsi="Arial Narrow"/>
                <w:b/>
                <w:i/>
                <w:sz w:val="20"/>
              </w:rPr>
              <w:t>(-) Ordaintzeko dauden betebeharrak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26C45FCD"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-55.003.638</w:t>
            </w:r>
          </w:p>
        </w:tc>
        <w:tc>
          <w:tcPr>
            <w:tcW w:w="1559" w:type="dxa"/>
            <w:tcBorders>
              <w:top w:val="single" w:sz="2" w:space="0" w:color="auto"/>
              <w:left w:val="nil"/>
              <w:bottom w:val="single" w:sz="2" w:space="0" w:color="auto"/>
              <w:right w:val="nil"/>
            </w:tcBorders>
            <w:shd w:val="clear" w:color="auto" w:fill="auto"/>
            <w:noWrap/>
            <w:vAlign w:val="center"/>
          </w:tcPr>
          <w:p w14:paraId="24E383AB" w14:textId="41A9147F" w:rsidR="002B7E8E" w:rsidRPr="00BB3275" w:rsidRDefault="235FD0DA" w:rsidP="1429FEB7">
            <w:pPr>
              <w:pStyle w:val="cuadroCabe"/>
              <w:jc w:val="right"/>
              <w:rPr>
                <w:rFonts w:ascii="Arial Narrow" w:hAnsi="Arial Narrow" w:cs="Calibri"/>
                <w:b/>
                <w:bCs/>
                <w:sz w:val="20"/>
                <w:szCs w:val="20"/>
              </w:rPr>
            </w:pPr>
            <w:r>
              <w:rPr>
                <w:rFonts w:ascii="Arial Narrow" w:hAnsi="Arial Narrow"/>
                <w:b/>
                <w:sz w:val="20"/>
              </w:rPr>
              <w:t>-42.160.008</w:t>
            </w:r>
          </w:p>
        </w:tc>
        <w:tc>
          <w:tcPr>
            <w:tcW w:w="1418" w:type="dxa"/>
            <w:tcBorders>
              <w:top w:val="single" w:sz="2" w:space="0" w:color="auto"/>
              <w:left w:val="nil"/>
              <w:bottom w:val="single" w:sz="2" w:space="0" w:color="auto"/>
              <w:right w:val="nil"/>
            </w:tcBorders>
            <w:shd w:val="clear" w:color="auto" w:fill="auto"/>
            <w:vAlign w:val="center"/>
            <w:hideMark/>
          </w:tcPr>
          <w:p w14:paraId="72E4F76D" w14:textId="134AC7A7" w:rsidR="002B7E8E" w:rsidRPr="00BB3275" w:rsidRDefault="169C6EFB" w:rsidP="1429FEB7">
            <w:pPr>
              <w:pStyle w:val="cuadroCabe"/>
              <w:jc w:val="right"/>
              <w:rPr>
                <w:rFonts w:ascii="Arial Narrow" w:hAnsi="Arial Narrow" w:cs="Calibri"/>
                <w:b/>
                <w:bCs/>
                <w:i/>
                <w:iCs/>
                <w:sz w:val="20"/>
                <w:szCs w:val="20"/>
              </w:rPr>
            </w:pPr>
            <w:r>
              <w:rPr>
                <w:rFonts w:ascii="Arial Narrow" w:hAnsi="Arial Narrow"/>
                <w:b/>
                <w:i/>
                <w:sz w:val="20"/>
              </w:rPr>
              <w:t>-23</w:t>
            </w:r>
          </w:p>
        </w:tc>
      </w:tr>
      <w:tr w:rsidR="002B7E8E" w:rsidRPr="00BB3275" w14:paraId="1FCE8221"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038A29F2"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Gastuen aurrekontua: aurtengo ekitaldia</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32745DC4"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-43.767.466</w:t>
            </w:r>
          </w:p>
        </w:tc>
        <w:tc>
          <w:tcPr>
            <w:tcW w:w="1559" w:type="dxa"/>
            <w:tcBorders>
              <w:top w:val="single" w:sz="2" w:space="0" w:color="auto"/>
              <w:left w:val="nil"/>
              <w:bottom w:val="single" w:sz="2" w:space="0" w:color="auto"/>
              <w:right w:val="nil"/>
            </w:tcBorders>
            <w:shd w:val="clear" w:color="auto" w:fill="auto"/>
            <w:noWrap/>
            <w:vAlign w:val="center"/>
          </w:tcPr>
          <w:p w14:paraId="603CB789" w14:textId="67485092" w:rsidR="002B7E8E" w:rsidRPr="00BB3275" w:rsidRDefault="235FD0DA" w:rsidP="00BB53A8">
            <w:pPr>
              <w:pStyle w:val="cuadroCabe"/>
              <w:jc w:val="right"/>
              <w:rPr>
                <w:rFonts w:ascii="Arial Narrow" w:hAnsi="Arial Narrow" w:cs="Calibri"/>
                <w:sz w:val="20"/>
                <w:szCs w:val="20"/>
              </w:rPr>
            </w:pPr>
            <w:r>
              <w:rPr>
                <w:rFonts w:ascii="Arial Narrow" w:hAnsi="Arial Narrow"/>
                <w:sz w:val="20"/>
              </w:rPr>
              <w:t>-25.565.809</w:t>
            </w:r>
          </w:p>
        </w:tc>
        <w:tc>
          <w:tcPr>
            <w:tcW w:w="1418" w:type="dxa"/>
            <w:tcBorders>
              <w:top w:val="single" w:sz="2" w:space="0" w:color="auto"/>
              <w:left w:val="nil"/>
              <w:bottom w:val="single" w:sz="2" w:space="0" w:color="auto"/>
              <w:right w:val="nil"/>
            </w:tcBorders>
            <w:shd w:val="clear" w:color="auto" w:fill="auto"/>
            <w:vAlign w:val="center"/>
            <w:hideMark/>
          </w:tcPr>
          <w:p w14:paraId="12673AC1"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62336650"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7618392A"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Gastuen aurrekontua: itxitako ekitaldiak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36E4A95E"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-1.324.751</w:t>
            </w:r>
          </w:p>
        </w:tc>
        <w:tc>
          <w:tcPr>
            <w:tcW w:w="1559" w:type="dxa"/>
            <w:tcBorders>
              <w:top w:val="single" w:sz="2" w:space="0" w:color="auto"/>
              <w:left w:val="nil"/>
              <w:bottom w:val="single" w:sz="2" w:space="0" w:color="auto"/>
              <w:right w:val="nil"/>
            </w:tcBorders>
            <w:shd w:val="clear" w:color="auto" w:fill="auto"/>
            <w:noWrap/>
            <w:vAlign w:val="center"/>
          </w:tcPr>
          <w:p w14:paraId="2F9ECECD"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-6.507.251</w:t>
            </w:r>
          </w:p>
        </w:tc>
        <w:tc>
          <w:tcPr>
            <w:tcW w:w="1418" w:type="dxa"/>
            <w:tcBorders>
              <w:top w:val="single" w:sz="2" w:space="0" w:color="auto"/>
              <w:left w:val="nil"/>
              <w:bottom w:val="single" w:sz="2" w:space="0" w:color="auto"/>
              <w:right w:val="nil"/>
            </w:tcBorders>
            <w:shd w:val="clear" w:color="auto" w:fill="auto"/>
            <w:vAlign w:val="center"/>
            <w:hideMark/>
          </w:tcPr>
          <w:p w14:paraId="2C6BD880"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2BAFECEE"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15642D93"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Aurrekontuz kanpoko gastuak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0EA5D351"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-9.841.870</w:t>
            </w:r>
          </w:p>
        </w:tc>
        <w:tc>
          <w:tcPr>
            <w:tcW w:w="1559" w:type="dxa"/>
            <w:tcBorders>
              <w:top w:val="single" w:sz="2" w:space="0" w:color="auto"/>
              <w:left w:val="nil"/>
              <w:bottom w:val="single" w:sz="2" w:space="0" w:color="auto"/>
              <w:right w:val="nil"/>
            </w:tcBorders>
            <w:shd w:val="clear" w:color="auto" w:fill="auto"/>
            <w:noWrap/>
            <w:vAlign w:val="center"/>
          </w:tcPr>
          <w:p w14:paraId="03B37235"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-9.945.054</w:t>
            </w:r>
          </w:p>
        </w:tc>
        <w:tc>
          <w:tcPr>
            <w:tcW w:w="1418" w:type="dxa"/>
            <w:tcBorders>
              <w:top w:val="single" w:sz="2" w:space="0" w:color="auto"/>
              <w:left w:val="nil"/>
              <w:bottom w:val="single" w:sz="2" w:space="0" w:color="auto"/>
              <w:right w:val="nil"/>
            </w:tcBorders>
            <w:shd w:val="clear" w:color="auto" w:fill="auto"/>
            <w:vAlign w:val="center"/>
            <w:hideMark/>
          </w:tcPr>
          <w:p w14:paraId="5561E1DE"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4355C23B"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1D8142AD"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Ordaintzeko dauden itzulketak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3AC1D033"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-196.697</w:t>
            </w:r>
          </w:p>
        </w:tc>
        <w:tc>
          <w:tcPr>
            <w:tcW w:w="1559" w:type="dxa"/>
            <w:tcBorders>
              <w:top w:val="single" w:sz="2" w:space="0" w:color="auto"/>
              <w:left w:val="nil"/>
              <w:bottom w:val="single" w:sz="2" w:space="0" w:color="auto"/>
              <w:right w:val="nil"/>
            </w:tcBorders>
            <w:shd w:val="clear" w:color="auto" w:fill="auto"/>
            <w:noWrap/>
            <w:vAlign w:val="center"/>
          </w:tcPr>
          <w:p w14:paraId="34C79EB7"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-204.325</w:t>
            </w:r>
          </w:p>
        </w:tc>
        <w:tc>
          <w:tcPr>
            <w:tcW w:w="1418" w:type="dxa"/>
            <w:tcBorders>
              <w:top w:val="single" w:sz="2" w:space="0" w:color="auto"/>
              <w:left w:val="nil"/>
              <w:bottom w:val="single" w:sz="2" w:space="0" w:color="auto"/>
              <w:right w:val="nil"/>
            </w:tcBorders>
            <w:shd w:val="clear" w:color="auto" w:fill="auto"/>
            <w:vAlign w:val="center"/>
            <w:hideMark/>
          </w:tcPr>
          <w:p w14:paraId="48D3F40D"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3350204B"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50FC03BF"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 Aplikatzeko dauden gastuak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1C4F3B23"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127.146</w:t>
            </w:r>
          </w:p>
        </w:tc>
        <w:tc>
          <w:tcPr>
            <w:tcW w:w="1559" w:type="dxa"/>
            <w:tcBorders>
              <w:top w:val="single" w:sz="2" w:space="0" w:color="auto"/>
              <w:left w:val="nil"/>
              <w:bottom w:val="single" w:sz="2" w:space="0" w:color="auto"/>
              <w:right w:val="nil"/>
            </w:tcBorders>
            <w:shd w:val="clear" w:color="auto" w:fill="auto"/>
            <w:noWrap/>
            <w:vAlign w:val="center"/>
          </w:tcPr>
          <w:p w14:paraId="17B5287A"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62.431</w:t>
            </w:r>
          </w:p>
        </w:tc>
        <w:tc>
          <w:tcPr>
            <w:tcW w:w="1418" w:type="dxa"/>
            <w:tcBorders>
              <w:top w:val="single" w:sz="2" w:space="0" w:color="auto"/>
              <w:left w:val="nil"/>
              <w:bottom w:val="single" w:sz="2" w:space="0" w:color="auto"/>
              <w:right w:val="nil"/>
            </w:tcBorders>
            <w:shd w:val="clear" w:color="auto" w:fill="auto"/>
            <w:vAlign w:val="center"/>
            <w:hideMark/>
          </w:tcPr>
          <w:p w14:paraId="222CCC41"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 </w:t>
            </w:r>
          </w:p>
        </w:tc>
      </w:tr>
      <w:tr w:rsidR="002B7E8E" w:rsidRPr="00BB3275" w14:paraId="651CAEF4" w14:textId="77777777" w:rsidTr="1429FEB7">
        <w:trPr>
          <w:trHeight w:val="255"/>
        </w:trPr>
        <w:tc>
          <w:tcPr>
            <w:tcW w:w="4395" w:type="dxa"/>
            <w:tcBorders>
              <w:top w:val="single" w:sz="2" w:space="0" w:color="auto"/>
              <w:left w:val="nil"/>
              <w:bottom w:val="single" w:sz="2" w:space="0" w:color="auto"/>
              <w:right w:val="nil"/>
            </w:tcBorders>
            <w:shd w:val="clear" w:color="auto" w:fill="auto"/>
            <w:vAlign w:val="center"/>
            <w:hideMark/>
          </w:tcPr>
          <w:p w14:paraId="1C21DA83" w14:textId="77777777" w:rsidR="002B7E8E" w:rsidRPr="00BB3275" w:rsidRDefault="002B7E8E" w:rsidP="00BB53A8">
            <w:pPr>
              <w:pStyle w:val="cuadroCabe"/>
              <w:rPr>
                <w:rFonts w:ascii="Arial Narrow" w:hAnsi="Arial Narrow" w:cs="Calibri"/>
                <w:b/>
                <w:bCs/>
                <w:i/>
                <w:iCs/>
                <w:sz w:val="20"/>
                <w:szCs w:val="20"/>
              </w:rPr>
            </w:pPr>
            <w:r>
              <w:rPr>
                <w:rFonts w:ascii="Arial Narrow" w:hAnsi="Arial Narrow"/>
                <w:b/>
                <w:i/>
                <w:sz w:val="20"/>
              </w:rPr>
              <w:t>(+) Diruzaintzako funts likidoak</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40C70B14"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82.508.882</w:t>
            </w:r>
          </w:p>
        </w:tc>
        <w:tc>
          <w:tcPr>
            <w:tcW w:w="1559" w:type="dxa"/>
            <w:tcBorders>
              <w:top w:val="single" w:sz="2" w:space="0" w:color="auto"/>
              <w:left w:val="nil"/>
              <w:bottom w:val="single" w:sz="2" w:space="0" w:color="auto"/>
              <w:right w:val="nil"/>
            </w:tcBorders>
            <w:shd w:val="clear" w:color="auto" w:fill="auto"/>
            <w:noWrap/>
            <w:vAlign w:val="center"/>
          </w:tcPr>
          <w:p w14:paraId="64BD9FF1"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79.879.854</w:t>
            </w:r>
          </w:p>
        </w:tc>
        <w:tc>
          <w:tcPr>
            <w:tcW w:w="1418" w:type="dxa"/>
            <w:tcBorders>
              <w:top w:val="single" w:sz="2" w:space="0" w:color="auto"/>
              <w:left w:val="nil"/>
              <w:bottom w:val="single" w:sz="2" w:space="0" w:color="auto"/>
              <w:right w:val="nil"/>
            </w:tcBorders>
            <w:shd w:val="clear" w:color="auto" w:fill="auto"/>
            <w:vAlign w:val="center"/>
            <w:hideMark/>
          </w:tcPr>
          <w:p w14:paraId="0CAE14BB"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-3</w:t>
            </w:r>
          </w:p>
        </w:tc>
      </w:tr>
      <w:tr w:rsidR="002B7E8E" w:rsidRPr="00BB3275" w14:paraId="600C5E41" w14:textId="77777777" w:rsidTr="1429FEB7">
        <w:trPr>
          <w:trHeight w:val="255"/>
        </w:trPr>
        <w:tc>
          <w:tcPr>
            <w:tcW w:w="4536" w:type="dxa"/>
            <w:gridSpan w:val="2"/>
            <w:tcBorders>
              <w:top w:val="single" w:sz="2" w:space="0" w:color="auto"/>
              <w:left w:val="nil"/>
              <w:bottom w:val="single" w:sz="2" w:space="0" w:color="auto"/>
              <w:right w:val="nil"/>
            </w:tcBorders>
            <w:shd w:val="clear" w:color="auto" w:fill="auto"/>
            <w:vAlign w:val="center"/>
            <w:hideMark/>
          </w:tcPr>
          <w:p w14:paraId="5B13955B" w14:textId="77777777" w:rsidR="002B7E8E" w:rsidRPr="00BB3275" w:rsidRDefault="002B7E8E" w:rsidP="00BB53A8">
            <w:pPr>
              <w:pStyle w:val="cuadroCabe"/>
              <w:rPr>
                <w:rFonts w:ascii="Arial Narrow" w:hAnsi="Arial Narrow" w:cs="Calibri"/>
                <w:b/>
                <w:bCs/>
                <w:i/>
                <w:iCs/>
                <w:sz w:val="20"/>
                <w:szCs w:val="20"/>
              </w:rPr>
            </w:pPr>
            <w:r>
              <w:rPr>
                <w:rFonts w:ascii="Arial Narrow" w:hAnsi="Arial Narrow"/>
                <w:b/>
                <w:i/>
                <w:sz w:val="20"/>
              </w:rPr>
              <w:t>(+) Finantzaketaren desbideratze metatu negatiboak</w:t>
            </w:r>
          </w:p>
        </w:tc>
        <w:tc>
          <w:tcPr>
            <w:tcW w:w="1276" w:type="dxa"/>
            <w:tcBorders>
              <w:top w:val="single" w:sz="2" w:space="0" w:color="auto"/>
              <w:left w:val="nil"/>
              <w:bottom w:val="single" w:sz="2" w:space="0" w:color="auto"/>
              <w:right w:val="nil"/>
            </w:tcBorders>
            <w:shd w:val="clear" w:color="auto" w:fill="auto"/>
            <w:noWrap/>
            <w:vAlign w:val="center"/>
            <w:hideMark/>
          </w:tcPr>
          <w:p w14:paraId="42CA44BF"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24.814.147</w:t>
            </w:r>
          </w:p>
        </w:tc>
        <w:tc>
          <w:tcPr>
            <w:tcW w:w="1559" w:type="dxa"/>
            <w:tcBorders>
              <w:top w:val="single" w:sz="2" w:space="0" w:color="auto"/>
              <w:left w:val="nil"/>
              <w:bottom w:val="single" w:sz="2" w:space="0" w:color="auto"/>
              <w:right w:val="nil"/>
            </w:tcBorders>
            <w:shd w:val="clear" w:color="auto" w:fill="auto"/>
            <w:noWrap/>
            <w:vAlign w:val="center"/>
          </w:tcPr>
          <w:p w14:paraId="6E8320DB"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22.930.021</w:t>
            </w:r>
          </w:p>
        </w:tc>
        <w:tc>
          <w:tcPr>
            <w:tcW w:w="1418" w:type="dxa"/>
            <w:tcBorders>
              <w:top w:val="single" w:sz="2" w:space="0" w:color="auto"/>
              <w:left w:val="nil"/>
              <w:bottom w:val="single" w:sz="2" w:space="0" w:color="auto"/>
              <w:right w:val="nil"/>
            </w:tcBorders>
            <w:shd w:val="clear" w:color="auto" w:fill="auto"/>
            <w:vAlign w:val="center"/>
            <w:hideMark/>
          </w:tcPr>
          <w:p w14:paraId="456735A7"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-8</w:t>
            </w:r>
          </w:p>
        </w:tc>
      </w:tr>
      <w:tr w:rsidR="002B7E8E" w:rsidRPr="00BB3275" w14:paraId="32A862C1" w14:textId="77777777" w:rsidTr="1429FEB7">
        <w:trPr>
          <w:trHeight w:val="255"/>
        </w:trPr>
        <w:tc>
          <w:tcPr>
            <w:tcW w:w="4395" w:type="dxa"/>
            <w:tcBorders>
              <w:top w:val="single" w:sz="2" w:space="0" w:color="auto"/>
              <w:left w:val="nil"/>
              <w:bottom w:val="single" w:sz="2" w:space="0" w:color="auto"/>
              <w:right w:val="nil"/>
            </w:tcBorders>
            <w:shd w:val="clear" w:color="auto" w:fill="auto"/>
            <w:vAlign w:val="center"/>
            <w:hideMark/>
          </w:tcPr>
          <w:p w14:paraId="79D54030" w14:textId="77777777" w:rsidR="002B7E8E" w:rsidRPr="00BB3275" w:rsidRDefault="002B7E8E" w:rsidP="00BB53A8">
            <w:pPr>
              <w:pStyle w:val="cuadroCabe"/>
              <w:rPr>
                <w:rFonts w:ascii="Arial Narrow" w:hAnsi="Arial Narrow" w:cs="Calibri"/>
                <w:b/>
                <w:bCs/>
                <w:sz w:val="20"/>
                <w:szCs w:val="20"/>
              </w:rPr>
            </w:pPr>
            <w:r>
              <w:rPr>
                <w:rFonts w:ascii="Arial Narrow" w:hAnsi="Arial Narrow"/>
                <w:b/>
                <w:sz w:val="20"/>
              </w:rPr>
              <w:t>Diruzaintzako gerakina, guztira</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44BD6EDB" w14:textId="77777777" w:rsidR="002B7E8E" w:rsidRPr="00BB3275" w:rsidRDefault="002B7E8E" w:rsidP="00BB53A8">
            <w:pPr>
              <w:pStyle w:val="cuadroCabe"/>
              <w:jc w:val="right"/>
              <w:rPr>
                <w:rFonts w:ascii="Arial Narrow" w:hAnsi="Arial Narrow" w:cs="Calibri"/>
                <w:b/>
                <w:sz w:val="20"/>
                <w:szCs w:val="20"/>
              </w:rPr>
            </w:pPr>
            <w:r>
              <w:rPr>
                <w:rFonts w:ascii="Arial Narrow" w:hAnsi="Arial Narrow"/>
                <w:b/>
                <w:sz w:val="20"/>
              </w:rPr>
              <w:t>73.132.254</w:t>
            </w:r>
          </w:p>
        </w:tc>
        <w:tc>
          <w:tcPr>
            <w:tcW w:w="1559" w:type="dxa"/>
            <w:tcBorders>
              <w:top w:val="single" w:sz="2" w:space="0" w:color="auto"/>
              <w:left w:val="nil"/>
              <w:bottom w:val="single" w:sz="2" w:space="0" w:color="auto"/>
              <w:right w:val="nil"/>
            </w:tcBorders>
            <w:shd w:val="clear" w:color="auto" w:fill="auto"/>
            <w:noWrap/>
            <w:vAlign w:val="center"/>
          </w:tcPr>
          <w:p w14:paraId="656CF6F0" w14:textId="28F884C8" w:rsidR="002B7E8E" w:rsidRPr="00BB3275" w:rsidRDefault="235FD0DA" w:rsidP="1429FEB7">
            <w:pPr>
              <w:pStyle w:val="cuadroCabe"/>
              <w:jc w:val="right"/>
              <w:rPr>
                <w:rFonts w:ascii="Arial Narrow" w:hAnsi="Arial Narrow" w:cs="Calibri"/>
                <w:b/>
                <w:bCs/>
                <w:sz w:val="20"/>
                <w:szCs w:val="20"/>
              </w:rPr>
            </w:pPr>
            <w:r>
              <w:rPr>
                <w:rFonts w:ascii="Arial Narrow" w:hAnsi="Arial Narrow"/>
                <w:b/>
                <w:sz w:val="20"/>
              </w:rPr>
              <w:t>85.447.248</w:t>
            </w:r>
          </w:p>
        </w:tc>
        <w:tc>
          <w:tcPr>
            <w:tcW w:w="1418" w:type="dxa"/>
            <w:tcBorders>
              <w:top w:val="single" w:sz="2" w:space="0" w:color="auto"/>
              <w:left w:val="nil"/>
              <w:bottom w:val="single" w:sz="2" w:space="0" w:color="auto"/>
              <w:right w:val="nil"/>
            </w:tcBorders>
            <w:shd w:val="clear" w:color="auto" w:fill="auto"/>
            <w:vAlign w:val="center"/>
          </w:tcPr>
          <w:p w14:paraId="111B77A1"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17</w:t>
            </w:r>
          </w:p>
        </w:tc>
      </w:tr>
      <w:tr w:rsidR="002B7E8E" w:rsidRPr="00BB3275" w14:paraId="465900BF"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54F6F639"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Diruzaintzako gerakina, finantzaketa atxikia duten gastuak direla-eta</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489FE101"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21.075.321</w:t>
            </w:r>
          </w:p>
        </w:tc>
        <w:tc>
          <w:tcPr>
            <w:tcW w:w="1559" w:type="dxa"/>
            <w:tcBorders>
              <w:top w:val="single" w:sz="2" w:space="0" w:color="auto"/>
              <w:left w:val="nil"/>
              <w:bottom w:val="single" w:sz="2" w:space="0" w:color="auto"/>
              <w:right w:val="nil"/>
            </w:tcBorders>
            <w:shd w:val="clear" w:color="auto" w:fill="auto"/>
            <w:noWrap/>
            <w:vAlign w:val="center"/>
          </w:tcPr>
          <w:p w14:paraId="63CED0E5"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26.351.697</w:t>
            </w:r>
          </w:p>
        </w:tc>
        <w:tc>
          <w:tcPr>
            <w:tcW w:w="1418" w:type="dxa"/>
            <w:tcBorders>
              <w:top w:val="single" w:sz="2" w:space="0" w:color="auto"/>
              <w:left w:val="nil"/>
              <w:bottom w:val="single" w:sz="2" w:space="0" w:color="auto"/>
              <w:right w:val="nil"/>
            </w:tcBorders>
            <w:shd w:val="clear" w:color="auto" w:fill="auto"/>
            <w:vAlign w:val="center"/>
          </w:tcPr>
          <w:p w14:paraId="4BFDD700"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25</w:t>
            </w:r>
          </w:p>
        </w:tc>
      </w:tr>
      <w:tr w:rsidR="002B7E8E" w:rsidRPr="00BB3275" w14:paraId="598DF986"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6215B857"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Diruzaintzako gerakina, baliabide atxikiak direla-eta</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3A82DA9F"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23.495.636</w:t>
            </w:r>
          </w:p>
        </w:tc>
        <w:tc>
          <w:tcPr>
            <w:tcW w:w="1559" w:type="dxa"/>
            <w:tcBorders>
              <w:top w:val="single" w:sz="2" w:space="0" w:color="auto"/>
              <w:left w:val="nil"/>
              <w:bottom w:val="single" w:sz="2" w:space="0" w:color="auto"/>
              <w:right w:val="nil"/>
            </w:tcBorders>
            <w:shd w:val="clear" w:color="auto" w:fill="auto"/>
            <w:noWrap/>
            <w:vAlign w:val="center"/>
          </w:tcPr>
          <w:p w14:paraId="34867BA2"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23.479.665</w:t>
            </w:r>
          </w:p>
        </w:tc>
        <w:tc>
          <w:tcPr>
            <w:tcW w:w="1418" w:type="dxa"/>
            <w:tcBorders>
              <w:top w:val="single" w:sz="2" w:space="0" w:color="auto"/>
              <w:left w:val="nil"/>
              <w:bottom w:val="single" w:sz="2" w:space="0" w:color="auto"/>
              <w:right w:val="nil"/>
            </w:tcBorders>
            <w:shd w:val="clear" w:color="auto" w:fill="auto"/>
            <w:vAlign w:val="center"/>
          </w:tcPr>
          <w:p w14:paraId="48B6A9E8" w14:textId="2D5BF5DE" w:rsidR="002B7E8E" w:rsidRPr="00BB3275" w:rsidRDefault="7658F1DC" w:rsidP="1429FEB7">
            <w:pPr>
              <w:pStyle w:val="cuadroCabe"/>
              <w:jc w:val="right"/>
              <w:rPr>
                <w:rFonts w:ascii="Arial Narrow" w:hAnsi="Arial Narrow" w:cs="Calibri"/>
                <w:b/>
                <w:bCs/>
                <w:i/>
                <w:iCs/>
                <w:sz w:val="20"/>
                <w:szCs w:val="20"/>
              </w:rPr>
            </w:pPr>
            <w:r>
              <w:rPr>
                <w:rFonts w:ascii="Arial Narrow" w:hAnsi="Arial Narrow"/>
                <w:b/>
                <w:i/>
                <w:sz w:val="20"/>
              </w:rPr>
              <w:t>0</w:t>
            </w:r>
          </w:p>
        </w:tc>
      </w:tr>
      <w:tr w:rsidR="002B7E8E" w:rsidRPr="00BB3275" w14:paraId="36C35991" w14:textId="77777777" w:rsidTr="1429FEB7">
        <w:trPr>
          <w:trHeight w:val="198"/>
        </w:trPr>
        <w:tc>
          <w:tcPr>
            <w:tcW w:w="4395" w:type="dxa"/>
            <w:tcBorders>
              <w:top w:val="single" w:sz="2" w:space="0" w:color="auto"/>
              <w:left w:val="nil"/>
              <w:bottom w:val="single" w:sz="4" w:space="0" w:color="auto"/>
              <w:right w:val="nil"/>
            </w:tcBorders>
            <w:shd w:val="clear" w:color="auto" w:fill="auto"/>
            <w:vAlign w:val="center"/>
            <w:hideMark/>
          </w:tcPr>
          <w:p w14:paraId="5007C2CB" w14:textId="77777777" w:rsidR="002B7E8E" w:rsidRPr="00BB3275" w:rsidRDefault="002B7E8E" w:rsidP="00BB53A8">
            <w:pPr>
              <w:pStyle w:val="cuadroCabe"/>
              <w:rPr>
                <w:rFonts w:ascii="Arial Narrow" w:hAnsi="Arial Narrow" w:cs="Calibri"/>
                <w:sz w:val="20"/>
                <w:szCs w:val="20"/>
              </w:rPr>
            </w:pPr>
            <w:r>
              <w:rPr>
                <w:rFonts w:ascii="Arial Narrow" w:hAnsi="Arial Narrow"/>
                <w:sz w:val="20"/>
              </w:rPr>
              <w:t>Diruzaintzako gerakina, gastu orokorretarakoa</w:t>
            </w:r>
          </w:p>
        </w:tc>
        <w:tc>
          <w:tcPr>
            <w:tcW w:w="1417" w:type="dxa"/>
            <w:gridSpan w:val="2"/>
            <w:tcBorders>
              <w:top w:val="single" w:sz="2" w:space="0" w:color="auto"/>
              <w:left w:val="nil"/>
              <w:bottom w:val="single" w:sz="4" w:space="0" w:color="auto"/>
              <w:right w:val="nil"/>
            </w:tcBorders>
            <w:shd w:val="clear" w:color="auto" w:fill="auto"/>
            <w:noWrap/>
            <w:vAlign w:val="center"/>
            <w:hideMark/>
          </w:tcPr>
          <w:p w14:paraId="276C7C54" w14:textId="77777777" w:rsidR="002B7E8E" w:rsidRPr="00BB3275" w:rsidRDefault="002B7E8E" w:rsidP="00BB53A8">
            <w:pPr>
              <w:pStyle w:val="cuadroCabe"/>
              <w:jc w:val="right"/>
              <w:rPr>
                <w:rFonts w:ascii="Arial Narrow" w:hAnsi="Arial Narrow" w:cs="Calibri"/>
                <w:sz w:val="20"/>
                <w:szCs w:val="20"/>
              </w:rPr>
            </w:pPr>
            <w:r>
              <w:rPr>
                <w:rFonts w:ascii="Arial Narrow" w:hAnsi="Arial Narrow"/>
                <w:sz w:val="20"/>
              </w:rPr>
              <w:t>28.561.297</w:t>
            </w:r>
          </w:p>
        </w:tc>
        <w:tc>
          <w:tcPr>
            <w:tcW w:w="1559" w:type="dxa"/>
            <w:tcBorders>
              <w:top w:val="single" w:sz="2" w:space="0" w:color="auto"/>
              <w:left w:val="nil"/>
              <w:bottom w:val="single" w:sz="4" w:space="0" w:color="auto"/>
              <w:right w:val="nil"/>
            </w:tcBorders>
            <w:shd w:val="clear" w:color="auto" w:fill="auto"/>
            <w:noWrap/>
            <w:vAlign w:val="center"/>
          </w:tcPr>
          <w:p w14:paraId="09887472" w14:textId="52436368" w:rsidR="002B7E8E" w:rsidRPr="00BB3275" w:rsidRDefault="235FD0DA" w:rsidP="00BB53A8">
            <w:pPr>
              <w:pStyle w:val="cuadroCabe"/>
              <w:jc w:val="right"/>
              <w:rPr>
                <w:rFonts w:ascii="Arial Narrow" w:hAnsi="Arial Narrow" w:cs="Calibri"/>
                <w:sz w:val="20"/>
                <w:szCs w:val="20"/>
              </w:rPr>
            </w:pPr>
            <w:r>
              <w:rPr>
                <w:rFonts w:ascii="Arial Narrow" w:hAnsi="Arial Narrow"/>
                <w:sz w:val="20"/>
              </w:rPr>
              <w:t>35.615.886</w:t>
            </w:r>
          </w:p>
        </w:tc>
        <w:tc>
          <w:tcPr>
            <w:tcW w:w="1418" w:type="dxa"/>
            <w:tcBorders>
              <w:top w:val="single" w:sz="2" w:space="0" w:color="auto"/>
              <w:left w:val="nil"/>
              <w:bottom w:val="single" w:sz="4" w:space="0" w:color="auto"/>
              <w:right w:val="nil"/>
            </w:tcBorders>
            <w:shd w:val="clear" w:color="auto" w:fill="auto"/>
            <w:vAlign w:val="center"/>
          </w:tcPr>
          <w:p w14:paraId="1C203047" w14:textId="77777777" w:rsidR="002B7E8E" w:rsidRPr="00BB3275" w:rsidRDefault="002B7E8E" w:rsidP="00BB53A8">
            <w:pPr>
              <w:pStyle w:val="cuadroCabe"/>
              <w:jc w:val="right"/>
              <w:rPr>
                <w:rFonts w:ascii="Arial Narrow" w:hAnsi="Arial Narrow" w:cs="Calibri"/>
                <w:b/>
                <w:bCs/>
                <w:i/>
                <w:iCs/>
                <w:sz w:val="20"/>
                <w:szCs w:val="20"/>
              </w:rPr>
            </w:pPr>
            <w:r>
              <w:rPr>
                <w:rFonts w:ascii="Arial Narrow" w:hAnsi="Arial Narrow"/>
                <w:b/>
                <w:i/>
                <w:sz w:val="20"/>
              </w:rPr>
              <w:t>25</w:t>
            </w:r>
          </w:p>
        </w:tc>
      </w:tr>
    </w:tbl>
    <w:p w14:paraId="17AD93B2" w14:textId="77777777" w:rsidR="002B7E8E" w:rsidRDefault="002B7E8E" w:rsidP="002B7E8E">
      <w:pPr>
        <w:tabs>
          <w:tab w:val="center" w:pos="2835"/>
          <w:tab w:val="center" w:pos="3969"/>
          <w:tab w:val="center" w:pos="5103"/>
          <w:tab w:val="center" w:pos="6237"/>
          <w:tab w:val="center" w:pos="7371"/>
        </w:tabs>
        <w:spacing w:after="100"/>
        <w:ind w:firstLine="284"/>
        <w:rPr>
          <w:rFonts w:ascii="Arial" w:hAnsi="Arial" w:cs="Arial"/>
          <w:spacing w:val="6"/>
        </w:rPr>
      </w:pPr>
      <w:bookmarkStart w:id="93" w:name="_Toc22495439"/>
      <w:bookmarkStart w:id="94" w:name="_Toc55460324"/>
    </w:p>
    <w:p w14:paraId="0DE4B5B7" w14:textId="77777777" w:rsidR="002B7E8E" w:rsidRDefault="002B7E8E" w:rsidP="002B7E8E">
      <w:pPr>
        <w:rPr>
          <w:rFonts w:ascii="Arial" w:hAnsi="Arial" w:cs="Arial"/>
          <w:spacing w:val="6"/>
        </w:rPr>
      </w:pPr>
      <w:r>
        <w:br w:type="page"/>
      </w:r>
    </w:p>
    <w:p w14:paraId="38CC8F30" w14:textId="77777777" w:rsidR="002B7E8E" w:rsidRPr="00CA5DFB" w:rsidRDefault="235FD0DA" w:rsidP="002B7E8E">
      <w:pPr>
        <w:tabs>
          <w:tab w:val="center" w:pos="2835"/>
          <w:tab w:val="center" w:pos="3969"/>
          <w:tab w:val="center" w:pos="5103"/>
          <w:tab w:val="center" w:pos="6237"/>
          <w:tab w:val="center" w:pos="7371"/>
        </w:tabs>
        <w:spacing w:after="100"/>
        <w:ind w:firstLine="284"/>
        <w:jc w:val="center"/>
        <w:rPr>
          <w:rFonts w:ascii="Arial" w:hAnsi="Arial" w:cs="Arial"/>
          <w:spacing w:val="6"/>
        </w:rPr>
      </w:pPr>
      <w:r>
        <w:rPr>
          <w:rFonts w:ascii="Arial" w:hAnsi="Arial"/>
        </w:rPr>
        <w:lastRenderedPageBreak/>
        <w:t>Egoeraren balantze bateratua</w:t>
      </w:r>
      <w:bookmarkEnd w:id="93"/>
      <w:r>
        <w:rPr>
          <w:rFonts w:ascii="Arial" w:hAnsi="Arial"/>
        </w:rPr>
        <w:t xml:space="preserve"> 2022ko abenduaren 31n</w:t>
      </w:r>
      <w:bookmarkEnd w:id="94"/>
    </w:p>
    <w:p w14:paraId="0B29A6BA" w14:textId="77777777" w:rsidR="002B7E8E" w:rsidRPr="002603A8" w:rsidRDefault="235FD0DA" w:rsidP="1429FEB7">
      <w:pPr>
        <w:keepLines/>
        <w:tabs>
          <w:tab w:val="right" w:pos="2835"/>
          <w:tab w:val="right" w:pos="3969"/>
          <w:tab w:val="right" w:pos="5103"/>
          <w:tab w:val="right" w:pos="6237"/>
          <w:tab w:val="right" w:pos="7371"/>
        </w:tabs>
        <w:spacing w:after="240"/>
        <w:jc w:val="center"/>
        <w:rPr>
          <w:rFonts w:ascii="Arial" w:hAnsi="Arial"/>
          <w:color w:val="FF0000"/>
          <w:spacing w:val="6"/>
          <w:sz w:val="18"/>
          <w:szCs w:val="18"/>
        </w:rPr>
      </w:pPr>
      <w:r>
        <w:rPr>
          <w:rFonts w:ascii="Arial" w:hAnsi="Arial"/>
          <w:sz w:val="18"/>
        </w:rPr>
        <w:t xml:space="preserve">(Udala, erakunde autonomoak eta Comiruña SA, Pamplona Centro Histórico SA eta Etxez Etxeko Laguntza Zerbitzua SLU udal enpresak) </w:t>
      </w:r>
    </w:p>
    <w:tbl>
      <w:tblPr>
        <w:tblW w:w="8789" w:type="dxa"/>
        <w:tblLayout w:type="fixed"/>
        <w:tblCellMar>
          <w:left w:w="70" w:type="dxa"/>
          <w:right w:w="70" w:type="dxa"/>
        </w:tblCellMar>
        <w:tblLook w:val="04A0" w:firstRow="1" w:lastRow="0" w:firstColumn="1" w:lastColumn="0" w:noHBand="0" w:noVBand="1"/>
      </w:tblPr>
      <w:tblGrid>
        <w:gridCol w:w="317"/>
        <w:gridCol w:w="1810"/>
        <w:gridCol w:w="141"/>
        <w:gridCol w:w="284"/>
        <w:gridCol w:w="850"/>
        <w:gridCol w:w="142"/>
        <w:gridCol w:w="1116"/>
        <w:gridCol w:w="253"/>
        <w:gridCol w:w="1324"/>
        <w:gridCol w:w="142"/>
        <w:gridCol w:w="142"/>
        <w:gridCol w:w="992"/>
        <w:gridCol w:w="1276"/>
      </w:tblGrid>
      <w:tr w:rsidR="002B7E8E" w:rsidRPr="00131FB4" w14:paraId="517726FB" w14:textId="77777777" w:rsidTr="40160539">
        <w:trPr>
          <w:trHeight w:val="255"/>
        </w:trPr>
        <w:tc>
          <w:tcPr>
            <w:tcW w:w="317" w:type="dxa"/>
            <w:tcBorders>
              <w:top w:val="single" w:sz="4" w:space="0" w:color="auto"/>
              <w:left w:val="nil"/>
              <w:bottom w:val="single" w:sz="4" w:space="0" w:color="auto"/>
              <w:right w:val="nil"/>
            </w:tcBorders>
            <w:shd w:val="clear" w:color="auto" w:fill="FABF8F"/>
            <w:vAlign w:val="center"/>
            <w:hideMark/>
          </w:tcPr>
          <w:p w14:paraId="7BFC34AB" w14:textId="77777777" w:rsidR="002B7E8E" w:rsidRPr="00131FB4" w:rsidRDefault="002B7E8E" w:rsidP="00824FB1">
            <w:pPr>
              <w:pStyle w:val="cuadroCabe"/>
            </w:pPr>
            <w:r>
              <w:t> </w:t>
            </w:r>
          </w:p>
        </w:tc>
        <w:tc>
          <w:tcPr>
            <w:tcW w:w="1951" w:type="dxa"/>
            <w:gridSpan w:val="2"/>
            <w:tcBorders>
              <w:top w:val="single" w:sz="4" w:space="0" w:color="auto"/>
              <w:left w:val="nil"/>
              <w:bottom w:val="single" w:sz="4" w:space="0" w:color="auto"/>
              <w:right w:val="nil"/>
            </w:tcBorders>
            <w:shd w:val="clear" w:color="auto" w:fill="FABF8F"/>
            <w:vAlign w:val="center"/>
            <w:hideMark/>
          </w:tcPr>
          <w:p w14:paraId="7CF7CAE3" w14:textId="77777777" w:rsidR="002B7E8E" w:rsidRPr="00131FB4" w:rsidRDefault="002B7E8E" w:rsidP="00824FB1">
            <w:pPr>
              <w:pStyle w:val="cuadroCabe"/>
              <w:jc w:val="left"/>
            </w:pPr>
            <w:r>
              <w:t>Deskribapena</w:t>
            </w:r>
          </w:p>
        </w:tc>
        <w:tc>
          <w:tcPr>
            <w:tcW w:w="1276" w:type="dxa"/>
            <w:gridSpan w:val="3"/>
            <w:tcBorders>
              <w:top w:val="single" w:sz="4" w:space="0" w:color="auto"/>
              <w:left w:val="nil"/>
              <w:bottom w:val="single" w:sz="4" w:space="0" w:color="auto"/>
              <w:right w:val="nil"/>
            </w:tcBorders>
            <w:shd w:val="clear" w:color="auto" w:fill="FABF8F"/>
            <w:vAlign w:val="center"/>
            <w:hideMark/>
          </w:tcPr>
          <w:p w14:paraId="755068F0" w14:textId="77777777" w:rsidR="00824FB1" w:rsidRDefault="002B7E8E" w:rsidP="00824FB1">
            <w:pPr>
              <w:pStyle w:val="cuadroCabe"/>
              <w:jc w:val="right"/>
            </w:pPr>
            <w:r>
              <w:t xml:space="preserve">ekitaldia </w:t>
            </w:r>
          </w:p>
          <w:p w14:paraId="55BFB259" w14:textId="77777777" w:rsidR="002B7E8E" w:rsidRPr="00131FB4" w:rsidRDefault="002B7E8E" w:rsidP="00824FB1">
            <w:pPr>
              <w:pStyle w:val="cuadroCabe"/>
              <w:jc w:val="right"/>
            </w:pPr>
            <w:r>
              <w:t>2021</w:t>
            </w:r>
          </w:p>
        </w:tc>
        <w:tc>
          <w:tcPr>
            <w:tcW w:w="1116" w:type="dxa"/>
            <w:tcBorders>
              <w:top w:val="single" w:sz="4" w:space="0" w:color="auto"/>
              <w:left w:val="nil"/>
              <w:bottom w:val="single" w:sz="4" w:space="0" w:color="auto"/>
              <w:right w:val="single" w:sz="4" w:space="0" w:color="auto"/>
            </w:tcBorders>
            <w:shd w:val="clear" w:color="auto" w:fill="FABF8F"/>
            <w:vAlign w:val="center"/>
            <w:hideMark/>
          </w:tcPr>
          <w:p w14:paraId="550780F2" w14:textId="77777777" w:rsidR="00824FB1" w:rsidRDefault="002B7E8E" w:rsidP="00824FB1">
            <w:pPr>
              <w:pStyle w:val="cuadroCabe"/>
              <w:jc w:val="right"/>
            </w:pPr>
            <w:r>
              <w:t xml:space="preserve">ekitaldia </w:t>
            </w:r>
          </w:p>
          <w:p w14:paraId="0FF5363C" w14:textId="77777777" w:rsidR="002B7E8E" w:rsidRPr="00131FB4" w:rsidRDefault="002B7E8E" w:rsidP="00824FB1">
            <w:pPr>
              <w:pStyle w:val="cuadroCabe"/>
              <w:jc w:val="right"/>
            </w:pPr>
            <w:r>
              <w:t>2022</w:t>
            </w:r>
          </w:p>
        </w:tc>
        <w:tc>
          <w:tcPr>
            <w:tcW w:w="253" w:type="dxa"/>
            <w:tcBorders>
              <w:top w:val="single" w:sz="4" w:space="0" w:color="auto"/>
              <w:left w:val="single" w:sz="4" w:space="0" w:color="auto"/>
              <w:bottom w:val="single" w:sz="4" w:space="0" w:color="auto"/>
            </w:tcBorders>
            <w:shd w:val="clear" w:color="auto" w:fill="FABF8F"/>
            <w:vAlign w:val="center"/>
            <w:hideMark/>
          </w:tcPr>
          <w:p w14:paraId="2CA4ECA7" w14:textId="77777777" w:rsidR="002B7E8E" w:rsidRPr="00131FB4" w:rsidRDefault="002B7E8E" w:rsidP="00824FB1">
            <w:pPr>
              <w:pStyle w:val="cuadroCabe"/>
            </w:pPr>
            <w:r>
              <w:t> </w:t>
            </w:r>
          </w:p>
        </w:tc>
        <w:tc>
          <w:tcPr>
            <w:tcW w:w="1466" w:type="dxa"/>
            <w:gridSpan w:val="2"/>
            <w:tcBorders>
              <w:top w:val="single" w:sz="4" w:space="0" w:color="auto"/>
              <w:bottom w:val="single" w:sz="4" w:space="0" w:color="auto"/>
              <w:right w:val="nil"/>
            </w:tcBorders>
            <w:shd w:val="clear" w:color="auto" w:fill="FABF8F"/>
            <w:vAlign w:val="center"/>
            <w:hideMark/>
          </w:tcPr>
          <w:p w14:paraId="6BBD90DA" w14:textId="77777777" w:rsidR="002B7E8E" w:rsidRPr="00131FB4" w:rsidRDefault="002B7E8E" w:rsidP="00824FB1">
            <w:pPr>
              <w:pStyle w:val="cuadroCabe"/>
              <w:jc w:val="left"/>
            </w:pPr>
            <w:r>
              <w:t>Deskribapena</w:t>
            </w:r>
          </w:p>
        </w:tc>
        <w:tc>
          <w:tcPr>
            <w:tcW w:w="1134" w:type="dxa"/>
            <w:gridSpan w:val="2"/>
            <w:tcBorders>
              <w:top w:val="single" w:sz="4" w:space="0" w:color="auto"/>
              <w:left w:val="nil"/>
              <w:bottom w:val="single" w:sz="4" w:space="0" w:color="auto"/>
              <w:right w:val="nil"/>
            </w:tcBorders>
            <w:shd w:val="clear" w:color="auto" w:fill="FABF8F"/>
            <w:vAlign w:val="center"/>
            <w:hideMark/>
          </w:tcPr>
          <w:p w14:paraId="7DA7B13B" w14:textId="77777777" w:rsidR="00824FB1" w:rsidRDefault="002B7E8E" w:rsidP="00824FB1">
            <w:pPr>
              <w:pStyle w:val="cuadroCabe"/>
              <w:jc w:val="right"/>
            </w:pPr>
            <w:r>
              <w:t xml:space="preserve">ekitaldia </w:t>
            </w:r>
          </w:p>
          <w:p w14:paraId="62DDAFF6" w14:textId="77777777" w:rsidR="002B7E8E" w:rsidRPr="00131FB4" w:rsidRDefault="002B7E8E" w:rsidP="00824FB1">
            <w:pPr>
              <w:pStyle w:val="cuadroCabe"/>
              <w:jc w:val="right"/>
            </w:pPr>
            <w:r>
              <w:t>2021</w:t>
            </w:r>
          </w:p>
        </w:tc>
        <w:tc>
          <w:tcPr>
            <w:tcW w:w="1276" w:type="dxa"/>
            <w:tcBorders>
              <w:top w:val="single" w:sz="4" w:space="0" w:color="auto"/>
              <w:left w:val="nil"/>
              <w:bottom w:val="single" w:sz="4" w:space="0" w:color="auto"/>
              <w:right w:val="nil"/>
            </w:tcBorders>
            <w:shd w:val="clear" w:color="auto" w:fill="FABF8F"/>
            <w:vAlign w:val="center"/>
            <w:hideMark/>
          </w:tcPr>
          <w:p w14:paraId="385CDB93" w14:textId="77777777" w:rsidR="00824FB1" w:rsidRDefault="002B7E8E" w:rsidP="00824FB1">
            <w:pPr>
              <w:pStyle w:val="cuadroCabe"/>
              <w:jc w:val="right"/>
            </w:pPr>
            <w:r>
              <w:t xml:space="preserve">ekitaldia </w:t>
            </w:r>
          </w:p>
          <w:p w14:paraId="5B19E796" w14:textId="77777777" w:rsidR="002B7E8E" w:rsidRPr="00131FB4" w:rsidRDefault="002B7E8E" w:rsidP="00824FB1">
            <w:pPr>
              <w:pStyle w:val="cuadroCabe"/>
              <w:jc w:val="right"/>
            </w:pPr>
            <w:r>
              <w:t>2022</w:t>
            </w:r>
          </w:p>
        </w:tc>
      </w:tr>
      <w:tr w:rsidR="002B7E8E" w:rsidRPr="00131FB4" w14:paraId="3FCAF88D" w14:textId="77777777" w:rsidTr="40160539">
        <w:trPr>
          <w:trHeight w:val="315"/>
        </w:trPr>
        <w:tc>
          <w:tcPr>
            <w:tcW w:w="317" w:type="dxa"/>
            <w:tcBorders>
              <w:top w:val="single" w:sz="4" w:space="0" w:color="auto"/>
              <w:left w:val="nil"/>
              <w:bottom w:val="single" w:sz="2" w:space="0" w:color="auto"/>
              <w:right w:val="nil"/>
            </w:tcBorders>
            <w:shd w:val="clear" w:color="auto" w:fill="auto"/>
            <w:vAlign w:val="center"/>
            <w:hideMark/>
          </w:tcPr>
          <w:p w14:paraId="6890AF15" w14:textId="77777777" w:rsidR="002B7E8E" w:rsidRPr="00131FB4" w:rsidRDefault="002B7E8E" w:rsidP="00824FB1">
            <w:pPr>
              <w:pStyle w:val="cuadroCabe"/>
              <w:rPr>
                <w:rFonts w:ascii="Arial Narrow" w:hAnsi="Arial Narrow" w:cs="Calibri"/>
                <w:b/>
                <w:bCs/>
                <w:i/>
                <w:iCs/>
              </w:rPr>
            </w:pPr>
            <w:r>
              <w:rPr>
                <w:rFonts w:ascii="Arial Narrow" w:hAnsi="Arial Narrow"/>
                <w:b/>
                <w:i/>
              </w:rPr>
              <w:t xml:space="preserve"> A</w:t>
            </w:r>
          </w:p>
        </w:tc>
        <w:tc>
          <w:tcPr>
            <w:tcW w:w="1951" w:type="dxa"/>
            <w:gridSpan w:val="2"/>
            <w:tcBorders>
              <w:top w:val="single" w:sz="4" w:space="0" w:color="auto"/>
              <w:left w:val="nil"/>
              <w:bottom w:val="single" w:sz="2" w:space="0" w:color="auto"/>
              <w:right w:val="nil"/>
            </w:tcBorders>
            <w:shd w:val="clear" w:color="auto" w:fill="auto"/>
            <w:vAlign w:val="center"/>
            <w:hideMark/>
          </w:tcPr>
          <w:p w14:paraId="6D153412" w14:textId="77777777" w:rsidR="002B7E8E" w:rsidRPr="00131FB4" w:rsidRDefault="002B7E8E" w:rsidP="00824FB1">
            <w:pPr>
              <w:pStyle w:val="cuadroCabe"/>
              <w:rPr>
                <w:rFonts w:ascii="Arial Narrow" w:hAnsi="Arial Narrow" w:cs="Calibri"/>
                <w:b/>
                <w:bCs/>
                <w:i/>
                <w:iCs/>
              </w:rPr>
            </w:pPr>
            <w:r>
              <w:rPr>
                <w:rFonts w:ascii="Arial Narrow" w:hAnsi="Arial Narrow"/>
                <w:b/>
                <w:i/>
              </w:rPr>
              <w:t>Ibilgetua</w:t>
            </w:r>
          </w:p>
        </w:tc>
        <w:tc>
          <w:tcPr>
            <w:tcW w:w="1276" w:type="dxa"/>
            <w:gridSpan w:val="3"/>
            <w:tcBorders>
              <w:top w:val="single" w:sz="4" w:space="0" w:color="auto"/>
              <w:left w:val="nil"/>
              <w:bottom w:val="single" w:sz="2" w:space="0" w:color="auto"/>
              <w:right w:val="nil"/>
            </w:tcBorders>
            <w:shd w:val="clear" w:color="auto" w:fill="auto"/>
            <w:noWrap/>
            <w:vAlign w:val="center"/>
            <w:hideMark/>
          </w:tcPr>
          <w:p w14:paraId="6E964E03"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1.281.856.934</w:t>
            </w:r>
          </w:p>
        </w:tc>
        <w:tc>
          <w:tcPr>
            <w:tcW w:w="1116" w:type="dxa"/>
            <w:tcBorders>
              <w:top w:val="single" w:sz="4" w:space="0" w:color="auto"/>
              <w:left w:val="nil"/>
              <w:bottom w:val="single" w:sz="2" w:space="0" w:color="auto"/>
              <w:right w:val="single" w:sz="4" w:space="0" w:color="auto"/>
            </w:tcBorders>
            <w:shd w:val="clear" w:color="auto" w:fill="auto"/>
            <w:noWrap/>
            <w:vAlign w:val="center"/>
          </w:tcPr>
          <w:p w14:paraId="119E30F3"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1.310.592.868</w:t>
            </w:r>
          </w:p>
        </w:tc>
        <w:tc>
          <w:tcPr>
            <w:tcW w:w="253" w:type="dxa"/>
            <w:tcBorders>
              <w:top w:val="single" w:sz="4" w:space="0" w:color="auto"/>
              <w:left w:val="single" w:sz="4" w:space="0" w:color="auto"/>
              <w:bottom w:val="single" w:sz="2" w:space="0" w:color="auto"/>
            </w:tcBorders>
            <w:shd w:val="clear" w:color="auto" w:fill="auto"/>
            <w:vAlign w:val="center"/>
            <w:hideMark/>
          </w:tcPr>
          <w:p w14:paraId="5316D17B" w14:textId="77777777" w:rsidR="002B7E8E" w:rsidRPr="00131FB4" w:rsidRDefault="002B7E8E" w:rsidP="00824FB1">
            <w:pPr>
              <w:pStyle w:val="cuadroCabe"/>
              <w:rPr>
                <w:rFonts w:ascii="Arial Narrow" w:hAnsi="Arial Narrow" w:cs="Calibri"/>
                <w:b/>
                <w:bCs/>
                <w:i/>
                <w:iCs/>
              </w:rPr>
            </w:pPr>
            <w:r>
              <w:rPr>
                <w:rFonts w:ascii="Arial Narrow" w:hAnsi="Arial Narrow"/>
                <w:b/>
                <w:i/>
              </w:rPr>
              <w:t>A</w:t>
            </w:r>
          </w:p>
        </w:tc>
        <w:tc>
          <w:tcPr>
            <w:tcW w:w="1466" w:type="dxa"/>
            <w:gridSpan w:val="2"/>
            <w:tcBorders>
              <w:top w:val="single" w:sz="4" w:space="0" w:color="auto"/>
              <w:bottom w:val="single" w:sz="2" w:space="0" w:color="auto"/>
              <w:right w:val="nil"/>
            </w:tcBorders>
            <w:shd w:val="clear" w:color="auto" w:fill="auto"/>
            <w:vAlign w:val="center"/>
            <w:hideMark/>
          </w:tcPr>
          <w:p w14:paraId="63792D89" w14:textId="77777777" w:rsidR="002B7E8E" w:rsidRPr="00131FB4" w:rsidRDefault="002B7E8E" w:rsidP="00824FB1">
            <w:pPr>
              <w:pStyle w:val="cuadroCabe"/>
              <w:rPr>
                <w:rFonts w:ascii="Arial Narrow" w:hAnsi="Arial Narrow" w:cs="Calibri"/>
                <w:b/>
                <w:bCs/>
                <w:i/>
                <w:iCs/>
              </w:rPr>
            </w:pPr>
            <w:r>
              <w:rPr>
                <w:rFonts w:ascii="Arial Narrow" w:hAnsi="Arial Narrow"/>
                <w:b/>
                <w:i/>
              </w:rPr>
              <w:t>Funts propioak</w:t>
            </w:r>
          </w:p>
        </w:tc>
        <w:tc>
          <w:tcPr>
            <w:tcW w:w="1134" w:type="dxa"/>
            <w:gridSpan w:val="2"/>
            <w:tcBorders>
              <w:top w:val="single" w:sz="4" w:space="0" w:color="auto"/>
              <w:left w:val="nil"/>
              <w:bottom w:val="single" w:sz="2" w:space="0" w:color="auto"/>
              <w:right w:val="nil"/>
            </w:tcBorders>
            <w:shd w:val="clear" w:color="auto" w:fill="auto"/>
            <w:noWrap/>
            <w:vAlign w:val="center"/>
            <w:hideMark/>
          </w:tcPr>
          <w:p w14:paraId="31340509"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1.106.370.463</w:t>
            </w:r>
          </w:p>
        </w:tc>
        <w:tc>
          <w:tcPr>
            <w:tcW w:w="1276" w:type="dxa"/>
            <w:tcBorders>
              <w:top w:val="single" w:sz="4" w:space="0" w:color="auto"/>
              <w:left w:val="nil"/>
              <w:bottom w:val="single" w:sz="2" w:space="0" w:color="auto"/>
              <w:right w:val="nil"/>
            </w:tcBorders>
            <w:shd w:val="clear" w:color="auto" w:fill="auto"/>
            <w:noWrap/>
            <w:vAlign w:val="center"/>
          </w:tcPr>
          <w:p w14:paraId="509C2ACB"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1.144.100.991</w:t>
            </w:r>
          </w:p>
        </w:tc>
      </w:tr>
      <w:tr w:rsidR="002B7E8E" w:rsidRPr="00131FB4" w14:paraId="0421F60A"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56B20A0C" w14:textId="77777777" w:rsidR="002B7E8E" w:rsidRPr="00131FB4" w:rsidRDefault="002B7E8E" w:rsidP="00824FB1">
            <w:pPr>
              <w:pStyle w:val="cuadroCabe"/>
              <w:rPr>
                <w:rFonts w:ascii="Arial Narrow" w:hAnsi="Arial Narrow" w:cs="Calibri"/>
              </w:rPr>
            </w:pPr>
            <w:r>
              <w:rPr>
                <w:rFonts w:ascii="Arial Narrow" w:hAnsi="Arial Narrow"/>
              </w:rPr>
              <w:t>1</w:t>
            </w:r>
          </w:p>
        </w:tc>
        <w:tc>
          <w:tcPr>
            <w:tcW w:w="1951" w:type="dxa"/>
            <w:gridSpan w:val="2"/>
            <w:tcBorders>
              <w:top w:val="single" w:sz="2" w:space="0" w:color="auto"/>
              <w:left w:val="nil"/>
              <w:bottom w:val="single" w:sz="2" w:space="0" w:color="auto"/>
              <w:right w:val="nil"/>
            </w:tcBorders>
            <w:shd w:val="clear" w:color="auto" w:fill="auto"/>
            <w:vAlign w:val="center"/>
            <w:hideMark/>
          </w:tcPr>
          <w:p w14:paraId="7FD973DB" w14:textId="77777777" w:rsidR="002B7E8E" w:rsidRPr="00131FB4" w:rsidRDefault="002B7E8E" w:rsidP="00824FB1">
            <w:pPr>
              <w:pStyle w:val="cuadroCabe"/>
              <w:rPr>
                <w:rFonts w:ascii="Arial Narrow" w:hAnsi="Arial Narrow" w:cs="Calibri"/>
              </w:rPr>
            </w:pPr>
            <w:r>
              <w:rPr>
                <w:rFonts w:ascii="Arial Narrow" w:hAnsi="Arial Narrow"/>
              </w:rPr>
              <w:t>Ibilgetu materiala</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7E728963"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565.809.481</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0FB92F2C"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576.977.196</w:t>
            </w:r>
          </w:p>
        </w:tc>
        <w:tc>
          <w:tcPr>
            <w:tcW w:w="253" w:type="dxa"/>
            <w:tcBorders>
              <w:top w:val="single" w:sz="2" w:space="0" w:color="auto"/>
              <w:left w:val="single" w:sz="4" w:space="0" w:color="auto"/>
              <w:bottom w:val="single" w:sz="2" w:space="0" w:color="auto"/>
            </w:tcBorders>
            <w:shd w:val="clear" w:color="auto" w:fill="auto"/>
            <w:vAlign w:val="center"/>
            <w:hideMark/>
          </w:tcPr>
          <w:p w14:paraId="249FAAB8" w14:textId="77777777" w:rsidR="002B7E8E" w:rsidRPr="00131FB4" w:rsidRDefault="002B7E8E" w:rsidP="00824FB1">
            <w:pPr>
              <w:pStyle w:val="cuadroCabe"/>
              <w:rPr>
                <w:rFonts w:ascii="Arial Narrow" w:hAnsi="Arial Narrow" w:cs="Calibri"/>
              </w:rPr>
            </w:pPr>
            <w:r>
              <w:rPr>
                <w:rFonts w:ascii="Arial Narrow" w:hAnsi="Arial Narrow"/>
              </w:rPr>
              <w:t>1</w:t>
            </w:r>
          </w:p>
        </w:tc>
        <w:tc>
          <w:tcPr>
            <w:tcW w:w="1466" w:type="dxa"/>
            <w:gridSpan w:val="2"/>
            <w:tcBorders>
              <w:top w:val="single" w:sz="2" w:space="0" w:color="auto"/>
              <w:bottom w:val="single" w:sz="2" w:space="0" w:color="auto"/>
              <w:right w:val="nil"/>
            </w:tcBorders>
            <w:shd w:val="clear" w:color="auto" w:fill="auto"/>
            <w:vAlign w:val="center"/>
            <w:hideMark/>
          </w:tcPr>
          <w:p w14:paraId="7AED0B66" w14:textId="77777777" w:rsidR="002B7E8E" w:rsidRPr="00131FB4" w:rsidRDefault="002B7E8E" w:rsidP="00824FB1">
            <w:pPr>
              <w:pStyle w:val="cuadroCabe"/>
              <w:rPr>
                <w:rFonts w:ascii="Arial Narrow" w:hAnsi="Arial Narrow" w:cs="Calibri"/>
              </w:rPr>
            </w:pPr>
            <w:r>
              <w:rPr>
                <w:rFonts w:ascii="Arial Narrow" w:hAnsi="Arial Narrow"/>
              </w:rPr>
              <w:t>Ondarea eta erreserbak</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6824DD5B"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667.009.370</w:t>
            </w:r>
          </w:p>
        </w:tc>
        <w:tc>
          <w:tcPr>
            <w:tcW w:w="1276" w:type="dxa"/>
            <w:tcBorders>
              <w:top w:val="single" w:sz="2" w:space="0" w:color="auto"/>
              <w:left w:val="nil"/>
              <w:bottom w:val="single" w:sz="2" w:space="0" w:color="auto"/>
              <w:right w:val="nil"/>
            </w:tcBorders>
            <w:shd w:val="clear" w:color="auto" w:fill="auto"/>
            <w:noWrap/>
            <w:vAlign w:val="center"/>
          </w:tcPr>
          <w:p w14:paraId="69734D0D"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685.813.601</w:t>
            </w:r>
          </w:p>
        </w:tc>
      </w:tr>
      <w:tr w:rsidR="002B7E8E" w:rsidRPr="00131FB4" w14:paraId="45F9B4AE"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18F999B5" w14:textId="77777777" w:rsidR="002B7E8E" w:rsidRPr="00131FB4" w:rsidRDefault="002B7E8E" w:rsidP="00824FB1">
            <w:pPr>
              <w:pStyle w:val="cuadroCabe"/>
              <w:rPr>
                <w:rFonts w:ascii="Arial Narrow" w:hAnsi="Arial Narrow" w:cs="Calibri"/>
              </w:rPr>
            </w:pPr>
            <w:r>
              <w:rPr>
                <w:rFonts w:ascii="Arial Narrow" w:hAnsi="Arial Narrow"/>
              </w:rPr>
              <w:t>2</w:t>
            </w:r>
          </w:p>
        </w:tc>
        <w:tc>
          <w:tcPr>
            <w:tcW w:w="1951" w:type="dxa"/>
            <w:gridSpan w:val="2"/>
            <w:tcBorders>
              <w:top w:val="single" w:sz="2" w:space="0" w:color="auto"/>
              <w:left w:val="nil"/>
              <w:bottom w:val="single" w:sz="2" w:space="0" w:color="auto"/>
              <w:right w:val="nil"/>
            </w:tcBorders>
            <w:shd w:val="clear" w:color="auto" w:fill="auto"/>
            <w:vAlign w:val="center"/>
            <w:hideMark/>
          </w:tcPr>
          <w:p w14:paraId="65C2978A" w14:textId="77777777" w:rsidR="002B7E8E" w:rsidRPr="00131FB4" w:rsidRDefault="002B7E8E" w:rsidP="00824FB1">
            <w:pPr>
              <w:pStyle w:val="cuadroCabe"/>
              <w:rPr>
                <w:rFonts w:ascii="Arial Narrow" w:hAnsi="Arial Narrow" w:cs="Calibri"/>
              </w:rPr>
            </w:pPr>
            <w:r>
              <w:rPr>
                <w:rFonts w:ascii="Arial Narrow" w:hAnsi="Arial Narrow"/>
              </w:rPr>
              <w:t>Ibilgetu ez-materiala</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7BCEEC42"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22.923.903</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1EF755B1"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22.941.015</w:t>
            </w:r>
          </w:p>
        </w:tc>
        <w:tc>
          <w:tcPr>
            <w:tcW w:w="253" w:type="dxa"/>
            <w:tcBorders>
              <w:top w:val="single" w:sz="2" w:space="0" w:color="auto"/>
              <w:left w:val="single" w:sz="4" w:space="0" w:color="auto"/>
              <w:bottom w:val="single" w:sz="2" w:space="0" w:color="auto"/>
            </w:tcBorders>
            <w:shd w:val="clear" w:color="auto" w:fill="auto"/>
            <w:vAlign w:val="center"/>
            <w:hideMark/>
          </w:tcPr>
          <w:p w14:paraId="7144751B" w14:textId="77777777" w:rsidR="002B7E8E" w:rsidRPr="00131FB4" w:rsidRDefault="002B7E8E" w:rsidP="00824FB1">
            <w:pPr>
              <w:pStyle w:val="cuadroCabe"/>
              <w:rPr>
                <w:rFonts w:ascii="Arial Narrow" w:hAnsi="Arial Narrow" w:cs="Calibri"/>
              </w:rPr>
            </w:pPr>
            <w:r>
              <w:rPr>
                <w:rFonts w:ascii="Arial Narrow" w:hAnsi="Arial Narrow"/>
              </w:rPr>
              <w:t>2</w:t>
            </w:r>
          </w:p>
        </w:tc>
        <w:tc>
          <w:tcPr>
            <w:tcW w:w="1466" w:type="dxa"/>
            <w:gridSpan w:val="2"/>
            <w:tcBorders>
              <w:top w:val="single" w:sz="2" w:space="0" w:color="auto"/>
              <w:bottom w:val="single" w:sz="2" w:space="0" w:color="auto"/>
              <w:right w:val="nil"/>
            </w:tcBorders>
            <w:shd w:val="clear" w:color="auto" w:fill="auto"/>
            <w:vAlign w:val="center"/>
            <w:hideMark/>
          </w:tcPr>
          <w:p w14:paraId="3C63E3E7" w14:textId="77777777" w:rsidR="002B7E8E" w:rsidRPr="00131FB4" w:rsidRDefault="002B7E8E" w:rsidP="00824FB1">
            <w:pPr>
              <w:pStyle w:val="cuadroCabe"/>
              <w:rPr>
                <w:rFonts w:ascii="Arial Narrow" w:hAnsi="Arial Narrow" w:cs="Calibri"/>
              </w:rPr>
            </w:pPr>
            <w:r>
              <w:rPr>
                <w:rFonts w:ascii="Arial Narrow" w:hAnsi="Arial Narrow"/>
              </w:rPr>
              <w:t>Ekitaldiko emaitza ekonomikoa (etekina)</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54F2E5DA"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20.183.199</w:t>
            </w:r>
          </w:p>
        </w:tc>
        <w:tc>
          <w:tcPr>
            <w:tcW w:w="1276" w:type="dxa"/>
            <w:tcBorders>
              <w:top w:val="single" w:sz="2" w:space="0" w:color="auto"/>
              <w:left w:val="nil"/>
              <w:bottom w:val="single" w:sz="2" w:space="0" w:color="auto"/>
              <w:right w:val="nil"/>
            </w:tcBorders>
            <w:shd w:val="clear" w:color="auto" w:fill="auto"/>
            <w:noWrap/>
            <w:vAlign w:val="center"/>
          </w:tcPr>
          <w:p w14:paraId="442435D3"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25.484.318</w:t>
            </w:r>
          </w:p>
        </w:tc>
      </w:tr>
      <w:tr w:rsidR="002B7E8E" w:rsidRPr="00131FB4" w14:paraId="2E14095C"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5FCD5EC4" w14:textId="77777777" w:rsidR="002B7E8E" w:rsidRPr="00131FB4" w:rsidRDefault="002B7E8E" w:rsidP="00824FB1">
            <w:pPr>
              <w:pStyle w:val="cuadroCabe"/>
              <w:rPr>
                <w:rFonts w:ascii="Arial Narrow" w:hAnsi="Arial Narrow" w:cs="Calibri"/>
              </w:rPr>
            </w:pPr>
            <w:r>
              <w:rPr>
                <w:rFonts w:ascii="Arial Narrow" w:hAnsi="Arial Narrow"/>
              </w:rPr>
              <w:t>3</w:t>
            </w:r>
          </w:p>
        </w:tc>
        <w:tc>
          <w:tcPr>
            <w:tcW w:w="1951" w:type="dxa"/>
            <w:gridSpan w:val="2"/>
            <w:tcBorders>
              <w:top w:val="single" w:sz="2" w:space="0" w:color="auto"/>
              <w:left w:val="nil"/>
              <w:bottom w:val="single" w:sz="2" w:space="0" w:color="auto"/>
              <w:right w:val="nil"/>
            </w:tcBorders>
            <w:shd w:val="clear" w:color="auto" w:fill="auto"/>
            <w:vAlign w:val="center"/>
            <w:hideMark/>
          </w:tcPr>
          <w:p w14:paraId="6608B2C0" w14:textId="77777777" w:rsidR="002B7E8E" w:rsidRPr="00131FB4" w:rsidRDefault="002B7E8E" w:rsidP="00824FB1">
            <w:pPr>
              <w:pStyle w:val="cuadroCabe"/>
              <w:rPr>
                <w:rFonts w:ascii="Arial Narrow" w:hAnsi="Arial Narrow" w:cs="Calibri"/>
              </w:rPr>
            </w:pPr>
            <w:r>
              <w:rPr>
                <w:rFonts w:ascii="Arial Narrow" w:hAnsi="Arial Narrow"/>
              </w:rPr>
              <w:t>Erabilera orokorrerako azpiegiturak eta ondasunak</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54DAA1FA"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684.040.627</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748977AC"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699.946.056</w:t>
            </w:r>
          </w:p>
        </w:tc>
        <w:tc>
          <w:tcPr>
            <w:tcW w:w="253" w:type="dxa"/>
            <w:tcBorders>
              <w:top w:val="single" w:sz="2" w:space="0" w:color="auto"/>
              <w:left w:val="single" w:sz="4" w:space="0" w:color="auto"/>
              <w:bottom w:val="single" w:sz="2" w:space="0" w:color="auto"/>
            </w:tcBorders>
            <w:shd w:val="clear" w:color="auto" w:fill="auto"/>
            <w:vAlign w:val="center"/>
            <w:hideMark/>
          </w:tcPr>
          <w:p w14:paraId="0B778152" w14:textId="77777777" w:rsidR="002B7E8E" w:rsidRPr="00131FB4" w:rsidRDefault="002B7E8E" w:rsidP="00824FB1">
            <w:pPr>
              <w:pStyle w:val="cuadroCabe"/>
              <w:rPr>
                <w:rFonts w:ascii="Arial Narrow" w:hAnsi="Arial Narrow" w:cs="Calibri"/>
              </w:rPr>
            </w:pPr>
            <w:r>
              <w:rPr>
                <w:rFonts w:ascii="Arial Narrow" w:hAnsi="Arial Narrow"/>
              </w:rPr>
              <w:t>3</w:t>
            </w:r>
          </w:p>
        </w:tc>
        <w:tc>
          <w:tcPr>
            <w:tcW w:w="1466" w:type="dxa"/>
            <w:gridSpan w:val="2"/>
            <w:tcBorders>
              <w:top w:val="single" w:sz="2" w:space="0" w:color="auto"/>
              <w:bottom w:val="single" w:sz="2" w:space="0" w:color="auto"/>
              <w:right w:val="nil"/>
            </w:tcBorders>
            <w:shd w:val="clear" w:color="auto" w:fill="auto"/>
            <w:vAlign w:val="center"/>
            <w:hideMark/>
          </w:tcPr>
          <w:p w14:paraId="203C4396" w14:textId="77777777" w:rsidR="002B7E8E" w:rsidRPr="00131FB4" w:rsidRDefault="002B7E8E" w:rsidP="00824FB1">
            <w:pPr>
              <w:pStyle w:val="cuadroCabe"/>
              <w:rPr>
                <w:rFonts w:ascii="Arial Narrow" w:hAnsi="Arial Narrow" w:cs="Calibri"/>
              </w:rPr>
            </w:pPr>
            <w:r>
              <w:rPr>
                <w:rFonts w:ascii="Arial Narrow" w:hAnsi="Arial Narrow"/>
              </w:rPr>
              <w:t>Kapital-dirulaguntzak</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47839491"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419.177.894</w:t>
            </w:r>
          </w:p>
        </w:tc>
        <w:tc>
          <w:tcPr>
            <w:tcW w:w="1276" w:type="dxa"/>
            <w:tcBorders>
              <w:top w:val="single" w:sz="2" w:space="0" w:color="auto"/>
              <w:left w:val="nil"/>
              <w:bottom w:val="single" w:sz="2" w:space="0" w:color="auto"/>
              <w:right w:val="nil"/>
            </w:tcBorders>
            <w:shd w:val="clear" w:color="auto" w:fill="auto"/>
            <w:noWrap/>
            <w:vAlign w:val="center"/>
          </w:tcPr>
          <w:p w14:paraId="7DBA251A"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432.803.072</w:t>
            </w:r>
          </w:p>
        </w:tc>
      </w:tr>
      <w:tr w:rsidR="002B7E8E" w:rsidRPr="00131FB4" w14:paraId="73497F1E"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2598DEE6" w14:textId="77777777" w:rsidR="002B7E8E" w:rsidRPr="00131FB4" w:rsidRDefault="002B7E8E" w:rsidP="00824FB1">
            <w:pPr>
              <w:pStyle w:val="cuadroCabe"/>
              <w:rPr>
                <w:rFonts w:ascii="Arial Narrow" w:hAnsi="Arial Narrow" w:cs="Calibri"/>
              </w:rPr>
            </w:pPr>
            <w:r>
              <w:rPr>
                <w:rFonts w:ascii="Arial Narrow" w:hAnsi="Arial Narrow"/>
              </w:rPr>
              <w:t>4</w:t>
            </w:r>
          </w:p>
        </w:tc>
        <w:tc>
          <w:tcPr>
            <w:tcW w:w="1951" w:type="dxa"/>
            <w:gridSpan w:val="2"/>
            <w:tcBorders>
              <w:top w:val="single" w:sz="2" w:space="0" w:color="auto"/>
              <w:left w:val="nil"/>
              <w:bottom w:val="single" w:sz="2" w:space="0" w:color="auto"/>
              <w:right w:val="nil"/>
            </w:tcBorders>
            <w:shd w:val="clear" w:color="auto" w:fill="auto"/>
            <w:vAlign w:val="center"/>
            <w:hideMark/>
          </w:tcPr>
          <w:p w14:paraId="7BBD6541" w14:textId="77777777" w:rsidR="002B7E8E" w:rsidRPr="00131FB4" w:rsidRDefault="002B7E8E" w:rsidP="00824FB1">
            <w:pPr>
              <w:pStyle w:val="cuadroCabe"/>
              <w:rPr>
                <w:rFonts w:ascii="Arial Narrow" w:hAnsi="Arial Narrow" w:cs="Calibri"/>
              </w:rPr>
            </w:pPr>
            <w:r>
              <w:rPr>
                <w:rFonts w:ascii="Arial Narrow" w:hAnsi="Arial Narrow"/>
              </w:rPr>
              <w:t>Herri-ondasunak</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157D6B25"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 </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3081C80F"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0</w:t>
            </w:r>
          </w:p>
        </w:tc>
        <w:tc>
          <w:tcPr>
            <w:tcW w:w="253" w:type="dxa"/>
            <w:tcBorders>
              <w:top w:val="single" w:sz="2" w:space="0" w:color="auto"/>
              <w:left w:val="single" w:sz="4" w:space="0" w:color="auto"/>
              <w:bottom w:val="single" w:sz="2" w:space="0" w:color="auto"/>
            </w:tcBorders>
            <w:shd w:val="clear" w:color="auto" w:fill="auto"/>
            <w:vAlign w:val="center"/>
            <w:hideMark/>
          </w:tcPr>
          <w:p w14:paraId="61ED4E73" w14:textId="77777777" w:rsidR="002B7E8E" w:rsidRPr="00131FB4" w:rsidRDefault="002B7E8E" w:rsidP="00824FB1">
            <w:pPr>
              <w:pStyle w:val="cuadroCabe"/>
              <w:rPr>
                <w:rFonts w:ascii="Arial Narrow" w:hAnsi="Arial Narrow" w:cs="Calibri"/>
                <w:b/>
                <w:bCs/>
                <w:i/>
                <w:iCs/>
              </w:rPr>
            </w:pPr>
            <w:r>
              <w:rPr>
                <w:rFonts w:ascii="Arial Narrow" w:hAnsi="Arial Narrow"/>
                <w:b/>
                <w:i/>
              </w:rPr>
              <w:t>B</w:t>
            </w:r>
          </w:p>
        </w:tc>
        <w:tc>
          <w:tcPr>
            <w:tcW w:w="1466" w:type="dxa"/>
            <w:gridSpan w:val="2"/>
            <w:tcBorders>
              <w:top w:val="single" w:sz="2" w:space="0" w:color="auto"/>
              <w:bottom w:val="single" w:sz="2" w:space="0" w:color="auto"/>
              <w:right w:val="nil"/>
            </w:tcBorders>
            <w:shd w:val="clear" w:color="auto" w:fill="auto"/>
            <w:vAlign w:val="center"/>
            <w:hideMark/>
          </w:tcPr>
          <w:p w14:paraId="30A4AA4B" w14:textId="77777777" w:rsidR="002B7E8E" w:rsidRPr="00131FB4" w:rsidRDefault="002B7E8E" w:rsidP="00824FB1">
            <w:pPr>
              <w:pStyle w:val="cuadroCabe"/>
              <w:rPr>
                <w:rFonts w:ascii="Arial Narrow" w:hAnsi="Arial Narrow" w:cs="Calibri"/>
                <w:b/>
                <w:bCs/>
                <w:i/>
                <w:iCs/>
              </w:rPr>
            </w:pPr>
            <w:r>
              <w:rPr>
                <w:rFonts w:ascii="Arial Narrow" w:hAnsi="Arial Narrow"/>
                <w:b/>
                <w:i/>
              </w:rPr>
              <w:t>Arriskuetarako eta gastuetarako hornidurak</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2C16FBCC"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207.250.560</w:t>
            </w:r>
          </w:p>
        </w:tc>
        <w:tc>
          <w:tcPr>
            <w:tcW w:w="1276" w:type="dxa"/>
            <w:tcBorders>
              <w:top w:val="single" w:sz="2" w:space="0" w:color="auto"/>
              <w:left w:val="nil"/>
              <w:bottom w:val="single" w:sz="2" w:space="0" w:color="auto"/>
              <w:right w:val="nil"/>
            </w:tcBorders>
            <w:shd w:val="clear" w:color="auto" w:fill="auto"/>
            <w:noWrap/>
            <w:vAlign w:val="center"/>
          </w:tcPr>
          <w:p w14:paraId="24F6F9C8"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211.980.723</w:t>
            </w:r>
          </w:p>
        </w:tc>
      </w:tr>
      <w:tr w:rsidR="002B7E8E" w:rsidRPr="00131FB4" w14:paraId="6DB164C0"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78941E47" w14:textId="77777777" w:rsidR="002B7E8E" w:rsidRPr="00131FB4" w:rsidRDefault="002B7E8E" w:rsidP="00824FB1">
            <w:pPr>
              <w:pStyle w:val="cuadroCabe"/>
              <w:rPr>
                <w:rFonts w:ascii="Arial Narrow" w:hAnsi="Arial Narrow" w:cs="Calibri"/>
              </w:rPr>
            </w:pPr>
            <w:r>
              <w:rPr>
                <w:rFonts w:ascii="Arial Narrow" w:hAnsi="Arial Narrow"/>
              </w:rPr>
              <w:t>5</w:t>
            </w:r>
          </w:p>
        </w:tc>
        <w:tc>
          <w:tcPr>
            <w:tcW w:w="1951" w:type="dxa"/>
            <w:gridSpan w:val="2"/>
            <w:tcBorders>
              <w:top w:val="single" w:sz="2" w:space="0" w:color="auto"/>
              <w:left w:val="nil"/>
              <w:bottom w:val="single" w:sz="2" w:space="0" w:color="auto"/>
              <w:right w:val="nil"/>
            </w:tcBorders>
            <w:shd w:val="clear" w:color="auto" w:fill="auto"/>
            <w:vAlign w:val="center"/>
            <w:hideMark/>
          </w:tcPr>
          <w:p w14:paraId="4E24C35B" w14:textId="77777777" w:rsidR="002B7E8E" w:rsidRPr="00131FB4" w:rsidRDefault="002B7E8E" w:rsidP="00824FB1">
            <w:pPr>
              <w:pStyle w:val="cuadroCabe"/>
              <w:rPr>
                <w:rFonts w:ascii="Arial Narrow" w:hAnsi="Arial Narrow" w:cs="Calibri"/>
              </w:rPr>
            </w:pPr>
            <w:r>
              <w:rPr>
                <w:rFonts w:ascii="Arial Narrow" w:hAnsi="Arial Narrow"/>
              </w:rPr>
              <w:t>Ibilgetu finantzarioa</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06D936CE"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9.082.924</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4CC7591C"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10.728.601</w:t>
            </w:r>
          </w:p>
        </w:tc>
        <w:tc>
          <w:tcPr>
            <w:tcW w:w="253" w:type="dxa"/>
            <w:tcBorders>
              <w:top w:val="single" w:sz="2" w:space="0" w:color="auto"/>
              <w:left w:val="single" w:sz="4" w:space="0" w:color="auto"/>
              <w:bottom w:val="single" w:sz="2" w:space="0" w:color="auto"/>
            </w:tcBorders>
            <w:shd w:val="clear" w:color="auto" w:fill="auto"/>
            <w:vAlign w:val="center"/>
            <w:hideMark/>
          </w:tcPr>
          <w:p w14:paraId="279935FF" w14:textId="77777777" w:rsidR="002B7E8E" w:rsidRPr="00131FB4" w:rsidRDefault="002B7E8E" w:rsidP="00824FB1">
            <w:pPr>
              <w:pStyle w:val="cuadroCabe"/>
              <w:rPr>
                <w:rFonts w:ascii="Arial Narrow" w:hAnsi="Arial Narrow" w:cs="Calibri"/>
              </w:rPr>
            </w:pPr>
            <w:r>
              <w:rPr>
                <w:rFonts w:ascii="Arial Narrow" w:hAnsi="Arial Narrow"/>
              </w:rPr>
              <w:t>4</w:t>
            </w:r>
          </w:p>
        </w:tc>
        <w:tc>
          <w:tcPr>
            <w:tcW w:w="1466" w:type="dxa"/>
            <w:gridSpan w:val="2"/>
            <w:tcBorders>
              <w:top w:val="single" w:sz="2" w:space="0" w:color="auto"/>
              <w:bottom w:val="single" w:sz="2" w:space="0" w:color="auto"/>
              <w:right w:val="nil"/>
            </w:tcBorders>
            <w:shd w:val="clear" w:color="auto" w:fill="auto"/>
            <w:vAlign w:val="center"/>
            <w:hideMark/>
          </w:tcPr>
          <w:p w14:paraId="69AA7846" w14:textId="77777777" w:rsidR="002B7E8E" w:rsidRPr="00131FB4" w:rsidRDefault="002B7E8E" w:rsidP="00824FB1">
            <w:pPr>
              <w:pStyle w:val="cuadroCabe"/>
              <w:rPr>
                <w:rFonts w:ascii="Arial Narrow" w:hAnsi="Arial Narrow" w:cs="Calibri"/>
              </w:rPr>
            </w:pPr>
            <w:r>
              <w:rPr>
                <w:rFonts w:ascii="Arial Narrow" w:hAnsi="Arial Narrow"/>
              </w:rPr>
              <w:t xml:space="preserve">Hornidurak  </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23B6A570"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207.250.560</w:t>
            </w:r>
          </w:p>
        </w:tc>
        <w:tc>
          <w:tcPr>
            <w:tcW w:w="1276" w:type="dxa"/>
            <w:tcBorders>
              <w:top w:val="single" w:sz="2" w:space="0" w:color="auto"/>
              <w:left w:val="nil"/>
              <w:bottom w:val="single" w:sz="2" w:space="0" w:color="auto"/>
              <w:right w:val="nil"/>
            </w:tcBorders>
            <w:shd w:val="clear" w:color="auto" w:fill="auto"/>
            <w:noWrap/>
            <w:vAlign w:val="center"/>
          </w:tcPr>
          <w:p w14:paraId="7B9B638B"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211.980.723</w:t>
            </w:r>
          </w:p>
        </w:tc>
      </w:tr>
      <w:tr w:rsidR="002B7E8E" w:rsidRPr="00131FB4" w14:paraId="6D8C3665" w14:textId="77777777" w:rsidTr="40160539">
        <w:trPr>
          <w:trHeight w:val="255"/>
        </w:trPr>
        <w:tc>
          <w:tcPr>
            <w:tcW w:w="317" w:type="dxa"/>
            <w:tcBorders>
              <w:top w:val="single" w:sz="2" w:space="0" w:color="auto"/>
              <w:left w:val="nil"/>
              <w:bottom w:val="single" w:sz="2" w:space="0" w:color="auto"/>
              <w:right w:val="nil"/>
            </w:tcBorders>
            <w:shd w:val="clear" w:color="auto" w:fill="auto"/>
            <w:vAlign w:val="center"/>
            <w:hideMark/>
          </w:tcPr>
          <w:p w14:paraId="52568201" w14:textId="77777777" w:rsidR="002B7E8E" w:rsidRPr="00131FB4" w:rsidRDefault="002B7E8E" w:rsidP="00824FB1">
            <w:pPr>
              <w:pStyle w:val="cuadroCabe"/>
              <w:rPr>
                <w:rFonts w:ascii="Arial Narrow" w:hAnsi="Arial Narrow" w:cs="Calibri"/>
                <w:b/>
                <w:bCs/>
                <w:i/>
                <w:iCs/>
              </w:rPr>
            </w:pPr>
            <w:r>
              <w:rPr>
                <w:rFonts w:ascii="Arial Narrow" w:hAnsi="Arial Narrow"/>
                <w:b/>
                <w:i/>
              </w:rPr>
              <w:t xml:space="preserve"> B</w:t>
            </w:r>
          </w:p>
        </w:tc>
        <w:tc>
          <w:tcPr>
            <w:tcW w:w="1951" w:type="dxa"/>
            <w:gridSpan w:val="2"/>
            <w:tcBorders>
              <w:top w:val="single" w:sz="2" w:space="0" w:color="auto"/>
              <w:left w:val="nil"/>
              <w:bottom w:val="single" w:sz="2" w:space="0" w:color="auto"/>
              <w:right w:val="nil"/>
            </w:tcBorders>
            <w:shd w:val="clear" w:color="auto" w:fill="auto"/>
            <w:vAlign w:val="center"/>
            <w:hideMark/>
          </w:tcPr>
          <w:p w14:paraId="75D719B0" w14:textId="77777777" w:rsidR="002B7E8E" w:rsidRPr="00131FB4" w:rsidRDefault="002B7E8E" w:rsidP="00824FB1">
            <w:pPr>
              <w:pStyle w:val="cuadroCabe"/>
              <w:rPr>
                <w:rFonts w:ascii="Arial Narrow" w:hAnsi="Arial Narrow" w:cs="Calibri"/>
                <w:b/>
                <w:bCs/>
                <w:i/>
                <w:iCs/>
              </w:rPr>
            </w:pPr>
            <w:r>
              <w:rPr>
                <w:rFonts w:ascii="Arial Narrow" w:hAnsi="Arial Narrow"/>
                <w:b/>
                <w:i/>
              </w:rPr>
              <w:t>Zenbait ekitalditan banatu beharreko gastuak</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79E427E6"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 </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3209E21E"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0</w:t>
            </w:r>
          </w:p>
        </w:tc>
        <w:tc>
          <w:tcPr>
            <w:tcW w:w="253" w:type="dxa"/>
            <w:tcBorders>
              <w:top w:val="single" w:sz="2" w:space="0" w:color="auto"/>
              <w:left w:val="single" w:sz="4" w:space="0" w:color="auto"/>
              <w:bottom w:val="single" w:sz="2" w:space="0" w:color="auto"/>
            </w:tcBorders>
            <w:shd w:val="clear" w:color="auto" w:fill="auto"/>
            <w:vAlign w:val="center"/>
            <w:hideMark/>
          </w:tcPr>
          <w:p w14:paraId="37AAF844" w14:textId="77777777" w:rsidR="002B7E8E" w:rsidRPr="00131FB4" w:rsidRDefault="002B7E8E" w:rsidP="00824FB1">
            <w:pPr>
              <w:pStyle w:val="cuadroCabe"/>
              <w:rPr>
                <w:rFonts w:ascii="Arial Narrow" w:hAnsi="Arial Narrow" w:cs="Calibri"/>
                <w:b/>
                <w:bCs/>
                <w:i/>
                <w:iCs/>
              </w:rPr>
            </w:pPr>
            <w:r>
              <w:rPr>
                <w:rFonts w:ascii="Arial Narrow" w:hAnsi="Arial Narrow"/>
                <w:b/>
                <w:i/>
              </w:rPr>
              <w:t>C</w:t>
            </w:r>
          </w:p>
        </w:tc>
        <w:tc>
          <w:tcPr>
            <w:tcW w:w="1466" w:type="dxa"/>
            <w:gridSpan w:val="2"/>
            <w:tcBorders>
              <w:top w:val="single" w:sz="2" w:space="0" w:color="auto"/>
              <w:bottom w:val="single" w:sz="2" w:space="0" w:color="auto"/>
              <w:right w:val="nil"/>
            </w:tcBorders>
            <w:shd w:val="clear" w:color="auto" w:fill="auto"/>
            <w:vAlign w:val="center"/>
            <w:hideMark/>
          </w:tcPr>
          <w:p w14:paraId="3DC0B5C0" w14:textId="77777777" w:rsidR="002B7E8E" w:rsidRPr="00131FB4" w:rsidRDefault="002B7E8E" w:rsidP="00824FB1">
            <w:pPr>
              <w:pStyle w:val="cuadroCabe"/>
              <w:rPr>
                <w:rFonts w:ascii="Arial Narrow" w:hAnsi="Arial Narrow" w:cs="Calibri"/>
                <w:b/>
                <w:bCs/>
                <w:i/>
                <w:iCs/>
              </w:rPr>
            </w:pPr>
            <w:r>
              <w:rPr>
                <w:rFonts w:ascii="Arial Narrow" w:hAnsi="Arial Narrow"/>
                <w:b/>
                <w:i/>
              </w:rPr>
              <w:t>Epe luzeko hartzekodunak</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00F28E18"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49.344.002</w:t>
            </w:r>
          </w:p>
        </w:tc>
        <w:tc>
          <w:tcPr>
            <w:tcW w:w="1276" w:type="dxa"/>
            <w:tcBorders>
              <w:top w:val="single" w:sz="2" w:space="0" w:color="auto"/>
              <w:left w:val="nil"/>
              <w:bottom w:val="single" w:sz="2" w:space="0" w:color="auto"/>
              <w:right w:val="nil"/>
            </w:tcBorders>
            <w:shd w:val="clear" w:color="auto" w:fill="auto"/>
            <w:noWrap/>
            <w:vAlign w:val="center"/>
          </w:tcPr>
          <w:p w14:paraId="564D005B"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48.526.889</w:t>
            </w:r>
          </w:p>
        </w:tc>
      </w:tr>
      <w:tr w:rsidR="002B7E8E" w:rsidRPr="00131FB4" w14:paraId="51F0F7A0" w14:textId="77777777" w:rsidTr="40160539">
        <w:trPr>
          <w:trHeight w:val="555"/>
        </w:trPr>
        <w:tc>
          <w:tcPr>
            <w:tcW w:w="317" w:type="dxa"/>
            <w:tcBorders>
              <w:top w:val="single" w:sz="2" w:space="0" w:color="auto"/>
              <w:left w:val="nil"/>
              <w:bottom w:val="single" w:sz="2" w:space="0" w:color="auto"/>
              <w:right w:val="nil"/>
            </w:tcBorders>
            <w:shd w:val="clear" w:color="auto" w:fill="auto"/>
            <w:vAlign w:val="center"/>
            <w:hideMark/>
          </w:tcPr>
          <w:p w14:paraId="29B4EA11" w14:textId="77777777" w:rsidR="002B7E8E" w:rsidRPr="00131FB4" w:rsidRDefault="002B7E8E" w:rsidP="00824FB1">
            <w:pPr>
              <w:pStyle w:val="cuadroCabe"/>
              <w:rPr>
                <w:rFonts w:ascii="Arial Narrow" w:hAnsi="Arial Narrow" w:cs="Calibri"/>
              </w:rPr>
            </w:pPr>
            <w:r>
              <w:rPr>
                <w:rFonts w:ascii="Arial Narrow" w:hAnsi="Arial Narrow"/>
              </w:rPr>
              <w:t>6</w:t>
            </w:r>
          </w:p>
        </w:tc>
        <w:tc>
          <w:tcPr>
            <w:tcW w:w="1951" w:type="dxa"/>
            <w:gridSpan w:val="2"/>
            <w:tcBorders>
              <w:top w:val="single" w:sz="2" w:space="0" w:color="auto"/>
              <w:left w:val="nil"/>
              <w:bottom w:val="single" w:sz="2" w:space="0" w:color="auto"/>
              <w:right w:val="nil"/>
            </w:tcBorders>
            <w:shd w:val="clear" w:color="auto" w:fill="auto"/>
            <w:vAlign w:val="center"/>
            <w:hideMark/>
          </w:tcPr>
          <w:p w14:paraId="0CAD61D2" w14:textId="77777777" w:rsidR="002B7E8E" w:rsidRPr="00131FB4" w:rsidRDefault="002B7E8E" w:rsidP="00824FB1">
            <w:pPr>
              <w:pStyle w:val="cuadroCabe"/>
              <w:rPr>
                <w:rFonts w:ascii="Arial Narrow" w:hAnsi="Arial Narrow" w:cs="Calibri"/>
              </w:rPr>
            </w:pPr>
            <w:r>
              <w:rPr>
                <w:rFonts w:ascii="Arial Narrow" w:hAnsi="Arial Narrow"/>
              </w:rPr>
              <w:t>Kitatu beharreko gastuak</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566C1BCE"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 </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62D7B3BE"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0</w:t>
            </w:r>
          </w:p>
        </w:tc>
        <w:tc>
          <w:tcPr>
            <w:tcW w:w="253" w:type="dxa"/>
            <w:tcBorders>
              <w:top w:val="single" w:sz="2" w:space="0" w:color="auto"/>
              <w:left w:val="single" w:sz="4" w:space="0" w:color="auto"/>
              <w:bottom w:val="single" w:sz="2" w:space="0" w:color="auto"/>
            </w:tcBorders>
            <w:shd w:val="clear" w:color="auto" w:fill="auto"/>
            <w:vAlign w:val="center"/>
            <w:hideMark/>
          </w:tcPr>
          <w:p w14:paraId="7C964D78" w14:textId="77777777" w:rsidR="002B7E8E" w:rsidRPr="00131FB4" w:rsidRDefault="002B7E8E" w:rsidP="00824FB1">
            <w:pPr>
              <w:pStyle w:val="cuadroCabe"/>
              <w:rPr>
                <w:rFonts w:ascii="Arial Narrow" w:hAnsi="Arial Narrow" w:cs="Calibri"/>
              </w:rPr>
            </w:pPr>
            <w:r>
              <w:rPr>
                <w:rFonts w:ascii="Arial Narrow" w:hAnsi="Arial Narrow"/>
              </w:rPr>
              <w:t>4</w:t>
            </w:r>
          </w:p>
        </w:tc>
        <w:tc>
          <w:tcPr>
            <w:tcW w:w="1608" w:type="dxa"/>
            <w:gridSpan w:val="3"/>
            <w:tcBorders>
              <w:top w:val="single" w:sz="2" w:space="0" w:color="auto"/>
              <w:bottom w:val="single" w:sz="2" w:space="0" w:color="auto"/>
              <w:right w:val="nil"/>
            </w:tcBorders>
            <w:shd w:val="clear" w:color="auto" w:fill="auto"/>
            <w:vAlign w:val="center"/>
            <w:hideMark/>
          </w:tcPr>
          <w:p w14:paraId="7FAF526C" w14:textId="156E8AD3" w:rsidR="002B7E8E" w:rsidRPr="00131FB4" w:rsidRDefault="002B7E8E" w:rsidP="00824FB1">
            <w:pPr>
              <w:pStyle w:val="cuadroCabe"/>
              <w:rPr>
                <w:rFonts w:ascii="Arial Narrow" w:hAnsi="Arial Narrow" w:cs="Calibri"/>
              </w:rPr>
            </w:pPr>
            <w:r>
              <w:rPr>
                <w:rFonts w:ascii="Arial Narrow" w:hAnsi="Arial Narrow"/>
              </w:rPr>
              <w:t>Jesapenak, maileguak eta jasotako fidantzak eta gordailuak</w:t>
            </w:r>
          </w:p>
        </w:tc>
        <w:tc>
          <w:tcPr>
            <w:tcW w:w="992" w:type="dxa"/>
            <w:tcBorders>
              <w:top w:val="single" w:sz="2" w:space="0" w:color="auto"/>
              <w:left w:val="nil"/>
              <w:bottom w:val="single" w:sz="2" w:space="0" w:color="auto"/>
              <w:right w:val="nil"/>
            </w:tcBorders>
            <w:shd w:val="clear" w:color="auto" w:fill="auto"/>
            <w:noWrap/>
            <w:vAlign w:val="center"/>
            <w:hideMark/>
          </w:tcPr>
          <w:p w14:paraId="03729572"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49.344.002</w:t>
            </w:r>
          </w:p>
        </w:tc>
        <w:tc>
          <w:tcPr>
            <w:tcW w:w="1276" w:type="dxa"/>
            <w:tcBorders>
              <w:top w:val="single" w:sz="2" w:space="0" w:color="auto"/>
              <w:left w:val="nil"/>
              <w:bottom w:val="single" w:sz="2" w:space="0" w:color="auto"/>
              <w:right w:val="nil"/>
            </w:tcBorders>
            <w:shd w:val="clear" w:color="auto" w:fill="auto"/>
            <w:noWrap/>
            <w:vAlign w:val="center"/>
          </w:tcPr>
          <w:p w14:paraId="73365EF4"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48.526.889</w:t>
            </w:r>
          </w:p>
        </w:tc>
      </w:tr>
      <w:tr w:rsidR="002B7E8E" w:rsidRPr="00131FB4" w14:paraId="5130ED2E" w14:textId="77777777" w:rsidTr="40160539">
        <w:trPr>
          <w:trHeight w:val="315"/>
        </w:trPr>
        <w:tc>
          <w:tcPr>
            <w:tcW w:w="317" w:type="dxa"/>
            <w:tcBorders>
              <w:top w:val="single" w:sz="2" w:space="0" w:color="auto"/>
              <w:left w:val="nil"/>
              <w:bottom w:val="single" w:sz="2" w:space="0" w:color="auto"/>
              <w:right w:val="nil"/>
            </w:tcBorders>
            <w:shd w:val="clear" w:color="auto" w:fill="auto"/>
            <w:vAlign w:val="center"/>
            <w:hideMark/>
          </w:tcPr>
          <w:p w14:paraId="39C5BBBE" w14:textId="77777777" w:rsidR="002B7E8E" w:rsidRPr="00131FB4" w:rsidRDefault="002B7E8E" w:rsidP="00824FB1">
            <w:pPr>
              <w:pStyle w:val="cuadroCabe"/>
              <w:rPr>
                <w:rFonts w:ascii="Arial Narrow" w:hAnsi="Arial Narrow" w:cs="Calibri"/>
                <w:b/>
                <w:bCs/>
                <w:i/>
                <w:iCs/>
              </w:rPr>
            </w:pPr>
            <w:r>
              <w:rPr>
                <w:rFonts w:ascii="Arial Narrow" w:hAnsi="Arial Narrow"/>
                <w:b/>
                <w:i/>
              </w:rPr>
              <w:t xml:space="preserve"> C</w:t>
            </w:r>
          </w:p>
        </w:tc>
        <w:tc>
          <w:tcPr>
            <w:tcW w:w="1951" w:type="dxa"/>
            <w:gridSpan w:val="2"/>
            <w:tcBorders>
              <w:top w:val="single" w:sz="2" w:space="0" w:color="auto"/>
              <w:left w:val="nil"/>
              <w:bottom w:val="single" w:sz="2" w:space="0" w:color="auto"/>
              <w:right w:val="nil"/>
            </w:tcBorders>
            <w:shd w:val="clear" w:color="auto" w:fill="auto"/>
            <w:vAlign w:val="center"/>
            <w:hideMark/>
          </w:tcPr>
          <w:p w14:paraId="1E9AC523" w14:textId="77777777" w:rsidR="002B7E8E" w:rsidRPr="00131FB4" w:rsidRDefault="002B7E8E" w:rsidP="00824FB1">
            <w:pPr>
              <w:pStyle w:val="cuadroCabe"/>
              <w:rPr>
                <w:rFonts w:ascii="Arial Narrow" w:hAnsi="Arial Narrow" w:cs="Calibri"/>
                <w:b/>
                <w:bCs/>
                <w:i/>
                <w:iCs/>
              </w:rPr>
            </w:pPr>
            <w:r>
              <w:rPr>
                <w:rFonts w:ascii="Arial Narrow" w:hAnsi="Arial Narrow"/>
                <w:b/>
                <w:i/>
              </w:rPr>
              <w:t>Zirkulatzailea</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520BEFE9"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139.857.034</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1D786274"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139.562.613</w:t>
            </w:r>
          </w:p>
        </w:tc>
        <w:tc>
          <w:tcPr>
            <w:tcW w:w="253" w:type="dxa"/>
            <w:tcBorders>
              <w:top w:val="single" w:sz="2" w:space="0" w:color="auto"/>
              <w:left w:val="single" w:sz="4" w:space="0" w:color="auto"/>
              <w:bottom w:val="single" w:sz="2" w:space="0" w:color="auto"/>
            </w:tcBorders>
            <w:shd w:val="clear" w:color="auto" w:fill="auto"/>
            <w:vAlign w:val="center"/>
            <w:hideMark/>
          </w:tcPr>
          <w:p w14:paraId="61740529" w14:textId="77777777" w:rsidR="002B7E8E" w:rsidRPr="00131FB4" w:rsidRDefault="002B7E8E" w:rsidP="00824FB1">
            <w:pPr>
              <w:pStyle w:val="cuadroCabe"/>
              <w:rPr>
                <w:rFonts w:ascii="Arial Narrow" w:hAnsi="Arial Narrow" w:cs="Calibri"/>
                <w:b/>
                <w:bCs/>
                <w:i/>
                <w:iCs/>
              </w:rPr>
            </w:pPr>
            <w:r>
              <w:rPr>
                <w:rFonts w:ascii="Arial Narrow" w:hAnsi="Arial Narrow"/>
                <w:b/>
                <w:i/>
              </w:rPr>
              <w:t>D</w:t>
            </w:r>
          </w:p>
        </w:tc>
        <w:tc>
          <w:tcPr>
            <w:tcW w:w="1466" w:type="dxa"/>
            <w:gridSpan w:val="2"/>
            <w:tcBorders>
              <w:top w:val="single" w:sz="2" w:space="0" w:color="auto"/>
              <w:bottom w:val="single" w:sz="2" w:space="0" w:color="auto"/>
              <w:right w:val="nil"/>
            </w:tcBorders>
            <w:shd w:val="clear" w:color="auto" w:fill="auto"/>
            <w:vAlign w:val="center"/>
            <w:hideMark/>
          </w:tcPr>
          <w:p w14:paraId="3860FA59" w14:textId="77777777" w:rsidR="002B7E8E" w:rsidRPr="00131FB4" w:rsidRDefault="002B7E8E" w:rsidP="00824FB1">
            <w:pPr>
              <w:pStyle w:val="cuadroCabe"/>
              <w:rPr>
                <w:rFonts w:ascii="Arial Narrow" w:hAnsi="Arial Narrow" w:cs="Calibri"/>
                <w:b/>
                <w:bCs/>
                <w:i/>
                <w:iCs/>
              </w:rPr>
            </w:pPr>
            <w:r>
              <w:rPr>
                <w:rFonts w:ascii="Arial Narrow" w:hAnsi="Arial Narrow"/>
                <w:b/>
                <w:i/>
              </w:rPr>
              <w:t>Epe laburreko hartzekodunak</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5AA09C3E"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58.748.944</w:t>
            </w:r>
          </w:p>
        </w:tc>
        <w:tc>
          <w:tcPr>
            <w:tcW w:w="1276" w:type="dxa"/>
            <w:tcBorders>
              <w:top w:val="single" w:sz="2" w:space="0" w:color="auto"/>
              <w:left w:val="nil"/>
              <w:bottom w:val="single" w:sz="2" w:space="0" w:color="auto"/>
              <w:right w:val="nil"/>
            </w:tcBorders>
            <w:shd w:val="clear" w:color="auto" w:fill="auto"/>
            <w:noWrap/>
            <w:vAlign w:val="center"/>
          </w:tcPr>
          <w:p w14:paraId="1D2735D7"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b/>
                <w:sz w:val="17"/>
              </w:rPr>
              <w:t>45.546.878</w:t>
            </w:r>
          </w:p>
        </w:tc>
      </w:tr>
      <w:tr w:rsidR="002B7E8E" w:rsidRPr="00131FB4" w14:paraId="6C6F205B"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75697EEC" w14:textId="77777777" w:rsidR="002B7E8E" w:rsidRPr="00131FB4" w:rsidRDefault="002B7E8E" w:rsidP="00824FB1">
            <w:pPr>
              <w:pStyle w:val="cuadroCabe"/>
              <w:rPr>
                <w:rFonts w:ascii="Arial Narrow" w:hAnsi="Arial Narrow" w:cs="Calibri"/>
              </w:rPr>
            </w:pPr>
            <w:r>
              <w:rPr>
                <w:rFonts w:ascii="Arial Narrow" w:hAnsi="Arial Narrow"/>
              </w:rPr>
              <w:t>7</w:t>
            </w:r>
          </w:p>
        </w:tc>
        <w:tc>
          <w:tcPr>
            <w:tcW w:w="1951" w:type="dxa"/>
            <w:gridSpan w:val="2"/>
            <w:tcBorders>
              <w:top w:val="single" w:sz="2" w:space="0" w:color="auto"/>
              <w:left w:val="nil"/>
              <w:bottom w:val="single" w:sz="2" w:space="0" w:color="auto"/>
              <w:right w:val="nil"/>
            </w:tcBorders>
            <w:shd w:val="clear" w:color="auto" w:fill="auto"/>
            <w:vAlign w:val="center"/>
            <w:hideMark/>
          </w:tcPr>
          <w:p w14:paraId="15027588" w14:textId="77777777" w:rsidR="002B7E8E" w:rsidRPr="00131FB4" w:rsidRDefault="002B7E8E" w:rsidP="00824FB1">
            <w:pPr>
              <w:pStyle w:val="cuadroCabe"/>
              <w:rPr>
                <w:rFonts w:ascii="Arial Narrow" w:hAnsi="Arial Narrow" w:cs="Calibri"/>
              </w:rPr>
            </w:pPr>
            <w:r>
              <w:rPr>
                <w:rFonts w:ascii="Arial Narrow" w:hAnsi="Arial Narrow"/>
              </w:rPr>
              <w:t>Izakinak</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2A5CAFAB"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11.799.053</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770400DE"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10.563.888</w:t>
            </w:r>
          </w:p>
        </w:tc>
        <w:tc>
          <w:tcPr>
            <w:tcW w:w="253" w:type="dxa"/>
            <w:tcBorders>
              <w:top w:val="single" w:sz="2" w:space="0" w:color="auto"/>
              <w:left w:val="single" w:sz="4" w:space="0" w:color="auto"/>
              <w:bottom w:val="single" w:sz="2" w:space="0" w:color="auto"/>
            </w:tcBorders>
            <w:shd w:val="clear" w:color="auto" w:fill="auto"/>
            <w:vAlign w:val="center"/>
            <w:hideMark/>
          </w:tcPr>
          <w:p w14:paraId="44240AAE" w14:textId="77777777" w:rsidR="002B7E8E" w:rsidRPr="00131FB4" w:rsidRDefault="002B7E8E" w:rsidP="00824FB1">
            <w:pPr>
              <w:pStyle w:val="cuadroCabe"/>
              <w:rPr>
                <w:rFonts w:ascii="Arial Narrow" w:hAnsi="Arial Narrow" w:cs="Calibri"/>
              </w:rPr>
            </w:pPr>
            <w:r>
              <w:rPr>
                <w:rFonts w:ascii="Arial Narrow" w:hAnsi="Arial Narrow"/>
              </w:rPr>
              <w:t>5</w:t>
            </w:r>
          </w:p>
        </w:tc>
        <w:tc>
          <w:tcPr>
            <w:tcW w:w="1608" w:type="dxa"/>
            <w:gridSpan w:val="3"/>
            <w:tcBorders>
              <w:top w:val="single" w:sz="2" w:space="0" w:color="auto"/>
              <w:bottom w:val="single" w:sz="2" w:space="0" w:color="auto"/>
              <w:right w:val="nil"/>
            </w:tcBorders>
            <w:shd w:val="clear" w:color="auto" w:fill="auto"/>
            <w:vAlign w:val="center"/>
            <w:hideMark/>
          </w:tcPr>
          <w:p w14:paraId="7C7C074F" w14:textId="78B37746" w:rsidR="002B7E8E" w:rsidRPr="00131FB4" w:rsidRDefault="002B7E8E" w:rsidP="00B74516">
            <w:pPr>
              <w:pStyle w:val="cuadroCabe"/>
              <w:rPr>
                <w:rFonts w:ascii="Arial Narrow" w:hAnsi="Arial Narrow" w:cs="Calibri"/>
              </w:rPr>
            </w:pPr>
            <w:r>
              <w:rPr>
                <w:rFonts w:ascii="Arial Narrow" w:hAnsi="Arial Narrow"/>
              </w:rPr>
              <w:t>Aurrekontu itxietako eta aurrekontuz kanpoko hartzekodunak</w:t>
            </w:r>
          </w:p>
        </w:tc>
        <w:tc>
          <w:tcPr>
            <w:tcW w:w="992" w:type="dxa"/>
            <w:tcBorders>
              <w:top w:val="single" w:sz="2" w:space="0" w:color="auto"/>
              <w:left w:val="nil"/>
              <w:bottom w:val="single" w:sz="2" w:space="0" w:color="auto"/>
              <w:right w:val="nil"/>
            </w:tcBorders>
            <w:shd w:val="clear" w:color="auto" w:fill="auto"/>
            <w:noWrap/>
            <w:vAlign w:val="center"/>
            <w:hideMark/>
          </w:tcPr>
          <w:p w14:paraId="489B3BD5"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58.706.801</w:t>
            </w:r>
          </w:p>
        </w:tc>
        <w:tc>
          <w:tcPr>
            <w:tcW w:w="1276" w:type="dxa"/>
            <w:tcBorders>
              <w:top w:val="single" w:sz="2" w:space="0" w:color="auto"/>
              <w:left w:val="nil"/>
              <w:bottom w:val="single" w:sz="2" w:space="0" w:color="auto"/>
              <w:right w:val="nil"/>
            </w:tcBorders>
            <w:shd w:val="clear" w:color="auto" w:fill="auto"/>
            <w:noWrap/>
            <w:vAlign w:val="center"/>
          </w:tcPr>
          <w:p w14:paraId="79F3B27C"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45.534.295</w:t>
            </w:r>
          </w:p>
        </w:tc>
      </w:tr>
      <w:tr w:rsidR="002B7E8E" w:rsidRPr="00131FB4" w14:paraId="74E432EF"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44B0A208" w14:textId="77777777" w:rsidR="002B7E8E" w:rsidRPr="00131FB4" w:rsidRDefault="002B7E8E" w:rsidP="00824FB1">
            <w:pPr>
              <w:pStyle w:val="cuadroCabe"/>
              <w:rPr>
                <w:rFonts w:ascii="Arial Narrow" w:hAnsi="Arial Narrow" w:cs="Calibri"/>
              </w:rPr>
            </w:pPr>
            <w:r>
              <w:rPr>
                <w:rFonts w:ascii="Arial Narrow" w:hAnsi="Arial Narrow"/>
              </w:rPr>
              <w:t>8</w:t>
            </w:r>
          </w:p>
        </w:tc>
        <w:tc>
          <w:tcPr>
            <w:tcW w:w="1951" w:type="dxa"/>
            <w:gridSpan w:val="2"/>
            <w:tcBorders>
              <w:top w:val="single" w:sz="2" w:space="0" w:color="auto"/>
              <w:left w:val="nil"/>
              <w:bottom w:val="single" w:sz="2" w:space="0" w:color="auto"/>
              <w:right w:val="nil"/>
            </w:tcBorders>
            <w:shd w:val="clear" w:color="auto" w:fill="auto"/>
            <w:vAlign w:val="center"/>
            <w:hideMark/>
          </w:tcPr>
          <w:p w14:paraId="35F319C9" w14:textId="77777777" w:rsidR="002B7E8E" w:rsidRPr="00131FB4" w:rsidRDefault="002B7E8E" w:rsidP="00824FB1">
            <w:pPr>
              <w:pStyle w:val="cuadroCabe"/>
              <w:rPr>
                <w:rFonts w:ascii="Arial Narrow" w:hAnsi="Arial Narrow" w:cs="Calibri"/>
              </w:rPr>
            </w:pPr>
            <w:r>
              <w:rPr>
                <w:rFonts w:ascii="Arial Narrow" w:hAnsi="Arial Narrow"/>
              </w:rPr>
              <w:t>Zordunak</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685804CC"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39.405.184</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5241155B"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45.157.714</w:t>
            </w:r>
          </w:p>
        </w:tc>
        <w:tc>
          <w:tcPr>
            <w:tcW w:w="253" w:type="dxa"/>
            <w:tcBorders>
              <w:top w:val="single" w:sz="2" w:space="0" w:color="auto"/>
              <w:left w:val="single" w:sz="4" w:space="0" w:color="auto"/>
              <w:bottom w:val="single" w:sz="2" w:space="0" w:color="auto"/>
            </w:tcBorders>
            <w:shd w:val="clear" w:color="auto" w:fill="auto"/>
            <w:vAlign w:val="center"/>
            <w:hideMark/>
          </w:tcPr>
          <w:p w14:paraId="1B87E3DE" w14:textId="77777777" w:rsidR="002B7E8E" w:rsidRPr="00131FB4" w:rsidRDefault="002B7E8E" w:rsidP="00824FB1">
            <w:pPr>
              <w:pStyle w:val="cuadroCabe"/>
              <w:rPr>
                <w:rFonts w:ascii="Arial Narrow" w:hAnsi="Arial Narrow" w:cs="Calibri"/>
              </w:rPr>
            </w:pPr>
            <w:r>
              <w:rPr>
                <w:rFonts w:ascii="Arial Narrow" w:hAnsi="Arial Narrow"/>
              </w:rPr>
              <w:t>6</w:t>
            </w:r>
          </w:p>
        </w:tc>
        <w:tc>
          <w:tcPr>
            <w:tcW w:w="1466" w:type="dxa"/>
            <w:gridSpan w:val="2"/>
            <w:tcBorders>
              <w:top w:val="single" w:sz="2" w:space="0" w:color="auto"/>
              <w:bottom w:val="single" w:sz="2" w:space="0" w:color="auto"/>
              <w:right w:val="nil"/>
            </w:tcBorders>
            <w:shd w:val="clear" w:color="auto" w:fill="auto"/>
            <w:vAlign w:val="center"/>
            <w:hideMark/>
          </w:tcPr>
          <w:p w14:paraId="5ACC0957" w14:textId="77777777" w:rsidR="002B7E8E" w:rsidRPr="00131FB4" w:rsidRDefault="002B7E8E" w:rsidP="00683621">
            <w:pPr>
              <w:pStyle w:val="cuadroCabe"/>
              <w:rPr>
                <w:rFonts w:ascii="Arial Narrow" w:hAnsi="Arial Narrow" w:cs="Calibri"/>
              </w:rPr>
            </w:pPr>
            <w:r>
              <w:rPr>
                <w:rFonts w:ascii="Arial Narrow" w:hAnsi="Arial Narrow"/>
              </w:rPr>
              <w:t>Aplikatzeko dauden partidak eta aldizkatzearen ondoriozko doitzeak</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584806F2"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42.143</w:t>
            </w:r>
          </w:p>
        </w:tc>
        <w:tc>
          <w:tcPr>
            <w:tcW w:w="1276" w:type="dxa"/>
            <w:tcBorders>
              <w:top w:val="single" w:sz="2" w:space="0" w:color="auto"/>
              <w:left w:val="nil"/>
              <w:bottom w:val="single" w:sz="2" w:space="0" w:color="auto"/>
              <w:right w:val="nil"/>
            </w:tcBorders>
            <w:shd w:val="clear" w:color="auto" w:fill="auto"/>
            <w:noWrap/>
            <w:vAlign w:val="center"/>
          </w:tcPr>
          <w:p w14:paraId="46D16DB7"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12.583</w:t>
            </w:r>
          </w:p>
        </w:tc>
      </w:tr>
      <w:tr w:rsidR="002B7E8E" w:rsidRPr="00131FB4" w14:paraId="73C01607"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2B2B7304" w14:textId="77777777" w:rsidR="002B7E8E" w:rsidRPr="00131FB4" w:rsidRDefault="002B7E8E" w:rsidP="00824FB1">
            <w:pPr>
              <w:pStyle w:val="cuadroCabe"/>
              <w:rPr>
                <w:rFonts w:ascii="Arial Narrow" w:hAnsi="Arial Narrow" w:cs="Calibri"/>
              </w:rPr>
            </w:pPr>
            <w:r>
              <w:rPr>
                <w:rFonts w:ascii="Arial Narrow" w:hAnsi="Arial Narrow"/>
              </w:rPr>
              <w:t>9</w:t>
            </w:r>
          </w:p>
        </w:tc>
        <w:tc>
          <w:tcPr>
            <w:tcW w:w="1951" w:type="dxa"/>
            <w:gridSpan w:val="2"/>
            <w:tcBorders>
              <w:top w:val="single" w:sz="2" w:space="0" w:color="auto"/>
              <w:left w:val="nil"/>
              <w:bottom w:val="single" w:sz="2" w:space="0" w:color="auto"/>
              <w:right w:val="nil"/>
            </w:tcBorders>
            <w:shd w:val="clear" w:color="auto" w:fill="auto"/>
            <w:vAlign w:val="center"/>
            <w:hideMark/>
          </w:tcPr>
          <w:p w14:paraId="620DFFCA" w14:textId="77777777" w:rsidR="002B7E8E" w:rsidRPr="00131FB4" w:rsidRDefault="002B7E8E" w:rsidP="00824FB1">
            <w:pPr>
              <w:pStyle w:val="cuadroCabe"/>
              <w:rPr>
                <w:rFonts w:ascii="Arial Narrow" w:hAnsi="Arial Narrow" w:cs="Calibri"/>
              </w:rPr>
            </w:pPr>
            <w:r>
              <w:rPr>
                <w:rFonts w:ascii="Arial Narrow" w:hAnsi="Arial Narrow"/>
              </w:rPr>
              <w:t>Finantza-kontuak</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28EC34C8"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88.504.607</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60BA69E8"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83.768.464</w:t>
            </w:r>
          </w:p>
        </w:tc>
        <w:tc>
          <w:tcPr>
            <w:tcW w:w="253" w:type="dxa"/>
            <w:tcBorders>
              <w:top w:val="single" w:sz="2" w:space="0" w:color="auto"/>
              <w:left w:val="single" w:sz="4" w:space="0" w:color="auto"/>
              <w:bottom w:val="single" w:sz="2" w:space="0" w:color="auto"/>
            </w:tcBorders>
            <w:shd w:val="clear" w:color="auto" w:fill="auto"/>
            <w:vAlign w:val="center"/>
            <w:hideMark/>
          </w:tcPr>
          <w:p w14:paraId="1DB36F4A" w14:textId="77777777" w:rsidR="002B7E8E" w:rsidRPr="00131FB4" w:rsidRDefault="002B7E8E" w:rsidP="00824FB1">
            <w:pPr>
              <w:pStyle w:val="cuadroCabe"/>
              <w:rPr>
                <w:rFonts w:ascii="Arial Narrow" w:hAnsi="Arial Narrow" w:cs="Calibri"/>
              </w:rPr>
            </w:pPr>
            <w:r>
              <w:rPr>
                <w:rFonts w:ascii="Arial Narrow" w:hAnsi="Arial Narrow"/>
              </w:rPr>
              <w:t> </w:t>
            </w:r>
          </w:p>
        </w:tc>
        <w:tc>
          <w:tcPr>
            <w:tcW w:w="1466" w:type="dxa"/>
            <w:gridSpan w:val="2"/>
            <w:tcBorders>
              <w:top w:val="single" w:sz="2" w:space="0" w:color="auto"/>
              <w:bottom w:val="single" w:sz="2" w:space="0" w:color="auto"/>
              <w:right w:val="nil"/>
            </w:tcBorders>
            <w:shd w:val="clear" w:color="auto" w:fill="auto"/>
            <w:vAlign w:val="center"/>
            <w:hideMark/>
          </w:tcPr>
          <w:p w14:paraId="28D17827" w14:textId="77777777" w:rsidR="002B7E8E" w:rsidRPr="00131FB4" w:rsidRDefault="002B7E8E" w:rsidP="00824FB1">
            <w:pPr>
              <w:pStyle w:val="cuadroCabe"/>
              <w:rPr>
                <w:rFonts w:ascii="Arial Narrow" w:hAnsi="Arial Narrow" w:cs="Calibri"/>
              </w:rPr>
            </w:pPr>
            <w:r>
              <w:rPr>
                <w:rFonts w:ascii="Arial Narrow" w:hAnsi="Arial Narrow"/>
              </w:rPr>
              <w:t> </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5D86C630" w14:textId="77777777" w:rsidR="002B7E8E" w:rsidRPr="00131FB4" w:rsidRDefault="002B7E8E" w:rsidP="00824FB1">
            <w:pPr>
              <w:pStyle w:val="cuadroCabe"/>
              <w:jc w:val="right"/>
              <w:rPr>
                <w:rFonts w:ascii="Arial Narrow" w:hAnsi="Arial Narrow" w:cs="Calibri"/>
              </w:rPr>
            </w:pPr>
            <w:r>
              <w:rPr>
                <w:rFonts w:ascii="Arial Narrow" w:hAnsi="Arial Narrow"/>
              </w:rPr>
              <w:t> </w:t>
            </w:r>
          </w:p>
        </w:tc>
        <w:tc>
          <w:tcPr>
            <w:tcW w:w="1276" w:type="dxa"/>
            <w:tcBorders>
              <w:top w:val="single" w:sz="2" w:space="0" w:color="auto"/>
              <w:left w:val="nil"/>
              <w:bottom w:val="single" w:sz="2" w:space="0" w:color="auto"/>
              <w:right w:val="nil"/>
            </w:tcBorders>
            <w:shd w:val="clear" w:color="auto" w:fill="auto"/>
            <w:vAlign w:val="center"/>
          </w:tcPr>
          <w:p w14:paraId="66204FF1" w14:textId="77777777" w:rsidR="002B7E8E" w:rsidRPr="00131FB4" w:rsidRDefault="002B7E8E" w:rsidP="00824FB1">
            <w:pPr>
              <w:pStyle w:val="cuadroCabe"/>
              <w:jc w:val="right"/>
              <w:rPr>
                <w:rFonts w:ascii="Arial Narrow" w:hAnsi="Arial Narrow" w:cs="Calibri"/>
              </w:rPr>
            </w:pPr>
          </w:p>
        </w:tc>
      </w:tr>
      <w:tr w:rsidR="002B7E8E" w:rsidRPr="00131FB4" w14:paraId="4494E525" w14:textId="77777777" w:rsidTr="40160539">
        <w:trPr>
          <w:trHeight w:val="555"/>
        </w:trPr>
        <w:tc>
          <w:tcPr>
            <w:tcW w:w="317" w:type="dxa"/>
            <w:tcBorders>
              <w:top w:val="single" w:sz="2" w:space="0" w:color="auto"/>
              <w:left w:val="nil"/>
              <w:bottom w:val="single" w:sz="2" w:space="0" w:color="auto"/>
              <w:right w:val="nil"/>
            </w:tcBorders>
            <w:shd w:val="clear" w:color="auto" w:fill="auto"/>
            <w:vAlign w:val="center"/>
            <w:hideMark/>
          </w:tcPr>
          <w:p w14:paraId="5D369756" w14:textId="77777777" w:rsidR="002B7E8E" w:rsidRPr="00131FB4" w:rsidRDefault="002B7E8E" w:rsidP="00824FB1">
            <w:pPr>
              <w:pStyle w:val="cuadroCabe"/>
              <w:rPr>
                <w:rFonts w:ascii="Arial Narrow" w:hAnsi="Arial Narrow" w:cs="Calibri"/>
              </w:rPr>
            </w:pPr>
            <w:r>
              <w:rPr>
                <w:rFonts w:ascii="Arial Narrow" w:hAnsi="Arial Narrow"/>
              </w:rPr>
              <w:t>10</w:t>
            </w:r>
          </w:p>
        </w:tc>
        <w:tc>
          <w:tcPr>
            <w:tcW w:w="2235" w:type="dxa"/>
            <w:gridSpan w:val="3"/>
            <w:tcBorders>
              <w:top w:val="single" w:sz="2" w:space="0" w:color="auto"/>
              <w:left w:val="nil"/>
              <w:bottom w:val="single" w:sz="2" w:space="0" w:color="auto"/>
              <w:right w:val="nil"/>
            </w:tcBorders>
            <w:shd w:val="clear" w:color="auto" w:fill="auto"/>
            <w:vAlign w:val="center"/>
            <w:hideMark/>
          </w:tcPr>
          <w:p w14:paraId="13AE5E76" w14:textId="77777777" w:rsidR="002B7E8E" w:rsidRPr="00131FB4" w:rsidRDefault="002B7E8E" w:rsidP="00683621">
            <w:pPr>
              <w:pStyle w:val="cuadroCabe"/>
              <w:rPr>
                <w:rFonts w:ascii="Arial Narrow" w:hAnsi="Arial Narrow" w:cs="Calibri"/>
              </w:rPr>
            </w:pPr>
            <w:r>
              <w:rPr>
                <w:rFonts w:ascii="Arial Narrow" w:hAnsi="Arial Narrow"/>
              </w:rPr>
              <w:t>Finantzaketa-egoera iragankorrak, aldizkatzeak eragindako doitzeak, aplikatzeko daudenak</w:t>
            </w:r>
          </w:p>
        </w:tc>
        <w:tc>
          <w:tcPr>
            <w:tcW w:w="992" w:type="dxa"/>
            <w:gridSpan w:val="2"/>
            <w:tcBorders>
              <w:top w:val="single" w:sz="2" w:space="0" w:color="auto"/>
              <w:left w:val="nil"/>
              <w:bottom w:val="single" w:sz="2" w:space="0" w:color="auto"/>
              <w:right w:val="nil"/>
            </w:tcBorders>
            <w:shd w:val="clear" w:color="auto" w:fill="auto"/>
            <w:noWrap/>
            <w:vAlign w:val="center"/>
            <w:hideMark/>
          </w:tcPr>
          <w:p w14:paraId="2D1E6093"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148.189</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2DBDA178"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72.547</w:t>
            </w:r>
          </w:p>
        </w:tc>
        <w:tc>
          <w:tcPr>
            <w:tcW w:w="253" w:type="dxa"/>
            <w:tcBorders>
              <w:top w:val="single" w:sz="2" w:space="0" w:color="auto"/>
              <w:left w:val="single" w:sz="4" w:space="0" w:color="auto"/>
              <w:bottom w:val="single" w:sz="2" w:space="0" w:color="auto"/>
            </w:tcBorders>
            <w:shd w:val="clear" w:color="auto" w:fill="auto"/>
            <w:vAlign w:val="center"/>
            <w:hideMark/>
          </w:tcPr>
          <w:p w14:paraId="5380F020" w14:textId="77777777" w:rsidR="002B7E8E" w:rsidRPr="00131FB4" w:rsidRDefault="002B7E8E" w:rsidP="00824FB1">
            <w:pPr>
              <w:pStyle w:val="cuadroCabe"/>
              <w:rPr>
                <w:rFonts w:ascii="Arial Narrow" w:hAnsi="Arial Narrow" w:cs="Calibri"/>
              </w:rPr>
            </w:pPr>
            <w:r>
              <w:rPr>
                <w:rFonts w:ascii="Arial Narrow" w:hAnsi="Arial Narrow"/>
              </w:rPr>
              <w:t> </w:t>
            </w:r>
          </w:p>
        </w:tc>
        <w:tc>
          <w:tcPr>
            <w:tcW w:w="1466" w:type="dxa"/>
            <w:gridSpan w:val="2"/>
            <w:tcBorders>
              <w:top w:val="single" w:sz="2" w:space="0" w:color="auto"/>
              <w:bottom w:val="single" w:sz="2" w:space="0" w:color="auto"/>
              <w:right w:val="nil"/>
            </w:tcBorders>
            <w:shd w:val="clear" w:color="auto" w:fill="auto"/>
            <w:vAlign w:val="center"/>
            <w:hideMark/>
          </w:tcPr>
          <w:p w14:paraId="3F8C8A50" w14:textId="77777777" w:rsidR="002B7E8E" w:rsidRPr="00131FB4" w:rsidRDefault="002B7E8E" w:rsidP="00824FB1">
            <w:pPr>
              <w:pStyle w:val="cuadroCabe"/>
              <w:rPr>
                <w:rFonts w:ascii="Arial Narrow" w:hAnsi="Arial Narrow" w:cs="Calibri"/>
              </w:rPr>
            </w:pPr>
            <w:r>
              <w:rPr>
                <w:rFonts w:ascii="Arial Narrow" w:hAnsi="Arial Narrow"/>
              </w:rPr>
              <w:t> </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3CEEED34" w14:textId="77777777" w:rsidR="002B7E8E" w:rsidRPr="00131FB4" w:rsidRDefault="002B7E8E" w:rsidP="00824FB1">
            <w:pPr>
              <w:pStyle w:val="cuadroCabe"/>
              <w:jc w:val="right"/>
              <w:rPr>
                <w:rFonts w:ascii="Arial Narrow" w:hAnsi="Arial Narrow" w:cs="Calibri"/>
              </w:rPr>
            </w:pPr>
            <w:r>
              <w:rPr>
                <w:rFonts w:ascii="Arial Narrow" w:hAnsi="Arial Narrow"/>
              </w:rPr>
              <w:t> </w:t>
            </w:r>
          </w:p>
        </w:tc>
        <w:tc>
          <w:tcPr>
            <w:tcW w:w="1276" w:type="dxa"/>
            <w:tcBorders>
              <w:top w:val="single" w:sz="2" w:space="0" w:color="auto"/>
              <w:left w:val="nil"/>
              <w:bottom w:val="single" w:sz="2" w:space="0" w:color="auto"/>
              <w:right w:val="nil"/>
            </w:tcBorders>
            <w:shd w:val="clear" w:color="auto" w:fill="auto"/>
            <w:vAlign w:val="center"/>
          </w:tcPr>
          <w:p w14:paraId="2DBF0D7D" w14:textId="77777777" w:rsidR="002B7E8E" w:rsidRPr="00131FB4" w:rsidRDefault="002B7E8E" w:rsidP="00824FB1">
            <w:pPr>
              <w:pStyle w:val="cuadroCabe"/>
              <w:jc w:val="right"/>
              <w:rPr>
                <w:rFonts w:ascii="Arial Narrow" w:hAnsi="Arial Narrow" w:cs="Calibri"/>
              </w:rPr>
            </w:pPr>
          </w:p>
        </w:tc>
      </w:tr>
      <w:tr w:rsidR="002B7E8E" w:rsidRPr="00131FB4" w14:paraId="1D93CD5B" w14:textId="77777777" w:rsidTr="40160539">
        <w:trPr>
          <w:trHeight w:val="555"/>
        </w:trPr>
        <w:tc>
          <w:tcPr>
            <w:tcW w:w="317" w:type="dxa"/>
            <w:tcBorders>
              <w:top w:val="single" w:sz="2" w:space="0" w:color="auto"/>
              <w:left w:val="nil"/>
              <w:bottom w:val="single" w:sz="4" w:space="0" w:color="auto"/>
              <w:right w:val="nil"/>
            </w:tcBorders>
            <w:shd w:val="clear" w:color="auto" w:fill="auto"/>
            <w:vAlign w:val="center"/>
            <w:hideMark/>
          </w:tcPr>
          <w:p w14:paraId="4737E36C" w14:textId="77777777" w:rsidR="002B7E8E" w:rsidRPr="00131FB4" w:rsidRDefault="002B7E8E" w:rsidP="00824FB1">
            <w:pPr>
              <w:pStyle w:val="cuadroCabe"/>
              <w:rPr>
                <w:rFonts w:ascii="Arial Narrow" w:hAnsi="Arial Narrow" w:cs="Calibri"/>
              </w:rPr>
            </w:pPr>
            <w:r>
              <w:rPr>
                <w:rFonts w:ascii="Arial Narrow" w:hAnsi="Arial Narrow"/>
              </w:rPr>
              <w:t>11</w:t>
            </w:r>
          </w:p>
        </w:tc>
        <w:tc>
          <w:tcPr>
            <w:tcW w:w="1951" w:type="dxa"/>
            <w:gridSpan w:val="2"/>
            <w:tcBorders>
              <w:top w:val="single" w:sz="2" w:space="0" w:color="auto"/>
              <w:left w:val="nil"/>
              <w:bottom w:val="single" w:sz="4" w:space="0" w:color="auto"/>
              <w:right w:val="nil"/>
            </w:tcBorders>
            <w:shd w:val="clear" w:color="auto" w:fill="auto"/>
            <w:vAlign w:val="center"/>
            <w:hideMark/>
          </w:tcPr>
          <w:p w14:paraId="55E6C14E" w14:textId="77777777" w:rsidR="002B7E8E" w:rsidRPr="00131FB4" w:rsidRDefault="002B7E8E" w:rsidP="00824FB1">
            <w:pPr>
              <w:pStyle w:val="cuadroCabe"/>
              <w:rPr>
                <w:rFonts w:ascii="Arial Narrow" w:hAnsi="Arial Narrow" w:cs="Calibri"/>
              </w:rPr>
            </w:pPr>
            <w:r>
              <w:rPr>
                <w:rFonts w:ascii="Arial Narrow" w:hAnsi="Arial Narrow"/>
              </w:rPr>
              <w:t>Aplikatzeko dagoen emaitza (ekitaldiko galera)</w:t>
            </w:r>
          </w:p>
        </w:tc>
        <w:tc>
          <w:tcPr>
            <w:tcW w:w="1276" w:type="dxa"/>
            <w:gridSpan w:val="3"/>
            <w:tcBorders>
              <w:top w:val="single" w:sz="2" w:space="0" w:color="auto"/>
              <w:left w:val="nil"/>
              <w:bottom w:val="single" w:sz="4" w:space="0" w:color="auto"/>
              <w:right w:val="nil"/>
            </w:tcBorders>
            <w:shd w:val="clear" w:color="auto" w:fill="auto"/>
            <w:noWrap/>
            <w:vAlign w:val="center"/>
            <w:hideMark/>
          </w:tcPr>
          <w:p w14:paraId="371CAACD"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0 </w:t>
            </w:r>
          </w:p>
        </w:tc>
        <w:tc>
          <w:tcPr>
            <w:tcW w:w="1116" w:type="dxa"/>
            <w:tcBorders>
              <w:top w:val="single" w:sz="2" w:space="0" w:color="auto"/>
              <w:left w:val="nil"/>
              <w:bottom w:val="single" w:sz="4" w:space="0" w:color="auto"/>
              <w:right w:val="single" w:sz="4" w:space="0" w:color="auto"/>
            </w:tcBorders>
            <w:shd w:val="clear" w:color="auto" w:fill="auto"/>
            <w:noWrap/>
            <w:vAlign w:val="center"/>
          </w:tcPr>
          <w:p w14:paraId="1E6EE343"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sz w:val="17"/>
              </w:rPr>
              <w:t>0</w:t>
            </w:r>
          </w:p>
        </w:tc>
        <w:tc>
          <w:tcPr>
            <w:tcW w:w="253" w:type="dxa"/>
            <w:tcBorders>
              <w:top w:val="single" w:sz="2" w:space="0" w:color="auto"/>
              <w:left w:val="single" w:sz="4" w:space="0" w:color="auto"/>
              <w:bottom w:val="single" w:sz="4" w:space="0" w:color="auto"/>
            </w:tcBorders>
            <w:shd w:val="clear" w:color="auto" w:fill="auto"/>
            <w:vAlign w:val="center"/>
            <w:hideMark/>
          </w:tcPr>
          <w:p w14:paraId="42F19EF9" w14:textId="77777777" w:rsidR="002B7E8E" w:rsidRPr="00131FB4" w:rsidRDefault="002B7E8E" w:rsidP="00824FB1">
            <w:pPr>
              <w:pStyle w:val="cuadroCabe"/>
              <w:rPr>
                <w:rFonts w:ascii="Arial Narrow" w:hAnsi="Arial Narrow" w:cs="Calibri"/>
              </w:rPr>
            </w:pPr>
            <w:r>
              <w:rPr>
                <w:rFonts w:ascii="Arial Narrow" w:hAnsi="Arial Narrow"/>
              </w:rPr>
              <w:t> </w:t>
            </w:r>
          </w:p>
        </w:tc>
        <w:tc>
          <w:tcPr>
            <w:tcW w:w="1466" w:type="dxa"/>
            <w:gridSpan w:val="2"/>
            <w:tcBorders>
              <w:top w:val="single" w:sz="2" w:space="0" w:color="auto"/>
              <w:bottom w:val="single" w:sz="4" w:space="0" w:color="auto"/>
              <w:right w:val="nil"/>
            </w:tcBorders>
            <w:shd w:val="clear" w:color="auto" w:fill="auto"/>
            <w:vAlign w:val="center"/>
            <w:hideMark/>
          </w:tcPr>
          <w:p w14:paraId="4D855984" w14:textId="77777777" w:rsidR="002B7E8E" w:rsidRPr="00131FB4" w:rsidRDefault="002B7E8E" w:rsidP="00824FB1">
            <w:pPr>
              <w:pStyle w:val="cuadroCabe"/>
              <w:rPr>
                <w:rFonts w:ascii="Arial Narrow" w:hAnsi="Arial Narrow" w:cs="Calibri"/>
              </w:rPr>
            </w:pPr>
            <w:r>
              <w:rPr>
                <w:rFonts w:ascii="Arial Narrow" w:hAnsi="Arial Narrow"/>
              </w:rPr>
              <w:t> </w:t>
            </w:r>
          </w:p>
        </w:tc>
        <w:tc>
          <w:tcPr>
            <w:tcW w:w="1134" w:type="dxa"/>
            <w:gridSpan w:val="2"/>
            <w:tcBorders>
              <w:top w:val="single" w:sz="2" w:space="0" w:color="auto"/>
              <w:left w:val="nil"/>
              <w:bottom w:val="single" w:sz="4" w:space="0" w:color="auto"/>
              <w:right w:val="nil"/>
            </w:tcBorders>
            <w:shd w:val="clear" w:color="auto" w:fill="auto"/>
            <w:noWrap/>
            <w:vAlign w:val="center"/>
            <w:hideMark/>
          </w:tcPr>
          <w:p w14:paraId="6CE2FCB8" w14:textId="77777777" w:rsidR="002B7E8E" w:rsidRPr="00131FB4" w:rsidRDefault="002B7E8E" w:rsidP="00824FB1">
            <w:pPr>
              <w:pStyle w:val="cuadroCabe"/>
              <w:jc w:val="right"/>
              <w:rPr>
                <w:rFonts w:ascii="Arial Narrow" w:hAnsi="Arial Narrow" w:cs="Calibri"/>
              </w:rPr>
            </w:pPr>
            <w:r>
              <w:rPr>
                <w:rFonts w:ascii="Arial Narrow" w:hAnsi="Arial Narrow"/>
              </w:rPr>
              <w:t> </w:t>
            </w:r>
          </w:p>
        </w:tc>
        <w:tc>
          <w:tcPr>
            <w:tcW w:w="1276" w:type="dxa"/>
            <w:tcBorders>
              <w:top w:val="single" w:sz="2" w:space="0" w:color="auto"/>
              <w:left w:val="nil"/>
              <w:bottom w:val="single" w:sz="4" w:space="0" w:color="auto"/>
              <w:right w:val="nil"/>
            </w:tcBorders>
            <w:shd w:val="clear" w:color="auto" w:fill="auto"/>
            <w:vAlign w:val="center"/>
          </w:tcPr>
          <w:p w14:paraId="6B62F1B3" w14:textId="77777777" w:rsidR="002B7E8E" w:rsidRPr="00131FB4" w:rsidRDefault="002B7E8E" w:rsidP="00824FB1">
            <w:pPr>
              <w:pStyle w:val="cuadroCabe"/>
              <w:jc w:val="right"/>
              <w:rPr>
                <w:rFonts w:ascii="Arial Narrow" w:hAnsi="Arial Narrow" w:cs="Calibri"/>
              </w:rPr>
            </w:pPr>
          </w:p>
        </w:tc>
      </w:tr>
      <w:tr w:rsidR="002B7E8E" w:rsidRPr="00824FB1" w14:paraId="05700AB1" w14:textId="77777777" w:rsidTr="40160539">
        <w:trPr>
          <w:trHeight w:val="255"/>
        </w:trPr>
        <w:tc>
          <w:tcPr>
            <w:tcW w:w="317" w:type="dxa"/>
            <w:tcBorders>
              <w:top w:val="single" w:sz="4" w:space="0" w:color="auto"/>
              <w:left w:val="nil"/>
              <w:bottom w:val="single" w:sz="4" w:space="0" w:color="auto"/>
              <w:right w:val="nil"/>
            </w:tcBorders>
            <w:shd w:val="clear" w:color="auto" w:fill="FABF8F"/>
            <w:vAlign w:val="center"/>
            <w:hideMark/>
          </w:tcPr>
          <w:p w14:paraId="29D6B04F" w14:textId="77777777" w:rsidR="002B7E8E" w:rsidRPr="00824FB1" w:rsidRDefault="002B7E8E" w:rsidP="00824FB1">
            <w:pPr>
              <w:pStyle w:val="cuadroCabe"/>
              <w:rPr>
                <w:rFonts w:ascii="Arial Narrow" w:hAnsi="Arial Narrow"/>
              </w:rPr>
            </w:pPr>
            <w:r>
              <w:rPr>
                <w:rFonts w:ascii="Arial Narrow" w:hAnsi="Arial Narrow"/>
              </w:rPr>
              <w:t xml:space="preserve"> </w:t>
            </w:r>
          </w:p>
        </w:tc>
        <w:tc>
          <w:tcPr>
            <w:tcW w:w="1810" w:type="dxa"/>
            <w:tcBorders>
              <w:top w:val="single" w:sz="4" w:space="0" w:color="auto"/>
              <w:left w:val="nil"/>
              <w:bottom w:val="single" w:sz="4" w:space="0" w:color="auto"/>
              <w:right w:val="nil"/>
            </w:tcBorders>
            <w:shd w:val="clear" w:color="auto" w:fill="FABF8F"/>
            <w:vAlign w:val="center"/>
            <w:hideMark/>
          </w:tcPr>
          <w:p w14:paraId="07131B4D" w14:textId="48566CC5" w:rsidR="002B7E8E" w:rsidRPr="00824FB1" w:rsidRDefault="347EDC65" w:rsidP="00824FB1">
            <w:pPr>
              <w:pStyle w:val="cuadroCabe"/>
              <w:rPr>
                <w:rFonts w:ascii="Arial Narrow" w:hAnsi="Arial Narrow"/>
              </w:rPr>
            </w:pPr>
            <w:r>
              <w:rPr>
                <w:rFonts w:ascii="Arial Narrow" w:hAnsi="Arial Narrow"/>
              </w:rPr>
              <w:t>Aktiboa, guztira</w:t>
            </w:r>
          </w:p>
        </w:tc>
        <w:tc>
          <w:tcPr>
            <w:tcW w:w="1275" w:type="dxa"/>
            <w:gridSpan w:val="3"/>
            <w:tcBorders>
              <w:top w:val="single" w:sz="4" w:space="0" w:color="auto"/>
              <w:left w:val="nil"/>
              <w:bottom w:val="single" w:sz="4" w:space="0" w:color="auto"/>
              <w:right w:val="nil"/>
            </w:tcBorders>
            <w:shd w:val="clear" w:color="auto" w:fill="FABF8F"/>
            <w:noWrap/>
            <w:vAlign w:val="center"/>
            <w:hideMark/>
          </w:tcPr>
          <w:p w14:paraId="2C5ED4C3" w14:textId="77777777" w:rsidR="002B7E8E" w:rsidRPr="00824FB1" w:rsidRDefault="002B7E8E" w:rsidP="00824FB1">
            <w:pPr>
              <w:pStyle w:val="cuadroCabe"/>
              <w:jc w:val="right"/>
              <w:rPr>
                <w:rFonts w:ascii="Arial Narrow" w:hAnsi="Arial Narrow"/>
              </w:rPr>
            </w:pPr>
            <w:r>
              <w:rPr>
                <w:rFonts w:ascii="Arial Narrow" w:hAnsi="Arial Narrow"/>
              </w:rPr>
              <w:t>1.421.713.968</w:t>
            </w:r>
          </w:p>
        </w:tc>
        <w:tc>
          <w:tcPr>
            <w:tcW w:w="1258" w:type="dxa"/>
            <w:gridSpan w:val="2"/>
            <w:tcBorders>
              <w:top w:val="single" w:sz="4" w:space="0" w:color="auto"/>
              <w:left w:val="nil"/>
              <w:bottom w:val="single" w:sz="4" w:space="0" w:color="auto"/>
              <w:right w:val="single" w:sz="4" w:space="0" w:color="auto"/>
            </w:tcBorders>
            <w:shd w:val="clear" w:color="auto" w:fill="FABF8F"/>
            <w:noWrap/>
            <w:vAlign w:val="center"/>
          </w:tcPr>
          <w:p w14:paraId="7EB3B829" w14:textId="77777777" w:rsidR="002B7E8E" w:rsidRPr="00824FB1" w:rsidRDefault="002B7E8E" w:rsidP="00824FB1">
            <w:pPr>
              <w:pStyle w:val="cuadroCabe"/>
              <w:jc w:val="right"/>
              <w:rPr>
                <w:rFonts w:ascii="Arial Narrow" w:hAnsi="Arial Narrow"/>
              </w:rPr>
            </w:pPr>
            <w:r>
              <w:rPr>
                <w:rFonts w:ascii="Arial Narrow" w:hAnsi="Arial Narrow"/>
              </w:rPr>
              <w:t>1.450.155.481</w:t>
            </w:r>
          </w:p>
        </w:tc>
        <w:tc>
          <w:tcPr>
            <w:tcW w:w="253" w:type="dxa"/>
            <w:tcBorders>
              <w:top w:val="single" w:sz="4" w:space="0" w:color="auto"/>
              <w:left w:val="single" w:sz="4" w:space="0" w:color="auto"/>
              <w:bottom w:val="single" w:sz="4" w:space="0" w:color="auto"/>
            </w:tcBorders>
            <w:shd w:val="clear" w:color="auto" w:fill="FABF8F"/>
            <w:vAlign w:val="center"/>
            <w:hideMark/>
          </w:tcPr>
          <w:p w14:paraId="0A6959E7" w14:textId="77777777" w:rsidR="002B7E8E" w:rsidRPr="00824FB1" w:rsidRDefault="002B7E8E" w:rsidP="00824FB1">
            <w:pPr>
              <w:pStyle w:val="cuadroCabe"/>
              <w:rPr>
                <w:rFonts w:ascii="Arial Narrow" w:hAnsi="Arial Narrow"/>
              </w:rPr>
            </w:pPr>
            <w:r>
              <w:rPr>
                <w:rFonts w:ascii="Arial Narrow" w:hAnsi="Arial Narrow"/>
              </w:rPr>
              <w:t xml:space="preserve"> </w:t>
            </w:r>
          </w:p>
        </w:tc>
        <w:tc>
          <w:tcPr>
            <w:tcW w:w="1324" w:type="dxa"/>
            <w:tcBorders>
              <w:top w:val="single" w:sz="4" w:space="0" w:color="auto"/>
              <w:bottom w:val="single" w:sz="4" w:space="0" w:color="auto"/>
              <w:right w:val="nil"/>
            </w:tcBorders>
            <w:shd w:val="clear" w:color="auto" w:fill="FABF8F"/>
            <w:vAlign w:val="center"/>
            <w:hideMark/>
          </w:tcPr>
          <w:p w14:paraId="5629BF8F" w14:textId="2B98FBAF" w:rsidR="002B7E8E" w:rsidRPr="00824FB1" w:rsidRDefault="1C1B5E14" w:rsidP="00824FB1">
            <w:pPr>
              <w:pStyle w:val="cuadroCabe"/>
              <w:rPr>
                <w:rFonts w:ascii="Arial Narrow" w:hAnsi="Arial Narrow"/>
              </w:rPr>
            </w:pPr>
            <w:r>
              <w:rPr>
                <w:rFonts w:ascii="Arial Narrow" w:hAnsi="Arial Narrow"/>
              </w:rPr>
              <w:t>Pasiboa, guztira</w:t>
            </w:r>
          </w:p>
        </w:tc>
        <w:tc>
          <w:tcPr>
            <w:tcW w:w="1276" w:type="dxa"/>
            <w:gridSpan w:val="3"/>
            <w:tcBorders>
              <w:top w:val="single" w:sz="4" w:space="0" w:color="auto"/>
              <w:left w:val="nil"/>
              <w:bottom w:val="single" w:sz="4" w:space="0" w:color="auto"/>
              <w:right w:val="nil"/>
            </w:tcBorders>
            <w:shd w:val="clear" w:color="auto" w:fill="FABF8F"/>
            <w:noWrap/>
            <w:vAlign w:val="center"/>
            <w:hideMark/>
          </w:tcPr>
          <w:p w14:paraId="31E73B98" w14:textId="77777777" w:rsidR="002B7E8E" w:rsidRPr="00824FB1" w:rsidRDefault="002B7E8E" w:rsidP="00824FB1">
            <w:pPr>
              <w:pStyle w:val="cuadroCabe"/>
              <w:jc w:val="right"/>
              <w:rPr>
                <w:rFonts w:ascii="Arial Narrow" w:hAnsi="Arial Narrow"/>
              </w:rPr>
            </w:pPr>
            <w:r>
              <w:rPr>
                <w:rFonts w:ascii="Arial Narrow" w:hAnsi="Arial Narrow"/>
              </w:rPr>
              <w:t>1.421.713.968</w:t>
            </w:r>
          </w:p>
        </w:tc>
        <w:tc>
          <w:tcPr>
            <w:tcW w:w="1276" w:type="dxa"/>
            <w:tcBorders>
              <w:top w:val="single" w:sz="4" w:space="0" w:color="auto"/>
              <w:left w:val="nil"/>
              <w:bottom w:val="single" w:sz="4" w:space="0" w:color="auto"/>
              <w:right w:val="nil"/>
            </w:tcBorders>
            <w:shd w:val="clear" w:color="auto" w:fill="FABF8F"/>
            <w:noWrap/>
            <w:vAlign w:val="center"/>
          </w:tcPr>
          <w:p w14:paraId="6A922862" w14:textId="77777777" w:rsidR="002B7E8E" w:rsidRPr="00824FB1" w:rsidRDefault="002B7E8E" w:rsidP="00824FB1">
            <w:pPr>
              <w:pStyle w:val="cuadroCabe"/>
              <w:jc w:val="right"/>
              <w:rPr>
                <w:rFonts w:ascii="Arial Narrow" w:hAnsi="Arial Narrow"/>
              </w:rPr>
            </w:pPr>
            <w:r>
              <w:rPr>
                <w:rFonts w:ascii="Arial Narrow" w:hAnsi="Arial Narrow"/>
              </w:rPr>
              <w:t>1.450.155.481</w:t>
            </w:r>
          </w:p>
        </w:tc>
      </w:tr>
    </w:tbl>
    <w:p w14:paraId="02F2C34E" w14:textId="77777777" w:rsidR="002B7E8E" w:rsidRDefault="002B7E8E" w:rsidP="002B7E8E">
      <w:pPr>
        <w:keepLines/>
        <w:tabs>
          <w:tab w:val="right" w:pos="2835"/>
          <w:tab w:val="right" w:pos="3969"/>
          <w:tab w:val="right" w:pos="5103"/>
          <w:tab w:val="right" w:pos="6237"/>
          <w:tab w:val="right" w:pos="7371"/>
        </w:tabs>
        <w:spacing w:after="240"/>
        <w:rPr>
          <w:rFonts w:ascii="Arial" w:hAnsi="Arial"/>
          <w:spacing w:val="6"/>
          <w:sz w:val="18"/>
        </w:rPr>
      </w:pPr>
    </w:p>
    <w:p w14:paraId="680A4E5D" w14:textId="77777777" w:rsidR="002B7E8E" w:rsidRDefault="002B7E8E" w:rsidP="002B7E8E">
      <w:pPr>
        <w:rPr>
          <w:rFonts w:ascii="Arial" w:hAnsi="Arial"/>
          <w:b/>
          <w:color w:val="000000"/>
          <w:kern w:val="28"/>
          <w:sz w:val="25"/>
          <w:szCs w:val="26"/>
        </w:rPr>
      </w:pPr>
      <w:r>
        <w:br w:type="page"/>
      </w:r>
    </w:p>
    <w:p w14:paraId="6D8A540C" w14:textId="77777777" w:rsidR="002B7E8E" w:rsidRPr="00F20A1F" w:rsidRDefault="002B7E8E" w:rsidP="002B7E8E">
      <w:pPr>
        <w:pStyle w:val="atitulo1"/>
      </w:pPr>
      <w:bookmarkStart w:id="95" w:name="_Toc147385033"/>
      <w:bookmarkStart w:id="96" w:name="_Toc153437878"/>
      <w:r>
        <w:lastRenderedPageBreak/>
        <w:t>2. gehigarria. Udala.</w:t>
      </w:r>
      <w:bookmarkEnd w:id="95"/>
      <w:bookmarkEnd w:id="96"/>
    </w:p>
    <w:p w14:paraId="0CE3C1C2" w14:textId="48DCEA9E" w:rsidR="002B7E8E" w:rsidRDefault="235FD0DA" w:rsidP="002B7E8E">
      <w:pPr>
        <w:pStyle w:val="texto"/>
        <w:tabs>
          <w:tab w:val="clear" w:pos="2835"/>
          <w:tab w:val="clear" w:pos="3969"/>
          <w:tab w:val="clear" w:pos="5103"/>
          <w:tab w:val="clear" w:pos="6237"/>
          <w:tab w:val="clear" w:pos="7371"/>
        </w:tabs>
      </w:pPr>
      <w:r>
        <w:t>Iruña, Nafarroako hiriburua, 2022ko urtarrilaren 1ean 203.418 biztanle zituen udalerria da.</w:t>
      </w:r>
    </w:p>
    <w:p w14:paraId="1EE22D5E" w14:textId="0119A20F" w:rsidR="002B7E8E" w:rsidRDefault="235FD0DA" w:rsidP="1429FEB7">
      <w:pPr>
        <w:pStyle w:val="texto"/>
        <w:tabs>
          <w:tab w:val="clear" w:pos="2835"/>
          <w:tab w:val="clear" w:pos="3969"/>
          <w:tab w:val="clear" w:pos="5103"/>
          <w:tab w:val="clear" w:pos="6237"/>
          <w:tab w:val="clear" w:pos="7371"/>
        </w:tabs>
        <w:rPr>
          <w:spacing w:val="2"/>
        </w:rPr>
      </w:pPr>
      <w:r>
        <w:t>Iruña, 175.000 biztanle baino gehiagoko probintziako hiriburua eta autonomia-erkidegoko hiriburua denez, biztanle askoko udalerritzat hartzen da,Toki Araubidearen Oinarriak arautzen dituen Legea aplikatzeko beharrezko udal-organoen antolaketari eta funtzionamenduari eta kudeaketa ekonomiko-finantzarioari.</w:t>
      </w:r>
    </w:p>
    <w:p w14:paraId="1EDCDBE6" w14:textId="1FBDBF8A" w:rsidR="002B7E8E" w:rsidRPr="002177E4" w:rsidRDefault="002B7E8E" w:rsidP="002B7E8E">
      <w:pPr>
        <w:pStyle w:val="texto"/>
        <w:tabs>
          <w:tab w:val="clear" w:pos="2835"/>
          <w:tab w:val="clear" w:pos="3969"/>
          <w:tab w:val="clear" w:pos="5103"/>
          <w:tab w:val="clear" w:pos="6237"/>
          <w:tab w:val="clear" w:pos="7371"/>
        </w:tabs>
        <w:rPr>
          <w:szCs w:val="26"/>
        </w:rPr>
      </w:pPr>
      <w:r>
        <w:t>Udal antolaketa, besteak beste, honako organo hauek osatzen dute: Osoko Bilkura, Tokiko Gobernu Batzarra eta Alkatetza.</w:t>
      </w:r>
    </w:p>
    <w:p w14:paraId="12AC35A0" w14:textId="12DFBE6D" w:rsidR="002B7E8E" w:rsidRPr="00826B4B" w:rsidRDefault="235FD0DA" w:rsidP="4F597278">
      <w:pPr>
        <w:pStyle w:val="texto"/>
        <w:tabs>
          <w:tab w:val="clear" w:pos="2835"/>
          <w:tab w:val="clear" w:pos="3969"/>
          <w:tab w:val="clear" w:pos="5103"/>
          <w:tab w:val="clear" w:pos="6237"/>
          <w:tab w:val="clear" w:pos="7371"/>
        </w:tabs>
        <w:spacing w:line="259" w:lineRule="auto"/>
      </w:pPr>
      <w:r>
        <w:t>2022an, Alkatetza Kabinetearen Alorrak eta zinegotzi-eskuordetuen mendeko zortzi gobernu-alorrek osatzen dute Udalaren administrazio-egitura.</w:t>
      </w:r>
    </w:p>
    <w:p w14:paraId="5F4CA8DE" w14:textId="77777777" w:rsidR="002B7E8E" w:rsidRPr="00FA1C9A" w:rsidRDefault="002B7E8E" w:rsidP="00D83AE5">
      <w:pPr>
        <w:pStyle w:val="texto"/>
        <w:tabs>
          <w:tab w:val="clear" w:pos="2835"/>
          <w:tab w:val="clear" w:pos="3969"/>
          <w:tab w:val="clear" w:pos="5103"/>
          <w:tab w:val="clear" w:pos="6237"/>
          <w:tab w:val="clear" w:pos="7371"/>
        </w:tabs>
        <w:rPr>
          <w:szCs w:val="26"/>
        </w:rPr>
      </w:pPr>
      <w:r>
        <w:t>Udalak, zerbitzu publikoak kudeatzeko, erakunde hauek sortu ditu:</w:t>
      </w:r>
    </w:p>
    <w:p w14:paraId="70B66AE4" w14:textId="148A919D" w:rsidR="002B7E8E" w:rsidRPr="00170712" w:rsidRDefault="2196C998" w:rsidP="1429FEB7">
      <w:pPr>
        <w:pStyle w:val="texto"/>
        <w:numPr>
          <w:ilvl w:val="0"/>
          <w:numId w:val="20"/>
        </w:numPr>
        <w:tabs>
          <w:tab w:val="clear" w:pos="2835"/>
          <w:tab w:val="clear" w:pos="3969"/>
          <w:tab w:val="clear" w:pos="5103"/>
          <w:tab w:val="clear" w:pos="6237"/>
          <w:tab w:val="clear" w:pos="7371"/>
          <w:tab w:val="left" w:pos="426"/>
          <w:tab w:val="num" w:pos="2770"/>
          <w:tab w:val="num" w:pos="7448"/>
        </w:tabs>
        <w:ind w:left="119" w:firstLine="164"/>
      </w:pPr>
      <w:r>
        <w:t>Erakunde autonomoak:</w:t>
      </w:r>
    </w:p>
    <w:p w14:paraId="5A415B40" w14:textId="77777777" w:rsidR="002B7E8E" w:rsidRPr="00FA1C9A" w:rsidRDefault="002B7E8E" w:rsidP="00D83AE5">
      <w:pPr>
        <w:pStyle w:val="texto"/>
        <w:tabs>
          <w:tab w:val="clear" w:pos="2835"/>
          <w:tab w:val="clear" w:pos="3969"/>
          <w:tab w:val="clear" w:pos="5103"/>
          <w:tab w:val="clear" w:pos="6237"/>
          <w:tab w:val="clear" w:pos="7371"/>
        </w:tabs>
        <w:rPr>
          <w:szCs w:val="26"/>
        </w:rPr>
      </w:pPr>
      <w:r>
        <w:t>-Udalaren haur eskolak: haur eskolen zerbitzuaren kudeaketa.</w:t>
      </w:r>
    </w:p>
    <w:p w14:paraId="26D421FA" w14:textId="77777777" w:rsidR="002B7E8E" w:rsidRPr="00FA1C9A" w:rsidRDefault="002B7E8E" w:rsidP="00D83AE5">
      <w:pPr>
        <w:pStyle w:val="texto"/>
        <w:tabs>
          <w:tab w:val="clear" w:pos="2835"/>
          <w:tab w:val="clear" w:pos="3969"/>
          <w:tab w:val="clear" w:pos="5103"/>
          <w:tab w:val="clear" w:pos="6237"/>
          <w:tab w:val="clear" w:pos="7371"/>
        </w:tabs>
        <w:rPr>
          <w:szCs w:val="26"/>
        </w:rPr>
      </w:pPr>
      <w:r>
        <w:t>-Hirigintzako Udal Gerentzia: hirigintza-kudeaketa Iruñeko udal-mugartean.</w:t>
      </w:r>
    </w:p>
    <w:p w14:paraId="1B9152A9" w14:textId="77777777" w:rsidR="002B7E8E" w:rsidRPr="00170712" w:rsidRDefault="2196C998" w:rsidP="1429FEB7">
      <w:pPr>
        <w:pStyle w:val="texto"/>
        <w:numPr>
          <w:ilvl w:val="0"/>
          <w:numId w:val="20"/>
        </w:numPr>
        <w:tabs>
          <w:tab w:val="clear" w:pos="2835"/>
          <w:tab w:val="clear" w:pos="3969"/>
          <w:tab w:val="clear" w:pos="5103"/>
          <w:tab w:val="clear" w:pos="6237"/>
          <w:tab w:val="clear" w:pos="7371"/>
          <w:tab w:val="left" w:pos="426"/>
          <w:tab w:val="num" w:pos="2770"/>
          <w:tab w:val="num" w:pos="7448"/>
        </w:tabs>
        <w:ind w:left="120" w:firstLine="164"/>
        <w:rPr>
          <w:szCs w:val="26"/>
        </w:rPr>
      </w:pPr>
      <w:r>
        <w:t>Merkataritza-sozietateak:</w:t>
      </w:r>
    </w:p>
    <w:p w14:paraId="3F55A928" w14:textId="68E24366" w:rsidR="002B7E8E" w:rsidRPr="00170712" w:rsidRDefault="235FD0DA" w:rsidP="1429FEB7">
      <w:pPr>
        <w:pStyle w:val="texto"/>
        <w:tabs>
          <w:tab w:val="clear" w:pos="2835"/>
          <w:tab w:val="clear" w:pos="3969"/>
          <w:tab w:val="clear" w:pos="5103"/>
          <w:tab w:val="clear" w:pos="6237"/>
          <w:tab w:val="clear" w:pos="7371"/>
        </w:tabs>
      </w:pPr>
      <w:r>
        <w:t>Udalak partaidetzaren gehiengoa dauka honako merkataritza-sozietate hauetan:</w:t>
      </w:r>
    </w:p>
    <w:tbl>
      <w:tblPr>
        <w:tblW w:w="8789" w:type="dxa"/>
        <w:jc w:val="center"/>
        <w:tblCellMar>
          <w:left w:w="80" w:type="dxa"/>
          <w:right w:w="80" w:type="dxa"/>
        </w:tblCellMar>
        <w:tblLook w:val="0000" w:firstRow="0" w:lastRow="0" w:firstColumn="0" w:lastColumn="0" w:noHBand="0" w:noVBand="0"/>
      </w:tblPr>
      <w:tblGrid>
        <w:gridCol w:w="4744"/>
        <w:gridCol w:w="1305"/>
        <w:gridCol w:w="2740"/>
      </w:tblGrid>
      <w:tr w:rsidR="002B7E8E" w:rsidRPr="007F7958" w14:paraId="65347DDE" w14:textId="77777777" w:rsidTr="33F27F29">
        <w:trPr>
          <w:cantSplit/>
          <w:trHeight w:val="255"/>
          <w:jc w:val="center"/>
        </w:trPr>
        <w:tc>
          <w:tcPr>
            <w:tcW w:w="4744" w:type="dxa"/>
            <w:tcBorders>
              <w:top w:val="single" w:sz="4" w:space="0" w:color="auto"/>
              <w:left w:val="nil"/>
              <w:bottom w:val="single" w:sz="4" w:space="0" w:color="auto"/>
              <w:right w:val="nil"/>
            </w:tcBorders>
            <w:shd w:val="clear" w:color="auto" w:fill="FABF8F"/>
            <w:vAlign w:val="center"/>
          </w:tcPr>
          <w:p w14:paraId="69210F36" w14:textId="77777777" w:rsidR="002B7E8E" w:rsidRPr="007F7958" w:rsidRDefault="002B7E8E" w:rsidP="00355502">
            <w:pPr>
              <w:pStyle w:val="cuadroCabe"/>
            </w:pPr>
            <w:r>
              <w:t>Enpresa</w:t>
            </w:r>
          </w:p>
        </w:tc>
        <w:tc>
          <w:tcPr>
            <w:tcW w:w="1305" w:type="dxa"/>
            <w:tcBorders>
              <w:top w:val="single" w:sz="4" w:space="0" w:color="auto"/>
              <w:left w:val="nil"/>
              <w:bottom w:val="single" w:sz="4" w:space="0" w:color="auto"/>
              <w:right w:val="nil"/>
            </w:tcBorders>
            <w:shd w:val="clear" w:color="auto" w:fill="FABF8F"/>
            <w:vAlign w:val="center"/>
          </w:tcPr>
          <w:p w14:paraId="216654ED" w14:textId="77777777" w:rsidR="002B7E8E" w:rsidRPr="007F7958" w:rsidRDefault="002B7E8E" w:rsidP="00355502">
            <w:pPr>
              <w:pStyle w:val="cuadroCabe"/>
              <w:jc w:val="right"/>
            </w:pPr>
            <w:r>
              <w:t>Partaidetza (%)</w:t>
            </w:r>
          </w:p>
        </w:tc>
        <w:tc>
          <w:tcPr>
            <w:tcW w:w="2740" w:type="dxa"/>
            <w:tcBorders>
              <w:top w:val="single" w:sz="4" w:space="0" w:color="auto"/>
              <w:left w:val="nil"/>
              <w:bottom w:val="single" w:sz="4" w:space="0" w:color="auto"/>
              <w:right w:val="nil"/>
            </w:tcBorders>
            <w:shd w:val="clear" w:color="auto" w:fill="FABF8F"/>
            <w:vAlign w:val="center"/>
          </w:tcPr>
          <w:p w14:paraId="0388405B" w14:textId="77777777" w:rsidR="002B7E8E" w:rsidRPr="007F7958" w:rsidRDefault="002B7E8E" w:rsidP="00355502">
            <w:pPr>
              <w:pStyle w:val="cuadroCabe"/>
              <w:jc w:val="right"/>
            </w:pPr>
            <w:r>
              <w:t>Xede soziala</w:t>
            </w:r>
          </w:p>
        </w:tc>
      </w:tr>
      <w:tr w:rsidR="002B7E8E" w:rsidRPr="00355502" w14:paraId="05F23486" w14:textId="77777777" w:rsidTr="33F27F29">
        <w:trPr>
          <w:cantSplit/>
          <w:trHeight w:val="198"/>
          <w:jc w:val="center"/>
        </w:trPr>
        <w:tc>
          <w:tcPr>
            <w:tcW w:w="4744" w:type="dxa"/>
            <w:tcBorders>
              <w:top w:val="single" w:sz="4" w:space="0" w:color="auto"/>
              <w:bottom w:val="single" w:sz="2" w:space="0" w:color="auto"/>
            </w:tcBorders>
            <w:vAlign w:val="center"/>
          </w:tcPr>
          <w:p w14:paraId="3F2BDC3B" w14:textId="77777777" w:rsidR="002B7E8E" w:rsidRPr="00355502" w:rsidRDefault="002B7E8E" w:rsidP="00355502">
            <w:pPr>
              <w:pStyle w:val="cuadroCabe"/>
              <w:rPr>
                <w:rFonts w:ascii="Arial Narrow" w:hAnsi="Arial Narrow"/>
                <w:sz w:val="20"/>
                <w:szCs w:val="20"/>
              </w:rPr>
            </w:pPr>
            <w:r>
              <w:rPr>
                <w:rFonts w:ascii="Arial Narrow" w:hAnsi="Arial Narrow"/>
                <w:sz w:val="20"/>
              </w:rPr>
              <w:t>Comiruña SA</w:t>
            </w:r>
          </w:p>
        </w:tc>
        <w:tc>
          <w:tcPr>
            <w:tcW w:w="1305" w:type="dxa"/>
            <w:tcBorders>
              <w:bottom w:val="single" w:sz="2" w:space="0" w:color="auto"/>
            </w:tcBorders>
            <w:vAlign w:val="center"/>
          </w:tcPr>
          <w:p w14:paraId="0EB8FAC1" w14:textId="77777777" w:rsidR="002B7E8E" w:rsidRPr="00355502" w:rsidRDefault="002B7E8E" w:rsidP="00355502">
            <w:pPr>
              <w:pStyle w:val="cuadroCabe"/>
              <w:jc w:val="right"/>
              <w:rPr>
                <w:rFonts w:ascii="Arial Narrow" w:hAnsi="Arial Narrow"/>
                <w:sz w:val="20"/>
                <w:szCs w:val="20"/>
              </w:rPr>
            </w:pPr>
            <w:r>
              <w:rPr>
                <w:rFonts w:ascii="Arial Narrow" w:hAnsi="Arial Narrow"/>
                <w:sz w:val="20"/>
              </w:rPr>
              <w:t>100</w:t>
            </w:r>
          </w:p>
        </w:tc>
        <w:tc>
          <w:tcPr>
            <w:tcW w:w="2740" w:type="dxa"/>
            <w:tcBorders>
              <w:bottom w:val="single" w:sz="2" w:space="0" w:color="auto"/>
            </w:tcBorders>
            <w:vAlign w:val="center"/>
          </w:tcPr>
          <w:p w14:paraId="06A08001" w14:textId="77777777" w:rsidR="002B7E8E" w:rsidRPr="00355502" w:rsidRDefault="002B7E8E" w:rsidP="00355502">
            <w:pPr>
              <w:pStyle w:val="cuadroCabe"/>
              <w:jc w:val="right"/>
              <w:rPr>
                <w:rFonts w:ascii="Arial Narrow" w:hAnsi="Arial Narrow"/>
                <w:sz w:val="20"/>
                <w:szCs w:val="20"/>
              </w:rPr>
            </w:pPr>
            <w:r>
              <w:rPr>
                <w:rFonts w:ascii="Arial Narrow" w:hAnsi="Arial Narrow"/>
                <w:sz w:val="20"/>
              </w:rPr>
              <w:t>Txikizkako merkatuak</w:t>
            </w:r>
          </w:p>
        </w:tc>
      </w:tr>
      <w:tr w:rsidR="002B7E8E" w:rsidRPr="00355502" w14:paraId="60A7B13A" w14:textId="77777777" w:rsidTr="33F27F29">
        <w:trPr>
          <w:cantSplit/>
          <w:trHeight w:val="198"/>
          <w:jc w:val="center"/>
        </w:trPr>
        <w:tc>
          <w:tcPr>
            <w:tcW w:w="4744" w:type="dxa"/>
            <w:tcBorders>
              <w:top w:val="single" w:sz="2" w:space="0" w:color="auto"/>
              <w:left w:val="nil"/>
              <w:bottom w:val="single" w:sz="2" w:space="0" w:color="auto"/>
              <w:right w:val="nil"/>
            </w:tcBorders>
            <w:vAlign w:val="center"/>
          </w:tcPr>
          <w:p w14:paraId="2D88E7E5" w14:textId="77777777" w:rsidR="002B7E8E" w:rsidRPr="00355502" w:rsidRDefault="002B7E8E" w:rsidP="00355502">
            <w:pPr>
              <w:pStyle w:val="cuadroCabe"/>
              <w:rPr>
                <w:rFonts w:ascii="Arial Narrow" w:hAnsi="Arial Narrow"/>
                <w:sz w:val="20"/>
                <w:szCs w:val="20"/>
              </w:rPr>
            </w:pPr>
            <w:r>
              <w:rPr>
                <w:rFonts w:ascii="Arial Narrow" w:hAnsi="Arial Narrow"/>
                <w:sz w:val="20"/>
              </w:rPr>
              <w:t>Pamplona Centro Histórico-Iruña Biziberritzen, SAU</w:t>
            </w:r>
          </w:p>
        </w:tc>
        <w:tc>
          <w:tcPr>
            <w:tcW w:w="1305" w:type="dxa"/>
            <w:tcBorders>
              <w:top w:val="single" w:sz="2" w:space="0" w:color="auto"/>
              <w:left w:val="nil"/>
              <w:bottom w:val="single" w:sz="2" w:space="0" w:color="auto"/>
              <w:right w:val="nil"/>
            </w:tcBorders>
            <w:vAlign w:val="center"/>
          </w:tcPr>
          <w:p w14:paraId="07DDE0E2" w14:textId="77777777" w:rsidR="002B7E8E" w:rsidRPr="00355502" w:rsidRDefault="002B7E8E" w:rsidP="00355502">
            <w:pPr>
              <w:pStyle w:val="cuadroCabe"/>
              <w:jc w:val="right"/>
              <w:rPr>
                <w:rFonts w:ascii="Arial Narrow" w:hAnsi="Arial Narrow"/>
                <w:sz w:val="20"/>
                <w:szCs w:val="20"/>
              </w:rPr>
            </w:pPr>
            <w:r>
              <w:rPr>
                <w:rFonts w:ascii="Arial Narrow" w:hAnsi="Arial Narrow"/>
                <w:sz w:val="20"/>
              </w:rPr>
              <w:t>100</w:t>
            </w:r>
          </w:p>
        </w:tc>
        <w:tc>
          <w:tcPr>
            <w:tcW w:w="2740" w:type="dxa"/>
            <w:tcBorders>
              <w:top w:val="single" w:sz="2" w:space="0" w:color="auto"/>
              <w:left w:val="nil"/>
              <w:bottom w:val="single" w:sz="2" w:space="0" w:color="auto"/>
              <w:right w:val="nil"/>
            </w:tcBorders>
            <w:vAlign w:val="center"/>
          </w:tcPr>
          <w:p w14:paraId="3B2C6757" w14:textId="77777777" w:rsidR="002B7E8E" w:rsidRPr="00355502" w:rsidRDefault="002B7E8E" w:rsidP="00355502">
            <w:pPr>
              <w:pStyle w:val="cuadroCabe"/>
              <w:jc w:val="right"/>
              <w:rPr>
                <w:rFonts w:ascii="Arial Narrow" w:hAnsi="Arial Narrow"/>
                <w:sz w:val="20"/>
                <w:szCs w:val="20"/>
              </w:rPr>
            </w:pPr>
            <w:r>
              <w:rPr>
                <w:rFonts w:ascii="Arial Narrow" w:hAnsi="Arial Narrow"/>
                <w:sz w:val="20"/>
              </w:rPr>
              <w:t>Hirigune historikoko hirigintza</w:t>
            </w:r>
          </w:p>
        </w:tc>
      </w:tr>
      <w:tr w:rsidR="002B7E8E" w:rsidRPr="00355502" w14:paraId="034636F5" w14:textId="77777777" w:rsidTr="33F27F29">
        <w:trPr>
          <w:cantSplit/>
          <w:trHeight w:val="300"/>
          <w:jc w:val="center"/>
        </w:trPr>
        <w:tc>
          <w:tcPr>
            <w:tcW w:w="4744" w:type="dxa"/>
            <w:tcBorders>
              <w:top w:val="single" w:sz="2" w:space="0" w:color="auto"/>
              <w:left w:val="nil"/>
              <w:bottom w:val="single" w:sz="2" w:space="0" w:color="auto"/>
              <w:right w:val="nil"/>
            </w:tcBorders>
            <w:vAlign w:val="center"/>
          </w:tcPr>
          <w:p w14:paraId="7BE3217A" w14:textId="50E6CB6D" w:rsidR="002B7E8E" w:rsidRPr="00355502" w:rsidRDefault="235FD0DA" w:rsidP="00355502">
            <w:pPr>
              <w:pStyle w:val="cuadroCabe"/>
              <w:rPr>
                <w:rFonts w:ascii="Arial Narrow" w:hAnsi="Arial Narrow"/>
                <w:sz w:val="20"/>
                <w:szCs w:val="20"/>
              </w:rPr>
            </w:pPr>
            <w:r>
              <w:rPr>
                <w:rFonts w:ascii="Arial Narrow" w:hAnsi="Arial Narrow"/>
                <w:sz w:val="20"/>
              </w:rPr>
              <w:t>Etxez Etxeko Laguntza Zerbitzua SLU</w:t>
            </w:r>
          </w:p>
        </w:tc>
        <w:tc>
          <w:tcPr>
            <w:tcW w:w="1305" w:type="dxa"/>
            <w:tcBorders>
              <w:top w:val="single" w:sz="2" w:space="0" w:color="auto"/>
              <w:left w:val="nil"/>
              <w:bottom w:val="single" w:sz="2" w:space="0" w:color="auto"/>
              <w:right w:val="nil"/>
            </w:tcBorders>
            <w:vAlign w:val="center"/>
          </w:tcPr>
          <w:p w14:paraId="5362C256" w14:textId="77777777" w:rsidR="002B7E8E" w:rsidRPr="00355502" w:rsidRDefault="002B7E8E" w:rsidP="00355502">
            <w:pPr>
              <w:pStyle w:val="cuadroCabe"/>
              <w:jc w:val="right"/>
              <w:rPr>
                <w:rFonts w:ascii="Arial Narrow" w:hAnsi="Arial Narrow"/>
                <w:sz w:val="20"/>
                <w:szCs w:val="20"/>
              </w:rPr>
            </w:pPr>
            <w:r>
              <w:rPr>
                <w:rFonts w:ascii="Arial Narrow" w:hAnsi="Arial Narrow"/>
                <w:sz w:val="20"/>
              </w:rPr>
              <w:t>100</w:t>
            </w:r>
          </w:p>
        </w:tc>
        <w:tc>
          <w:tcPr>
            <w:tcW w:w="2740" w:type="dxa"/>
            <w:tcBorders>
              <w:top w:val="single" w:sz="2" w:space="0" w:color="auto"/>
              <w:left w:val="nil"/>
              <w:bottom w:val="single" w:sz="2" w:space="0" w:color="auto"/>
              <w:right w:val="nil"/>
            </w:tcBorders>
            <w:vAlign w:val="center"/>
          </w:tcPr>
          <w:p w14:paraId="4B95DAFE" w14:textId="77777777" w:rsidR="002B7E8E" w:rsidRPr="00355502" w:rsidRDefault="002B7E8E" w:rsidP="00355502">
            <w:pPr>
              <w:pStyle w:val="cuadroCabe"/>
              <w:jc w:val="right"/>
              <w:rPr>
                <w:rFonts w:ascii="Arial Narrow" w:hAnsi="Arial Narrow"/>
                <w:sz w:val="20"/>
                <w:szCs w:val="20"/>
              </w:rPr>
            </w:pPr>
            <w:r>
              <w:rPr>
                <w:rFonts w:ascii="Arial Narrow" w:hAnsi="Arial Narrow"/>
                <w:sz w:val="20"/>
              </w:rPr>
              <w:t>Etxez etxeko laguntza zerbitzua</w:t>
            </w:r>
          </w:p>
        </w:tc>
      </w:tr>
      <w:tr w:rsidR="77275092" w14:paraId="6C981C2F" w14:textId="77777777" w:rsidTr="33F27F29">
        <w:trPr>
          <w:cantSplit/>
          <w:trHeight w:val="198"/>
          <w:jc w:val="center"/>
        </w:trPr>
        <w:tc>
          <w:tcPr>
            <w:tcW w:w="4744" w:type="dxa"/>
            <w:tcBorders>
              <w:top w:val="single" w:sz="2" w:space="0" w:color="auto"/>
              <w:left w:val="nil"/>
              <w:bottom w:val="single" w:sz="4" w:space="0" w:color="auto"/>
              <w:right w:val="nil"/>
            </w:tcBorders>
            <w:vAlign w:val="center"/>
          </w:tcPr>
          <w:p w14:paraId="045DBF80" w14:textId="77777777" w:rsidR="77275092" w:rsidRDefault="77275092" w:rsidP="77275092">
            <w:pPr>
              <w:pStyle w:val="cuadroCabe"/>
              <w:rPr>
                <w:rFonts w:ascii="Arial Narrow" w:hAnsi="Arial Narrow"/>
                <w:sz w:val="20"/>
                <w:szCs w:val="20"/>
              </w:rPr>
            </w:pPr>
            <w:r>
              <w:rPr>
                <w:rFonts w:ascii="Arial Narrow" w:hAnsi="Arial Narrow"/>
                <w:sz w:val="20"/>
              </w:rPr>
              <w:t>Animsa, SA</w:t>
            </w:r>
          </w:p>
        </w:tc>
        <w:tc>
          <w:tcPr>
            <w:tcW w:w="1305" w:type="dxa"/>
            <w:tcBorders>
              <w:top w:val="single" w:sz="2" w:space="0" w:color="auto"/>
              <w:left w:val="nil"/>
              <w:bottom w:val="single" w:sz="4" w:space="0" w:color="auto"/>
              <w:right w:val="nil"/>
            </w:tcBorders>
            <w:vAlign w:val="center"/>
          </w:tcPr>
          <w:p w14:paraId="54929329" w14:textId="77777777" w:rsidR="77275092" w:rsidRDefault="77275092" w:rsidP="77275092">
            <w:pPr>
              <w:pStyle w:val="cuadroCabe"/>
              <w:jc w:val="right"/>
              <w:rPr>
                <w:rFonts w:ascii="Arial Narrow" w:hAnsi="Arial Narrow"/>
                <w:sz w:val="20"/>
                <w:szCs w:val="20"/>
              </w:rPr>
            </w:pPr>
            <w:r>
              <w:rPr>
                <w:rFonts w:ascii="Arial Narrow" w:hAnsi="Arial Narrow"/>
                <w:sz w:val="20"/>
              </w:rPr>
              <w:t>77,69</w:t>
            </w:r>
          </w:p>
        </w:tc>
        <w:tc>
          <w:tcPr>
            <w:tcW w:w="2740" w:type="dxa"/>
            <w:tcBorders>
              <w:top w:val="single" w:sz="2" w:space="0" w:color="auto"/>
              <w:left w:val="nil"/>
              <w:bottom w:val="single" w:sz="4" w:space="0" w:color="auto"/>
              <w:right w:val="nil"/>
            </w:tcBorders>
            <w:vAlign w:val="center"/>
          </w:tcPr>
          <w:p w14:paraId="47546AD6" w14:textId="77777777" w:rsidR="77275092" w:rsidRDefault="77275092" w:rsidP="77275092">
            <w:pPr>
              <w:pStyle w:val="cuadroCabe"/>
              <w:jc w:val="right"/>
              <w:rPr>
                <w:rFonts w:ascii="Arial Narrow" w:hAnsi="Arial Narrow"/>
                <w:sz w:val="20"/>
                <w:szCs w:val="20"/>
              </w:rPr>
            </w:pPr>
            <w:r>
              <w:rPr>
                <w:rFonts w:ascii="Arial Narrow" w:hAnsi="Arial Narrow"/>
                <w:sz w:val="20"/>
              </w:rPr>
              <w:t>Udal informatika</w:t>
            </w:r>
          </w:p>
        </w:tc>
      </w:tr>
      <w:tr w:rsidR="002B7E8E" w:rsidRPr="00355502" w14:paraId="42C00B1B" w14:textId="77777777" w:rsidTr="33F27F29">
        <w:trPr>
          <w:cantSplit/>
          <w:trHeight w:val="198"/>
          <w:jc w:val="center"/>
        </w:trPr>
        <w:tc>
          <w:tcPr>
            <w:tcW w:w="4744" w:type="dxa"/>
            <w:tcBorders>
              <w:top w:val="single" w:sz="2" w:space="0" w:color="auto"/>
              <w:left w:val="nil"/>
              <w:bottom w:val="single" w:sz="4" w:space="0" w:color="auto"/>
              <w:right w:val="nil"/>
            </w:tcBorders>
            <w:vAlign w:val="center"/>
          </w:tcPr>
          <w:p w14:paraId="42B72C5F" w14:textId="77777777" w:rsidR="002B7E8E" w:rsidRPr="00355502" w:rsidRDefault="002B7E8E" w:rsidP="00355502">
            <w:pPr>
              <w:pStyle w:val="cuadroCabe"/>
              <w:rPr>
                <w:rFonts w:ascii="Arial Narrow" w:hAnsi="Arial Narrow"/>
                <w:sz w:val="20"/>
                <w:szCs w:val="20"/>
              </w:rPr>
            </w:pPr>
            <w:r>
              <w:rPr>
                <w:rFonts w:ascii="Arial Narrow" w:hAnsi="Arial Narrow"/>
                <w:sz w:val="20"/>
              </w:rPr>
              <w:t>Mercairuña SA</w:t>
            </w:r>
          </w:p>
        </w:tc>
        <w:tc>
          <w:tcPr>
            <w:tcW w:w="1305" w:type="dxa"/>
            <w:tcBorders>
              <w:top w:val="single" w:sz="2" w:space="0" w:color="auto"/>
              <w:left w:val="nil"/>
              <w:bottom w:val="single" w:sz="4" w:space="0" w:color="auto"/>
              <w:right w:val="nil"/>
            </w:tcBorders>
            <w:vAlign w:val="center"/>
          </w:tcPr>
          <w:p w14:paraId="3CBA40D0" w14:textId="77777777" w:rsidR="002B7E8E" w:rsidRPr="00355502" w:rsidRDefault="002B7E8E" w:rsidP="00355502">
            <w:pPr>
              <w:pStyle w:val="cuadroCabe"/>
              <w:jc w:val="right"/>
              <w:rPr>
                <w:rFonts w:ascii="Arial Narrow" w:hAnsi="Arial Narrow"/>
                <w:sz w:val="20"/>
                <w:szCs w:val="20"/>
              </w:rPr>
            </w:pPr>
            <w:r>
              <w:rPr>
                <w:rFonts w:ascii="Arial Narrow" w:hAnsi="Arial Narrow"/>
                <w:sz w:val="20"/>
              </w:rPr>
              <w:t>51</w:t>
            </w:r>
          </w:p>
        </w:tc>
        <w:tc>
          <w:tcPr>
            <w:tcW w:w="2740" w:type="dxa"/>
            <w:tcBorders>
              <w:top w:val="single" w:sz="2" w:space="0" w:color="auto"/>
              <w:left w:val="nil"/>
              <w:bottom w:val="single" w:sz="4" w:space="0" w:color="auto"/>
              <w:right w:val="nil"/>
            </w:tcBorders>
            <w:vAlign w:val="center"/>
          </w:tcPr>
          <w:p w14:paraId="32E001F5" w14:textId="77777777" w:rsidR="002B7E8E" w:rsidRPr="00355502" w:rsidRDefault="002B7E8E" w:rsidP="00355502">
            <w:pPr>
              <w:pStyle w:val="cuadroCabe"/>
              <w:jc w:val="right"/>
              <w:rPr>
                <w:rFonts w:ascii="Arial Narrow" w:hAnsi="Arial Narrow"/>
                <w:sz w:val="20"/>
                <w:szCs w:val="20"/>
              </w:rPr>
            </w:pPr>
            <w:r>
              <w:rPr>
                <w:rFonts w:ascii="Arial Narrow" w:hAnsi="Arial Narrow"/>
                <w:sz w:val="20"/>
              </w:rPr>
              <w:t>Handizkako merkatuak</w:t>
            </w:r>
          </w:p>
        </w:tc>
      </w:tr>
    </w:tbl>
    <w:p w14:paraId="3A6924FC" w14:textId="77777777" w:rsidR="002B7E8E" w:rsidRPr="00170712" w:rsidRDefault="2196C998" w:rsidP="1429FEB7">
      <w:pPr>
        <w:pStyle w:val="texto"/>
        <w:numPr>
          <w:ilvl w:val="0"/>
          <w:numId w:val="20"/>
        </w:numPr>
        <w:tabs>
          <w:tab w:val="clear" w:pos="2835"/>
          <w:tab w:val="clear" w:pos="3969"/>
          <w:tab w:val="clear" w:pos="5103"/>
          <w:tab w:val="clear" w:pos="6237"/>
          <w:tab w:val="clear" w:pos="7371"/>
          <w:tab w:val="left" w:pos="426"/>
          <w:tab w:val="num" w:pos="2770"/>
          <w:tab w:val="num" w:pos="7448"/>
        </w:tabs>
        <w:spacing w:before="240"/>
        <w:ind w:left="119" w:firstLine="164"/>
        <w:rPr>
          <w:szCs w:val="26"/>
        </w:rPr>
      </w:pPr>
      <w:r>
        <w:t>Gayarre Antzokia Fundazioa, antzoki hori kudeatzeko eta administratzeko.</w:t>
      </w:r>
    </w:p>
    <w:p w14:paraId="5968C339" w14:textId="7633B416" w:rsidR="00D93B26" w:rsidRDefault="00D93B26" w:rsidP="2FCA3406">
      <w:pPr>
        <w:pStyle w:val="texto"/>
        <w:tabs>
          <w:tab w:val="clear" w:pos="2835"/>
          <w:tab w:val="clear" w:pos="3969"/>
          <w:tab w:val="clear" w:pos="5103"/>
          <w:tab w:val="clear" w:pos="6237"/>
          <w:tab w:val="clear" w:pos="7371"/>
        </w:tabs>
        <w:spacing w:after="80"/>
        <w:sectPr w:rsidR="00D93B26" w:rsidSect="00594330">
          <w:headerReference w:type="even" r:id="rId18"/>
          <w:footerReference w:type="default" r:id="rId19"/>
          <w:pgSz w:w="11907" w:h="16840" w:code="9"/>
          <w:pgMar w:top="2109" w:right="1559" w:bottom="1644" w:left="1559" w:header="369" w:footer="136" w:gutter="0"/>
          <w:pgNumType w:start="4"/>
          <w:cols w:space="720"/>
          <w:docGrid w:linePitch="360"/>
        </w:sectPr>
      </w:pPr>
    </w:p>
    <w:p w14:paraId="19219836" w14:textId="77777777" w:rsidR="002B7E8E" w:rsidRPr="00B41271" w:rsidRDefault="002B7E8E" w:rsidP="002B7E8E">
      <w:pPr>
        <w:pStyle w:val="texto"/>
        <w:tabs>
          <w:tab w:val="clear" w:pos="2835"/>
          <w:tab w:val="clear" w:pos="3969"/>
          <w:tab w:val="clear" w:pos="5103"/>
          <w:tab w:val="clear" w:pos="6237"/>
          <w:tab w:val="clear" w:pos="7371"/>
        </w:tabs>
        <w:spacing w:after="80"/>
        <w:rPr>
          <w:spacing w:val="4"/>
          <w:szCs w:val="26"/>
        </w:rPr>
      </w:pPr>
    </w:p>
    <w:p w14:paraId="26FE56C2" w14:textId="77777777" w:rsidR="002B7E8E" w:rsidRDefault="002B7E8E" w:rsidP="002B7E8E">
      <w:pPr>
        <w:spacing w:after="100"/>
        <w:ind w:firstLine="284"/>
        <w:jc w:val="center"/>
        <w:rPr>
          <w:spacing w:val="6"/>
          <w:sz w:val="26"/>
          <w:szCs w:val="26"/>
        </w:rPr>
      </w:pPr>
      <w:r>
        <w:rPr>
          <w:sz w:val="26"/>
        </w:rPr>
        <w:t xml:space="preserve">Udalaren eta haren mendeko erakundeen antolaketa-egitura honako grafiko honetan ikusten da: </w:t>
      </w:r>
    </w:p>
    <w:p w14:paraId="296FEF7D" w14:textId="77777777" w:rsidR="002B7E8E" w:rsidRPr="00FA1C9A" w:rsidRDefault="002B7E8E" w:rsidP="002B7E8E">
      <w:pPr>
        <w:pStyle w:val="texto"/>
        <w:tabs>
          <w:tab w:val="clear" w:pos="2835"/>
          <w:tab w:val="clear" w:pos="3969"/>
          <w:tab w:val="clear" w:pos="5103"/>
          <w:tab w:val="clear" w:pos="6237"/>
          <w:tab w:val="clear" w:pos="7371"/>
        </w:tabs>
        <w:rPr>
          <w:spacing w:val="2"/>
          <w:szCs w:val="26"/>
        </w:rPr>
      </w:pPr>
    </w:p>
    <w:p w14:paraId="5DFAC9B2"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45952" behindDoc="0" locked="0" layoutInCell="1" allowOverlap="1" wp14:anchorId="49CB8A72" wp14:editId="07777777">
                <wp:simplePos x="0" y="0"/>
                <wp:positionH relativeFrom="page">
                  <wp:align>center</wp:align>
                </wp:positionH>
                <wp:positionV relativeFrom="paragraph">
                  <wp:posOffset>105410</wp:posOffset>
                </wp:positionV>
                <wp:extent cx="2759075" cy="369570"/>
                <wp:effectExtent l="0" t="0" r="3175" b="0"/>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69570"/>
                        </a:xfrm>
                        <a:prstGeom prst="rect">
                          <a:avLst/>
                        </a:prstGeom>
                        <a:solidFill>
                          <a:srgbClr val="FFFFFF"/>
                        </a:solidFill>
                        <a:ln w="6350">
                          <a:solidFill>
                            <a:srgbClr val="000000"/>
                          </a:solidFill>
                          <a:miter lim="800000"/>
                          <a:headEnd/>
                          <a:tailEnd/>
                        </a:ln>
                      </wps:spPr>
                      <wps:txbx>
                        <w:txbxContent>
                          <w:p w14:paraId="7F138A2A" w14:textId="77777777" w:rsidR="00AD5811" w:rsidRPr="00F07734" w:rsidRDefault="00AD5811" w:rsidP="00086FAB">
                            <w:pPr>
                              <w:spacing w:before="120"/>
                              <w:ind w:firstLine="0"/>
                              <w:jc w:val="center"/>
                              <w:rPr>
                                <w:rFonts w:ascii="Arial" w:hAnsi="Arial" w:cs="Arial"/>
                                <w:sz w:val="22"/>
                                <w:szCs w:val="22"/>
                              </w:rPr>
                            </w:pPr>
                            <w:r>
                              <w:rPr>
                                <w:rFonts w:ascii="Arial" w:hAnsi="Arial"/>
                                <w:sz w:val="22"/>
                              </w:rPr>
                              <w:t>Iruñeko Udala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B8A72" id="Rectangle 54" o:spid="_x0000_s1027" style="position:absolute;left:0;text-align:left;margin-left:0;margin-top:8.3pt;width:217.25pt;height:29.1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" strokeweight=".5pt">
                <v:textbox>
                  <w:txbxContent>
                    <w:p w14:paraId="7F138A2A" w14:textId="77777777" w:rsidR="00AD5811" w:rsidRPr="00F07734" w:rsidRDefault="00AD5811" w:rsidP="00086FAB">
                      <w:pPr>
                        <w:spacing w:before="120"/>
                        <w:ind w:firstLine="0"/>
                        <w:jc w:val="center"/>
                        <w:rPr>
                          <w:rFonts w:ascii="Arial" w:hAnsi="Arial" w:cs="Arial"/>
                          <w:sz w:val="22"/>
                          <w:szCs w:val="22"/>
                        </w:rPr>
                      </w:pPr>
                      <w:r>
                        <w:rPr>
                          <w:rFonts w:ascii="Arial" w:hAnsi="Arial"/>
                          <w:sz w:val="22"/>
                        </w:rPr>
                        <w:t>Iruñeko Udala</w:t>
                      </w:r>
                    </w:p>
                  </w:txbxContent>
                </v:textbox>
                <w10:wrap anchorx="page"/>
              </v:rect>
            </w:pict>
          </mc:Fallback>
        </mc:AlternateContent>
      </w:r>
    </w:p>
    <w:p w14:paraId="27180FB5"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299" distR="114299" simplePos="0" relativeHeight="251680768" behindDoc="1" locked="0" layoutInCell="1" allowOverlap="1" wp14:anchorId="2E95800C" wp14:editId="07777777">
                <wp:simplePos x="0" y="0"/>
                <wp:positionH relativeFrom="column">
                  <wp:posOffset>4410709</wp:posOffset>
                </wp:positionH>
                <wp:positionV relativeFrom="paragraph">
                  <wp:posOffset>127000</wp:posOffset>
                </wp:positionV>
                <wp:extent cx="0" cy="504825"/>
                <wp:effectExtent l="0" t="0" r="0" b="9525"/>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8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BE59" id="Line 62" o:spid="_x0000_s1026" style="position:absolute;flip:x;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3pt,10pt" to="347.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" strokeweight=".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9808" behindDoc="0" locked="0" layoutInCell="1" allowOverlap="1" wp14:anchorId="73EE11EF" wp14:editId="07777777">
                <wp:simplePos x="0" y="0"/>
                <wp:positionH relativeFrom="column">
                  <wp:posOffset>1303655</wp:posOffset>
                </wp:positionH>
                <wp:positionV relativeFrom="paragraph">
                  <wp:posOffset>33655</wp:posOffset>
                </wp:positionV>
                <wp:extent cx="5080" cy="600710"/>
                <wp:effectExtent l="0" t="0" r="13970" b="8890"/>
                <wp:wrapNone/>
                <wp:docPr id="2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0071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0ED6A" id="Line 4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2.65pt" to="103.0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" strokeweight=".5pt">
                <v:stroke startarrowwidth="narrow" startarrowlength="short" endarrowwidth="narrow" endarrowlength="short"/>
              </v:line>
            </w:pict>
          </mc:Fallback>
        </mc:AlternateContent>
      </w:r>
      <w:r>
        <w:rPr>
          <w:noProof/>
        </w:rPr>
        <mc:AlternateContent>
          <mc:Choice Requires="wps">
            <w:drawing>
              <wp:anchor distT="4294967295" distB="4294967295" distL="114300" distR="114300" simplePos="0" relativeHeight="251644928" behindDoc="0" locked="0" layoutInCell="1" allowOverlap="1" wp14:anchorId="457029B8" wp14:editId="07777777">
                <wp:simplePos x="0" y="0"/>
                <wp:positionH relativeFrom="column">
                  <wp:posOffset>1308100</wp:posOffset>
                </wp:positionH>
                <wp:positionV relativeFrom="paragraph">
                  <wp:posOffset>32384</wp:posOffset>
                </wp:positionV>
                <wp:extent cx="3551555" cy="0"/>
                <wp:effectExtent l="0" t="0" r="10795" b="0"/>
                <wp:wrapNone/>
                <wp:docPr id="2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555"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EBD3" id="Line 53"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2.55pt" to="382.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" strokeweight=".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8720" behindDoc="1" locked="0" layoutInCell="1" allowOverlap="1" wp14:anchorId="4423E97C" wp14:editId="07777777">
                <wp:simplePos x="0" y="0"/>
                <wp:positionH relativeFrom="column">
                  <wp:posOffset>7640320</wp:posOffset>
                </wp:positionH>
                <wp:positionV relativeFrom="paragraph">
                  <wp:posOffset>68580</wp:posOffset>
                </wp:positionV>
                <wp:extent cx="3175" cy="548005"/>
                <wp:effectExtent l="0" t="0" r="15875" b="4445"/>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5480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8F7FB50" id="Conector recto 3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01.6pt,5.4pt" to="601.8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">
                <o:lock v:ext="edit" shapetype="f"/>
              </v:line>
            </w:pict>
          </mc:Fallback>
        </mc:AlternateContent>
      </w:r>
      <w:r>
        <w:rPr>
          <w:noProof/>
        </w:rPr>
        <mc:AlternateContent>
          <mc:Choice Requires="wps">
            <w:drawing>
              <wp:anchor distT="4294967295" distB="4294967295" distL="114300" distR="114300" simplePos="0" relativeHeight="251674624" behindDoc="1" locked="0" layoutInCell="1" allowOverlap="1" wp14:anchorId="3280C7D1" wp14:editId="07777777">
                <wp:simplePos x="0" y="0"/>
                <wp:positionH relativeFrom="column">
                  <wp:posOffset>5642610</wp:posOffset>
                </wp:positionH>
                <wp:positionV relativeFrom="paragraph">
                  <wp:posOffset>55244</wp:posOffset>
                </wp:positionV>
                <wp:extent cx="2000250"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126BFF" id="Conector recto 10"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3pt,4.35pt" to="601.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">
                <o:lock v:ext="edit" shapetype="f"/>
              </v:line>
            </w:pict>
          </mc:Fallback>
        </mc:AlternateContent>
      </w:r>
    </w:p>
    <w:p w14:paraId="7194DBDC" w14:textId="77777777" w:rsidR="002B7E8E" w:rsidRPr="0060119D" w:rsidRDefault="002B7E8E" w:rsidP="002B7E8E">
      <w:pPr>
        <w:pStyle w:val="texto"/>
        <w:tabs>
          <w:tab w:val="clear" w:pos="2835"/>
          <w:tab w:val="clear" w:pos="3969"/>
          <w:tab w:val="clear" w:pos="5103"/>
          <w:tab w:val="clear" w:pos="6237"/>
          <w:tab w:val="clear" w:pos="7371"/>
        </w:tabs>
        <w:spacing w:after="100"/>
        <w:rPr>
          <w:szCs w:val="26"/>
        </w:rPr>
      </w:pPr>
    </w:p>
    <w:p w14:paraId="00A10775"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51072" behindDoc="0" locked="0" layoutInCell="1" allowOverlap="1" wp14:anchorId="456718B7" wp14:editId="07777777">
                <wp:simplePos x="0" y="0"/>
                <wp:positionH relativeFrom="column">
                  <wp:posOffset>86360</wp:posOffset>
                </wp:positionH>
                <wp:positionV relativeFrom="paragraph">
                  <wp:posOffset>39370</wp:posOffset>
                </wp:positionV>
                <wp:extent cx="2352040" cy="268605"/>
                <wp:effectExtent l="0" t="0" r="0" b="0"/>
                <wp:wrapNone/>
                <wp:docPr id="22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14:paraId="5F362E5C" w14:textId="77777777" w:rsidR="00AD5811" w:rsidRPr="00BC0591" w:rsidRDefault="00AD5811" w:rsidP="00086FAB">
                            <w:pPr>
                              <w:spacing w:before="60"/>
                              <w:ind w:firstLine="0"/>
                              <w:jc w:val="center"/>
                              <w:rPr>
                                <w:rFonts w:ascii="Arial" w:hAnsi="Arial" w:cs="Arial"/>
                                <w:sz w:val="16"/>
                                <w:szCs w:val="16"/>
                              </w:rPr>
                            </w:pPr>
                            <w:r>
                              <w:rPr>
                                <w:rFonts w:ascii="Arial" w:hAnsi="Arial"/>
                              </w:rPr>
                              <w:t xml:space="preserve">Administrazioaren sektore publikoa </w:t>
                            </w:r>
                            <w:r>
                              <w:rPr>
                                <w:rFonts w:ascii="Arial" w:hAnsi="Arial"/>
                                <w:sz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718B7" id="Rectangle 63" o:spid="_x0000_s1028" style="position:absolute;left:0;text-align:left;margin-left:6.8pt;margin-top:3.1pt;width:185.2pt;height:2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" strokeweight=".25pt">
                <v:textbox inset="1pt,1pt,1pt,1pt">
                  <w:txbxContent>
                    <w:p w14:paraId="5F362E5C" w14:textId="77777777" w:rsidR="00AD5811" w:rsidRPr="00BC0591" w:rsidRDefault="00AD5811" w:rsidP="00086FAB">
                      <w:pPr>
                        <w:spacing w:before="60"/>
                        <w:ind w:firstLine="0"/>
                        <w:jc w:val="center"/>
                        <w:rPr>
                          <w:rFonts w:ascii="Arial" w:hAnsi="Arial" w:cs="Arial"/>
                          <w:sz w:val="16"/>
                          <w:szCs w:val="16"/>
                        </w:rPr>
                      </w:pPr>
                      <w:r>
                        <w:rPr>
                          <w:rFonts w:ascii="Arial" w:hAnsi="Arial"/>
                        </w:rPr>
                        <w:t xml:space="preserve">Administrazioaren sektore publikoa </w:t>
                      </w:r>
                      <w:r>
                        <w:rPr>
                          <w:rFonts w:ascii="Arial" w:hAnsi="Arial"/>
                          <w:sz w:val="16"/>
                        </w:rPr>
                        <w:t xml:space="preserve"> </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15E5033B" wp14:editId="07777777">
                <wp:simplePos x="0" y="0"/>
                <wp:positionH relativeFrom="column">
                  <wp:posOffset>3507740</wp:posOffset>
                </wp:positionH>
                <wp:positionV relativeFrom="paragraph">
                  <wp:posOffset>52705</wp:posOffset>
                </wp:positionV>
                <wp:extent cx="1962785" cy="268605"/>
                <wp:effectExtent l="0" t="0" r="0" b="0"/>
                <wp:wrapNone/>
                <wp:docPr id="4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14:paraId="211EB41A" w14:textId="77777777" w:rsidR="00AD5811" w:rsidRPr="00F07734" w:rsidRDefault="00AD5811" w:rsidP="00086FAB">
                            <w:pPr>
                              <w:spacing w:before="60"/>
                              <w:ind w:firstLine="0"/>
                              <w:jc w:val="center"/>
                              <w:rPr>
                                <w:rFonts w:ascii="Arial" w:hAnsi="Arial" w:cs="Arial"/>
                              </w:rPr>
                            </w:pPr>
                            <w:r>
                              <w:rPr>
                                <w:rFonts w:ascii="Arial" w:hAnsi="Arial"/>
                              </w:rPr>
                              <w:t>Enpresen sektore 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033B" id="Rectangle 52" o:spid="_x0000_s1029" style="position:absolute;left:0;text-align:left;margin-left:276.2pt;margin-top:4.15pt;width:154.55pt;height:2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" strokeweight=".25pt">
                <v:textbox inset="1pt,1pt,1pt,1pt">
                  <w:txbxContent>
                    <w:p w14:paraId="211EB41A" w14:textId="77777777" w:rsidR="00AD5811" w:rsidRPr="00F07734" w:rsidRDefault="00AD5811" w:rsidP="00086FAB">
                      <w:pPr>
                        <w:spacing w:before="60"/>
                        <w:ind w:firstLine="0"/>
                        <w:jc w:val="center"/>
                        <w:rPr>
                          <w:rFonts w:ascii="Arial" w:hAnsi="Arial" w:cs="Arial"/>
                        </w:rPr>
                      </w:pPr>
                      <w:r>
                        <w:rPr>
                          <w:rFonts w:ascii="Arial" w:hAnsi="Arial"/>
                        </w:rPr>
                        <w:t>Enpresen sektore publikoa</w:t>
                      </w:r>
                    </w:p>
                  </w:txbxContent>
                </v:textbox>
              </v:rect>
            </w:pict>
          </mc:Fallback>
        </mc:AlternateContent>
      </w:r>
      <w:r>
        <w:rPr>
          <w:noProof/>
        </w:rPr>
        <mc:AlternateContent>
          <mc:Choice Requires="wps">
            <w:drawing>
              <wp:anchor distT="0" distB="0" distL="114300" distR="114300" simplePos="0" relativeHeight="251652096" behindDoc="0" locked="0" layoutInCell="1" allowOverlap="1" wp14:anchorId="093FCB27" wp14:editId="07777777">
                <wp:simplePos x="0" y="0"/>
                <wp:positionH relativeFrom="margin">
                  <wp:posOffset>6948170</wp:posOffset>
                </wp:positionH>
                <wp:positionV relativeFrom="paragraph">
                  <wp:posOffset>66040</wp:posOffset>
                </wp:positionV>
                <wp:extent cx="1399540" cy="268605"/>
                <wp:effectExtent l="0" t="0" r="0" b="0"/>
                <wp:wrapNone/>
                <wp:docPr id="4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68605"/>
                        </a:xfrm>
                        <a:prstGeom prst="rect">
                          <a:avLst/>
                        </a:prstGeom>
                        <a:solidFill>
                          <a:srgbClr val="FFFFFF"/>
                        </a:solidFill>
                        <a:ln w="3175">
                          <a:solidFill>
                            <a:srgbClr val="000000"/>
                          </a:solidFill>
                          <a:miter lim="800000"/>
                          <a:headEnd/>
                          <a:tailEnd/>
                        </a:ln>
                      </wps:spPr>
                      <wps:txbx>
                        <w:txbxContent>
                          <w:p w14:paraId="508F5179" w14:textId="77777777" w:rsidR="00AD5811" w:rsidRPr="00F07734" w:rsidRDefault="00AD5811" w:rsidP="0034676F">
                            <w:pPr>
                              <w:spacing w:before="60"/>
                              <w:ind w:firstLine="0"/>
                              <w:jc w:val="center"/>
                              <w:rPr>
                                <w:rFonts w:ascii="Arial" w:hAnsi="Arial" w:cs="Arial"/>
                              </w:rPr>
                            </w:pPr>
                            <w:r>
                              <w:rPr>
                                <w:rFonts w:ascii="Arial" w:hAnsi="Arial"/>
                              </w:rPr>
                              <w:t>Fundazioak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FCB27" id="Rectangle 65" o:spid="_x0000_s1030" style="position:absolute;left:0;text-align:left;margin-left:547.1pt;margin-top:5.2pt;width:110.2pt;height:2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" strokeweight=".25pt">
                <v:textbox inset="1pt,1pt,1pt,1pt">
                  <w:txbxContent>
                    <w:p w14:paraId="508F5179" w14:textId="77777777" w:rsidR="00AD5811" w:rsidRPr="00F07734" w:rsidRDefault="00AD5811" w:rsidP="0034676F">
                      <w:pPr>
                        <w:spacing w:before="60"/>
                        <w:ind w:firstLine="0"/>
                        <w:jc w:val="center"/>
                        <w:rPr>
                          <w:rFonts w:ascii="Arial" w:hAnsi="Arial" w:cs="Arial"/>
                        </w:rPr>
                      </w:pPr>
                      <w:r>
                        <w:rPr>
                          <w:rFonts w:ascii="Arial" w:hAnsi="Arial"/>
                        </w:rPr>
                        <w:t>Fundazioak</w:t>
                      </w:r>
                    </w:p>
                  </w:txbxContent>
                </v:textbox>
                <w10:wrap anchorx="margin"/>
              </v:rect>
            </w:pict>
          </mc:Fallback>
        </mc:AlternateContent>
      </w:r>
    </w:p>
    <w:p w14:paraId="1D305C3E"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75648" behindDoc="1" locked="0" layoutInCell="1" allowOverlap="1" wp14:anchorId="5FAEC7F6" wp14:editId="07777777">
                <wp:simplePos x="0" y="0"/>
                <wp:positionH relativeFrom="column">
                  <wp:posOffset>4415155</wp:posOffset>
                </wp:positionH>
                <wp:positionV relativeFrom="paragraph">
                  <wp:posOffset>10160</wp:posOffset>
                </wp:positionV>
                <wp:extent cx="27305" cy="2733040"/>
                <wp:effectExtent l="0" t="0" r="10795" b="1016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 cy="27330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17E70F" id="Conector recto 2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5pt,.8pt" to="349.8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">
                <o:lock v:ext="edit" shapetype="f"/>
              </v:line>
            </w:pict>
          </mc:Fallback>
        </mc:AlternateContent>
      </w:r>
      <w:r>
        <w:rPr>
          <w:noProof/>
        </w:rPr>
        <mc:AlternateContent>
          <mc:Choice Requires="wps">
            <w:drawing>
              <wp:anchor distT="0" distB="0" distL="114300" distR="114300" simplePos="0" relativeHeight="251650048" behindDoc="0" locked="0" layoutInCell="1" allowOverlap="1" wp14:anchorId="6F265CCE" wp14:editId="07777777">
                <wp:simplePos x="0" y="0"/>
                <wp:positionH relativeFrom="column">
                  <wp:posOffset>1285240</wp:posOffset>
                </wp:positionH>
                <wp:positionV relativeFrom="paragraph">
                  <wp:posOffset>30480</wp:posOffset>
                </wp:positionV>
                <wp:extent cx="3810" cy="369570"/>
                <wp:effectExtent l="0" t="0" r="15240" b="11430"/>
                <wp:wrapNone/>
                <wp:docPr id="23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6957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9CA2" id="Line 6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pt,2.4pt" to="1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" strokeweight=".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8784" behindDoc="0" locked="0" layoutInCell="1" allowOverlap="1" wp14:anchorId="660ACA37" wp14:editId="07777777">
                <wp:simplePos x="0" y="0"/>
                <wp:positionH relativeFrom="column">
                  <wp:posOffset>7649210</wp:posOffset>
                </wp:positionH>
                <wp:positionV relativeFrom="paragraph">
                  <wp:posOffset>31115</wp:posOffset>
                </wp:positionV>
                <wp:extent cx="9525" cy="533400"/>
                <wp:effectExtent l="0" t="0" r="9525" b="0"/>
                <wp:wrapNone/>
                <wp:docPr id="227" name="Conector recto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33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C76D10" id="Conector recto 22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3pt,2.45pt" to="603.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">
                <o:lock v:ext="edit" shapetype="f"/>
              </v:line>
            </w:pict>
          </mc:Fallback>
        </mc:AlternateContent>
      </w:r>
    </w:p>
    <w:p w14:paraId="2C7F866F" w14:textId="5920D742" w:rsidR="002B7E8E" w:rsidRPr="0060119D" w:rsidRDefault="00062B83"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72576" behindDoc="0" locked="0" layoutInCell="1" allowOverlap="1" wp14:anchorId="2F311373" wp14:editId="45C2E96A">
                <wp:simplePos x="0" y="0"/>
                <wp:positionH relativeFrom="column">
                  <wp:posOffset>-480670</wp:posOffset>
                </wp:positionH>
                <wp:positionV relativeFrom="paragraph">
                  <wp:posOffset>231191</wp:posOffset>
                </wp:positionV>
                <wp:extent cx="1007466" cy="270662"/>
                <wp:effectExtent l="0" t="0" r="21590" b="15240"/>
                <wp:wrapNone/>
                <wp:docPr id="22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466" cy="270662"/>
                        </a:xfrm>
                        <a:prstGeom prst="rect">
                          <a:avLst/>
                        </a:prstGeom>
                        <a:solidFill>
                          <a:srgbClr val="FFFFFF"/>
                        </a:solidFill>
                        <a:ln w="3175">
                          <a:solidFill>
                            <a:srgbClr val="000000"/>
                          </a:solidFill>
                          <a:miter lim="800000"/>
                          <a:headEnd/>
                          <a:tailEnd/>
                        </a:ln>
                      </wps:spPr>
                      <wps:txbx>
                        <w:txbxContent>
                          <w:p w14:paraId="66DD34F9" w14:textId="77777777" w:rsidR="00AD5811" w:rsidRPr="00D35DAF" w:rsidRDefault="00AD5811" w:rsidP="003E405D">
                            <w:pPr>
                              <w:spacing w:after="0"/>
                              <w:ind w:firstLine="0"/>
                              <w:jc w:val="center"/>
                              <w:rPr>
                                <w:rFonts w:ascii="Arial Narrow" w:hAnsi="Arial Narrow"/>
                              </w:rPr>
                            </w:pPr>
                            <w:r>
                              <w:rPr>
                                <w:rFonts w:ascii="Arial Narrow" w:hAnsi="Arial Narrow"/>
                              </w:rPr>
                              <w:t>Alkatetza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11373" id="Rectangle 86" o:spid="_x0000_s1031" style="position:absolute;left:0;text-align:left;margin-left:-37.85pt;margin-top:18.2pt;width:79.35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" strokeweight=".25pt">
                <v:textbox inset="1pt,1.4mm,1pt,1pt">
                  <w:txbxContent>
                    <w:p w14:paraId="66DD34F9" w14:textId="77777777" w:rsidR="00AD5811" w:rsidRPr="00D35DAF" w:rsidRDefault="00AD5811" w:rsidP="003E405D">
                      <w:pPr>
                        <w:spacing w:after="0"/>
                        <w:ind w:firstLine="0"/>
                        <w:jc w:val="center"/>
                        <w:rPr>
                          <w:rFonts w:ascii="Arial Narrow" w:hAnsi="Arial Narrow"/>
                        </w:rPr>
                      </w:pPr>
                      <w:r>
                        <w:rPr>
                          <w:rFonts w:ascii="Arial Narrow" w:hAnsi="Arial Narrow"/>
                        </w:rPr>
                        <w:t>Alkatetza</w:t>
                      </w:r>
                    </w:p>
                  </w:txbxContent>
                </v:textbox>
              </v:rect>
            </w:pict>
          </mc:Fallback>
        </mc:AlternateContent>
      </w:r>
      <w:r>
        <w:rPr>
          <w:noProof/>
        </w:rPr>
        <mc:AlternateContent>
          <mc:Choice Requires="wps">
            <w:drawing>
              <wp:anchor distT="0" distB="0" distL="114300" distR="114300" simplePos="0" relativeHeight="251649024" behindDoc="0" locked="0" layoutInCell="1" allowOverlap="1" wp14:anchorId="3ECB4453" wp14:editId="07777777">
                <wp:simplePos x="0" y="0"/>
                <wp:positionH relativeFrom="column">
                  <wp:posOffset>83185</wp:posOffset>
                </wp:positionH>
                <wp:positionV relativeFrom="paragraph">
                  <wp:posOffset>139700</wp:posOffset>
                </wp:positionV>
                <wp:extent cx="2964180" cy="5080"/>
                <wp:effectExtent l="0" t="0" r="7620" b="13970"/>
                <wp:wrapNone/>
                <wp:docPr id="2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4180" cy="50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D9B46" id="Line 6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1pt" to="239.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" strokeweight=".5pt">
                <v:stroke startarrowwidth="narrow" startarrowlength="short" endarrowwidth="narrow" endarrowlength="short"/>
              </v:line>
            </w:pict>
          </mc:Fallback>
        </mc:AlternateContent>
      </w:r>
      <w:r>
        <w:rPr>
          <w:noProof/>
        </w:rPr>
        <mc:AlternateContent>
          <mc:Choice Requires="wps">
            <w:drawing>
              <wp:anchor distT="0" distB="0" distL="114299" distR="114299" simplePos="0" relativeHeight="251679744" behindDoc="1" locked="0" layoutInCell="1" allowOverlap="1" wp14:anchorId="73F91F7A" wp14:editId="07777777">
                <wp:simplePos x="0" y="0"/>
                <wp:positionH relativeFrom="margin">
                  <wp:posOffset>83184</wp:posOffset>
                </wp:positionH>
                <wp:positionV relativeFrom="paragraph">
                  <wp:posOffset>144780</wp:posOffset>
                </wp:positionV>
                <wp:extent cx="0" cy="222250"/>
                <wp:effectExtent l="0" t="0" r="0" b="635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25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3A0C" id="Line 62" o:spid="_x0000_s1026" style="position:absolute;flip:x;z-index:-2516367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55pt,11.4pt" to="6.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" strokeweight=".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6C245914" wp14:editId="07777777">
                <wp:simplePos x="0" y="0"/>
                <wp:positionH relativeFrom="column">
                  <wp:posOffset>721360</wp:posOffset>
                </wp:positionH>
                <wp:positionV relativeFrom="paragraph">
                  <wp:posOffset>139065</wp:posOffset>
                </wp:positionV>
                <wp:extent cx="3810" cy="2287270"/>
                <wp:effectExtent l="0" t="0" r="15240" b="17780"/>
                <wp:wrapNone/>
                <wp:docPr id="23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287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436F" id="Line 7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0.95pt" to="57.1pt,1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" strokeweight=".5pt"/>
            </w:pict>
          </mc:Fallback>
        </mc:AlternateContent>
      </w:r>
      <w:r>
        <w:rPr>
          <w:noProof/>
        </w:rPr>
        <mc:AlternateContent>
          <mc:Choice Requires="wps">
            <w:drawing>
              <wp:anchor distT="0" distB="0" distL="114300" distR="114300" simplePos="0" relativeHeight="251640832" behindDoc="0" locked="0" layoutInCell="1" allowOverlap="1" wp14:anchorId="3F0DE097" wp14:editId="6E557302">
                <wp:simplePos x="0" y="0"/>
                <wp:positionH relativeFrom="column">
                  <wp:posOffset>3048000</wp:posOffset>
                </wp:positionH>
                <wp:positionV relativeFrom="paragraph">
                  <wp:posOffset>139065</wp:posOffset>
                </wp:positionV>
                <wp:extent cx="635" cy="533400"/>
                <wp:effectExtent l="0" t="0" r="18415" b="0"/>
                <wp:wrapNone/>
                <wp:docPr id="23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340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A69EB" id="Line 4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0.95pt" to="240.0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" strokeweight=".5pt">
                <v:stroke startarrowwidth="narrow" startarrowlength="short" endarrowwidth="narrow" endarrowlength="short"/>
              </v:line>
            </w:pict>
          </mc:Fallback>
        </mc:AlternateContent>
      </w:r>
    </w:p>
    <w:p w14:paraId="3A00D0D2"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53120" behindDoc="0" locked="0" layoutInCell="1" allowOverlap="1" wp14:anchorId="64D7C9DB" wp14:editId="07777777">
                <wp:simplePos x="0" y="0"/>
                <wp:positionH relativeFrom="margin">
                  <wp:posOffset>6974840</wp:posOffset>
                </wp:positionH>
                <wp:positionV relativeFrom="paragraph">
                  <wp:posOffset>48260</wp:posOffset>
                </wp:positionV>
                <wp:extent cx="1381125" cy="268605"/>
                <wp:effectExtent l="0" t="0" r="9525" b="0"/>
                <wp:wrapNone/>
                <wp:docPr id="2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68605"/>
                        </a:xfrm>
                        <a:prstGeom prst="rect">
                          <a:avLst/>
                        </a:prstGeom>
                        <a:solidFill>
                          <a:srgbClr val="FFFFFF"/>
                        </a:solidFill>
                        <a:ln w="3175">
                          <a:solidFill>
                            <a:srgbClr val="000000"/>
                          </a:solidFill>
                          <a:miter lim="800000"/>
                          <a:headEnd/>
                          <a:tailEnd/>
                        </a:ln>
                      </wps:spPr>
                      <wps:txbx>
                        <w:txbxContent>
                          <w:p w14:paraId="17F20AC2" w14:textId="77777777" w:rsidR="00AD5811" w:rsidRPr="00334673" w:rsidRDefault="00AD5811" w:rsidP="0034676F">
                            <w:pPr>
                              <w:ind w:firstLine="0"/>
                              <w:jc w:val="center"/>
                              <w:rPr>
                                <w:rFonts w:ascii="Arial Narrow" w:hAnsi="Arial Narrow"/>
                              </w:rPr>
                            </w:pPr>
                            <w:r>
                              <w:rPr>
                                <w:rFonts w:ascii="Arial Narrow" w:hAnsi="Arial Narrow"/>
                              </w:rPr>
                              <w:t>Gayarre Antzokia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7C9DB" id="Rectangle 66" o:spid="_x0000_s1032" style="position:absolute;left:0;text-align:left;margin-left:549.2pt;margin-top:3.8pt;width:108.75pt;height:21.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" strokeweight=".25pt">
                <v:textbox inset="1pt,1.4mm,1pt,1pt">
                  <w:txbxContent>
                    <w:p w14:paraId="17F20AC2" w14:textId="77777777" w:rsidR="00AD5811" w:rsidRPr="00334673" w:rsidRDefault="00AD5811" w:rsidP="0034676F">
                      <w:pPr>
                        <w:ind w:firstLine="0"/>
                        <w:jc w:val="center"/>
                        <w:rPr>
                          <w:rFonts w:ascii="Arial Narrow" w:hAnsi="Arial Narrow"/>
                        </w:rPr>
                      </w:pPr>
                      <w:proofErr w:type="spellStart"/>
                      <w:r>
                        <w:rPr>
                          <w:rFonts w:ascii="Arial Narrow" w:hAnsi="Arial Narrow"/>
                        </w:rPr>
                        <w:t>Gayarre</w:t>
                      </w:r>
                      <w:proofErr w:type="spellEnd"/>
                      <w:r>
                        <w:rPr>
                          <w:rFonts w:ascii="Arial Narrow" w:hAnsi="Arial Narrow"/>
                        </w:rPr>
                        <w:t xml:space="preserve"> Antzokia</w:t>
                      </w:r>
                    </w:p>
                  </w:txbxContent>
                </v:textbox>
                <w10:wrap anchorx="margin"/>
              </v:rect>
            </w:pict>
          </mc:Fallback>
        </mc:AlternateContent>
      </w:r>
      <w:r>
        <w:rPr>
          <w:noProof/>
        </w:rPr>
        <mc:AlternateContent>
          <mc:Choice Requires="wps">
            <w:drawing>
              <wp:anchor distT="0" distB="0" distL="114300" distR="114300" simplePos="0" relativeHeight="251655168" behindDoc="0" locked="0" layoutInCell="1" allowOverlap="1" wp14:anchorId="6FD04AA9" wp14:editId="07777777">
                <wp:simplePos x="0" y="0"/>
                <wp:positionH relativeFrom="column">
                  <wp:posOffset>4648200</wp:posOffset>
                </wp:positionH>
                <wp:positionV relativeFrom="paragraph">
                  <wp:posOffset>231140</wp:posOffset>
                </wp:positionV>
                <wp:extent cx="990600" cy="273685"/>
                <wp:effectExtent l="0" t="0" r="0" b="0"/>
                <wp:wrapNone/>
                <wp:docPr id="23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14:paraId="5B78CACA" w14:textId="77777777" w:rsidR="00AD5811" w:rsidRPr="004817A8" w:rsidRDefault="00AD5811" w:rsidP="0034676F">
                            <w:pPr>
                              <w:ind w:firstLine="0"/>
                              <w:jc w:val="center"/>
                              <w:rPr>
                                <w:rFonts w:ascii="Arial Narrow" w:hAnsi="Arial Narrow"/>
                              </w:rPr>
                            </w:pPr>
                            <w:r>
                              <w:rPr>
                                <w:rFonts w:ascii="Arial Narrow" w:hAnsi="Arial Narrow"/>
                                <w:sz w:val="19"/>
                              </w:rPr>
                              <w:t>Comiruña (% 100)</w:t>
                            </w:r>
                            <w:r>
                              <w:rPr>
                                <w:rFonts w:ascii="Arial Narrow" w:hAnsi="Arial Narrow"/>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04AA9" id="Rectangle 72" o:spid="_x0000_s1033" style="position:absolute;left:0;text-align:left;margin-left:366pt;margin-top:18.2pt;width:78pt;height:2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" strokeweight=".25pt">
                <v:textbox inset="1pt,1.4mm,1pt,1pt">
                  <w:txbxContent>
                    <w:p w14:paraId="5B78CACA" w14:textId="77777777" w:rsidR="00AD5811" w:rsidRPr="004817A8" w:rsidRDefault="00AD5811" w:rsidP="0034676F">
                      <w:pPr>
                        <w:ind w:firstLine="0"/>
                        <w:jc w:val="center"/>
                        <w:rPr>
                          <w:rFonts w:ascii="Arial Narrow" w:hAnsi="Arial Narrow"/>
                        </w:rPr>
                      </w:pPr>
                      <w:proofErr w:type="spellStart"/>
                      <w:r>
                        <w:rPr>
                          <w:rFonts w:ascii="Arial Narrow" w:hAnsi="Arial Narrow"/>
                          <w:sz w:val="19"/>
                        </w:rPr>
                        <w:t>Comiruña</w:t>
                      </w:r>
                      <w:proofErr w:type="spellEnd"/>
                      <w:r>
                        <w:rPr>
                          <w:rFonts w:ascii="Arial Narrow" w:hAnsi="Arial Narrow"/>
                          <w:sz w:val="19"/>
                        </w:rPr>
                        <w:t xml:space="preserve"> (% 100)</w:t>
                      </w:r>
                      <w:r>
                        <w:rPr>
                          <w:rFonts w:ascii="Arial Narrow" w:hAnsi="Arial Narrow"/>
                        </w:rPr>
                        <w:t xml:space="preserve"> </w:t>
                      </w:r>
                    </w:p>
                  </w:txbxContent>
                </v:textbox>
              </v:rect>
            </w:pict>
          </mc:Fallback>
        </mc:AlternateContent>
      </w:r>
    </w:p>
    <w:p w14:paraId="6A7B80C9" w14:textId="0D74D0BF" w:rsidR="002B7E8E" w:rsidRPr="0060119D" w:rsidRDefault="00B63B6A"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70528" behindDoc="0" locked="0" layoutInCell="1" allowOverlap="1" wp14:anchorId="5A52E51B" wp14:editId="4B3F9A07">
                <wp:simplePos x="0" y="0"/>
                <wp:positionH relativeFrom="column">
                  <wp:posOffset>901903</wp:posOffset>
                </wp:positionH>
                <wp:positionV relativeFrom="paragraph">
                  <wp:posOffset>156058</wp:posOffset>
                </wp:positionV>
                <wp:extent cx="1162685" cy="233045"/>
                <wp:effectExtent l="0" t="0" r="18415" b="14605"/>
                <wp:wrapNone/>
                <wp:docPr id="2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233045"/>
                        </a:xfrm>
                        <a:prstGeom prst="rect">
                          <a:avLst/>
                        </a:prstGeom>
                        <a:solidFill>
                          <a:srgbClr val="FFFFFF"/>
                        </a:solidFill>
                        <a:ln w="3175">
                          <a:solidFill>
                            <a:srgbClr val="000000"/>
                          </a:solidFill>
                          <a:miter lim="800000"/>
                          <a:headEnd/>
                          <a:tailEnd/>
                        </a:ln>
                      </wps:spPr>
                      <wps:txbx>
                        <w:txbxContent>
                          <w:p w14:paraId="291D5E59" w14:textId="77777777" w:rsidR="00AD5811" w:rsidRPr="00590E8E" w:rsidRDefault="00AD5811" w:rsidP="0034676F">
                            <w:pPr>
                              <w:ind w:firstLine="0"/>
                              <w:jc w:val="center"/>
                              <w:rPr>
                                <w:rFonts w:ascii="Arial Narrow" w:hAnsi="Arial Narrow"/>
                                <w:sz w:val="18"/>
                                <w:szCs w:val="18"/>
                              </w:rPr>
                            </w:pPr>
                            <w:r>
                              <w:rPr>
                                <w:rFonts w:ascii="Arial Narrow" w:hAnsi="Arial Narrow"/>
                                <w:sz w:val="18"/>
                              </w:rPr>
                              <w:t>Herritarren segurtasuna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E51B" id="_x0000_s1034" style="position:absolute;left:0;text-align:left;margin-left:71pt;margin-top:12.3pt;width:91.55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" strokeweight=".25pt">
                <v:textbox inset="1pt,1.4mm,1pt,1pt">
                  <w:txbxContent>
                    <w:p w14:paraId="291D5E59" w14:textId="77777777" w:rsidR="00AD5811" w:rsidRPr="00590E8E" w:rsidRDefault="00AD5811" w:rsidP="0034676F">
                      <w:pPr>
                        <w:ind w:firstLine="0"/>
                        <w:jc w:val="center"/>
                        <w:rPr>
                          <w:rFonts w:ascii="Arial Narrow" w:hAnsi="Arial Narrow"/>
                          <w:sz w:val="18"/>
                          <w:szCs w:val="18"/>
                        </w:rPr>
                      </w:pPr>
                      <w:r>
                        <w:rPr>
                          <w:rFonts w:ascii="Arial Narrow" w:hAnsi="Arial Narrow"/>
                          <w:sz w:val="18"/>
                        </w:rPr>
                        <w:t>Herritarren segurtasuna</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8DC2AFE" wp14:editId="0C7A3BA2">
                <wp:simplePos x="0" y="0"/>
                <wp:positionH relativeFrom="column">
                  <wp:posOffset>-480670</wp:posOffset>
                </wp:positionH>
                <wp:positionV relativeFrom="paragraph">
                  <wp:posOffset>112166</wp:posOffset>
                </wp:positionV>
                <wp:extent cx="1031444" cy="351130"/>
                <wp:effectExtent l="0" t="0" r="16510" b="11430"/>
                <wp:wrapNone/>
                <wp:docPr id="23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444" cy="351130"/>
                        </a:xfrm>
                        <a:prstGeom prst="rect">
                          <a:avLst/>
                        </a:prstGeom>
                        <a:solidFill>
                          <a:srgbClr val="FFFFFF"/>
                        </a:solidFill>
                        <a:ln w="3175">
                          <a:solidFill>
                            <a:srgbClr val="000000"/>
                          </a:solidFill>
                          <a:miter lim="800000"/>
                          <a:headEnd/>
                          <a:tailEnd/>
                        </a:ln>
                      </wps:spPr>
                      <wps:txbx>
                        <w:txbxContent>
                          <w:p w14:paraId="24C07C7F" w14:textId="77777777" w:rsidR="00AD5811" w:rsidRPr="002D442C" w:rsidRDefault="00AD5811" w:rsidP="003E405D">
                            <w:pPr>
                              <w:spacing w:after="0"/>
                              <w:ind w:firstLine="0"/>
                              <w:jc w:val="center"/>
                              <w:rPr>
                                <w:rFonts w:ascii="Arial Narrow" w:hAnsi="Arial Narrow"/>
                                <w:sz w:val="18"/>
                                <w:szCs w:val="18"/>
                              </w:rPr>
                            </w:pPr>
                            <w:r>
                              <w:rPr>
                                <w:rFonts w:ascii="Arial Narrow" w:hAnsi="Arial Narrow"/>
                                <w:sz w:val="17"/>
                              </w:rPr>
                              <w:t>Gobernu Estrategikoa, Merkataritza eta Turismoa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C2AFE" id="Rectangle 90" o:spid="_x0000_s1035" style="position:absolute;left:0;text-align:left;margin-left:-37.85pt;margin-top:8.85pt;width:81.2pt;height:2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" strokeweight=".25pt">
                <v:textbox inset="1pt,1.4mm,1pt,1pt">
                  <w:txbxContent>
                    <w:p w14:paraId="24C07C7F" w14:textId="77777777" w:rsidR="00AD5811" w:rsidRPr="002D442C" w:rsidRDefault="00AD5811" w:rsidP="003E405D">
                      <w:pPr>
                        <w:spacing w:after="0"/>
                        <w:ind w:firstLine="0"/>
                        <w:jc w:val="center"/>
                        <w:rPr>
                          <w:rFonts w:ascii="Arial Narrow" w:hAnsi="Arial Narrow"/>
                          <w:sz w:val="18"/>
                          <w:szCs w:val="18"/>
                        </w:rPr>
                      </w:pPr>
                      <w:r>
                        <w:rPr>
                          <w:rFonts w:ascii="Arial Narrow" w:hAnsi="Arial Narrow"/>
                          <w:sz w:val="17"/>
                        </w:rPr>
                        <w:t>Gobernu Estrategikoa, Merkataritza eta Turismoa</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2DD5BB31" wp14:editId="07777777">
                <wp:simplePos x="0" y="0"/>
                <wp:positionH relativeFrom="column">
                  <wp:posOffset>4424680</wp:posOffset>
                </wp:positionH>
                <wp:positionV relativeFrom="paragraph">
                  <wp:posOffset>112395</wp:posOffset>
                </wp:positionV>
                <wp:extent cx="223520" cy="3810"/>
                <wp:effectExtent l="0" t="0" r="5080" b="15240"/>
                <wp:wrapNone/>
                <wp:docPr id="236" name="Conector recto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3520" cy="38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566A17" id="Conector recto 23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4pt,8.85pt" to="3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">
                <o:lock v:ext="edit" shapetype="f"/>
              </v:line>
            </w:pict>
          </mc:Fallback>
        </mc:AlternateContent>
      </w:r>
      <w:r>
        <w:rPr>
          <w:noProof/>
        </w:rPr>
        <mc:AlternateContent>
          <mc:Choice Requires="wps">
            <w:drawing>
              <wp:anchor distT="0" distB="0" distL="114300" distR="114300" simplePos="0" relativeHeight="251648000" behindDoc="0" locked="0" layoutInCell="1" allowOverlap="1" wp14:anchorId="470F19A0" wp14:editId="31170083">
                <wp:simplePos x="0" y="0"/>
                <wp:positionH relativeFrom="column">
                  <wp:posOffset>2334895</wp:posOffset>
                </wp:positionH>
                <wp:positionV relativeFrom="paragraph">
                  <wp:posOffset>109220</wp:posOffset>
                </wp:positionV>
                <wp:extent cx="1440180" cy="260985"/>
                <wp:effectExtent l="0" t="0" r="7620" b="5715"/>
                <wp:wrapNone/>
                <wp:docPr id="2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0985"/>
                        </a:xfrm>
                        <a:prstGeom prst="rect">
                          <a:avLst/>
                        </a:prstGeom>
                        <a:solidFill>
                          <a:srgbClr val="FFFFFF"/>
                        </a:solidFill>
                        <a:ln w="3175">
                          <a:solidFill>
                            <a:srgbClr val="000000"/>
                          </a:solidFill>
                          <a:miter lim="800000"/>
                          <a:headEnd/>
                          <a:tailEnd/>
                        </a:ln>
                      </wps:spPr>
                      <wps:txbx>
                        <w:txbxContent>
                          <w:p w14:paraId="1E3B894C" w14:textId="77777777" w:rsidR="00AD5811" w:rsidRPr="00334673" w:rsidRDefault="00AD5811" w:rsidP="00BA111F">
                            <w:pPr>
                              <w:ind w:firstLine="0"/>
                              <w:jc w:val="center"/>
                              <w:rPr>
                                <w:rFonts w:ascii="Arial Narrow" w:hAnsi="Arial Narrow"/>
                              </w:rPr>
                            </w:pPr>
                            <w:r>
                              <w:rPr>
                                <w:rFonts w:ascii="Arial Narrow" w:hAnsi="Arial Narrow"/>
                              </w:rPr>
                              <w:t>Erakunde autonomoak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F19A0" id="Rectangle 57" o:spid="_x0000_s1036" style="position:absolute;left:0;text-align:left;margin-left:183.85pt;margin-top:8.6pt;width:113.4pt;height:2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" strokeweight=".25pt">
                <v:textbox inset="1pt,1.4mm,1pt,1pt">
                  <w:txbxContent>
                    <w:p w14:paraId="1E3B894C" w14:textId="77777777" w:rsidR="00AD5811" w:rsidRPr="00334673" w:rsidRDefault="00AD5811" w:rsidP="00BA111F">
                      <w:pPr>
                        <w:ind w:firstLine="0"/>
                        <w:jc w:val="center"/>
                        <w:rPr>
                          <w:rFonts w:ascii="Arial Narrow" w:hAnsi="Arial Narrow"/>
                        </w:rPr>
                      </w:pPr>
                      <w:r>
                        <w:rPr>
                          <w:rFonts w:ascii="Arial Narrow" w:hAnsi="Arial Narrow"/>
                        </w:rPr>
                        <w:t>Erakunde autonomoak</w:t>
                      </w:r>
                    </w:p>
                  </w:txbxContent>
                </v:textbox>
              </v:rect>
            </w:pict>
          </mc:Fallback>
        </mc:AlternateContent>
      </w:r>
    </w:p>
    <w:p w14:paraId="1E1E0792" w14:textId="5E46E9DD" w:rsidR="002B7E8E" w:rsidRPr="0060119D" w:rsidRDefault="00A334DC"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42880" behindDoc="0" locked="0" layoutInCell="1" allowOverlap="1" wp14:anchorId="478D3848" wp14:editId="34D2D848">
                <wp:simplePos x="0" y="0"/>
                <wp:positionH relativeFrom="column">
                  <wp:posOffset>3437613</wp:posOffset>
                </wp:positionH>
                <wp:positionV relativeFrom="paragraph">
                  <wp:posOffset>37058</wp:posOffset>
                </wp:positionV>
                <wp:extent cx="12808" cy="698739"/>
                <wp:effectExtent l="0" t="0" r="25400" b="25400"/>
                <wp:wrapNone/>
                <wp:docPr id="24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8" cy="69873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83DAD" id="Line 5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2.9pt" to="271.7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" strokeweight=".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1856" behindDoc="0" locked="0" layoutInCell="1" allowOverlap="1" wp14:anchorId="547BCF80" wp14:editId="2F8A75ED">
                <wp:simplePos x="0" y="0"/>
                <wp:positionH relativeFrom="column">
                  <wp:posOffset>2639539</wp:posOffset>
                </wp:positionH>
                <wp:positionV relativeFrom="paragraph">
                  <wp:posOffset>19804</wp:posOffset>
                </wp:positionV>
                <wp:extent cx="8627" cy="655607"/>
                <wp:effectExtent l="0" t="0" r="29845" b="30480"/>
                <wp:wrapNone/>
                <wp:docPr id="2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7" cy="655607"/>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3690C" id="Line 49"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85pt,1.55pt" to="208.5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" strokeweight=".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192" behindDoc="0" locked="0" layoutInCell="1" allowOverlap="1" wp14:anchorId="593A7637" wp14:editId="1355AE2F">
                <wp:simplePos x="0" y="0"/>
                <wp:positionH relativeFrom="column">
                  <wp:posOffset>4654550</wp:posOffset>
                </wp:positionH>
                <wp:positionV relativeFrom="paragraph">
                  <wp:posOffset>95885</wp:posOffset>
                </wp:positionV>
                <wp:extent cx="984885" cy="415290"/>
                <wp:effectExtent l="0" t="0" r="5715" b="3810"/>
                <wp:wrapNone/>
                <wp:docPr id="24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415290"/>
                        </a:xfrm>
                        <a:prstGeom prst="rect">
                          <a:avLst/>
                        </a:prstGeom>
                        <a:solidFill>
                          <a:srgbClr val="FFFFFF"/>
                        </a:solidFill>
                        <a:ln w="3175">
                          <a:solidFill>
                            <a:srgbClr val="000000"/>
                          </a:solidFill>
                          <a:miter lim="800000"/>
                          <a:headEnd/>
                          <a:tailEnd/>
                        </a:ln>
                      </wps:spPr>
                      <wps:txbx>
                        <w:txbxContent>
                          <w:p w14:paraId="6F10C141" w14:textId="77777777" w:rsidR="00AD5811" w:rsidRDefault="00AD5811" w:rsidP="0034676F">
                            <w:pPr>
                              <w:spacing w:before="20" w:after="0"/>
                              <w:ind w:firstLine="0"/>
                              <w:jc w:val="center"/>
                              <w:rPr>
                                <w:rFonts w:ascii="Arial Narrow" w:hAnsi="Arial Narrow"/>
                                <w:sz w:val="19"/>
                                <w:szCs w:val="19"/>
                              </w:rPr>
                            </w:pPr>
                            <w:r>
                              <w:rPr>
                                <w:rFonts w:ascii="Arial Narrow" w:hAnsi="Arial Narrow"/>
                                <w:sz w:val="19"/>
                              </w:rPr>
                              <w:t xml:space="preserve">Etxez etxeko laguntza </w:t>
                            </w:r>
                          </w:p>
                          <w:p w14:paraId="42E4DA22" w14:textId="77777777" w:rsidR="00AD5811" w:rsidRPr="00BD1555" w:rsidRDefault="00AD5811" w:rsidP="0034676F">
                            <w:pPr>
                              <w:spacing w:before="20" w:after="0"/>
                              <w:ind w:firstLine="0"/>
                              <w:jc w:val="center"/>
                              <w:rPr>
                                <w:szCs w:val="18"/>
                              </w:rPr>
                            </w:pPr>
                            <w:r>
                              <w:rPr>
                                <w:rFonts w:ascii="Arial Narrow" w:hAnsi="Arial Narrow"/>
                                <w:sz w:val="19"/>
                              </w:rPr>
                              <w:t>zerbitzua  (% 100)</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A7637" id="Rectangle 73" o:spid="_x0000_s1037" style="position:absolute;left:0;text-align:left;margin-left:366.5pt;margin-top:7.55pt;width:77.55pt;height:3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hyFAIAACgEAAAOAAAAZHJzL2Uyb0RvYy54bWysU9tu2zAMfR+wfxD0vtjOkjU14hRFugwD&#10;ugvQ7QNkWbaFyaJGKbG7rx+lpGl2eRqmB0EUqaPDQ3J9Mw2GHRR6DbbixSznTFkJjbZdxb9+2b1a&#10;ce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" strokeweight=".25pt">
                <v:textbox inset="1pt,1.4mm,1pt,1pt">
                  <w:txbxContent>
                    <w:p w14:paraId="6F10C141" w14:textId="77777777" w:rsidR="00AD5811" w:rsidRDefault="00AD5811" w:rsidP="0034676F">
                      <w:pPr>
                        <w:spacing w:before="20" w:after="0"/>
                        <w:ind w:firstLine="0"/>
                        <w:jc w:val="center"/>
                        <w:rPr>
                          <w:rFonts w:ascii="Arial Narrow" w:hAnsi="Arial Narrow"/>
                          <w:sz w:val="19"/>
                          <w:szCs w:val="19"/>
                        </w:rPr>
                      </w:pPr>
                      <w:r>
                        <w:rPr>
                          <w:rFonts w:ascii="Arial Narrow" w:hAnsi="Arial Narrow"/>
                          <w:sz w:val="19"/>
                        </w:rPr>
                        <w:t xml:space="preserve">Etxez etxeko laguntza </w:t>
                      </w:r>
                    </w:p>
                    <w:p w14:paraId="42E4DA22" w14:textId="77777777" w:rsidR="00AD5811" w:rsidRPr="00BD1555" w:rsidRDefault="00AD5811" w:rsidP="0034676F">
                      <w:pPr>
                        <w:spacing w:before="20" w:after="0"/>
                        <w:ind w:firstLine="0"/>
                        <w:jc w:val="center"/>
                        <w:rPr>
                          <w:szCs w:val="18"/>
                        </w:rPr>
                      </w:pPr>
                      <w:r>
                        <w:rPr>
                          <w:rFonts w:ascii="Arial Narrow" w:hAnsi="Arial Narrow"/>
                          <w:sz w:val="19"/>
                        </w:rPr>
                        <w:t>zerbitzua  (% 100)</w:t>
                      </w:r>
                    </w:p>
                  </w:txbxContent>
                </v:textbox>
              </v:rect>
            </w:pict>
          </mc:Fallback>
        </mc:AlternateContent>
      </w:r>
      <w:r>
        <w:rPr>
          <w:noProof/>
        </w:rPr>
        <mc:AlternateContent>
          <mc:Choice Requires="wps">
            <w:drawing>
              <wp:anchor distT="4294967295" distB="4294967295" distL="114300" distR="114300" simplePos="0" relativeHeight="251660288" behindDoc="0" locked="0" layoutInCell="1" allowOverlap="1" wp14:anchorId="5A5F4BD0" wp14:editId="07777777">
                <wp:simplePos x="0" y="0"/>
                <wp:positionH relativeFrom="column">
                  <wp:posOffset>470535</wp:posOffset>
                </wp:positionH>
                <wp:positionV relativeFrom="paragraph">
                  <wp:posOffset>17779</wp:posOffset>
                </wp:positionV>
                <wp:extent cx="459105" cy="0"/>
                <wp:effectExtent l="0" t="0" r="17145" b="0"/>
                <wp:wrapNone/>
                <wp:docPr id="24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D82A" id="Line 7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1.4pt" to="7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6g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" strokeweight=".5pt"/>
            </w:pict>
          </mc:Fallback>
        </mc:AlternateContent>
      </w:r>
    </w:p>
    <w:p w14:paraId="651AAA5D" w14:textId="35341891" w:rsidR="002B7E8E" w:rsidRPr="0060119D" w:rsidRDefault="00A334DC"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54144" behindDoc="0" locked="0" layoutInCell="1" allowOverlap="1" wp14:anchorId="1268E23E" wp14:editId="3DE28A34">
                <wp:simplePos x="0" y="0"/>
                <wp:positionH relativeFrom="column">
                  <wp:posOffset>3113992</wp:posOffset>
                </wp:positionH>
                <wp:positionV relativeFrom="paragraph">
                  <wp:posOffset>154628</wp:posOffset>
                </wp:positionV>
                <wp:extent cx="663803" cy="383169"/>
                <wp:effectExtent l="0" t="0" r="22225" b="17145"/>
                <wp:wrapNone/>
                <wp:docPr id="24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03" cy="383169"/>
                        </a:xfrm>
                        <a:prstGeom prst="rect">
                          <a:avLst/>
                        </a:prstGeom>
                        <a:solidFill>
                          <a:srgbClr val="FFFFFF"/>
                        </a:solidFill>
                        <a:ln w="3175">
                          <a:solidFill>
                            <a:srgbClr val="000000"/>
                          </a:solidFill>
                          <a:miter lim="800000"/>
                          <a:headEnd/>
                          <a:tailEnd/>
                        </a:ln>
                      </wps:spPr>
                      <wps:txbx>
                        <w:txbxContent>
                          <w:p w14:paraId="5EAD1689" w14:textId="77777777" w:rsidR="00AD5811" w:rsidRDefault="00AD5811" w:rsidP="00BA111F">
                            <w:pPr>
                              <w:spacing w:after="0"/>
                              <w:ind w:firstLine="0"/>
                              <w:jc w:val="center"/>
                              <w:rPr>
                                <w:rFonts w:ascii="Arial Narrow" w:hAnsi="Arial Narrow"/>
                                <w:sz w:val="18"/>
                                <w:szCs w:val="18"/>
                              </w:rPr>
                            </w:pPr>
                            <w:r>
                              <w:rPr>
                                <w:rFonts w:ascii="Arial Narrow" w:hAnsi="Arial Narrow"/>
                                <w:sz w:val="18"/>
                              </w:rPr>
                              <w:t xml:space="preserve">Haur </w:t>
                            </w:r>
                          </w:p>
                          <w:p w14:paraId="26963830" w14:textId="77777777" w:rsidR="00AD5811" w:rsidRPr="00AC2F47" w:rsidRDefault="00AD5811" w:rsidP="00BA111F">
                            <w:pPr>
                              <w:spacing w:after="0"/>
                              <w:ind w:firstLine="0"/>
                              <w:jc w:val="center"/>
                              <w:rPr>
                                <w:szCs w:val="18"/>
                              </w:rPr>
                            </w:pPr>
                            <w:r>
                              <w:rPr>
                                <w:rFonts w:ascii="Arial Narrow" w:hAnsi="Arial Narrow"/>
                                <w:sz w:val="18"/>
                              </w:rPr>
                              <w:t>Eskolak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8E23E" id="Rectangle 67" o:spid="_x0000_s1038" style="position:absolute;left:0;text-align:left;margin-left:245.2pt;margin-top:12.2pt;width:52.25pt;height:3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" strokeweight=".25pt">
                <v:textbox inset="1pt,1.4mm,1pt,1pt">
                  <w:txbxContent>
                    <w:p w14:paraId="5EAD1689" w14:textId="77777777" w:rsidR="00AD5811" w:rsidRDefault="00AD5811" w:rsidP="00BA111F">
                      <w:pPr>
                        <w:spacing w:after="0"/>
                        <w:ind w:firstLine="0"/>
                        <w:jc w:val="center"/>
                        <w:rPr>
                          <w:rFonts w:ascii="Arial Narrow" w:hAnsi="Arial Narrow"/>
                          <w:sz w:val="18"/>
                          <w:szCs w:val="18"/>
                        </w:rPr>
                      </w:pPr>
                      <w:r>
                        <w:rPr>
                          <w:rFonts w:ascii="Arial Narrow" w:hAnsi="Arial Narrow"/>
                          <w:sz w:val="18"/>
                        </w:rPr>
                        <w:t xml:space="preserve">Haur </w:t>
                      </w:r>
                    </w:p>
                    <w:p w14:paraId="26963830" w14:textId="77777777" w:rsidR="00AD5811" w:rsidRPr="00AC2F47" w:rsidRDefault="00AD5811" w:rsidP="00BA111F">
                      <w:pPr>
                        <w:spacing w:after="0"/>
                        <w:ind w:firstLine="0"/>
                        <w:jc w:val="center"/>
                        <w:rPr>
                          <w:szCs w:val="18"/>
                        </w:rPr>
                      </w:pPr>
                      <w:r>
                        <w:rPr>
                          <w:rFonts w:ascii="Arial Narrow" w:hAnsi="Arial Narrow"/>
                          <w:sz w:val="18"/>
                        </w:rPr>
                        <w:t>Eskolak</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90F3D66" wp14:editId="500AED38">
                <wp:simplePos x="0" y="0"/>
                <wp:positionH relativeFrom="column">
                  <wp:posOffset>901902</wp:posOffset>
                </wp:positionH>
                <wp:positionV relativeFrom="paragraph">
                  <wp:posOffset>190652</wp:posOffset>
                </wp:positionV>
                <wp:extent cx="1162685" cy="273050"/>
                <wp:effectExtent l="0" t="0" r="18415" b="12700"/>
                <wp:wrapNone/>
                <wp:docPr id="24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273050"/>
                        </a:xfrm>
                        <a:prstGeom prst="rect">
                          <a:avLst/>
                        </a:prstGeom>
                        <a:solidFill>
                          <a:srgbClr val="FFFFFF"/>
                        </a:solidFill>
                        <a:ln w="3175">
                          <a:solidFill>
                            <a:srgbClr val="000000"/>
                          </a:solidFill>
                          <a:miter lim="800000"/>
                          <a:headEnd/>
                          <a:tailEnd/>
                        </a:ln>
                      </wps:spPr>
                      <wps:txbx>
                        <w:txbxContent>
                          <w:p w14:paraId="4CE4746E" w14:textId="77777777" w:rsidR="00AD5811" w:rsidRPr="002D442C" w:rsidRDefault="00AD5811" w:rsidP="0034676F">
                            <w:pPr>
                              <w:ind w:firstLine="0"/>
                              <w:jc w:val="center"/>
                              <w:rPr>
                                <w:szCs w:val="18"/>
                              </w:rPr>
                            </w:pPr>
                            <w:r>
                              <w:rPr>
                                <w:rFonts w:ascii="Arial Narrow" w:hAnsi="Arial Narrow"/>
                                <w:sz w:val="18"/>
                              </w:rPr>
                              <w:t>Zerbitzu Orokorrak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F3D66" id="Rectangle 89" o:spid="_x0000_s1039" style="position:absolute;left:0;text-align:left;margin-left:71pt;margin-top:15pt;width:91.5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" strokeweight=".25pt">
                <v:textbox inset="1pt,1.4mm,1pt,1pt">
                  <w:txbxContent>
                    <w:p w14:paraId="4CE4746E" w14:textId="77777777" w:rsidR="00AD5811" w:rsidRPr="002D442C" w:rsidRDefault="00AD5811" w:rsidP="0034676F">
                      <w:pPr>
                        <w:ind w:firstLine="0"/>
                        <w:jc w:val="center"/>
                        <w:rPr>
                          <w:szCs w:val="18"/>
                        </w:rPr>
                      </w:pPr>
                      <w:r>
                        <w:rPr>
                          <w:rFonts w:ascii="Arial Narrow" w:hAnsi="Arial Narrow"/>
                          <w:sz w:val="18"/>
                        </w:rPr>
                        <w:t>Zerbitzu Orokorrak</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CAAF844" wp14:editId="2BB01155">
                <wp:simplePos x="0" y="0"/>
                <wp:positionH relativeFrom="column">
                  <wp:posOffset>-495300</wp:posOffset>
                </wp:positionH>
                <wp:positionV relativeFrom="paragraph">
                  <wp:posOffset>117500</wp:posOffset>
                </wp:positionV>
                <wp:extent cx="1025627" cy="346202"/>
                <wp:effectExtent l="0" t="0" r="22225" b="15875"/>
                <wp:wrapNone/>
                <wp:docPr id="24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627" cy="346202"/>
                        </a:xfrm>
                        <a:prstGeom prst="rect">
                          <a:avLst/>
                        </a:prstGeom>
                        <a:solidFill>
                          <a:srgbClr val="FFFFFF"/>
                        </a:solidFill>
                        <a:ln w="3175">
                          <a:solidFill>
                            <a:srgbClr val="000000"/>
                          </a:solidFill>
                          <a:miter lim="800000"/>
                          <a:headEnd/>
                          <a:tailEnd/>
                        </a:ln>
                      </wps:spPr>
                      <wps:txbx>
                        <w:txbxContent>
                          <w:p w14:paraId="5BFB1C63" w14:textId="77777777" w:rsidR="00AD5811" w:rsidRPr="00D93672" w:rsidRDefault="00AD5811" w:rsidP="0034676F">
                            <w:pPr>
                              <w:spacing w:after="0"/>
                              <w:ind w:firstLine="0"/>
                              <w:jc w:val="center"/>
                              <w:rPr>
                                <w:rFonts w:ascii="Arial Narrow" w:hAnsi="Arial Narrow"/>
                                <w:sz w:val="17"/>
                                <w:szCs w:val="17"/>
                              </w:rPr>
                            </w:pPr>
                            <w:r>
                              <w:rPr>
                                <w:rFonts w:ascii="Arial Narrow" w:hAnsi="Arial Narrow"/>
                                <w:sz w:val="17"/>
                              </w:rPr>
                              <w:t>Hezkuntza, Herritarren Partaidetza eta Gazteria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AF844" id="Rectangle 88" o:spid="_x0000_s1040" style="position:absolute;left:0;text-align:left;margin-left:-39pt;margin-top:9.25pt;width:80.75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" strokeweight=".25pt">
                <v:textbox inset="1pt,1.4mm,1pt,1pt">
                  <w:txbxContent>
                    <w:p w14:paraId="5BFB1C63" w14:textId="77777777" w:rsidR="00AD5811" w:rsidRPr="00D93672" w:rsidRDefault="00AD5811" w:rsidP="0034676F">
                      <w:pPr>
                        <w:spacing w:after="0"/>
                        <w:ind w:firstLine="0"/>
                        <w:jc w:val="center"/>
                        <w:rPr>
                          <w:rFonts w:ascii="Arial Narrow" w:hAnsi="Arial Narrow"/>
                          <w:sz w:val="17"/>
                          <w:szCs w:val="17"/>
                        </w:rPr>
                      </w:pPr>
                      <w:r>
                        <w:rPr>
                          <w:rFonts w:ascii="Arial Narrow" w:hAnsi="Arial Narrow"/>
                          <w:sz w:val="17"/>
                        </w:rPr>
                        <w:t>Hezkuntza, Herritarren Partaidetza eta Gazteria</w:t>
                      </w:r>
                    </w:p>
                  </w:txbxContent>
                </v:textbox>
              </v:rect>
            </w:pict>
          </mc:Fallback>
        </mc:AlternateContent>
      </w:r>
      <w:r>
        <w:rPr>
          <w:noProof/>
        </w:rPr>
        <mc:AlternateContent>
          <mc:Choice Requires="wps">
            <w:drawing>
              <wp:anchor distT="0" distB="0" distL="114300" distR="114300" simplePos="0" relativeHeight="251646976" behindDoc="0" locked="0" layoutInCell="1" allowOverlap="1" wp14:anchorId="04EB51C8" wp14:editId="6DDBF42E">
                <wp:simplePos x="0" y="0"/>
                <wp:positionH relativeFrom="column">
                  <wp:posOffset>2274570</wp:posOffset>
                </wp:positionH>
                <wp:positionV relativeFrom="paragraph">
                  <wp:posOffset>146050</wp:posOffset>
                </wp:positionV>
                <wp:extent cx="704215" cy="391795"/>
                <wp:effectExtent l="0" t="0" r="635" b="8255"/>
                <wp:wrapNone/>
                <wp:docPr id="24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391795"/>
                        </a:xfrm>
                        <a:prstGeom prst="rect">
                          <a:avLst/>
                        </a:prstGeom>
                        <a:solidFill>
                          <a:srgbClr val="FFFFFF"/>
                        </a:solidFill>
                        <a:ln w="3175">
                          <a:solidFill>
                            <a:srgbClr val="000000"/>
                          </a:solidFill>
                          <a:miter lim="800000"/>
                          <a:headEnd/>
                          <a:tailEnd/>
                        </a:ln>
                      </wps:spPr>
                      <wps:txbx>
                        <w:txbxContent>
                          <w:p w14:paraId="537A5183" w14:textId="77777777" w:rsidR="00AD5811" w:rsidRDefault="00AD5811" w:rsidP="00BA111F">
                            <w:pPr>
                              <w:spacing w:after="0"/>
                              <w:ind w:firstLine="0"/>
                              <w:jc w:val="center"/>
                              <w:rPr>
                                <w:rFonts w:ascii="Arial Narrow" w:hAnsi="Arial Narrow"/>
                                <w:sz w:val="18"/>
                                <w:szCs w:val="18"/>
                              </w:rPr>
                            </w:pPr>
                            <w:r>
                              <w:rPr>
                                <w:rFonts w:ascii="Arial Narrow" w:hAnsi="Arial Narrow"/>
                                <w:sz w:val="18"/>
                              </w:rPr>
                              <w:t xml:space="preserve">Hirigintzako </w:t>
                            </w:r>
                          </w:p>
                          <w:p w14:paraId="165A28DA" w14:textId="77777777" w:rsidR="00AD5811" w:rsidRPr="00DB3DEE" w:rsidRDefault="00AD5811" w:rsidP="00BA111F">
                            <w:pPr>
                              <w:spacing w:after="0"/>
                              <w:ind w:firstLine="0"/>
                              <w:jc w:val="center"/>
                              <w:rPr>
                                <w:rFonts w:ascii="Arial Narrow" w:hAnsi="Arial Narrow"/>
                                <w:sz w:val="18"/>
                                <w:szCs w:val="18"/>
                              </w:rPr>
                            </w:pPr>
                            <w:r>
                              <w:rPr>
                                <w:rFonts w:ascii="Arial Narrow" w:hAnsi="Arial Narrow"/>
                                <w:sz w:val="18"/>
                              </w:rPr>
                              <w:t>Gerentzia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51C8" id="Rectangle 55" o:spid="_x0000_s1041" style="position:absolute;left:0;text-align:left;margin-left:179.1pt;margin-top:11.5pt;width:55.45pt;height:3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" strokeweight=".25pt">
                <v:textbox inset="1pt,1.4mm,1pt,1pt">
                  <w:txbxContent>
                    <w:p w14:paraId="537A5183" w14:textId="77777777" w:rsidR="00AD5811" w:rsidRDefault="00AD5811" w:rsidP="00BA111F">
                      <w:pPr>
                        <w:spacing w:after="0"/>
                        <w:ind w:firstLine="0"/>
                        <w:jc w:val="center"/>
                        <w:rPr>
                          <w:rFonts w:ascii="Arial Narrow" w:hAnsi="Arial Narrow"/>
                          <w:sz w:val="18"/>
                          <w:szCs w:val="18"/>
                        </w:rPr>
                      </w:pPr>
                      <w:r>
                        <w:rPr>
                          <w:rFonts w:ascii="Arial Narrow" w:hAnsi="Arial Narrow"/>
                          <w:sz w:val="18"/>
                        </w:rPr>
                        <w:t xml:space="preserve">Hirigintzako </w:t>
                      </w:r>
                    </w:p>
                    <w:p w14:paraId="165A28DA" w14:textId="77777777" w:rsidR="00AD5811" w:rsidRPr="00DB3DEE" w:rsidRDefault="00AD5811" w:rsidP="00BA111F">
                      <w:pPr>
                        <w:spacing w:after="0"/>
                        <w:ind w:firstLine="0"/>
                        <w:jc w:val="center"/>
                        <w:rPr>
                          <w:rFonts w:ascii="Arial Narrow" w:hAnsi="Arial Narrow"/>
                          <w:sz w:val="18"/>
                          <w:szCs w:val="18"/>
                        </w:rPr>
                      </w:pPr>
                      <w:r>
                        <w:rPr>
                          <w:rFonts w:ascii="Arial Narrow" w:hAnsi="Arial Narrow"/>
                          <w:sz w:val="18"/>
                        </w:rPr>
                        <w:t>Gerentzia</w:t>
                      </w:r>
                    </w:p>
                  </w:txbxContent>
                </v:textbox>
              </v:rect>
            </w:pict>
          </mc:Fallback>
        </mc:AlternateContent>
      </w:r>
      <w:r>
        <w:rPr>
          <w:noProof/>
        </w:rPr>
        <mc:AlternateContent>
          <mc:Choice Requires="wps">
            <w:drawing>
              <wp:anchor distT="4294967295" distB="4294967295" distL="114300" distR="114300" simplePos="0" relativeHeight="251637760" behindDoc="0" locked="0" layoutInCell="1" allowOverlap="1" wp14:anchorId="6A35C4B0" wp14:editId="1EFA3F7D">
                <wp:simplePos x="0" y="0"/>
                <wp:positionH relativeFrom="column">
                  <wp:posOffset>4438650</wp:posOffset>
                </wp:positionH>
                <wp:positionV relativeFrom="paragraph">
                  <wp:posOffset>58419</wp:posOffset>
                </wp:positionV>
                <wp:extent cx="257175" cy="0"/>
                <wp:effectExtent l="0" t="0" r="9525" b="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E5EB56" id="Conector recto 36"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pt,4.6pt" to="369.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">
                <o:lock v:ext="edit" shapetype="f"/>
              </v:line>
            </w:pict>
          </mc:Fallback>
        </mc:AlternateContent>
      </w:r>
    </w:p>
    <w:p w14:paraId="69378E8D"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61312" behindDoc="0" locked="0" layoutInCell="1" allowOverlap="1" wp14:anchorId="78372CED" wp14:editId="07777777">
                <wp:simplePos x="0" y="0"/>
                <wp:positionH relativeFrom="column">
                  <wp:posOffset>498475</wp:posOffset>
                </wp:positionH>
                <wp:positionV relativeFrom="paragraph">
                  <wp:posOffset>78740</wp:posOffset>
                </wp:positionV>
                <wp:extent cx="474345" cy="3810"/>
                <wp:effectExtent l="0" t="0" r="1905" b="15240"/>
                <wp:wrapNone/>
                <wp:docPr id="24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345"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0C067" id="Line 8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6.2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" strokeweight=".5pt"/>
            </w:pict>
          </mc:Fallback>
        </mc:AlternateContent>
      </w:r>
      <w:r>
        <w:rPr>
          <w:noProof/>
        </w:rPr>
        <mc:AlternateContent>
          <mc:Choice Requires="wps">
            <w:drawing>
              <wp:anchor distT="0" distB="0" distL="114300" distR="114300" simplePos="0" relativeHeight="251657216" behindDoc="0" locked="0" layoutInCell="1" allowOverlap="1" wp14:anchorId="657EEC4B" wp14:editId="07777777">
                <wp:simplePos x="0" y="0"/>
                <wp:positionH relativeFrom="column">
                  <wp:posOffset>4657090</wp:posOffset>
                </wp:positionH>
                <wp:positionV relativeFrom="paragraph">
                  <wp:posOffset>142240</wp:posOffset>
                </wp:positionV>
                <wp:extent cx="990600" cy="341630"/>
                <wp:effectExtent l="0" t="0" r="0" b="1270"/>
                <wp:wrapNone/>
                <wp:docPr id="25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1630"/>
                        </a:xfrm>
                        <a:prstGeom prst="rect">
                          <a:avLst/>
                        </a:prstGeom>
                        <a:solidFill>
                          <a:srgbClr val="FFFFFF"/>
                        </a:solidFill>
                        <a:ln w="3175">
                          <a:solidFill>
                            <a:srgbClr val="000000"/>
                          </a:solidFill>
                          <a:miter lim="800000"/>
                          <a:headEnd/>
                          <a:tailEnd/>
                        </a:ln>
                      </wps:spPr>
                      <wps:txbx>
                        <w:txbxContent>
                          <w:p w14:paraId="3201BB44" w14:textId="77777777" w:rsidR="00AD5811" w:rsidRPr="00BD1555" w:rsidRDefault="00AD5811" w:rsidP="0034676F">
                            <w:pPr>
                              <w:ind w:firstLine="0"/>
                              <w:jc w:val="center"/>
                              <w:rPr>
                                <w:szCs w:val="18"/>
                              </w:rPr>
                            </w:pPr>
                            <w:r>
                              <w:rPr>
                                <w:rFonts w:ascii="Arial Narrow" w:hAnsi="Arial Narrow"/>
                                <w:sz w:val="19"/>
                              </w:rPr>
                              <w:t>Pamplona Centro Histórico (% 100)</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EEC4B" id="Rectangle 74" o:spid="_x0000_s1042" style="position:absolute;left:0;text-align:left;margin-left:366.7pt;margin-top:11.2pt;width:78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" strokeweight=".25pt">
                <v:textbox inset="1pt,1.4mm,1pt,1pt">
                  <w:txbxContent>
                    <w:p w14:paraId="3201BB44" w14:textId="77777777" w:rsidR="00AD5811" w:rsidRPr="00BD1555" w:rsidRDefault="00AD5811" w:rsidP="0034676F">
                      <w:pPr>
                        <w:ind w:firstLine="0"/>
                        <w:jc w:val="center"/>
                        <w:rPr>
                          <w:szCs w:val="18"/>
                        </w:rPr>
                      </w:pPr>
                      <w:r>
                        <w:rPr>
                          <w:rFonts w:ascii="Arial Narrow" w:hAnsi="Arial Narrow"/>
                          <w:sz w:val="19"/>
                        </w:rPr>
                        <w:t xml:space="preserve">Pamplona </w:t>
                      </w:r>
                      <w:proofErr w:type="spellStart"/>
                      <w:r>
                        <w:rPr>
                          <w:rFonts w:ascii="Arial Narrow" w:hAnsi="Arial Narrow"/>
                          <w:sz w:val="19"/>
                        </w:rPr>
                        <w:t>Centro</w:t>
                      </w:r>
                      <w:proofErr w:type="spellEnd"/>
                      <w:r>
                        <w:rPr>
                          <w:rFonts w:ascii="Arial Narrow" w:hAnsi="Arial Narrow"/>
                          <w:sz w:val="19"/>
                        </w:rPr>
                        <w:t xml:space="preserve"> </w:t>
                      </w:r>
                      <w:proofErr w:type="spellStart"/>
                      <w:r>
                        <w:rPr>
                          <w:rFonts w:ascii="Arial Narrow" w:hAnsi="Arial Narrow"/>
                          <w:sz w:val="19"/>
                        </w:rPr>
                        <w:t>Histórico</w:t>
                      </w:r>
                      <w:proofErr w:type="spellEnd"/>
                      <w:r>
                        <w:rPr>
                          <w:rFonts w:ascii="Arial Narrow" w:hAnsi="Arial Narrow"/>
                          <w:sz w:val="19"/>
                        </w:rPr>
                        <w:t xml:space="preserve"> (% 100)</w:t>
                      </w:r>
                    </w:p>
                  </w:txbxContent>
                </v:textbox>
              </v:rect>
            </w:pict>
          </mc:Fallback>
        </mc:AlternateContent>
      </w:r>
    </w:p>
    <w:p w14:paraId="26ECCF3B" w14:textId="2F40493C" w:rsidR="002B7E8E" w:rsidRPr="0060119D" w:rsidRDefault="00B63B6A"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66432" behindDoc="0" locked="0" layoutInCell="1" allowOverlap="1" wp14:anchorId="0C32CA25" wp14:editId="0BBDF546">
                <wp:simplePos x="0" y="0"/>
                <wp:positionH relativeFrom="column">
                  <wp:posOffset>901903</wp:posOffset>
                </wp:positionH>
                <wp:positionV relativeFrom="paragraph">
                  <wp:posOffset>225247</wp:posOffset>
                </wp:positionV>
                <wp:extent cx="1162685" cy="353060"/>
                <wp:effectExtent l="0" t="0" r="18415" b="27940"/>
                <wp:wrapNone/>
                <wp:docPr id="25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53060"/>
                        </a:xfrm>
                        <a:prstGeom prst="rect">
                          <a:avLst/>
                        </a:prstGeom>
                        <a:solidFill>
                          <a:srgbClr val="FFFFFF"/>
                        </a:solidFill>
                        <a:ln w="3175">
                          <a:solidFill>
                            <a:srgbClr val="000000"/>
                          </a:solidFill>
                          <a:miter lim="800000"/>
                          <a:headEnd/>
                          <a:tailEnd/>
                        </a:ln>
                      </wps:spPr>
                      <wps:txbx>
                        <w:txbxContent>
                          <w:p w14:paraId="0B661AF0" w14:textId="77777777" w:rsidR="00AD5811" w:rsidRPr="00590E8E" w:rsidRDefault="00AD5811" w:rsidP="0034676F">
                            <w:pPr>
                              <w:ind w:firstLine="0"/>
                              <w:jc w:val="center"/>
                              <w:rPr>
                                <w:rFonts w:ascii="Arial Narrow" w:hAnsi="Arial Narrow"/>
                                <w:sz w:val="18"/>
                                <w:szCs w:val="18"/>
                              </w:rPr>
                            </w:pPr>
                            <w:r>
                              <w:rPr>
                                <w:rFonts w:ascii="Arial Narrow" w:hAnsi="Arial Narrow"/>
                                <w:sz w:val="18"/>
                              </w:rPr>
                              <w:t>Gizarte Zerbitzuak, Komunitate Ekintza eta Kirola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CA25" id="_x0000_s1043" style="position:absolute;left:0;text-align:left;margin-left:71pt;margin-top:17.75pt;width:91.55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" strokeweight=".25pt">
                <v:textbox inset="1pt,1.4mm,1pt,1pt">
                  <w:txbxContent>
                    <w:p w14:paraId="0B661AF0" w14:textId="77777777" w:rsidR="00AD5811" w:rsidRPr="00590E8E" w:rsidRDefault="00AD5811" w:rsidP="0034676F">
                      <w:pPr>
                        <w:ind w:firstLine="0"/>
                        <w:jc w:val="center"/>
                        <w:rPr>
                          <w:rFonts w:ascii="Arial Narrow" w:hAnsi="Arial Narrow"/>
                          <w:sz w:val="18"/>
                          <w:szCs w:val="18"/>
                        </w:rPr>
                      </w:pPr>
                      <w:r>
                        <w:rPr>
                          <w:rFonts w:ascii="Arial Narrow" w:hAnsi="Arial Narrow"/>
                          <w:sz w:val="18"/>
                        </w:rPr>
                        <w:t>Gizarte Zerbitzuak, Komunitate Ekintza eta Kirola</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025E56A7" wp14:editId="0F3C3A96">
                <wp:simplePos x="0" y="0"/>
                <wp:positionH relativeFrom="column">
                  <wp:posOffset>-495300</wp:posOffset>
                </wp:positionH>
                <wp:positionV relativeFrom="paragraph">
                  <wp:posOffset>291084</wp:posOffset>
                </wp:positionV>
                <wp:extent cx="1023214" cy="220345"/>
                <wp:effectExtent l="0" t="0" r="24765" b="27305"/>
                <wp:wrapNone/>
                <wp:docPr id="25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214" cy="220345"/>
                        </a:xfrm>
                        <a:prstGeom prst="rect">
                          <a:avLst/>
                        </a:prstGeom>
                        <a:solidFill>
                          <a:srgbClr val="FFFFFF"/>
                        </a:solidFill>
                        <a:ln w="3175">
                          <a:solidFill>
                            <a:srgbClr val="000000"/>
                          </a:solidFill>
                          <a:miter lim="800000"/>
                          <a:headEnd/>
                          <a:tailEnd/>
                        </a:ln>
                      </wps:spPr>
                      <wps:txbx>
                        <w:txbxContent>
                          <w:p w14:paraId="53602ADC" w14:textId="77777777" w:rsidR="00AD5811" w:rsidRPr="00590E8E" w:rsidRDefault="00AD5811" w:rsidP="0034676F">
                            <w:pPr>
                              <w:ind w:firstLine="0"/>
                              <w:jc w:val="center"/>
                              <w:rPr>
                                <w:rFonts w:ascii="Arial Narrow" w:hAnsi="Arial Narrow"/>
                                <w:sz w:val="18"/>
                                <w:szCs w:val="18"/>
                              </w:rPr>
                            </w:pPr>
                            <w:r>
                              <w:rPr>
                                <w:rFonts w:ascii="Arial Narrow" w:hAnsi="Arial Narrow"/>
                                <w:sz w:val="18"/>
                              </w:rPr>
                              <w:t>Kultura eta Berdintasuna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E56A7" id="_x0000_s1044" style="position:absolute;left:0;text-align:left;margin-left:-39pt;margin-top:22.9pt;width:80.5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" strokeweight=".25pt">
                <v:textbox inset="1pt,1.4mm,1pt,1pt">
                  <w:txbxContent>
                    <w:p w14:paraId="53602ADC" w14:textId="77777777" w:rsidR="00AD5811" w:rsidRPr="00590E8E" w:rsidRDefault="00AD5811" w:rsidP="0034676F">
                      <w:pPr>
                        <w:ind w:firstLine="0"/>
                        <w:jc w:val="center"/>
                        <w:rPr>
                          <w:rFonts w:ascii="Arial Narrow" w:hAnsi="Arial Narrow"/>
                          <w:sz w:val="18"/>
                          <w:szCs w:val="18"/>
                        </w:rPr>
                      </w:pPr>
                      <w:r>
                        <w:rPr>
                          <w:rFonts w:ascii="Arial Narrow" w:hAnsi="Arial Narrow"/>
                          <w:sz w:val="18"/>
                        </w:rPr>
                        <w:t>Kultura eta Berdintasuna</w:t>
                      </w:r>
                    </w:p>
                  </w:txbxContent>
                </v:textbox>
              </v:rect>
            </w:pict>
          </mc:Fallback>
        </mc:AlternateContent>
      </w:r>
      <w:r>
        <w:rPr>
          <w:noProof/>
        </w:rPr>
        <mc:AlternateContent>
          <mc:Choice Requires="wps">
            <w:drawing>
              <wp:anchor distT="0" distB="0" distL="114300" distR="114300" simplePos="0" relativeHeight="251635712" behindDoc="0" locked="0" layoutInCell="1" allowOverlap="1" wp14:anchorId="3E7B71CE" wp14:editId="07777777">
                <wp:simplePos x="0" y="0"/>
                <wp:positionH relativeFrom="column">
                  <wp:posOffset>4442460</wp:posOffset>
                </wp:positionH>
                <wp:positionV relativeFrom="paragraph">
                  <wp:posOffset>69215</wp:posOffset>
                </wp:positionV>
                <wp:extent cx="285750" cy="3810"/>
                <wp:effectExtent l="0" t="0" r="0" b="1524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38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532E8F" id="Conector recto 3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9.8pt,5.45pt" to="3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">
                <o:lock v:ext="edit" shapetype="f"/>
              </v:line>
            </w:pict>
          </mc:Fallback>
        </mc:AlternateContent>
      </w:r>
    </w:p>
    <w:p w14:paraId="29C823F0"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58240" behindDoc="0" locked="0" layoutInCell="1" allowOverlap="1" wp14:anchorId="5B7C6A1E" wp14:editId="07777777">
                <wp:simplePos x="0" y="0"/>
                <wp:positionH relativeFrom="column">
                  <wp:posOffset>4657725</wp:posOffset>
                </wp:positionH>
                <wp:positionV relativeFrom="paragraph">
                  <wp:posOffset>114935</wp:posOffset>
                </wp:positionV>
                <wp:extent cx="989965" cy="309880"/>
                <wp:effectExtent l="0" t="0" r="635" b="0"/>
                <wp:wrapNone/>
                <wp:docPr id="25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309880"/>
                        </a:xfrm>
                        <a:prstGeom prst="rect">
                          <a:avLst/>
                        </a:prstGeom>
                        <a:solidFill>
                          <a:srgbClr val="FFFFFF"/>
                        </a:solidFill>
                        <a:ln w="3175">
                          <a:solidFill>
                            <a:srgbClr val="000000"/>
                          </a:solidFill>
                          <a:miter lim="800000"/>
                          <a:headEnd/>
                          <a:tailEnd/>
                        </a:ln>
                      </wps:spPr>
                      <wps:txbx>
                        <w:txbxContent>
                          <w:p w14:paraId="4491FB43" w14:textId="77777777" w:rsidR="00AD5811" w:rsidRPr="00BD1555" w:rsidRDefault="00AD5811" w:rsidP="0034676F">
                            <w:pPr>
                              <w:ind w:firstLine="0"/>
                              <w:jc w:val="center"/>
                              <w:rPr>
                                <w:szCs w:val="18"/>
                              </w:rPr>
                            </w:pPr>
                            <w:r>
                              <w:rPr>
                                <w:rFonts w:ascii="Arial Narrow" w:hAnsi="Arial Narrow"/>
                                <w:sz w:val="19"/>
                              </w:rPr>
                              <w:t xml:space="preserve">Animsa (% 77,69)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C6A1E" id="Rectangle 76" o:spid="_x0000_s1045" style="position:absolute;left:0;text-align:left;margin-left:366.75pt;margin-top:9.05pt;width:77.9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" strokeweight=".25pt">
                <v:textbox inset="1pt,1.4mm,1pt,1pt">
                  <w:txbxContent>
                    <w:p w14:paraId="4491FB43" w14:textId="77777777" w:rsidR="00AD5811" w:rsidRPr="00BD1555" w:rsidRDefault="00AD5811" w:rsidP="0034676F">
                      <w:pPr>
                        <w:ind w:firstLine="0"/>
                        <w:jc w:val="center"/>
                        <w:rPr>
                          <w:szCs w:val="18"/>
                        </w:rPr>
                      </w:pPr>
                      <w:proofErr w:type="spellStart"/>
                      <w:r>
                        <w:rPr>
                          <w:rFonts w:ascii="Arial Narrow" w:hAnsi="Arial Narrow"/>
                          <w:sz w:val="19"/>
                        </w:rPr>
                        <w:t>Animsa</w:t>
                      </w:r>
                      <w:proofErr w:type="spellEnd"/>
                      <w:r>
                        <w:rPr>
                          <w:rFonts w:ascii="Arial Narrow" w:hAnsi="Arial Narrow"/>
                          <w:sz w:val="19"/>
                        </w:rPr>
                        <w:t xml:space="preserve"> (% 77,69)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8EC21D6" wp14:editId="07777777">
                <wp:simplePos x="0" y="0"/>
                <wp:positionH relativeFrom="column">
                  <wp:posOffset>498475</wp:posOffset>
                </wp:positionH>
                <wp:positionV relativeFrom="paragraph">
                  <wp:posOffset>139065</wp:posOffset>
                </wp:positionV>
                <wp:extent cx="517525" cy="7620"/>
                <wp:effectExtent l="0" t="0" r="15875" b="11430"/>
                <wp:wrapNone/>
                <wp:docPr id="25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1707" id="Line 8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0.95pt" to="8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" strokeweight=".5pt"/>
            </w:pict>
          </mc:Fallback>
        </mc:AlternateContent>
      </w:r>
    </w:p>
    <w:p w14:paraId="0EBE3A13" w14:textId="5B4F200F" w:rsidR="002B7E8E" w:rsidRPr="0060119D" w:rsidRDefault="00062B83"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64384" behindDoc="0" locked="0" layoutInCell="1" allowOverlap="1" wp14:anchorId="7D5D5E81" wp14:editId="2C7F75B9">
                <wp:simplePos x="0" y="0"/>
                <wp:positionH relativeFrom="column">
                  <wp:posOffset>-509930</wp:posOffset>
                </wp:positionH>
                <wp:positionV relativeFrom="paragraph">
                  <wp:posOffset>237896</wp:posOffset>
                </wp:positionV>
                <wp:extent cx="1041273" cy="365760"/>
                <wp:effectExtent l="0" t="0" r="26035" b="15240"/>
                <wp:wrapNone/>
                <wp:docPr id="3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273" cy="365760"/>
                        </a:xfrm>
                        <a:prstGeom prst="rect">
                          <a:avLst/>
                        </a:prstGeom>
                        <a:solidFill>
                          <a:srgbClr val="FFFFFF"/>
                        </a:solidFill>
                        <a:ln w="3175">
                          <a:solidFill>
                            <a:srgbClr val="000000"/>
                          </a:solidFill>
                          <a:miter lim="800000"/>
                          <a:headEnd/>
                          <a:tailEnd/>
                        </a:ln>
                      </wps:spPr>
                      <wps:txbx>
                        <w:txbxContent>
                          <w:p w14:paraId="3C235530" w14:textId="77777777" w:rsidR="00AD5811" w:rsidRPr="003D1812" w:rsidRDefault="00AD5811" w:rsidP="0034676F">
                            <w:pPr>
                              <w:spacing w:before="100" w:beforeAutospacing="1" w:after="100" w:afterAutospacing="1"/>
                              <w:ind w:firstLine="0"/>
                              <w:jc w:val="center"/>
                              <w:rPr>
                                <w:rFonts w:ascii="Arial Narrow" w:hAnsi="Arial Narrow"/>
                                <w:sz w:val="18"/>
                                <w:szCs w:val="18"/>
                              </w:rPr>
                            </w:pPr>
                            <w:r>
                              <w:rPr>
                                <w:rFonts w:ascii="Arial Narrow" w:hAnsi="Arial Narrow"/>
                                <w:sz w:val="18"/>
                              </w:rPr>
                              <w:t xml:space="preserve">Hirigintza, Etxebizitza eta Osasuna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D5E81" id="Rectangle 83" o:spid="_x0000_s1046" style="position:absolute;left:0;text-align:left;margin-left:-40.15pt;margin-top:18.75pt;width:82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" strokeweight=".25pt">
                <v:textbox inset="1pt,1.4mm,1pt,1pt">
                  <w:txbxContent>
                    <w:p w14:paraId="3C235530" w14:textId="77777777" w:rsidR="00AD5811" w:rsidRPr="003D1812" w:rsidRDefault="00AD5811" w:rsidP="0034676F">
                      <w:pPr>
                        <w:spacing w:before="100" w:beforeAutospacing="1" w:after="100" w:afterAutospacing="1"/>
                        <w:ind w:firstLine="0"/>
                        <w:jc w:val="center"/>
                        <w:rPr>
                          <w:rFonts w:ascii="Arial Narrow" w:hAnsi="Arial Narrow"/>
                          <w:sz w:val="18"/>
                          <w:szCs w:val="18"/>
                        </w:rPr>
                      </w:pPr>
                      <w:r>
                        <w:rPr>
                          <w:rFonts w:ascii="Arial Narrow" w:hAnsi="Arial Narrow"/>
                          <w:sz w:val="18"/>
                        </w:rPr>
                        <w:t xml:space="preserve">Hirigintza, Etxebizitza eta Osasuna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195EB74" wp14:editId="07777777">
                <wp:simplePos x="0" y="0"/>
                <wp:positionH relativeFrom="column">
                  <wp:posOffset>905510</wp:posOffset>
                </wp:positionH>
                <wp:positionV relativeFrom="paragraph">
                  <wp:posOffset>224155</wp:posOffset>
                </wp:positionV>
                <wp:extent cx="1162685" cy="340995"/>
                <wp:effectExtent l="0" t="0" r="0" b="1905"/>
                <wp:wrapNone/>
                <wp:docPr id="25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40995"/>
                        </a:xfrm>
                        <a:prstGeom prst="rect">
                          <a:avLst/>
                        </a:prstGeom>
                        <a:solidFill>
                          <a:srgbClr val="FFFFFF"/>
                        </a:solidFill>
                        <a:ln w="3175">
                          <a:solidFill>
                            <a:srgbClr val="000000"/>
                          </a:solidFill>
                          <a:miter lim="800000"/>
                          <a:headEnd/>
                          <a:tailEnd/>
                        </a:ln>
                      </wps:spPr>
                      <wps:txbx>
                        <w:txbxContent>
                          <w:p w14:paraId="07C8C028" w14:textId="77777777" w:rsidR="00AD5811" w:rsidRPr="003D1812" w:rsidRDefault="00AD5811" w:rsidP="0034676F">
                            <w:pPr>
                              <w:ind w:firstLine="0"/>
                              <w:jc w:val="center"/>
                              <w:rPr>
                                <w:rFonts w:ascii="Arial Narrow" w:hAnsi="Arial Narrow"/>
                                <w:sz w:val="18"/>
                                <w:szCs w:val="18"/>
                              </w:rPr>
                            </w:pPr>
                            <w:r>
                              <w:rPr>
                                <w:rFonts w:ascii="Arial Narrow" w:hAnsi="Arial Narrow"/>
                                <w:sz w:val="18"/>
                              </w:rPr>
                              <w:t>Proiektu Estrategikoak, Mugikortasuna eta Jasangarritasuna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5EB74" id="Rectangle 84" o:spid="_x0000_s1047" style="position:absolute;left:0;text-align:left;margin-left:71.3pt;margin-top:17.65pt;width:91.5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" strokeweight=".25pt">
                <v:textbox inset="1pt,1.4mm,1pt,1pt">
                  <w:txbxContent>
                    <w:p w14:paraId="07C8C028" w14:textId="77777777" w:rsidR="00AD5811" w:rsidRPr="003D1812" w:rsidRDefault="00AD5811" w:rsidP="0034676F">
                      <w:pPr>
                        <w:ind w:firstLine="0"/>
                        <w:jc w:val="center"/>
                        <w:rPr>
                          <w:rFonts w:ascii="Arial Narrow" w:hAnsi="Arial Narrow"/>
                          <w:sz w:val="18"/>
                          <w:szCs w:val="18"/>
                        </w:rPr>
                      </w:pPr>
                      <w:r>
                        <w:rPr>
                          <w:rFonts w:ascii="Arial Narrow" w:hAnsi="Arial Narrow"/>
                          <w:sz w:val="18"/>
                        </w:rPr>
                        <w:t>Proiektu Estrategikoak, Mugikortasuna eta Jasangarritasuna</w:t>
                      </w:r>
                    </w:p>
                  </w:txbxContent>
                </v:textbox>
              </v:rect>
            </w:pict>
          </mc:Fallback>
        </mc:AlternateContent>
      </w:r>
      <w:r>
        <w:rPr>
          <w:noProof/>
        </w:rPr>
        <mc:AlternateContent>
          <mc:Choice Requires="wps">
            <w:drawing>
              <wp:anchor distT="0" distB="0" distL="114300" distR="114300" simplePos="0" relativeHeight="251636736" behindDoc="0" locked="0" layoutInCell="1" allowOverlap="1" wp14:anchorId="3CF0B82B" wp14:editId="6E614BFD">
                <wp:simplePos x="0" y="0"/>
                <wp:positionH relativeFrom="column">
                  <wp:posOffset>4453255</wp:posOffset>
                </wp:positionH>
                <wp:positionV relativeFrom="paragraph">
                  <wp:posOffset>8255</wp:posOffset>
                </wp:positionV>
                <wp:extent cx="255905" cy="2540"/>
                <wp:effectExtent l="0" t="0" r="10795" b="1651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905" cy="25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6C63A9" id="Conector recto 3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0.65pt,.65pt" to="37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">
                <o:lock v:ext="edit" shapetype="f"/>
              </v:line>
            </w:pict>
          </mc:Fallback>
        </mc:AlternateContent>
      </w:r>
    </w:p>
    <w:p w14:paraId="36D7B1DD" w14:textId="058DD05F" w:rsidR="002B7E8E" w:rsidRPr="0060119D" w:rsidRDefault="00C0627C" w:rsidP="002B7E8E">
      <w:pPr>
        <w:pStyle w:val="texto"/>
        <w:tabs>
          <w:tab w:val="clear" w:pos="2835"/>
          <w:tab w:val="clear" w:pos="3969"/>
          <w:tab w:val="clear" w:pos="5103"/>
          <w:tab w:val="clear" w:pos="6237"/>
          <w:tab w:val="clear" w:pos="7371"/>
        </w:tabs>
        <w:spacing w:after="100"/>
        <w:rPr>
          <w:szCs w:val="26"/>
        </w:rPr>
      </w:pPr>
      <w:r>
        <w:rPr>
          <w:noProof/>
        </w:rPr>
        <mc:AlternateContent>
          <mc:Choice Requires="wps">
            <w:drawing>
              <wp:anchor distT="0" distB="0" distL="114300" distR="114300" simplePos="0" relativeHeight="251673600" behindDoc="0" locked="0" layoutInCell="1" allowOverlap="1" wp14:anchorId="7439B1CE" wp14:editId="4E4E7403">
                <wp:simplePos x="0" y="0"/>
                <wp:positionH relativeFrom="column">
                  <wp:posOffset>4657725</wp:posOffset>
                </wp:positionH>
                <wp:positionV relativeFrom="paragraph">
                  <wp:posOffset>38100</wp:posOffset>
                </wp:positionV>
                <wp:extent cx="990600" cy="305435"/>
                <wp:effectExtent l="0" t="0" r="0" b="0"/>
                <wp:wrapNone/>
                <wp:docPr id="4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5435"/>
                        </a:xfrm>
                        <a:prstGeom prst="rect">
                          <a:avLst/>
                        </a:prstGeom>
                        <a:solidFill>
                          <a:srgbClr val="FFFFFF"/>
                        </a:solidFill>
                        <a:ln w="3175">
                          <a:solidFill>
                            <a:srgbClr val="000000"/>
                          </a:solidFill>
                          <a:miter lim="800000"/>
                          <a:headEnd/>
                          <a:tailEnd/>
                        </a:ln>
                      </wps:spPr>
                      <wps:txbx>
                        <w:txbxContent>
                          <w:p w14:paraId="031ED1D9" w14:textId="77777777" w:rsidR="00AD5811" w:rsidRPr="00BD1555" w:rsidRDefault="00AD5811" w:rsidP="0034676F">
                            <w:pPr>
                              <w:spacing w:before="20"/>
                              <w:ind w:firstLine="0"/>
                              <w:jc w:val="center"/>
                              <w:rPr>
                                <w:szCs w:val="18"/>
                              </w:rPr>
                            </w:pPr>
                            <w:r>
                              <w:rPr>
                                <w:rFonts w:ascii="Arial Narrow" w:hAnsi="Arial Narrow"/>
                                <w:sz w:val="19"/>
                              </w:rPr>
                              <w:t>Mercairuña (% 51)</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B1CE" id="_x0000_s1048" style="position:absolute;left:0;text-align:left;margin-left:366.75pt;margin-top:3pt;width:78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" strokeweight=".25pt">
                <v:textbox inset="1pt,1.4mm,1pt,1pt">
                  <w:txbxContent>
                    <w:p w14:paraId="031ED1D9" w14:textId="77777777" w:rsidR="00AD5811" w:rsidRPr="00BD1555" w:rsidRDefault="00AD5811" w:rsidP="0034676F">
                      <w:pPr>
                        <w:spacing w:before="20"/>
                        <w:ind w:firstLine="0"/>
                        <w:jc w:val="center"/>
                        <w:rPr>
                          <w:szCs w:val="18"/>
                        </w:rPr>
                      </w:pPr>
                      <w:proofErr w:type="spellStart"/>
                      <w:r>
                        <w:rPr>
                          <w:rFonts w:ascii="Arial Narrow" w:hAnsi="Arial Narrow"/>
                          <w:sz w:val="19"/>
                        </w:rPr>
                        <w:t>Mercairuña</w:t>
                      </w:r>
                      <w:proofErr w:type="spellEnd"/>
                      <w:r>
                        <w:rPr>
                          <w:rFonts w:ascii="Arial Narrow" w:hAnsi="Arial Narrow"/>
                          <w:sz w:val="19"/>
                        </w:rPr>
                        <w:t xml:space="preserve"> (% 51)</w:t>
                      </w:r>
                    </w:p>
                  </w:txbxContent>
                </v:textbox>
              </v:rect>
            </w:pict>
          </mc:Fallback>
        </mc:AlternateContent>
      </w:r>
      <w:r>
        <w:rPr>
          <w:noProof/>
        </w:rPr>
        <mc:AlternateContent>
          <mc:Choice Requires="wps">
            <w:drawing>
              <wp:anchor distT="4294967295" distB="4294967295" distL="114300" distR="114300" simplePos="0" relativeHeight="251677696" behindDoc="0" locked="0" layoutInCell="1" allowOverlap="1" wp14:anchorId="50D0E09A" wp14:editId="07777777">
                <wp:simplePos x="0" y="0"/>
                <wp:positionH relativeFrom="column">
                  <wp:posOffset>4447540</wp:posOffset>
                </wp:positionH>
                <wp:positionV relativeFrom="paragraph">
                  <wp:posOffset>207644</wp:posOffset>
                </wp:positionV>
                <wp:extent cx="209550" cy="0"/>
                <wp:effectExtent l="0" t="0" r="0" b="0"/>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4AC69E" id="Conector recto 3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2pt,16.35pt" to="366.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">
                <o:lock v:ext="edit" shapetype="f"/>
              </v:line>
            </w:pict>
          </mc:Fallback>
        </mc:AlternateContent>
      </w:r>
      <w:r>
        <w:rPr>
          <w:noProof/>
        </w:rPr>
        <mc:AlternateContent>
          <mc:Choice Requires="wps">
            <w:drawing>
              <wp:anchor distT="4294967295" distB="4294967295" distL="114300" distR="114300" simplePos="0" relativeHeight="251663360" behindDoc="0" locked="0" layoutInCell="1" allowOverlap="1" wp14:anchorId="6E304609" wp14:editId="07777777">
                <wp:simplePos x="0" y="0"/>
                <wp:positionH relativeFrom="column">
                  <wp:posOffset>527685</wp:posOffset>
                </wp:positionH>
                <wp:positionV relativeFrom="paragraph">
                  <wp:posOffset>142239</wp:posOffset>
                </wp:positionV>
                <wp:extent cx="523875" cy="0"/>
                <wp:effectExtent l="0" t="0" r="9525" b="0"/>
                <wp:wrapNone/>
                <wp:docPr id="4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00BB" id="Line 8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11.2pt" to="8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U+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" strokeweight=".5pt"/>
            </w:pict>
          </mc:Fallback>
        </mc:AlternateContent>
      </w:r>
    </w:p>
    <w:p w14:paraId="769D0D3C" w14:textId="77777777" w:rsidR="00305770" w:rsidRDefault="00305770" w:rsidP="002B7E8E">
      <w:pPr>
        <w:rPr>
          <w:szCs w:val="26"/>
        </w:rPr>
      </w:pPr>
    </w:p>
    <w:p w14:paraId="54CD245A" w14:textId="77777777" w:rsidR="00305770" w:rsidRDefault="00305770" w:rsidP="002B7E8E">
      <w:pPr>
        <w:rPr>
          <w:szCs w:val="26"/>
        </w:rPr>
        <w:sectPr w:rsidR="00305770" w:rsidSect="00594330">
          <w:headerReference w:type="default" r:id="rId20"/>
          <w:footerReference w:type="default" r:id="rId21"/>
          <w:pgSz w:w="16840" w:h="11907" w:orient="landscape" w:code="9"/>
          <w:pgMar w:top="1559" w:right="2109" w:bottom="1559" w:left="1644" w:header="369" w:footer="136" w:gutter="0"/>
          <w:cols w:space="720"/>
          <w:docGrid w:linePitch="360"/>
        </w:sectPr>
      </w:pPr>
    </w:p>
    <w:p w14:paraId="36C89E6C" w14:textId="77777777" w:rsidR="002B7E8E" w:rsidRPr="00FA1C9A" w:rsidRDefault="002B7E8E" w:rsidP="002B7E8E">
      <w:pPr>
        <w:pStyle w:val="texto"/>
        <w:tabs>
          <w:tab w:val="clear" w:pos="2835"/>
          <w:tab w:val="clear" w:pos="3969"/>
          <w:tab w:val="clear" w:pos="5103"/>
          <w:tab w:val="clear" w:pos="6237"/>
          <w:tab w:val="clear" w:pos="7371"/>
        </w:tabs>
        <w:spacing w:after="120"/>
        <w:rPr>
          <w:szCs w:val="26"/>
        </w:rPr>
      </w:pPr>
      <w:r>
        <w:lastRenderedPageBreak/>
        <w:t>Hona hemen 2022ko ekitaldia ixtean Udalaren eta haren mendeko erakundeen datu ekonomiko eta pertsonal nagusiak:</w:t>
      </w:r>
    </w:p>
    <w:p w14:paraId="56339351" w14:textId="77777777" w:rsidR="002B7E8E" w:rsidRDefault="235FD0DA" w:rsidP="1429FEB7">
      <w:pPr>
        <w:pStyle w:val="texto"/>
        <w:numPr>
          <w:ilvl w:val="0"/>
          <w:numId w:val="19"/>
        </w:numPr>
        <w:tabs>
          <w:tab w:val="clear" w:pos="2835"/>
          <w:tab w:val="clear" w:pos="3969"/>
          <w:tab w:val="clear" w:pos="5103"/>
          <w:tab w:val="clear" w:pos="6237"/>
          <w:tab w:val="clear" w:pos="7371"/>
          <w:tab w:val="num" w:pos="426"/>
          <w:tab w:val="num" w:pos="720"/>
          <w:tab w:val="num" w:pos="1320"/>
          <w:tab w:val="num" w:pos="1637"/>
          <w:tab w:val="num" w:pos="2770"/>
        </w:tabs>
        <w:spacing w:after="240"/>
        <w:ind w:left="0" w:firstLine="289"/>
        <w:rPr>
          <w:szCs w:val="26"/>
        </w:rPr>
      </w:pPr>
      <w:r>
        <w:t>Administrazioaren sektore publikoa:</w:t>
      </w:r>
    </w:p>
    <w:tbl>
      <w:tblPr>
        <w:tblW w:w="8829" w:type="dxa"/>
        <w:jc w:val="center"/>
        <w:tblCellMar>
          <w:top w:w="28" w:type="dxa"/>
        </w:tblCellMar>
        <w:tblLook w:val="01E0" w:firstRow="1" w:lastRow="1" w:firstColumn="1" w:lastColumn="1" w:noHBand="0" w:noVBand="0"/>
      </w:tblPr>
      <w:tblGrid>
        <w:gridCol w:w="3500"/>
        <w:gridCol w:w="1603"/>
        <w:gridCol w:w="2126"/>
        <w:gridCol w:w="1600"/>
      </w:tblGrid>
      <w:tr w:rsidR="002B7E8E" w:rsidRPr="00CA4846" w14:paraId="1F01495E" w14:textId="77777777" w:rsidTr="2FCA3406">
        <w:trPr>
          <w:trHeight w:val="255"/>
          <w:jc w:val="center"/>
        </w:trPr>
        <w:tc>
          <w:tcPr>
            <w:tcW w:w="3500" w:type="dxa"/>
            <w:tcBorders>
              <w:top w:val="single" w:sz="4" w:space="0" w:color="auto"/>
              <w:bottom w:val="single" w:sz="4" w:space="0" w:color="auto"/>
            </w:tcBorders>
            <w:shd w:val="clear" w:color="auto" w:fill="FABF8F"/>
            <w:vAlign w:val="center"/>
          </w:tcPr>
          <w:p w14:paraId="03A5926C" w14:textId="77777777" w:rsidR="002B7E8E" w:rsidRPr="00CA4846" w:rsidRDefault="002B7E8E" w:rsidP="003370A3">
            <w:pPr>
              <w:pStyle w:val="cuadroCabe"/>
            </w:pPr>
            <w:r>
              <w:t>Entitatea</w:t>
            </w:r>
          </w:p>
        </w:tc>
        <w:tc>
          <w:tcPr>
            <w:tcW w:w="1603" w:type="dxa"/>
            <w:tcBorders>
              <w:top w:val="single" w:sz="4" w:space="0" w:color="auto"/>
              <w:bottom w:val="single" w:sz="4" w:space="0" w:color="auto"/>
            </w:tcBorders>
            <w:shd w:val="clear" w:color="auto" w:fill="FABF8F"/>
            <w:vAlign w:val="center"/>
          </w:tcPr>
          <w:p w14:paraId="17A2C5BD" w14:textId="77777777" w:rsidR="002B7E8E" w:rsidRPr="00CA4846" w:rsidRDefault="002B7E8E" w:rsidP="003370A3">
            <w:pPr>
              <w:pStyle w:val="cuadroCabe"/>
              <w:jc w:val="right"/>
            </w:pPr>
            <w:r>
              <w:t>Aitortutako</w:t>
            </w:r>
          </w:p>
          <w:p w14:paraId="1C2991A2" w14:textId="77777777" w:rsidR="002B7E8E" w:rsidRPr="00CA4846" w:rsidRDefault="002B7E8E" w:rsidP="003370A3">
            <w:pPr>
              <w:pStyle w:val="cuadroCabe"/>
              <w:jc w:val="right"/>
            </w:pPr>
            <w:r>
              <w:t>eskubideak</w:t>
            </w:r>
          </w:p>
        </w:tc>
        <w:tc>
          <w:tcPr>
            <w:tcW w:w="2126" w:type="dxa"/>
            <w:tcBorders>
              <w:top w:val="single" w:sz="4" w:space="0" w:color="auto"/>
              <w:bottom w:val="single" w:sz="4" w:space="0" w:color="auto"/>
            </w:tcBorders>
            <w:shd w:val="clear" w:color="auto" w:fill="FABF8F"/>
            <w:vAlign w:val="center"/>
          </w:tcPr>
          <w:p w14:paraId="0FC2F295" w14:textId="77777777" w:rsidR="002B7E8E" w:rsidRPr="00CA4846" w:rsidRDefault="002B7E8E" w:rsidP="003370A3">
            <w:pPr>
              <w:pStyle w:val="cuadroCabe"/>
              <w:jc w:val="right"/>
            </w:pPr>
            <w:r>
              <w:t xml:space="preserve">Aitortutako </w:t>
            </w:r>
          </w:p>
          <w:p w14:paraId="1F19EF37" w14:textId="77777777" w:rsidR="002B7E8E" w:rsidRPr="00CA4846" w:rsidRDefault="002B7E8E" w:rsidP="003370A3">
            <w:pPr>
              <w:pStyle w:val="cuadroCabe"/>
              <w:jc w:val="right"/>
            </w:pPr>
            <w:r>
              <w:t>betebeharrak</w:t>
            </w:r>
          </w:p>
        </w:tc>
        <w:tc>
          <w:tcPr>
            <w:tcW w:w="1600" w:type="dxa"/>
            <w:tcBorders>
              <w:top w:val="single" w:sz="4" w:space="0" w:color="auto"/>
              <w:bottom w:val="single" w:sz="4" w:space="0" w:color="auto"/>
            </w:tcBorders>
            <w:shd w:val="clear" w:color="auto" w:fill="FABF8F"/>
            <w:vAlign w:val="center"/>
          </w:tcPr>
          <w:p w14:paraId="6B4F3CF4" w14:textId="77777777" w:rsidR="002B7E8E" w:rsidRPr="009E7712" w:rsidRDefault="002B7E8E" w:rsidP="003370A3">
            <w:pPr>
              <w:pStyle w:val="cuadroCabe"/>
              <w:jc w:val="right"/>
            </w:pPr>
            <w:r>
              <w:t xml:space="preserve">Langileak, </w:t>
            </w:r>
          </w:p>
          <w:p w14:paraId="05090ABF" w14:textId="77777777" w:rsidR="002B7E8E" w:rsidRPr="0058292B" w:rsidRDefault="002B7E8E" w:rsidP="003370A3">
            <w:pPr>
              <w:pStyle w:val="cuadroCabe"/>
              <w:jc w:val="right"/>
            </w:pPr>
            <w:r>
              <w:t>2022-12-31n*</w:t>
            </w:r>
          </w:p>
        </w:tc>
      </w:tr>
      <w:tr w:rsidR="002B7E8E" w:rsidRPr="000F15C6" w14:paraId="1BD0A222" w14:textId="77777777" w:rsidTr="2FCA3406">
        <w:trPr>
          <w:trHeight w:val="198"/>
          <w:jc w:val="center"/>
        </w:trPr>
        <w:tc>
          <w:tcPr>
            <w:tcW w:w="3500" w:type="dxa"/>
            <w:tcBorders>
              <w:top w:val="single" w:sz="4" w:space="0" w:color="auto"/>
              <w:bottom w:val="single" w:sz="2" w:space="0" w:color="auto"/>
            </w:tcBorders>
            <w:shd w:val="clear" w:color="auto" w:fill="auto"/>
            <w:vAlign w:val="center"/>
          </w:tcPr>
          <w:p w14:paraId="51102CA5" w14:textId="77777777" w:rsidR="002B7E8E" w:rsidRPr="000F15C6" w:rsidRDefault="002B7E8E" w:rsidP="003370A3">
            <w:pPr>
              <w:pStyle w:val="cuadroCabe"/>
              <w:rPr>
                <w:rFonts w:ascii="Arial Narrow" w:hAnsi="Arial Narrow"/>
                <w:sz w:val="20"/>
                <w:szCs w:val="20"/>
              </w:rPr>
            </w:pPr>
            <w:r>
              <w:rPr>
                <w:rFonts w:ascii="Arial Narrow" w:hAnsi="Arial Narrow"/>
                <w:sz w:val="20"/>
              </w:rPr>
              <w:t>Udala</w:t>
            </w:r>
          </w:p>
        </w:tc>
        <w:tc>
          <w:tcPr>
            <w:tcW w:w="1603" w:type="dxa"/>
            <w:tcBorders>
              <w:top w:val="single" w:sz="4" w:space="0" w:color="auto"/>
              <w:bottom w:val="single" w:sz="2" w:space="0" w:color="auto"/>
            </w:tcBorders>
            <w:shd w:val="clear" w:color="auto" w:fill="auto"/>
            <w:vAlign w:val="center"/>
          </w:tcPr>
          <w:p w14:paraId="4514AD9C"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rPr>
              <w:t>266.512.556</w:t>
            </w:r>
          </w:p>
        </w:tc>
        <w:tc>
          <w:tcPr>
            <w:tcW w:w="2126" w:type="dxa"/>
            <w:tcBorders>
              <w:top w:val="single" w:sz="4" w:space="0" w:color="auto"/>
              <w:bottom w:val="single" w:sz="2" w:space="0" w:color="auto"/>
            </w:tcBorders>
            <w:shd w:val="clear" w:color="auto" w:fill="auto"/>
            <w:vAlign w:val="center"/>
          </w:tcPr>
          <w:p w14:paraId="5D28A4E6"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rPr>
              <w:t>247.113.124</w:t>
            </w:r>
          </w:p>
        </w:tc>
        <w:tc>
          <w:tcPr>
            <w:tcW w:w="1600" w:type="dxa"/>
            <w:tcBorders>
              <w:top w:val="single" w:sz="4" w:space="0" w:color="auto"/>
              <w:bottom w:val="single" w:sz="2" w:space="0" w:color="auto"/>
            </w:tcBorders>
            <w:shd w:val="clear" w:color="auto" w:fill="auto"/>
            <w:vAlign w:val="center"/>
          </w:tcPr>
          <w:p w14:paraId="77606CB4" w14:textId="77777777" w:rsidR="002B7E8E" w:rsidRPr="00837DA7" w:rsidRDefault="002B7E8E" w:rsidP="003370A3">
            <w:pPr>
              <w:pStyle w:val="cuadroCabe"/>
              <w:jc w:val="right"/>
              <w:rPr>
                <w:rFonts w:ascii="Arial Narrow" w:hAnsi="Arial Narrow"/>
                <w:sz w:val="20"/>
                <w:szCs w:val="20"/>
              </w:rPr>
            </w:pPr>
            <w:r>
              <w:rPr>
                <w:rFonts w:ascii="Arial Narrow" w:hAnsi="Arial Narrow"/>
                <w:sz w:val="20"/>
              </w:rPr>
              <w:t>1.453</w:t>
            </w:r>
          </w:p>
        </w:tc>
      </w:tr>
      <w:tr w:rsidR="002B7E8E" w:rsidRPr="000F15C6" w14:paraId="4CF9F070" w14:textId="77777777" w:rsidTr="2FCA3406">
        <w:trPr>
          <w:trHeight w:val="198"/>
          <w:jc w:val="center"/>
        </w:trPr>
        <w:tc>
          <w:tcPr>
            <w:tcW w:w="3500" w:type="dxa"/>
            <w:tcBorders>
              <w:top w:val="single" w:sz="2" w:space="0" w:color="auto"/>
              <w:bottom w:val="single" w:sz="2" w:space="0" w:color="auto"/>
            </w:tcBorders>
            <w:shd w:val="clear" w:color="auto" w:fill="auto"/>
            <w:vAlign w:val="center"/>
          </w:tcPr>
          <w:p w14:paraId="1D4A6D78" w14:textId="68357132" w:rsidR="002B7E8E" w:rsidRPr="000F15C6" w:rsidRDefault="002B7E8E" w:rsidP="003370A3">
            <w:pPr>
              <w:pStyle w:val="cuadroCabe"/>
              <w:rPr>
                <w:rFonts w:ascii="Arial Narrow" w:hAnsi="Arial Narrow"/>
                <w:sz w:val="20"/>
                <w:szCs w:val="20"/>
              </w:rPr>
            </w:pPr>
            <w:r>
              <w:rPr>
                <w:rFonts w:ascii="Arial Narrow" w:hAnsi="Arial Narrow"/>
                <w:sz w:val="20"/>
              </w:rPr>
              <w:t>Hirigintzako Gerentzia erakunde autonomoa</w:t>
            </w:r>
          </w:p>
        </w:tc>
        <w:tc>
          <w:tcPr>
            <w:tcW w:w="1603" w:type="dxa"/>
            <w:tcBorders>
              <w:top w:val="single" w:sz="2" w:space="0" w:color="auto"/>
              <w:bottom w:val="single" w:sz="2" w:space="0" w:color="auto"/>
            </w:tcBorders>
            <w:shd w:val="clear" w:color="auto" w:fill="auto"/>
            <w:vAlign w:val="center"/>
          </w:tcPr>
          <w:p w14:paraId="15D65F17"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rPr>
              <w:t>9.988.320</w:t>
            </w:r>
          </w:p>
        </w:tc>
        <w:tc>
          <w:tcPr>
            <w:tcW w:w="2126" w:type="dxa"/>
            <w:tcBorders>
              <w:top w:val="single" w:sz="2" w:space="0" w:color="auto"/>
              <w:bottom w:val="single" w:sz="2" w:space="0" w:color="auto"/>
            </w:tcBorders>
            <w:shd w:val="clear" w:color="auto" w:fill="auto"/>
            <w:vAlign w:val="center"/>
          </w:tcPr>
          <w:p w14:paraId="2763536F"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rPr>
              <w:t>9.634.069</w:t>
            </w:r>
          </w:p>
        </w:tc>
        <w:tc>
          <w:tcPr>
            <w:tcW w:w="1600" w:type="dxa"/>
            <w:tcBorders>
              <w:top w:val="single" w:sz="2" w:space="0" w:color="auto"/>
              <w:bottom w:val="single" w:sz="2" w:space="0" w:color="auto"/>
            </w:tcBorders>
            <w:shd w:val="clear" w:color="auto" w:fill="auto"/>
            <w:vAlign w:val="center"/>
          </w:tcPr>
          <w:p w14:paraId="2AFCDB24" w14:textId="77777777" w:rsidR="002B7E8E" w:rsidRPr="00837DA7" w:rsidRDefault="002B7E8E" w:rsidP="003370A3">
            <w:pPr>
              <w:pStyle w:val="cuadroCabe"/>
              <w:jc w:val="right"/>
              <w:rPr>
                <w:rFonts w:ascii="Arial Narrow" w:hAnsi="Arial Narrow"/>
                <w:sz w:val="20"/>
                <w:szCs w:val="20"/>
              </w:rPr>
            </w:pPr>
            <w:r>
              <w:rPr>
                <w:rFonts w:ascii="Arial Narrow" w:hAnsi="Arial Narrow"/>
                <w:sz w:val="20"/>
              </w:rPr>
              <w:t>25</w:t>
            </w:r>
          </w:p>
        </w:tc>
      </w:tr>
      <w:tr w:rsidR="002B7E8E" w:rsidRPr="000F15C6" w14:paraId="5FB39C91" w14:textId="77777777" w:rsidTr="2FCA3406">
        <w:trPr>
          <w:trHeight w:val="198"/>
          <w:jc w:val="center"/>
        </w:trPr>
        <w:tc>
          <w:tcPr>
            <w:tcW w:w="3500" w:type="dxa"/>
            <w:tcBorders>
              <w:top w:val="single" w:sz="2" w:space="0" w:color="auto"/>
              <w:bottom w:val="single" w:sz="2" w:space="0" w:color="auto"/>
            </w:tcBorders>
            <w:shd w:val="clear" w:color="auto" w:fill="auto"/>
            <w:vAlign w:val="center"/>
          </w:tcPr>
          <w:p w14:paraId="03DA3CE5" w14:textId="2A0CB421" w:rsidR="002B7E8E" w:rsidRPr="000F15C6" w:rsidRDefault="002B7E8E" w:rsidP="003370A3">
            <w:pPr>
              <w:pStyle w:val="cuadroCabe"/>
              <w:rPr>
                <w:rFonts w:ascii="Arial Narrow" w:hAnsi="Arial Narrow"/>
                <w:sz w:val="20"/>
                <w:szCs w:val="20"/>
              </w:rPr>
            </w:pPr>
            <w:r>
              <w:rPr>
                <w:rFonts w:ascii="Arial Narrow" w:hAnsi="Arial Narrow"/>
                <w:sz w:val="20"/>
              </w:rPr>
              <w:t>Haur Eskolak erakunde autonomoa</w:t>
            </w:r>
          </w:p>
        </w:tc>
        <w:tc>
          <w:tcPr>
            <w:tcW w:w="1603" w:type="dxa"/>
            <w:tcBorders>
              <w:top w:val="single" w:sz="2" w:space="0" w:color="auto"/>
              <w:bottom w:val="single" w:sz="2" w:space="0" w:color="auto"/>
            </w:tcBorders>
            <w:shd w:val="clear" w:color="auto" w:fill="auto"/>
            <w:vAlign w:val="center"/>
          </w:tcPr>
          <w:p w14:paraId="4B04EAFA"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rPr>
              <w:t>11.607.319</w:t>
            </w:r>
          </w:p>
        </w:tc>
        <w:tc>
          <w:tcPr>
            <w:tcW w:w="2126" w:type="dxa"/>
            <w:tcBorders>
              <w:top w:val="single" w:sz="2" w:space="0" w:color="auto"/>
              <w:bottom w:val="single" w:sz="2" w:space="0" w:color="auto"/>
            </w:tcBorders>
            <w:shd w:val="clear" w:color="auto" w:fill="auto"/>
            <w:vAlign w:val="center"/>
          </w:tcPr>
          <w:p w14:paraId="2CB68658"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rPr>
              <w:t>11.893.946</w:t>
            </w:r>
          </w:p>
        </w:tc>
        <w:tc>
          <w:tcPr>
            <w:tcW w:w="1600" w:type="dxa"/>
            <w:tcBorders>
              <w:top w:val="single" w:sz="2" w:space="0" w:color="auto"/>
              <w:bottom w:val="single" w:sz="2" w:space="0" w:color="auto"/>
            </w:tcBorders>
            <w:shd w:val="clear" w:color="auto" w:fill="auto"/>
            <w:vAlign w:val="center"/>
          </w:tcPr>
          <w:p w14:paraId="6ACC075C" w14:textId="77777777" w:rsidR="002B7E8E" w:rsidRPr="00837DA7" w:rsidRDefault="002B7E8E" w:rsidP="003370A3">
            <w:pPr>
              <w:pStyle w:val="cuadroCabe"/>
              <w:jc w:val="right"/>
              <w:rPr>
                <w:rFonts w:ascii="Arial Narrow" w:hAnsi="Arial Narrow"/>
                <w:sz w:val="20"/>
                <w:szCs w:val="20"/>
              </w:rPr>
            </w:pPr>
            <w:r>
              <w:rPr>
                <w:rFonts w:ascii="Arial Narrow" w:hAnsi="Arial Narrow"/>
                <w:sz w:val="20"/>
              </w:rPr>
              <w:t>255</w:t>
            </w:r>
          </w:p>
        </w:tc>
      </w:tr>
      <w:tr w:rsidR="002B7E8E" w:rsidRPr="000F15C6" w14:paraId="5AD9E53C" w14:textId="77777777" w:rsidTr="2FCA3406">
        <w:trPr>
          <w:trHeight w:val="198"/>
          <w:jc w:val="center"/>
        </w:trPr>
        <w:tc>
          <w:tcPr>
            <w:tcW w:w="3500" w:type="dxa"/>
            <w:tcBorders>
              <w:top w:val="single" w:sz="2" w:space="0" w:color="auto"/>
              <w:bottom w:val="single" w:sz="4" w:space="0" w:color="auto"/>
            </w:tcBorders>
            <w:shd w:val="clear" w:color="auto" w:fill="auto"/>
            <w:vAlign w:val="center"/>
          </w:tcPr>
          <w:p w14:paraId="13D43096" w14:textId="77777777" w:rsidR="002B7E8E" w:rsidRPr="000F15C6" w:rsidRDefault="002B7E8E" w:rsidP="003370A3">
            <w:pPr>
              <w:pStyle w:val="cuadroCabe"/>
              <w:rPr>
                <w:rFonts w:ascii="Arial Narrow" w:hAnsi="Arial Narrow"/>
                <w:sz w:val="20"/>
                <w:szCs w:val="20"/>
              </w:rPr>
            </w:pPr>
            <w:r>
              <w:rPr>
                <w:rFonts w:ascii="Arial Narrow" w:hAnsi="Arial Narrow"/>
                <w:sz w:val="20"/>
              </w:rPr>
              <w:t xml:space="preserve">- Bateratzearen doitzeak </w:t>
            </w:r>
          </w:p>
        </w:tc>
        <w:tc>
          <w:tcPr>
            <w:tcW w:w="1603" w:type="dxa"/>
            <w:tcBorders>
              <w:top w:val="single" w:sz="2" w:space="0" w:color="auto"/>
              <w:bottom w:val="single" w:sz="4" w:space="0" w:color="auto"/>
            </w:tcBorders>
            <w:shd w:val="clear" w:color="auto" w:fill="auto"/>
            <w:vAlign w:val="center"/>
          </w:tcPr>
          <w:p w14:paraId="5E074FD9"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rPr>
              <w:t>-18.014.630</w:t>
            </w:r>
          </w:p>
        </w:tc>
        <w:tc>
          <w:tcPr>
            <w:tcW w:w="2126" w:type="dxa"/>
            <w:tcBorders>
              <w:top w:val="single" w:sz="2" w:space="0" w:color="auto"/>
              <w:bottom w:val="single" w:sz="4" w:space="0" w:color="auto"/>
            </w:tcBorders>
            <w:shd w:val="clear" w:color="auto" w:fill="auto"/>
            <w:vAlign w:val="center"/>
          </w:tcPr>
          <w:p w14:paraId="6116FFF0"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rPr>
              <w:t>-18.014.630</w:t>
            </w:r>
          </w:p>
        </w:tc>
        <w:tc>
          <w:tcPr>
            <w:tcW w:w="1600" w:type="dxa"/>
            <w:tcBorders>
              <w:top w:val="single" w:sz="2" w:space="0" w:color="auto"/>
              <w:bottom w:val="single" w:sz="4" w:space="0" w:color="auto"/>
            </w:tcBorders>
            <w:shd w:val="clear" w:color="auto" w:fill="auto"/>
            <w:vAlign w:val="center"/>
          </w:tcPr>
          <w:p w14:paraId="1231BE67" w14:textId="3E25093E" w:rsidR="002B7E8E" w:rsidRPr="00837DA7" w:rsidRDefault="7C23757D" w:rsidP="003370A3">
            <w:pPr>
              <w:pStyle w:val="cuadroCabe"/>
              <w:jc w:val="right"/>
              <w:rPr>
                <w:rFonts w:ascii="Arial Narrow" w:hAnsi="Arial Narrow"/>
                <w:sz w:val="20"/>
                <w:szCs w:val="20"/>
              </w:rPr>
            </w:pPr>
            <w:r>
              <w:rPr>
                <w:rFonts w:ascii="Arial Narrow" w:hAnsi="Arial Narrow"/>
                <w:sz w:val="20"/>
              </w:rPr>
              <w:t>-</w:t>
            </w:r>
          </w:p>
        </w:tc>
      </w:tr>
      <w:tr w:rsidR="002B7E8E" w:rsidRPr="00D73D62" w14:paraId="35E79A80" w14:textId="77777777" w:rsidTr="2FCA3406">
        <w:trPr>
          <w:trHeight w:val="255"/>
          <w:jc w:val="center"/>
        </w:trPr>
        <w:tc>
          <w:tcPr>
            <w:tcW w:w="3500" w:type="dxa"/>
            <w:tcBorders>
              <w:top w:val="single" w:sz="4" w:space="0" w:color="auto"/>
              <w:bottom w:val="single" w:sz="4" w:space="0" w:color="auto"/>
            </w:tcBorders>
            <w:shd w:val="clear" w:color="auto" w:fill="FABF8F"/>
            <w:vAlign w:val="center"/>
          </w:tcPr>
          <w:p w14:paraId="6E8E31E4" w14:textId="0ADECB82" w:rsidR="002B7E8E" w:rsidRPr="00D73D62" w:rsidRDefault="533AB3A7" w:rsidP="003370A3">
            <w:pPr>
              <w:pStyle w:val="cuadroCabe"/>
              <w:rPr>
                <w:rFonts w:cs="Arial"/>
                <w:szCs w:val="18"/>
              </w:rPr>
            </w:pPr>
            <w:r>
              <w:t>Guztizkoa, bateratua</w:t>
            </w:r>
          </w:p>
        </w:tc>
        <w:tc>
          <w:tcPr>
            <w:tcW w:w="1603" w:type="dxa"/>
            <w:tcBorders>
              <w:top w:val="single" w:sz="4" w:space="0" w:color="auto"/>
              <w:bottom w:val="single" w:sz="4" w:space="0" w:color="auto"/>
            </w:tcBorders>
            <w:shd w:val="clear" w:color="auto" w:fill="FABF8F"/>
            <w:vAlign w:val="center"/>
          </w:tcPr>
          <w:p w14:paraId="42685729" w14:textId="77777777" w:rsidR="002B7E8E" w:rsidRPr="00D73D62" w:rsidRDefault="002B7E8E" w:rsidP="003370A3">
            <w:pPr>
              <w:pStyle w:val="cuadroCabe"/>
              <w:jc w:val="right"/>
              <w:rPr>
                <w:rFonts w:cs="Arial"/>
                <w:szCs w:val="18"/>
              </w:rPr>
            </w:pPr>
            <w:r w:rsidRPr="00D73D62">
              <w:rPr>
                <w:rFonts w:cs="Arial"/>
              </w:rPr>
              <w:fldChar w:fldCharType="begin"/>
            </w:r>
            <w:r w:rsidRPr="00D73D62">
              <w:rPr>
                <w:rFonts w:cs="Arial"/>
              </w:rPr>
              <w:instrText xml:space="preserve"> =SUM(ABOVE) </w:instrText>
            </w:r>
            <w:r w:rsidRPr="00D73D62">
              <w:rPr>
                <w:rFonts w:cs="Arial"/>
              </w:rPr>
              <w:fldChar w:fldCharType="separate"/>
            </w:r>
            <w:r w:rsidRPr="00D73D62">
              <w:rPr>
                <w:rFonts w:cs="Arial"/>
              </w:rPr>
              <w:t>270.093.565</w:t>
            </w:r>
            <w:r w:rsidRPr="00D73D62">
              <w:rPr>
                <w:rFonts w:cs="Arial"/>
              </w:rPr>
              <w:fldChar w:fldCharType="end"/>
            </w:r>
          </w:p>
        </w:tc>
        <w:tc>
          <w:tcPr>
            <w:tcW w:w="2126" w:type="dxa"/>
            <w:tcBorders>
              <w:top w:val="single" w:sz="4" w:space="0" w:color="auto"/>
              <w:bottom w:val="single" w:sz="4" w:space="0" w:color="auto"/>
            </w:tcBorders>
            <w:shd w:val="clear" w:color="auto" w:fill="FABF8F"/>
            <w:vAlign w:val="center"/>
          </w:tcPr>
          <w:p w14:paraId="6839B254" w14:textId="77777777" w:rsidR="002B7E8E" w:rsidRPr="00D73D62" w:rsidRDefault="002B7E8E" w:rsidP="003370A3">
            <w:pPr>
              <w:pStyle w:val="cuadroCabe"/>
              <w:jc w:val="right"/>
              <w:rPr>
                <w:rFonts w:cs="Arial"/>
                <w:szCs w:val="18"/>
              </w:rPr>
            </w:pPr>
            <w:r w:rsidRPr="00D73D62">
              <w:rPr>
                <w:rFonts w:cs="Arial"/>
              </w:rPr>
              <w:fldChar w:fldCharType="begin"/>
            </w:r>
            <w:r w:rsidRPr="00D73D62">
              <w:rPr>
                <w:rFonts w:cs="Arial"/>
              </w:rPr>
              <w:instrText xml:space="preserve"> =SUM(ABOVE) </w:instrText>
            </w:r>
            <w:r w:rsidRPr="00D73D62">
              <w:rPr>
                <w:rFonts w:cs="Arial"/>
              </w:rPr>
              <w:fldChar w:fldCharType="separate"/>
            </w:r>
            <w:r w:rsidRPr="00D73D62">
              <w:rPr>
                <w:rFonts w:cs="Arial"/>
              </w:rPr>
              <w:t>250.626.509</w:t>
            </w:r>
            <w:r w:rsidRPr="00D73D62">
              <w:rPr>
                <w:rFonts w:cs="Arial"/>
              </w:rPr>
              <w:fldChar w:fldCharType="end"/>
            </w:r>
          </w:p>
        </w:tc>
        <w:tc>
          <w:tcPr>
            <w:tcW w:w="1600" w:type="dxa"/>
            <w:tcBorders>
              <w:top w:val="single" w:sz="4" w:space="0" w:color="auto"/>
              <w:bottom w:val="single" w:sz="4" w:space="0" w:color="auto"/>
            </w:tcBorders>
            <w:shd w:val="clear" w:color="auto" w:fill="FABF8F"/>
            <w:vAlign w:val="bottom"/>
          </w:tcPr>
          <w:p w14:paraId="36FEB5B0" w14:textId="77777777" w:rsidR="002B7E8E" w:rsidRPr="00D73D62" w:rsidRDefault="002B7E8E" w:rsidP="003370A3">
            <w:pPr>
              <w:pStyle w:val="cuadroCabe"/>
              <w:jc w:val="right"/>
              <w:rPr>
                <w:rFonts w:cs="Arial"/>
                <w:szCs w:val="18"/>
              </w:rPr>
            </w:pPr>
          </w:p>
        </w:tc>
      </w:tr>
    </w:tbl>
    <w:p w14:paraId="442FCD59" w14:textId="77777777" w:rsidR="002B7E8E" w:rsidRPr="009E7712" w:rsidRDefault="002B7E8E" w:rsidP="00A617CB">
      <w:pPr>
        <w:pStyle w:val="texto"/>
        <w:tabs>
          <w:tab w:val="clear" w:pos="2835"/>
          <w:tab w:val="clear" w:pos="3969"/>
          <w:tab w:val="clear" w:pos="5103"/>
          <w:tab w:val="clear" w:pos="6237"/>
          <w:tab w:val="clear" w:pos="7371"/>
        </w:tabs>
        <w:spacing w:after="120" w:line="276" w:lineRule="auto"/>
        <w:ind w:firstLine="0"/>
        <w:rPr>
          <w:sz w:val="20"/>
          <w:szCs w:val="20"/>
        </w:rPr>
      </w:pPr>
      <w:r>
        <w:rPr>
          <w:sz w:val="20"/>
        </w:rPr>
        <w:t>*Oroitidazkiaren datuak</w:t>
      </w:r>
    </w:p>
    <w:p w14:paraId="5FA33B6D" w14:textId="77777777" w:rsidR="002B7E8E" w:rsidRDefault="5EB0DBB3" w:rsidP="002B7E8E">
      <w:pPr>
        <w:pStyle w:val="texto"/>
        <w:tabs>
          <w:tab w:val="clear" w:pos="2835"/>
          <w:tab w:val="clear" w:pos="3969"/>
          <w:tab w:val="clear" w:pos="5103"/>
          <w:tab w:val="clear" w:pos="6237"/>
          <w:tab w:val="clear" w:pos="7371"/>
        </w:tabs>
        <w:spacing w:before="180" w:after="120" w:line="276" w:lineRule="auto"/>
        <w:rPr>
          <w:szCs w:val="26"/>
        </w:rPr>
      </w:pPr>
      <w:r>
        <w:t>2022an, Udalak transferentzia arruntei dagozkien 12,93 milioi eman zizkien erakunde autonomoei, eta kapital-transferentziei dagozkien 4,76 milioi.</w:t>
      </w:r>
    </w:p>
    <w:p w14:paraId="416AC2C8" w14:textId="1138A0B0" w:rsidR="36881162" w:rsidRPr="00D07986" w:rsidRDefault="36881162" w:rsidP="00D07986">
      <w:pPr>
        <w:pStyle w:val="texto"/>
        <w:numPr>
          <w:ilvl w:val="0"/>
          <w:numId w:val="19"/>
        </w:numPr>
        <w:tabs>
          <w:tab w:val="num" w:pos="426"/>
          <w:tab w:val="num" w:pos="720"/>
          <w:tab w:val="num" w:pos="786"/>
          <w:tab w:val="num" w:pos="1637"/>
          <w:tab w:val="num" w:pos="2770"/>
        </w:tabs>
        <w:ind w:left="0" w:firstLine="290"/>
      </w:pPr>
      <w:r>
        <w:t xml:space="preserve">Merkataritza-sozietateak: </w:t>
      </w:r>
    </w:p>
    <w:tbl>
      <w:tblPr>
        <w:tblW w:w="8774" w:type="dxa"/>
        <w:tblLayout w:type="fixed"/>
        <w:tblLook w:val="06A0" w:firstRow="1" w:lastRow="0" w:firstColumn="1" w:lastColumn="0" w:noHBand="1" w:noVBand="1"/>
      </w:tblPr>
      <w:tblGrid>
        <w:gridCol w:w="1800"/>
        <w:gridCol w:w="1800"/>
        <w:gridCol w:w="900"/>
        <w:gridCol w:w="1125"/>
        <w:gridCol w:w="1237"/>
        <w:gridCol w:w="1125"/>
        <w:gridCol w:w="787"/>
      </w:tblGrid>
      <w:tr w:rsidR="7A629CF6" w14:paraId="3A98C587" w14:textId="77777777" w:rsidTr="2FCA3406">
        <w:trPr>
          <w:trHeight w:val="480"/>
        </w:trPr>
        <w:tc>
          <w:tcPr>
            <w:tcW w:w="1800"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2C48B13A" w14:textId="631136EA" w:rsidR="7A629CF6" w:rsidRDefault="2F63BE75" w:rsidP="4F597278">
            <w:pPr>
              <w:spacing w:after="0"/>
              <w:ind w:firstLine="0"/>
              <w:rPr>
                <w:rFonts w:ascii="Arial" w:eastAsia="Arial" w:hAnsi="Arial" w:cs="Arial"/>
                <w:sz w:val="18"/>
                <w:szCs w:val="18"/>
              </w:rPr>
            </w:pPr>
            <w:r>
              <w:rPr>
                <w:rFonts w:ascii="Arial" w:hAnsi="Arial"/>
                <w:sz w:val="18"/>
              </w:rPr>
              <w:t>Sozietate publikoa</w:t>
            </w:r>
          </w:p>
        </w:tc>
        <w:tc>
          <w:tcPr>
            <w:tcW w:w="1800"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778376C9" w14:textId="1B7AA132" w:rsidR="0760C1C7" w:rsidRDefault="0760C1C7" w:rsidP="4F597278">
            <w:pPr>
              <w:jc w:val="right"/>
              <w:rPr>
                <w:rFonts w:ascii="Arial" w:eastAsia="Arial" w:hAnsi="Arial" w:cs="Arial"/>
                <w:sz w:val="18"/>
                <w:szCs w:val="18"/>
              </w:rPr>
            </w:pPr>
            <w:r>
              <w:rPr>
                <w:rFonts w:ascii="Arial" w:hAnsi="Arial"/>
                <w:sz w:val="18"/>
              </w:rPr>
              <w:t>Negozio-kopuru garbia</w:t>
            </w:r>
          </w:p>
        </w:tc>
        <w:tc>
          <w:tcPr>
            <w:tcW w:w="900"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7E19E655" w14:textId="73171045" w:rsidR="7A629CF6" w:rsidRDefault="54D174BE" w:rsidP="7A629CF6">
            <w:pPr>
              <w:spacing w:after="0"/>
              <w:ind w:firstLine="0"/>
              <w:jc w:val="right"/>
            </w:pPr>
            <w:r>
              <w:rPr>
                <w:rFonts w:ascii="Arial" w:hAnsi="Arial"/>
                <w:sz w:val="18"/>
              </w:rPr>
              <w:t>Emaitza</w:t>
            </w:r>
          </w:p>
          <w:p w14:paraId="55D9FF88" w14:textId="16E5656F" w:rsidR="7A629CF6" w:rsidRDefault="7A629CF6" w:rsidP="002E2C6D">
            <w:pPr>
              <w:spacing w:after="0"/>
              <w:ind w:firstLine="0"/>
              <w:jc w:val="center"/>
            </w:pPr>
            <w:r>
              <w:rPr>
                <w:rFonts w:ascii="Arial" w:hAnsi="Arial"/>
                <w:sz w:val="18"/>
              </w:rPr>
              <w:t xml:space="preserve"> ekitaldia</w:t>
            </w:r>
          </w:p>
        </w:tc>
        <w:tc>
          <w:tcPr>
            <w:tcW w:w="1125"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27CFA5AF" w14:textId="4A2BD221" w:rsidR="7A629CF6" w:rsidRDefault="7A629CF6" w:rsidP="7A629CF6">
            <w:pPr>
              <w:spacing w:after="0"/>
              <w:ind w:firstLine="0"/>
              <w:jc w:val="right"/>
            </w:pPr>
            <w:r>
              <w:rPr>
                <w:rFonts w:ascii="Arial" w:hAnsi="Arial"/>
                <w:sz w:val="18"/>
              </w:rPr>
              <w:t>Udal-dirulaguntzak</w:t>
            </w:r>
          </w:p>
        </w:tc>
        <w:tc>
          <w:tcPr>
            <w:tcW w:w="1237"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6E99D430" w14:textId="2589540A" w:rsidR="7A629CF6" w:rsidRDefault="7A629CF6" w:rsidP="7A629CF6">
            <w:pPr>
              <w:spacing w:after="0"/>
              <w:ind w:firstLine="0"/>
              <w:jc w:val="right"/>
            </w:pPr>
            <w:r>
              <w:rPr>
                <w:rFonts w:ascii="Arial" w:hAnsi="Arial"/>
                <w:sz w:val="18"/>
              </w:rPr>
              <w:t>Epe luzeko zorpetzea</w:t>
            </w:r>
          </w:p>
        </w:tc>
        <w:tc>
          <w:tcPr>
            <w:tcW w:w="1125"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1D6ACE63" w14:textId="77777777" w:rsidR="002E2C6D" w:rsidRDefault="7A629CF6" w:rsidP="7A629CF6">
            <w:pPr>
              <w:spacing w:after="0"/>
              <w:ind w:firstLine="0"/>
              <w:jc w:val="right"/>
              <w:rPr>
                <w:rFonts w:ascii="Arial" w:eastAsia="Arial" w:hAnsi="Arial" w:cs="Arial"/>
                <w:sz w:val="18"/>
                <w:szCs w:val="18"/>
              </w:rPr>
            </w:pPr>
            <w:r>
              <w:rPr>
                <w:rFonts w:ascii="Arial" w:hAnsi="Arial"/>
                <w:sz w:val="18"/>
              </w:rPr>
              <w:t>Ondare</w:t>
            </w:r>
          </w:p>
          <w:p w14:paraId="6A1430C5" w14:textId="4FA58EF9" w:rsidR="7A629CF6" w:rsidRDefault="7A629CF6" w:rsidP="7A629CF6">
            <w:pPr>
              <w:spacing w:after="0"/>
              <w:ind w:firstLine="0"/>
              <w:jc w:val="right"/>
            </w:pPr>
            <w:r>
              <w:rPr>
                <w:rFonts w:ascii="Arial" w:hAnsi="Arial"/>
                <w:sz w:val="18"/>
              </w:rPr>
              <w:t xml:space="preserve"> garbia</w:t>
            </w:r>
          </w:p>
        </w:tc>
        <w:tc>
          <w:tcPr>
            <w:tcW w:w="787"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4856E5FC" w14:textId="77777777" w:rsidR="002E2C6D" w:rsidRDefault="7A629CF6" w:rsidP="7A629CF6">
            <w:pPr>
              <w:spacing w:after="0"/>
              <w:ind w:firstLine="0"/>
              <w:jc w:val="right"/>
              <w:rPr>
                <w:rFonts w:ascii="Arial" w:eastAsia="Arial" w:hAnsi="Arial" w:cs="Arial"/>
                <w:sz w:val="18"/>
                <w:szCs w:val="18"/>
              </w:rPr>
            </w:pPr>
            <w:r>
              <w:rPr>
                <w:rFonts w:ascii="Arial" w:hAnsi="Arial"/>
                <w:sz w:val="18"/>
              </w:rPr>
              <w:t>Plantilla</w:t>
            </w:r>
          </w:p>
          <w:p w14:paraId="40E1B6B4" w14:textId="3E9A8115" w:rsidR="7A629CF6" w:rsidRDefault="7A629CF6" w:rsidP="7A629CF6">
            <w:pPr>
              <w:spacing w:after="0"/>
              <w:ind w:firstLine="0"/>
              <w:jc w:val="right"/>
            </w:pPr>
            <w:r>
              <w:rPr>
                <w:rFonts w:ascii="Arial" w:hAnsi="Arial"/>
                <w:sz w:val="18"/>
              </w:rPr>
              <w:t>batezbestekoa</w:t>
            </w:r>
          </w:p>
          <w:p w14:paraId="6533F1C8" w14:textId="46BD1AFA" w:rsidR="7A629CF6" w:rsidRDefault="7A629CF6" w:rsidP="7A629CF6">
            <w:pPr>
              <w:spacing w:after="0"/>
              <w:ind w:firstLine="0"/>
              <w:jc w:val="right"/>
            </w:pPr>
            <w:r>
              <w:rPr>
                <w:rFonts w:ascii="Arial" w:hAnsi="Arial"/>
                <w:sz w:val="18"/>
              </w:rPr>
              <w:t xml:space="preserve"> (2022)</w:t>
            </w:r>
          </w:p>
        </w:tc>
      </w:tr>
      <w:tr w:rsidR="7A629CF6" w14:paraId="12502EF3"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254BAB2A" w14:textId="0873F8EA" w:rsidR="7A629CF6" w:rsidRDefault="7A629CF6" w:rsidP="7A629CF6">
            <w:pPr>
              <w:spacing w:after="0"/>
              <w:ind w:firstLine="0"/>
            </w:pPr>
            <w:r>
              <w:rPr>
                <w:rFonts w:ascii="Arial Narrow" w:hAnsi="Arial Narrow"/>
              </w:rPr>
              <w:t>Comiruña, SA</w:t>
            </w:r>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385F129E" w14:textId="6B1B4077" w:rsidR="44193A58" w:rsidRDefault="44193A58" w:rsidP="4F597278">
            <w:pPr>
              <w:jc w:val="right"/>
              <w:rPr>
                <w:rFonts w:ascii="Arial Narrow" w:eastAsia="Arial Narrow" w:hAnsi="Arial Narrow" w:cs="Arial Narrow"/>
              </w:rPr>
            </w:pPr>
            <w:r>
              <w:rPr>
                <w:rFonts w:ascii="Arial Narrow" w:hAnsi="Arial Narrow"/>
              </w:rPr>
              <w:t>421.516</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29FA50EC" w14:textId="21BEBFD9" w:rsidR="7A629CF6" w:rsidRDefault="7A629CF6" w:rsidP="7A629CF6">
            <w:pPr>
              <w:spacing w:after="0"/>
              <w:ind w:firstLine="0"/>
              <w:jc w:val="right"/>
            </w:pPr>
            <w:r>
              <w:rPr>
                <w:rFonts w:ascii="Arial Narrow" w:hAnsi="Arial Narrow"/>
              </w:rPr>
              <w:t>16.758</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13FB936C" w14:textId="55796117" w:rsidR="7A629CF6" w:rsidRDefault="7A629CF6" w:rsidP="0064638F">
            <w:pPr>
              <w:spacing w:after="0"/>
              <w:ind w:firstLine="0"/>
              <w:jc w:val="right"/>
            </w:pP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3E023960" w14:textId="2B00E4E5" w:rsidR="7A629CF6" w:rsidRDefault="7A629CF6" w:rsidP="0064638F">
            <w:pPr>
              <w:spacing w:after="0"/>
              <w:ind w:firstLine="0"/>
              <w:jc w:val="right"/>
            </w:pPr>
            <w:r>
              <w:rPr>
                <w:rFonts w:ascii="Arial Narrow" w:hAnsi="Arial Narrow"/>
              </w:rPr>
              <w:t>100.999</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74894820" w14:textId="2427BA56" w:rsidR="7A629CF6" w:rsidRDefault="7A629CF6" w:rsidP="7A629CF6">
            <w:pPr>
              <w:spacing w:after="0"/>
              <w:ind w:firstLine="0"/>
              <w:jc w:val="right"/>
            </w:pPr>
            <w:r>
              <w:rPr>
                <w:rFonts w:ascii="Arial Narrow" w:hAnsi="Arial Narrow"/>
              </w:rPr>
              <w:t>2.373.410</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321C8D63" w14:textId="0D52999D" w:rsidR="7A629CF6" w:rsidRDefault="7A629CF6" w:rsidP="0064638F">
            <w:pPr>
              <w:spacing w:after="0"/>
              <w:ind w:firstLine="0"/>
              <w:jc w:val="right"/>
            </w:pPr>
            <w:r>
              <w:rPr>
                <w:rFonts w:ascii="Arial Narrow" w:hAnsi="Arial Narrow"/>
              </w:rPr>
              <w:t>5,54</w:t>
            </w:r>
          </w:p>
        </w:tc>
      </w:tr>
      <w:tr w:rsidR="7A629CF6" w14:paraId="21477413"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3405DA87" w14:textId="7F705ADA" w:rsidR="7A629CF6" w:rsidRDefault="7A629CF6" w:rsidP="00D45C99">
            <w:pPr>
              <w:spacing w:after="0"/>
              <w:ind w:firstLine="0"/>
            </w:pPr>
            <w:r>
              <w:rPr>
                <w:rFonts w:ascii="Arial Narrow" w:hAnsi="Arial Narrow"/>
              </w:rPr>
              <w:t>Pamplona C. Histórico, SAU</w:t>
            </w:r>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1DD96A2F" w14:textId="0311B09A" w:rsidR="1D16FD8C" w:rsidRDefault="1D16FD8C" w:rsidP="4F597278">
            <w:pPr>
              <w:jc w:val="right"/>
              <w:rPr>
                <w:rFonts w:ascii="Arial Narrow" w:eastAsia="Arial Narrow" w:hAnsi="Arial Narrow" w:cs="Arial Narrow"/>
              </w:rPr>
            </w:pPr>
            <w:r>
              <w:rPr>
                <w:rFonts w:ascii="Arial Narrow" w:hAnsi="Arial Narrow"/>
              </w:rPr>
              <w:t>683.561</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3BD96F92" w14:textId="59461243" w:rsidR="7A629CF6" w:rsidRDefault="7A629CF6" w:rsidP="7A629CF6">
            <w:pPr>
              <w:spacing w:after="0"/>
              <w:ind w:firstLine="0"/>
              <w:jc w:val="right"/>
            </w:pPr>
            <w:r>
              <w:rPr>
                <w:rFonts w:ascii="Arial Narrow" w:hAnsi="Arial Narrow"/>
              </w:rPr>
              <w:t>-214.291</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465A081C" w14:textId="0859BE56" w:rsidR="7A629CF6" w:rsidRDefault="7A629CF6" w:rsidP="0064638F">
            <w:pPr>
              <w:spacing w:after="0"/>
              <w:ind w:firstLine="0"/>
              <w:jc w:val="right"/>
            </w:pPr>
            <w:r>
              <w:rPr>
                <w:rFonts w:ascii="Arial Narrow" w:hAnsi="Arial Narrow"/>
              </w:rPr>
              <w:t>1.018.751</w:t>
            </w: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31C8A388" w14:textId="35FAEF83" w:rsidR="7A629CF6" w:rsidRDefault="7A629CF6" w:rsidP="0064638F">
            <w:pPr>
              <w:spacing w:after="0"/>
              <w:ind w:firstLine="0"/>
              <w:jc w:val="right"/>
            </w:pPr>
            <w:r>
              <w:rPr>
                <w:rFonts w:ascii="Arial Narrow" w:hAnsi="Arial Narrow"/>
              </w:rPr>
              <w:t>3.860.140</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6AC4EFAD" w14:textId="1A6A1FF2" w:rsidR="7A629CF6" w:rsidRDefault="7A629CF6" w:rsidP="7A629CF6">
            <w:pPr>
              <w:spacing w:after="0"/>
              <w:ind w:firstLine="0"/>
              <w:jc w:val="right"/>
            </w:pPr>
            <w:r>
              <w:rPr>
                <w:rFonts w:ascii="Arial Narrow" w:hAnsi="Arial Narrow"/>
              </w:rPr>
              <w:t>17.617.104</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66924D2F" w14:textId="2B2A5C13" w:rsidR="7A629CF6" w:rsidRDefault="7A629CF6" w:rsidP="0064638F">
            <w:pPr>
              <w:spacing w:after="0"/>
              <w:ind w:firstLine="0"/>
              <w:jc w:val="right"/>
            </w:pPr>
            <w:r>
              <w:rPr>
                <w:rFonts w:ascii="Arial Narrow" w:hAnsi="Arial Narrow"/>
              </w:rPr>
              <w:t>4,3</w:t>
            </w:r>
          </w:p>
        </w:tc>
      </w:tr>
      <w:tr w:rsidR="7A629CF6" w14:paraId="2E33583A"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0B3FDBBC" w14:textId="1B76EF3C" w:rsidR="7A629CF6" w:rsidRDefault="7A629CF6" w:rsidP="7A629CF6">
            <w:pPr>
              <w:spacing w:after="0"/>
              <w:ind w:firstLine="0"/>
              <w:rPr>
                <w:rFonts w:ascii="Arial Narrow" w:eastAsia="Arial Narrow" w:hAnsi="Arial Narrow" w:cs="Arial Narrow"/>
              </w:rPr>
            </w:pPr>
            <w:r>
              <w:rPr>
                <w:rFonts w:ascii="Arial Narrow" w:hAnsi="Arial Narrow"/>
              </w:rPr>
              <w:t>Etxez Etxeko Laguntza Zerbitzua Pertsona Bakarreko Sozietate Mugatua</w:t>
            </w:r>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7A58CC24" w14:textId="3D61E0C7" w:rsidR="65111A07" w:rsidRDefault="65111A07" w:rsidP="4F597278">
            <w:pPr>
              <w:jc w:val="right"/>
              <w:rPr>
                <w:rFonts w:ascii="Arial Narrow" w:eastAsia="Arial Narrow" w:hAnsi="Arial Narrow" w:cs="Arial Narrow"/>
              </w:rPr>
            </w:pPr>
            <w:r>
              <w:rPr>
                <w:rFonts w:ascii="Arial Narrow" w:hAnsi="Arial Narrow"/>
              </w:rPr>
              <w:t>0</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0AD2AFB6" w14:textId="478D1A11" w:rsidR="7A629CF6" w:rsidRDefault="7A629CF6" w:rsidP="7A629CF6">
            <w:pPr>
              <w:spacing w:after="0"/>
              <w:ind w:firstLine="0"/>
              <w:jc w:val="right"/>
            </w:pPr>
            <w:r>
              <w:rPr>
                <w:rFonts w:ascii="Arial Narrow" w:hAnsi="Arial Narrow"/>
              </w:rPr>
              <w:t>-124.486</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0A683FBE" w14:textId="1160C1CA" w:rsidR="7A629CF6" w:rsidRDefault="7A629CF6" w:rsidP="0064638F">
            <w:pPr>
              <w:spacing w:after="0"/>
              <w:ind w:firstLine="0"/>
              <w:jc w:val="right"/>
            </w:pPr>
            <w:r>
              <w:rPr>
                <w:rFonts w:ascii="Arial Narrow" w:hAnsi="Arial Narrow"/>
              </w:rPr>
              <w:t>6.071.866</w:t>
            </w: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48568BB5" w14:textId="1D2897D9" w:rsidR="7A629CF6" w:rsidRDefault="7A629CF6" w:rsidP="0064638F">
            <w:pPr>
              <w:spacing w:after="0"/>
              <w:ind w:firstLine="0"/>
              <w:jc w:val="right"/>
            </w:pPr>
            <w:r>
              <w:rPr>
                <w:rFonts w:ascii="Arial Narrow" w:hAnsi="Arial Narrow"/>
              </w:rPr>
              <w:t>0</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12F914D9" w14:textId="08515C4B" w:rsidR="7A629CF6" w:rsidRDefault="7A629CF6" w:rsidP="7A629CF6">
            <w:pPr>
              <w:spacing w:after="0"/>
              <w:ind w:firstLine="0"/>
              <w:jc w:val="right"/>
            </w:pPr>
            <w:r>
              <w:rPr>
                <w:rFonts w:ascii="Arial Narrow" w:hAnsi="Arial Narrow"/>
              </w:rPr>
              <w:t>618.225</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24A2FBCE" w14:textId="1FED0AA2" w:rsidR="7A629CF6" w:rsidRDefault="7A629CF6" w:rsidP="0064638F">
            <w:pPr>
              <w:spacing w:after="0"/>
              <w:ind w:firstLine="0"/>
              <w:jc w:val="right"/>
            </w:pPr>
            <w:r>
              <w:rPr>
                <w:rFonts w:ascii="Arial Narrow" w:hAnsi="Arial Narrow"/>
              </w:rPr>
              <w:t>163,57</w:t>
            </w:r>
          </w:p>
        </w:tc>
      </w:tr>
      <w:tr w:rsidR="7A629CF6" w14:paraId="7649B6F2"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4FF2ABA1" w14:textId="026795EC" w:rsidR="7A629CF6" w:rsidRDefault="7A629CF6" w:rsidP="7A629CF6">
            <w:pPr>
              <w:spacing w:after="0"/>
              <w:ind w:firstLine="0"/>
            </w:pPr>
            <w:r>
              <w:rPr>
                <w:rFonts w:ascii="Arial Narrow" w:hAnsi="Arial Narrow"/>
              </w:rPr>
              <w:t>Animsa</w:t>
            </w:r>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25B650BF" w14:textId="7BD2FABD" w:rsidR="1D8948AF" w:rsidRDefault="1D8948AF" w:rsidP="4F597278">
            <w:pPr>
              <w:jc w:val="right"/>
              <w:rPr>
                <w:rFonts w:ascii="Arial Narrow" w:eastAsia="Arial Narrow" w:hAnsi="Arial Narrow" w:cs="Arial Narrow"/>
              </w:rPr>
            </w:pPr>
            <w:r>
              <w:rPr>
                <w:rFonts w:ascii="Arial Narrow" w:hAnsi="Arial Narrow"/>
              </w:rPr>
              <w:t>8.834.259</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767B8EAF" w14:textId="27A42B71" w:rsidR="7A629CF6" w:rsidRDefault="7A629CF6" w:rsidP="7A629CF6">
            <w:pPr>
              <w:spacing w:after="0"/>
              <w:ind w:firstLine="0"/>
              <w:jc w:val="right"/>
            </w:pPr>
            <w:r>
              <w:rPr>
                <w:rFonts w:ascii="Arial Narrow" w:hAnsi="Arial Narrow"/>
              </w:rPr>
              <w:t>1.700</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75FB4BB2" w14:textId="7FCA7E62" w:rsidR="7A629CF6" w:rsidRDefault="7A629CF6" w:rsidP="0064638F">
            <w:pPr>
              <w:spacing w:after="0"/>
              <w:ind w:firstLine="0"/>
              <w:jc w:val="right"/>
            </w:pP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1EB81D09" w14:textId="58CEEE6D" w:rsidR="7A629CF6" w:rsidRDefault="7A629CF6" w:rsidP="0064638F">
            <w:pPr>
              <w:spacing w:after="0"/>
              <w:ind w:firstLine="0"/>
              <w:jc w:val="right"/>
            </w:pPr>
            <w:r>
              <w:rPr>
                <w:rFonts w:ascii="Arial Narrow" w:hAnsi="Arial Narrow"/>
              </w:rPr>
              <w:t>20.100</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037F6B39" w14:textId="6C140D75" w:rsidR="7A629CF6" w:rsidRDefault="7A629CF6" w:rsidP="7A629CF6">
            <w:pPr>
              <w:spacing w:after="0"/>
              <w:ind w:firstLine="0"/>
              <w:jc w:val="right"/>
            </w:pPr>
            <w:r>
              <w:rPr>
                <w:rFonts w:ascii="Arial Narrow" w:hAnsi="Arial Narrow"/>
              </w:rPr>
              <w:t>1.720.702</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2C56E12C" w14:textId="6C7863B3" w:rsidR="7A629CF6" w:rsidRDefault="7A629CF6" w:rsidP="0064638F">
            <w:pPr>
              <w:spacing w:after="0"/>
              <w:ind w:firstLine="0"/>
              <w:jc w:val="right"/>
            </w:pPr>
            <w:r>
              <w:rPr>
                <w:rFonts w:ascii="Arial Narrow" w:hAnsi="Arial Narrow"/>
              </w:rPr>
              <w:t>113</w:t>
            </w:r>
          </w:p>
        </w:tc>
      </w:tr>
      <w:tr w:rsidR="7A629CF6" w14:paraId="42040835"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0B1CEF5B" w14:textId="0ABB885E" w:rsidR="7A629CF6" w:rsidRDefault="7A629CF6" w:rsidP="7A629CF6">
            <w:pPr>
              <w:spacing w:after="0"/>
              <w:ind w:firstLine="0"/>
            </w:pPr>
            <w:r>
              <w:rPr>
                <w:rFonts w:ascii="Arial Narrow" w:hAnsi="Arial Narrow"/>
              </w:rPr>
              <w:t>Mercairuña SA</w:t>
            </w:r>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7DDE17D9" w14:textId="597D7199" w:rsidR="2B526D29" w:rsidRDefault="2B526D29" w:rsidP="4F597278">
            <w:pPr>
              <w:jc w:val="right"/>
              <w:rPr>
                <w:rFonts w:ascii="Arial Narrow" w:eastAsia="Arial Narrow" w:hAnsi="Arial Narrow" w:cs="Arial Narrow"/>
              </w:rPr>
            </w:pPr>
            <w:r>
              <w:rPr>
                <w:rFonts w:ascii="Arial Narrow" w:hAnsi="Arial Narrow"/>
              </w:rPr>
              <w:t>1.231.134</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45E28913" w14:textId="692EBB24" w:rsidR="7A629CF6" w:rsidRDefault="7A629CF6" w:rsidP="7A629CF6">
            <w:pPr>
              <w:spacing w:after="0"/>
              <w:ind w:firstLine="0"/>
              <w:jc w:val="right"/>
            </w:pPr>
            <w:r>
              <w:rPr>
                <w:rFonts w:ascii="Arial Narrow" w:hAnsi="Arial Narrow"/>
              </w:rPr>
              <w:t>179.994</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333A08D6" w14:textId="14D96F6B" w:rsidR="7A629CF6" w:rsidRDefault="7A629CF6" w:rsidP="0064638F">
            <w:pPr>
              <w:spacing w:after="0"/>
              <w:ind w:firstLine="0"/>
              <w:jc w:val="right"/>
            </w:pP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564F0FE7" w14:textId="44E4BD79" w:rsidR="7A629CF6" w:rsidRDefault="7A629CF6" w:rsidP="0064638F">
            <w:pPr>
              <w:spacing w:after="0"/>
              <w:ind w:firstLine="0"/>
              <w:jc w:val="right"/>
            </w:pPr>
            <w:r>
              <w:rPr>
                <w:rFonts w:ascii="Arial Narrow" w:hAnsi="Arial Narrow"/>
              </w:rPr>
              <w:t>89.426</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43E9CAFC" w14:textId="1F609B69" w:rsidR="7A629CF6" w:rsidRDefault="7A629CF6" w:rsidP="7A629CF6">
            <w:pPr>
              <w:spacing w:after="0"/>
              <w:ind w:firstLine="0"/>
              <w:jc w:val="right"/>
            </w:pPr>
            <w:r>
              <w:rPr>
                <w:rFonts w:ascii="Arial Narrow" w:hAnsi="Arial Narrow"/>
              </w:rPr>
              <w:t>9.367.635</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23F96A29" w14:textId="51FC77D7" w:rsidR="7A629CF6" w:rsidRDefault="7A629CF6" w:rsidP="0064638F">
            <w:pPr>
              <w:spacing w:after="0"/>
              <w:ind w:firstLine="0"/>
              <w:jc w:val="right"/>
            </w:pPr>
            <w:r>
              <w:rPr>
                <w:rFonts w:ascii="Arial Narrow" w:hAnsi="Arial Narrow"/>
              </w:rPr>
              <w:t>11,01</w:t>
            </w:r>
          </w:p>
        </w:tc>
      </w:tr>
    </w:tbl>
    <w:p w14:paraId="3CBDAE2C" w14:textId="00CC4337" w:rsidR="36881162" w:rsidRDefault="36881162" w:rsidP="00D07986">
      <w:pPr>
        <w:pStyle w:val="texto"/>
        <w:numPr>
          <w:ilvl w:val="0"/>
          <w:numId w:val="19"/>
        </w:numPr>
        <w:tabs>
          <w:tab w:val="num" w:pos="426"/>
          <w:tab w:val="num" w:pos="720"/>
          <w:tab w:val="num" w:pos="786"/>
          <w:tab w:val="num" w:pos="1637"/>
          <w:tab w:val="num" w:pos="2770"/>
        </w:tabs>
        <w:spacing w:before="140"/>
        <w:ind w:left="0" w:firstLine="289"/>
      </w:pPr>
      <w:r>
        <w:t>Fundazioak:</w:t>
      </w:r>
    </w:p>
    <w:tbl>
      <w:tblPr>
        <w:tblW w:w="8774" w:type="dxa"/>
        <w:tblLayout w:type="fixed"/>
        <w:tblLook w:val="06A0" w:firstRow="1" w:lastRow="0" w:firstColumn="1" w:lastColumn="0" w:noHBand="1" w:noVBand="1"/>
      </w:tblPr>
      <w:tblGrid>
        <w:gridCol w:w="1738"/>
        <w:gridCol w:w="1738"/>
        <w:gridCol w:w="986"/>
        <w:gridCol w:w="1135"/>
        <w:gridCol w:w="1248"/>
        <w:gridCol w:w="1135"/>
        <w:gridCol w:w="794"/>
      </w:tblGrid>
      <w:tr w:rsidR="7A629CF6" w14:paraId="6FC5A8E7" w14:textId="77777777" w:rsidTr="00491F03">
        <w:trPr>
          <w:trHeight w:val="975"/>
        </w:trPr>
        <w:tc>
          <w:tcPr>
            <w:tcW w:w="1738"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0AE7F4C5" w14:textId="10526147" w:rsidR="7A629CF6" w:rsidRDefault="7A629CF6" w:rsidP="7A629CF6">
            <w:pPr>
              <w:spacing w:after="0"/>
              <w:ind w:firstLine="0"/>
            </w:pPr>
            <w:r>
              <w:rPr>
                <w:rFonts w:ascii="Arial" w:hAnsi="Arial"/>
                <w:sz w:val="18"/>
              </w:rPr>
              <w:t>Fundazioa</w:t>
            </w:r>
          </w:p>
        </w:tc>
        <w:tc>
          <w:tcPr>
            <w:tcW w:w="1738"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62703441" w14:textId="67B38A7D" w:rsidR="5DB44016" w:rsidRDefault="5DB44016" w:rsidP="00FA704D">
            <w:pPr>
              <w:spacing w:line="259" w:lineRule="auto"/>
              <w:jc w:val="right"/>
              <w:rPr>
                <w:rFonts w:ascii="Arial" w:eastAsia="Arial" w:hAnsi="Arial" w:cs="Arial"/>
                <w:sz w:val="18"/>
                <w:szCs w:val="18"/>
              </w:rPr>
            </w:pPr>
            <w:r>
              <w:rPr>
                <w:rFonts w:ascii="Arial" w:hAnsi="Arial"/>
                <w:sz w:val="18"/>
              </w:rPr>
              <w:t>Jardueraren diru-sarrerak</w:t>
            </w:r>
          </w:p>
        </w:tc>
        <w:tc>
          <w:tcPr>
            <w:tcW w:w="986"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167E1568" w14:textId="2708AFD5" w:rsidR="7A629CF6" w:rsidRDefault="7A629CF6" w:rsidP="009775DC">
            <w:pPr>
              <w:spacing w:after="0"/>
              <w:ind w:firstLine="0"/>
              <w:jc w:val="right"/>
            </w:pPr>
            <w:r>
              <w:rPr>
                <w:rFonts w:ascii="Arial" w:hAnsi="Arial"/>
                <w:sz w:val="18"/>
              </w:rPr>
              <w:t>Ekitaldiko emaitza</w:t>
            </w:r>
          </w:p>
        </w:tc>
        <w:tc>
          <w:tcPr>
            <w:tcW w:w="1135"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5231AE75" w14:textId="4EB85AFF" w:rsidR="7A629CF6" w:rsidRDefault="7A629CF6" w:rsidP="7A629CF6">
            <w:pPr>
              <w:spacing w:after="0"/>
              <w:ind w:firstLine="0"/>
              <w:jc w:val="right"/>
            </w:pPr>
            <w:r>
              <w:rPr>
                <w:rFonts w:ascii="Arial" w:hAnsi="Arial"/>
                <w:sz w:val="18"/>
              </w:rPr>
              <w:t>Udal-dirulaguntzak</w:t>
            </w:r>
          </w:p>
        </w:tc>
        <w:tc>
          <w:tcPr>
            <w:tcW w:w="1248"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271491C7" w14:textId="5B838EF8" w:rsidR="7A629CF6" w:rsidRDefault="7A629CF6" w:rsidP="7A629CF6">
            <w:pPr>
              <w:spacing w:after="0"/>
              <w:ind w:firstLine="0"/>
              <w:jc w:val="right"/>
            </w:pPr>
            <w:r>
              <w:rPr>
                <w:rFonts w:ascii="Arial" w:hAnsi="Arial"/>
                <w:sz w:val="18"/>
              </w:rPr>
              <w:t>Epe luzeko zorpetzea</w:t>
            </w:r>
          </w:p>
        </w:tc>
        <w:tc>
          <w:tcPr>
            <w:tcW w:w="1135"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1CE5E334" w14:textId="77777777" w:rsidR="002E2C6D" w:rsidRDefault="7A629CF6" w:rsidP="7A629CF6">
            <w:pPr>
              <w:spacing w:after="0"/>
              <w:ind w:firstLine="0"/>
              <w:jc w:val="right"/>
              <w:rPr>
                <w:rFonts w:ascii="Arial" w:eastAsia="Arial" w:hAnsi="Arial" w:cs="Arial"/>
                <w:sz w:val="18"/>
                <w:szCs w:val="18"/>
              </w:rPr>
            </w:pPr>
            <w:r>
              <w:rPr>
                <w:rFonts w:ascii="Arial" w:hAnsi="Arial"/>
                <w:sz w:val="18"/>
              </w:rPr>
              <w:t xml:space="preserve">Ondare </w:t>
            </w:r>
          </w:p>
          <w:p w14:paraId="68E30B6D" w14:textId="0C1F03EA" w:rsidR="7A629CF6" w:rsidRDefault="7A629CF6" w:rsidP="7A629CF6">
            <w:pPr>
              <w:spacing w:after="0"/>
              <w:ind w:firstLine="0"/>
              <w:jc w:val="right"/>
            </w:pPr>
            <w:r>
              <w:rPr>
                <w:rFonts w:ascii="Arial" w:hAnsi="Arial"/>
                <w:sz w:val="18"/>
              </w:rPr>
              <w:t>garbia</w:t>
            </w:r>
          </w:p>
        </w:tc>
        <w:tc>
          <w:tcPr>
            <w:tcW w:w="794"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793187C3" w14:textId="29A42A08" w:rsidR="7A629CF6" w:rsidRDefault="7A629CF6" w:rsidP="7A629CF6">
            <w:pPr>
              <w:spacing w:after="0"/>
              <w:ind w:firstLine="0"/>
              <w:jc w:val="right"/>
            </w:pPr>
            <w:r>
              <w:rPr>
                <w:rFonts w:ascii="Arial" w:hAnsi="Arial"/>
                <w:sz w:val="18"/>
              </w:rPr>
              <w:t>Batez besteko plantilla, 2022</w:t>
            </w:r>
          </w:p>
        </w:tc>
      </w:tr>
      <w:tr w:rsidR="7A629CF6" w14:paraId="0E9BB6C4" w14:textId="77777777" w:rsidTr="4F597278">
        <w:trPr>
          <w:trHeight w:val="225"/>
        </w:trPr>
        <w:tc>
          <w:tcPr>
            <w:tcW w:w="1738" w:type="dxa"/>
            <w:tcBorders>
              <w:top w:val="single" w:sz="8" w:space="0" w:color="auto"/>
              <w:left w:val="nil"/>
              <w:bottom w:val="single" w:sz="8" w:space="0" w:color="auto"/>
              <w:right w:val="nil"/>
            </w:tcBorders>
            <w:tcMar>
              <w:top w:w="28" w:type="dxa"/>
              <w:left w:w="80" w:type="dxa"/>
              <w:right w:w="80" w:type="dxa"/>
            </w:tcMar>
            <w:vAlign w:val="center"/>
          </w:tcPr>
          <w:p w14:paraId="18AE5293" w14:textId="70DB00BB" w:rsidR="7A629CF6" w:rsidRDefault="7A629CF6" w:rsidP="7A629CF6">
            <w:pPr>
              <w:spacing w:after="0"/>
              <w:ind w:firstLine="0"/>
            </w:pPr>
            <w:r>
              <w:rPr>
                <w:rFonts w:ascii="Arial Narrow" w:hAnsi="Arial Narrow"/>
              </w:rPr>
              <w:t>Gayarre Antzokia</w:t>
            </w:r>
          </w:p>
        </w:tc>
        <w:tc>
          <w:tcPr>
            <w:tcW w:w="1738" w:type="dxa"/>
            <w:tcBorders>
              <w:top w:val="single" w:sz="8" w:space="0" w:color="auto"/>
              <w:left w:val="nil"/>
              <w:bottom w:val="single" w:sz="8" w:space="0" w:color="auto"/>
              <w:right w:val="nil"/>
            </w:tcBorders>
            <w:tcMar>
              <w:top w:w="28" w:type="dxa"/>
              <w:left w:w="80" w:type="dxa"/>
              <w:right w:w="80" w:type="dxa"/>
            </w:tcMar>
            <w:vAlign w:val="center"/>
          </w:tcPr>
          <w:p w14:paraId="4122B542" w14:textId="5B516CF9" w:rsidR="6BC7A5EB" w:rsidRDefault="6BC7A5EB" w:rsidP="4F597278">
            <w:pPr>
              <w:jc w:val="right"/>
              <w:rPr>
                <w:rFonts w:ascii="Arial Narrow" w:eastAsia="Arial Narrow" w:hAnsi="Arial Narrow" w:cs="Arial Narrow"/>
              </w:rPr>
            </w:pPr>
            <w:r>
              <w:rPr>
                <w:rFonts w:ascii="Arial Narrow" w:hAnsi="Arial Narrow"/>
              </w:rPr>
              <w:t>1.692.573</w:t>
            </w:r>
          </w:p>
        </w:tc>
        <w:tc>
          <w:tcPr>
            <w:tcW w:w="986" w:type="dxa"/>
            <w:tcBorders>
              <w:top w:val="single" w:sz="8" w:space="0" w:color="auto"/>
              <w:left w:val="nil"/>
              <w:bottom w:val="single" w:sz="8" w:space="0" w:color="auto"/>
              <w:right w:val="nil"/>
            </w:tcBorders>
            <w:tcMar>
              <w:top w:w="28" w:type="dxa"/>
              <w:left w:w="80" w:type="dxa"/>
              <w:right w:w="80" w:type="dxa"/>
            </w:tcMar>
            <w:vAlign w:val="center"/>
          </w:tcPr>
          <w:p w14:paraId="08E50AA0" w14:textId="290C5E08" w:rsidR="7A629CF6" w:rsidRDefault="7A629CF6" w:rsidP="7A629CF6">
            <w:pPr>
              <w:spacing w:after="0"/>
              <w:ind w:firstLine="0"/>
              <w:jc w:val="right"/>
            </w:pPr>
            <w:r>
              <w:rPr>
                <w:rFonts w:ascii="Arial Narrow" w:hAnsi="Arial Narrow"/>
              </w:rPr>
              <w:t>-46.325</w:t>
            </w:r>
          </w:p>
        </w:tc>
        <w:tc>
          <w:tcPr>
            <w:tcW w:w="1135" w:type="dxa"/>
            <w:tcBorders>
              <w:top w:val="single" w:sz="8" w:space="0" w:color="auto"/>
              <w:left w:val="nil"/>
              <w:bottom w:val="single" w:sz="8" w:space="0" w:color="auto"/>
              <w:right w:val="nil"/>
            </w:tcBorders>
            <w:tcMar>
              <w:top w:w="28" w:type="dxa"/>
              <w:left w:w="80" w:type="dxa"/>
              <w:right w:w="80" w:type="dxa"/>
            </w:tcMar>
            <w:vAlign w:val="center"/>
          </w:tcPr>
          <w:p w14:paraId="143A7C35" w14:textId="61397D32" w:rsidR="7A629CF6" w:rsidRDefault="7A629CF6" w:rsidP="7A629CF6">
            <w:pPr>
              <w:spacing w:after="0"/>
              <w:ind w:firstLine="0"/>
              <w:jc w:val="right"/>
            </w:pPr>
            <w:r>
              <w:rPr>
                <w:rFonts w:ascii="Arial Narrow" w:hAnsi="Arial Narrow"/>
              </w:rPr>
              <w:t>960.000</w:t>
            </w:r>
          </w:p>
        </w:tc>
        <w:tc>
          <w:tcPr>
            <w:tcW w:w="1248" w:type="dxa"/>
            <w:tcBorders>
              <w:top w:val="single" w:sz="8" w:space="0" w:color="auto"/>
              <w:left w:val="nil"/>
              <w:bottom w:val="single" w:sz="8" w:space="0" w:color="auto"/>
              <w:right w:val="nil"/>
            </w:tcBorders>
            <w:tcMar>
              <w:top w:w="28" w:type="dxa"/>
              <w:left w:w="80" w:type="dxa"/>
              <w:right w:w="80" w:type="dxa"/>
            </w:tcMar>
            <w:vAlign w:val="center"/>
          </w:tcPr>
          <w:p w14:paraId="7572474A" w14:textId="0E907673" w:rsidR="7A629CF6" w:rsidRDefault="7A629CF6" w:rsidP="0064638F">
            <w:pPr>
              <w:spacing w:after="0"/>
              <w:ind w:firstLine="0"/>
              <w:jc w:val="right"/>
            </w:pPr>
            <w:r>
              <w:rPr>
                <w:rFonts w:ascii="Arial Narrow" w:hAnsi="Arial Narrow"/>
              </w:rPr>
              <w:t>0</w:t>
            </w:r>
          </w:p>
        </w:tc>
        <w:tc>
          <w:tcPr>
            <w:tcW w:w="1135" w:type="dxa"/>
            <w:tcBorders>
              <w:top w:val="single" w:sz="8" w:space="0" w:color="auto"/>
              <w:left w:val="nil"/>
              <w:bottom w:val="single" w:sz="8" w:space="0" w:color="auto"/>
              <w:right w:val="nil"/>
            </w:tcBorders>
            <w:tcMar>
              <w:top w:w="28" w:type="dxa"/>
              <w:left w:w="80" w:type="dxa"/>
              <w:right w:w="80" w:type="dxa"/>
            </w:tcMar>
            <w:vAlign w:val="center"/>
          </w:tcPr>
          <w:p w14:paraId="3DB0EC2B" w14:textId="2EA963CD" w:rsidR="7A629CF6" w:rsidRDefault="7A629CF6" w:rsidP="0064638F">
            <w:pPr>
              <w:spacing w:after="0"/>
              <w:ind w:firstLine="0"/>
              <w:jc w:val="right"/>
            </w:pPr>
            <w:r>
              <w:rPr>
                <w:rFonts w:ascii="Arial Narrow" w:hAnsi="Arial Narrow"/>
              </w:rPr>
              <w:t>438.118</w:t>
            </w:r>
          </w:p>
        </w:tc>
        <w:tc>
          <w:tcPr>
            <w:tcW w:w="794" w:type="dxa"/>
            <w:tcBorders>
              <w:top w:val="single" w:sz="8" w:space="0" w:color="auto"/>
              <w:left w:val="nil"/>
              <w:bottom w:val="single" w:sz="8" w:space="0" w:color="auto"/>
              <w:right w:val="nil"/>
            </w:tcBorders>
            <w:tcMar>
              <w:top w:w="28" w:type="dxa"/>
              <w:left w:w="80" w:type="dxa"/>
              <w:right w:w="80" w:type="dxa"/>
            </w:tcMar>
            <w:vAlign w:val="center"/>
          </w:tcPr>
          <w:p w14:paraId="145D7BB0" w14:textId="5D89D26A" w:rsidR="7A629CF6" w:rsidRDefault="7A629CF6" w:rsidP="0064638F">
            <w:pPr>
              <w:spacing w:after="0"/>
              <w:ind w:firstLine="0"/>
              <w:jc w:val="right"/>
            </w:pPr>
            <w:r>
              <w:rPr>
                <w:rFonts w:ascii="Arial Narrow" w:hAnsi="Arial Narrow"/>
              </w:rPr>
              <w:t>15</w:t>
            </w:r>
          </w:p>
        </w:tc>
      </w:tr>
    </w:tbl>
    <w:p w14:paraId="1CBE34B8" w14:textId="7E925CEF" w:rsidR="002B7E8E" w:rsidRPr="00510987" w:rsidRDefault="283EAC7F" w:rsidP="40160539">
      <w:pPr>
        <w:pStyle w:val="texto"/>
        <w:spacing w:before="220" w:line="259" w:lineRule="auto"/>
      </w:pPr>
      <w:r>
        <w:t xml:space="preserve">Udala sarturik dago Iruñerriko Mankomunitatean, eta haren bidez kudeatzen ditu uraren ziklo integralaren zerbitzuak (ur hornidura eta behe presioko saneamendua), hiri hondakin solidoen bilketa eta tratamendukoak eta hiri garraiokoak </w:t>
      </w:r>
      <w:r>
        <w:lastRenderedPageBreak/>
        <w:t>(autobus- eta taxi-zerbitzuak). Hiri-garraiorako haren alde aitortutako gastua 3,66 milioikoa izan da 2022an.</w:t>
      </w:r>
    </w:p>
    <w:p w14:paraId="519D09CA" w14:textId="61D715E0" w:rsidR="7A629CF6" w:rsidRDefault="7A629CF6" w:rsidP="7A629CF6">
      <w:pPr>
        <w:pStyle w:val="texto"/>
        <w:spacing w:before="220" w:line="259" w:lineRule="auto"/>
      </w:pPr>
    </w:p>
    <w:p w14:paraId="60723813" w14:textId="71886E3E" w:rsidR="002B7E8E" w:rsidRPr="00510987" w:rsidRDefault="002B7E8E" w:rsidP="37CCFF1F">
      <w:pPr>
        <w:pStyle w:val="texto"/>
        <w:spacing w:before="220" w:line="259" w:lineRule="auto"/>
        <w:rPr>
          <w:color w:val="FF0000"/>
          <w:sz w:val="24"/>
        </w:rPr>
      </w:pPr>
      <w:r>
        <w:t>Udalak ematen dituen zerbitzuak eta horiek emateko modua honako hauek dira:</w:t>
      </w:r>
    </w:p>
    <w:tbl>
      <w:tblPr>
        <w:tblW w:w="8949" w:type="dxa"/>
        <w:jc w:val="center"/>
        <w:tblLayout w:type="fixed"/>
        <w:tblCellMar>
          <w:top w:w="28" w:type="dxa"/>
          <w:left w:w="80" w:type="dxa"/>
          <w:right w:w="80" w:type="dxa"/>
        </w:tblCellMar>
        <w:tblLook w:val="0000" w:firstRow="0" w:lastRow="0" w:firstColumn="0" w:lastColumn="0" w:noHBand="0" w:noVBand="0"/>
      </w:tblPr>
      <w:tblGrid>
        <w:gridCol w:w="3449"/>
        <w:gridCol w:w="95"/>
        <w:gridCol w:w="1249"/>
        <w:gridCol w:w="883"/>
        <w:gridCol w:w="952"/>
        <w:gridCol w:w="993"/>
        <w:gridCol w:w="34"/>
        <w:gridCol w:w="1294"/>
      </w:tblGrid>
      <w:tr w:rsidR="00507B12" w:rsidRPr="00CA4846" w14:paraId="6D0FED5D" w14:textId="77777777" w:rsidTr="007434B8">
        <w:trPr>
          <w:trHeight w:val="238"/>
          <w:jc w:val="center"/>
        </w:trPr>
        <w:tc>
          <w:tcPr>
            <w:tcW w:w="3449" w:type="dxa"/>
            <w:vMerge w:val="restart"/>
            <w:tcBorders>
              <w:top w:val="single" w:sz="4" w:space="0" w:color="auto"/>
            </w:tcBorders>
            <w:shd w:val="clear" w:color="auto" w:fill="FABF8F"/>
            <w:vAlign w:val="center"/>
          </w:tcPr>
          <w:p w14:paraId="19549F94" w14:textId="77777777" w:rsidR="00507B12" w:rsidRPr="00CA4846" w:rsidRDefault="00507B12" w:rsidP="003370A3">
            <w:pPr>
              <w:pStyle w:val="cuadroCabe"/>
            </w:pPr>
            <w:r>
              <w:t>Zerbitzua</w:t>
            </w:r>
          </w:p>
        </w:tc>
        <w:tc>
          <w:tcPr>
            <w:tcW w:w="3179" w:type="dxa"/>
            <w:gridSpan w:val="4"/>
            <w:tcBorders>
              <w:top w:val="single" w:sz="4" w:space="0" w:color="auto"/>
              <w:bottom w:val="single" w:sz="4" w:space="0" w:color="auto"/>
              <w:right w:val="single" w:sz="4" w:space="0" w:color="auto"/>
            </w:tcBorders>
            <w:shd w:val="clear" w:color="auto" w:fill="FABF8F"/>
            <w:vAlign w:val="center"/>
          </w:tcPr>
          <w:p w14:paraId="18359C8A" w14:textId="77777777" w:rsidR="00507B12" w:rsidRPr="00CA4846" w:rsidRDefault="00507B12" w:rsidP="003370A3">
            <w:pPr>
              <w:pStyle w:val="cuadroCabe"/>
              <w:jc w:val="center"/>
            </w:pPr>
            <w:r>
              <w:t>Zuzeneko kudeaketa</w:t>
            </w:r>
          </w:p>
        </w:tc>
        <w:tc>
          <w:tcPr>
            <w:tcW w:w="1027" w:type="dxa"/>
            <w:gridSpan w:val="2"/>
            <w:tcBorders>
              <w:top w:val="single" w:sz="4" w:space="0" w:color="auto"/>
              <w:left w:val="single" w:sz="4" w:space="0" w:color="auto"/>
              <w:bottom w:val="single" w:sz="4" w:space="0" w:color="auto"/>
            </w:tcBorders>
            <w:shd w:val="clear" w:color="auto" w:fill="FABF8F"/>
            <w:vAlign w:val="center"/>
          </w:tcPr>
          <w:p w14:paraId="68993A7A" w14:textId="77777777" w:rsidR="00507B12" w:rsidRDefault="00507B12" w:rsidP="003370A3">
            <w:pPr>
              <w:pStyle w:val="cuadroCabe"/>
              <w:jc w:val="center"/>
            </w:pPr>
            <w:r>
              <w:t>Zeharkako</w:t>
            </w:r>
          </w:p>
          <w:p w14:paraId="786A314A" w14:textId="77777777" w:rsidR="00507B12" w:rsidRPr="00CA4846" w:rsidRDefault="00507B12" w:rsidP="003370A3">
            <w:pPr>
              <w:pStyle w:val="cuadroCabe"/>
              <w:jc w:val="center"/>
            </w:pPr>
            <w:r>
              <w:t>kudeaketa:</w:t>
            </w:r>
          </w:p>
        </w:tc>
        <w:tc>
          <w:tcPr>
            <w:tcW w:w="1294" w:type="dxa"/>
            <w:vMerge w:val="restart"/>
            <w:tcBorders>
              <w:top w:val="single" w:sz="4" w:space="0" w:color="auto"/>
              <w:bottom w:val="single" w:sz="4" w:space="0" w:color="auto"/>
            </w:tcBorders>
            <w:shd w:val="clear" w:color="auto" w:fill="FABF8F"/>
            <w:vAlign w:val="center"/>
          </w:tcPr>
          <w:p w14:paraId="4F556371" w14:textId="77777777" w:rsidR="00507B12" w:rsidRPr="00CA4846" w:rsidRDefault="00507B12" w:rsidP="003370A3">
            <w:pPr>
              <w:pStyle w:val="cuadroCabe"/>
              <w:jc w:val="center"/>
            </w:pPr>
            <w:r>
              <w:t>Mankomunitatea</w:t>
            </w:r>
          </w:p>
          <w:p w14:paraId="1972B405" w14:textId="77777777" w:rsidR="00507B12" w:rsidRPr="00CA4846" w:rsidRDefault="00507B12" w:rsidP="003370A3">
            <w:pPr>
              <w:pStyle w:val="cuadroCabe"/>
              <w:jc w:val="center"/>
            </w:pPr>
          </w:p>
        </w:tc>
      </w:tr>
      <w:tr w:rsidR="00507B12" w:rsidRPr="00CA4846" w14:paraId="19852755" w14:textId="77777777" w:rsidTr="007434B8">
        <w:trPr>
          <w:trHeight w:val="238"/>
          <w:jc w:val="center"/>
        </w:trPr>
        <w:tc>
          <w:tcPr>
            <w:tcW w:w="3449" w:type="dxa"/>
            <w:vMerge/>
            <w:tcBorders>
              <w:bottom w:val="single" w:sz="4" w:space="0" w:color="auto"/>
            </w:tcBorders>
            <w:shd w:val="clear" w:color="auto" w:fill="FABF8F"/>
            <w:vAlign w:val="center"/>
          </w:tcPr>
          <w:p w14:paraId="34FF1C98" w14:textId="77777777" w:rsidR="00507B12" w:rsidRPr="00CA4846" w:rsidRDefault="00507B12" w:rsidP="003370A3">
            <w:pPr>
              <w:pStyle w:val="cuadroCabe"/>
            </w:pPr>
          </w:p>
        </w:tc>
        <w:tc>
          <w:tcPr>
            <w:tcW w:w="1344" w:type="dxa"/>
            <w:gridSpan w:val="2"/>
            <w:tcBorders>
              <w:top w:val="single" w:sz="4" w:space="0" w:color="auto"/>
              <w:bottom w:val="single" w:sz="4" w:space="0" w:color="auto"/>
            </w:tcBorders>
            <w:shd w:val="clear" w:color="auto" w:fill="FABF8F"/>
            <w:vAlign w:val="center"/>
          </w:tcPr>
          <w:p w14:paraId="1F4ACC4F" w14:textId="77777777" w:rsidR="00507B12" w:rsidRPr="00CA4846" w:rsidRDefault="00507B12" w:rsidP="003370A3">
            <w:pPr>
              <w:pStyle w:val="cuadroCabe"/>
              <w:jc w:val="center"/>
            </w:pPr>
            <w:r>
              <w:t>Udala</w:t>
            </w:r>
          </w:p>
        </w:tc>
        <w:tc>
          <w:tcPr>
            <w:tcW w:w="883" w:type="dxa"/>
            <w:tcBorders>
              <w:top w:val="single" w:sz="4" w:space="0" w:color="auto"/>
              <w:bottom w:val="single" w:sz="4" w:space="0" w:color="auto"/>
            </w:tcBorders>
            <w:shd w:val="clear" w:color="auto" w:fill="FABF8F"/>
            <w:vAlign w:val="center"/>
          </w:tcPr>
          <w:p w14:paraId="77886A97" w14:textId="77777777" w:rsidR="00507B12" w:rsidRPr="00CA4846" w:rsidRDefault="00507B12" w:rsidP="003370A3">
            <w:pPr>
              <w:pStyle w:val="cuadroCabe"/>
              <w:jc w:val="center"/>
            </w:pPr>
            <w:r>
              <w:t>Erakunde autonomoak</w:t>
            </w:r>
          </w:p>
        </w:tc>
        <w:tc>
          <w:tcPr>
            <w:tcW w:w="952" w:type="dxa"/>
            <w:tcBorders>
              <w:top w:val="single" w:sz="4" w:space="0" w:color="auto"/>
              <w:bottom w:val="single" w:sz="4" w:space="0" w:color="auto"/>
              <w:right w:val="single" w:sz="4" w:space="0" w:color="auto"/>
            </w:tcBorders>
            <w:shd w:val="clear" w:color="auto" w:fill="FABF8F"/>
            <w:vAlign w:val="center"/>
          </w:tcPr>
          <w:p w14:paraId="46966EDE" w14:textId="77777777" w:rsidR="00507B12" w:rsidRPr="00CA4846" w:rsidRDefault="00507B12" w:rsidP="003370A3">
            <w:pPr>
              <w:pStyle w:val="cuadroCabe"/>
              <w:jc w:val="center"/>
            </w:pPr>
            <w:r>
              <w:t>Enpresa publikoa</w:t>
            </w:r>
          </w:p>
        </w:tc>
        <w:tc>
          <w:tcPr>
            <w:tcW w:w="1027" w:type="dxa"/>
            <w:gridSpan w:val="2"/>
            <w:tcBorders>
              <w:top w:val="single" w:sz="4" w:space="0" w:color="auto"/>
              <w:left w:val="single" w:sz="4" w:space="0" w:color="auto"/>
              <w:bottom w:val="single" w:sz="4" w:space="0" w:color="auto"/>
            </w:tcBorders>
            <w:shd w:val="clear" w:color="auto" w:fill="FABF8F"/>
            <w:vAlign w:val="center"/>
          </w:tcPr>
          <w:p w14:paraId="656789E1" w14:textId="77777777" w:rsidR="00507B12" w:rsidRPr="007C384D" w:rsidRDefault="00507B12" w:rsidP="003370A3">
            <w:pPr>
              <w:pStyle w:val="cuadroCabe"/>
              <w:jc w:val="center"/>
              <w:rPr>
                <w:highlight w:val="yellow"/>
              </w:rPr>
            </w:pPr>
            <w:r>
              <w:t>Zerbitzu-kontratua</w:t>
            </w:r>
          </w:p>
        </w:tc>
        <w:tc>
          <w:tcPr>
            <w:tcW w:w="1294" w:type="dxa"/>
            <w:vMerge/>
            <w:tcBorders>
              <w:bottom w:val="single" w:sz="4" w:space="0" w:color="auto"/>
            </w:tcBorders>
            <w:shd w:val="clear" w:color="auto" w:fill="FABF8F"/>
            <w:vAlign w:val="center"/>
          </w:tcPr>
          <w:p w14:paraId="6D072C0D" w14:textId="77777777" w:rsidR="00507B12" w:rsidRPr="00CA4846" w:rsidRDefault="00507B12" w:rsidP="003370A3">
            <w:pPr>
              <w:pStyle w:val="cuadroCabe"/>
              <w:jc w:val="center"/>
            </w:pPr>
          </w:p>
        </w:tc>
      </w:tr>
      <w:tr w:rsidR="002B7E8E" w:rsidRPr="00CA4846" w14:paraId="04FB29CC" w14:textId="77777777" w:rsidTr="002446A5">
        <w:trPr>
          <w:trHeight w:val="198"/>
          <w:jc w:val="center"/>
        </w:trPr>
        <w:tc>
          <w:tcPr>
            <w:tcW w:w="3449" w:type="dxa"/>
            <w:tcBorders>
              <w:top w:val="single" w:sz="4" w:space="0" w:color="auto"/>
              <w:bottom w:val="single" w:sz="2" w:space="0" w:color="auto"/>
            </w:tcBorders>
            <w:vAlign w:val="center"/>
          </w:tcPr>
          <w:p w14:paraId="30859E16" w14:textId="77777777" w:rsidR="002B7E8E" w:rsidRPr="00A71274" w:rsidRDefault="002B7E8E" w:rsidP="003370A3">
            <w:pPr>
              <w:pStyle w:val="cuadroCabe"/>
              <w:rPr>
                <w:rFonts w:ascii="Arial Narrow" w:hAnsi="Arial Narrow"/>
                <w:sz w:val="20"/>
                <w:szCs w:val="20"/>
              </w:rPr>
            </w:pPr>
            <w:r>
              <w:rPr>
                <w:rFonts w:ascii="Arial Narrow" w:hAnsi="Arial Narrow"/>
                <w:sz w:val="20"/>
              </w:rPr>
              <w:t xml:space="preserve">Argiteria publikoa </w:t>
            </w:r>
          </w:p>
        </w:tc>
        <w:tc>
          <w:tcPr>
            <w:tcW w:w="1344" w:type="dxa"/>
            <w:gridSpan w:val="2"/>
            <w:tcBorders>
              <w:top w:val="single" w:sz="4" w:space="0" w:color="auto"/>
              <w:bottom w:val="single" w:sz="2" w:space="0" w:color="auto"/>
            </w:tcBorders>
            <w:vAlign w:val="center"/>
          </w:tcPr>
          <w:p w14:paraId="28C9ECA3"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4" w:space="0" w:color="auto"/>
              <w:bottom w:val="single" w:sz="2" w:space="0" w:color="auto"/>
            </w:tcBorders>
            <w:vAlign w:val="center"/>
          </w:tcPr>
          <w:p w14:paraId="48A21919"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4" w:space="0" w:color="auto"/>
              <w:bottom w:val="single" w:sz="2" w:space="0" w:color="auto"/>
            </w:tcBorders>
            <w:vAlign w:val="center"/>
          </w:tcPr>
          <w:p w14:paraId="6BD18F9B"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4" w:space="0" w:color="auto"/>
              <w:bottom w:val="single" w:sz="2" w:space="0" w:color="auto"/>
            </w:tcBorders>
            <w:vAlign w:val="center"/>
          </w:tcPr>
          <w:p w14:paraId="05E66662"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1328" w:type="dxa"/>
            <w:gridSpan w:val="2"/>
            <w:tcBorders>
              <w:top w:val="single" w:sz="4" w:space="0" w:color="auto"/>
              <w:left w:val="nil"/>
              <w:bottom w:val="single" w:sz="2" w:space="0" w:color="auto"/>
            </w:tcBorders>
            <w:vAlign w:val="center"/>
          </w:tcPr>
          <w:p w14:paraId="238601FE" w14:textId="77777777" w:rsidR="002B7E8E" w:rsidRPr="00134FAF" w:rsidRDefault="002B7E8E" w:rsidP="003370A3">
            <w:pPr>
              <w:pStyle w:val="cuadroCabe"/>
              <w:jc w:val="center"/>
              <w:rPr>
                <w:rFonts w:ascii="Arial Narrow" w:hAnsi="Arial Narrow"/>
                <w:sz w:val="20"/>
                <w:szCs w:val="20"/>
              </w:rPr>
            </w:pPr>
          </w:p>
        </w:tc>
      </w:tr>
      <w:tr w:rsidR="002B7E8E" w:rsidRPr="00CA4846" w14:paraId="157466A8" w14:textId="77777777" w:rsidTr="00456CD8">
        <w:trPr>
          <w:trHeight w:val="198"/>
          <w:jc w:val="center"/>
        </w:trPr>
        <w:tc>
          <w:tcPr>
            <w:tcW w:w="3449" w:type="dxa"/>
            <w:tcBorders>
              <w:top w:val="single" w:sz="2" w:space="0" w:color="auto"/>
              <w:bottom w:val="single" w:sz="2" w:space="0" w:color="auto"/>
            </w:tcBorders>
            <w:vAlign w:val="center"/>
          </w:tcPr>
          <w:p w14:paraId="04044331" w14:textId="77777777" w:rsidR="002B7E8E" w:rsidRPr="00A71274" w:rsidRDefault="002B7E8E" w:rsidP="003370A3">
            <w:pPr>
              <w:pStyle w:val="cuadroCabe"/>
              <w:rPr>
                <w:rFonts w:ascii="Arial Narrow" w:hAnsi="Arial Narrow"/>
                <w:sz w:val="20"/>
                <w:szCs w:val="20"/>
              </w:rPr>
            </w:pPr>
            <w:r>
              <w:rPr>
                <w:rFonts w:ascii="Arial Narrow" w:hAnsi="Arial Narrow"/>
                <w:sz w:val="20"/>
              </w:rPr>
              <w:t>Hilerria</w:t>
            </w:r>
          </w:p>
        </w:tc>
        <w:tc>
          <w:tcPr>
            <w:tcW w:w="1344" w:type="dxa"/>
            <w:gridSpan w:val="2"/>
            <w:tcBorders>
              <w:top w:val="single" w:sz="2" w:space="0" w:color="auto"/>
              <w:bottom w:val="single" w:sz="2" w:space="0" w:color="auto"/>
            </w:tcBorders>
            <w:vAlign w:val="center"/>
          </w:tcPr>
          <w:p w14:paraId="43297084"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0F3CABC7"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B08B5D1"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16DEB4AB"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0AD9C6F4" w14:textId="77777777" w:rsidR="002B7E8E" w:rsidRPr="00134FAF" w:rsidRDefault="002B7E8E" w:rsidP="003370A3">
            <w:pPr>
              <w:pStyle w:val="cuadroCabe"/>
              <w:jc w:val="center"/>
              <w:rPr>
                <w:rFonts w:ascii="Arial Narrow" w:hAnsi="Arial Narrow"/>
                <w:sz w:val="20"/>
                <w:szCs w:val="20"/>
              </w:rPr>
            </w:pPr>
          </w:p>
        </w:tc>
      </w:tr>
      <w:tr w:rsidR="002B7E8E" w:rsidRPr="00CA4846" w14:paraId="6A3FFE7D" w14:textId="77777777" w:rsidTr="00456CD8">
        <w:trPr>
          <w:trHeight w:val="198"/>
          <w:jc w:val="center"/>
        </w:trPr>
        <w:tc>
          <w:tcPr>
            <w:tcW w:w="3449" w:type="dxa"/>
            <w:tcBorders>
              <w:top w:val="single" w:sz="2" w:space="0" w:color="auto"/>
              <w:bottom w:val="single" w:sz="2" w:space="0" w:color="auto"/>
            </w:tcBorders>
            <w:vAlign w:val="center"/>
          </w:tcPr>
          <w:p w14:paraId="0FB53C88" w14:textId="77777777" w:rsidR="002B7E8E" w:rsidRPr="00A71274" w:rsidRDefault="002B7E8E" w:rsidP="003370A3">
            <w:pPr>
              <w:pStyle w:val="cuadroCabe"/>
              <w:rPr>
                <w:rFonts w:ascii="Arial Narrow" w:hAnsi="Arial Narrow"/>
                <w:sz w:val="20"/>
                <w:szCs w:val="20"/>
              </w:rPr>
            </w:pPr>
            <w:r>
              <w:rPr>
                <w:rFonts w:ascii="Arial Narrow" w:hAnsi="Arial Narrow"/>
                <w:sz w:val="20"/>
              </w:rPr>
              <w:t>Hiri-hondakinak bildu eta tratatzea</w:t>
            </w:r>
          </w:p>
        </w:tc>
        <w:tc>
          <w:tcPr>
            <w:tcW w:w="1344" w:type="dxa"/>
            <w:gridSpan w:val="2"/>
            <w:tcBorders>
              <w:top w:val="single" w:sz="2" w:space="0" w:color="auto"/>
              <w:bottom w:val="single" w:sz="2" w:space="0" w:color="auto"/>
            </w:tcBorders>
            <w:vAlign w:val="center"/>
          </w:tcPr>
          <w:p w14:paraId="4B1F511A"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65F9C3DC"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023141B"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1F3B1409"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43BF0DDE"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r>
      <w:tr w:rsidR="002B7E8E" w:rsidRPr="00CA4846" w14:paraId="61C0A08E" w14:textId="77777777" w:rsidTr="00456CD8">
        <w:trPr>
          <w:trHeight w:val="198"/>
          <w:jc w:val="center"/>
        </w:trPr>
        <w:tc>
          <w:tcPr>
            <w:tcW w:w="3449" w:type="dxa"/>
            <w:tcBorders>
              <w:top w:val="single" w:sz="2" w:space="0" w:color="auto"/>
              <w:bottom w:val="single" w:sz="2" w:space="0" w:color="auto"/>
            </w:tcBorders>
            <w:vAlign w:val="center"/>
          </w:tcPr>
          <w:p w14:paraId="081DC939" w14:textId="77777777" w:rsidR="002B7E8E" w:rsidRPr="00A71274" w:rsidRDefault="002B7E8E" w:rsidP="003370A3">
            <w:pPr>
              <w:pStyle w:val="cuadroCabe"/>
              <w:rPr>
                <w:rFonts w:ascii="Arial Narrow" w:hAnsi="Arial Narrow"/>
                <w:sz w:val="20"/>
                <w:szCs w:val="20"/>
              </w:rPr>
            </w:pPr>
            <w:r>
              <w:rPr>
                <w:rFonts w:ascii="Arial Narrow" w:hAnsi="Arial Narrow"/>
                <w:sz w:val="20"/>
              </w:rPr>
              <w:t>Bide-garbiketa</w:t>
            </w:r>
          </w:p>
        </w:tc>
        <w:tc>
          <w:tcPr>
            <w:tcW w:w="1344" w:type="dxa"/>
            <w:gridSpan w:val="2"/>
            <w:tcBorders>
              <w:top w:val="single" w:sz="2" w:space="0" w:color="auto"/>
              <w:bottom w:val="single" w:sz="2" w:space="0" w:color="auto"/>
            </w:tcBorders>
            <w:vAlign w:val="center"/>
          </w:tcPr>
          <w:p w14:paraId="7BA43DEA"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562C75D1"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664355AD"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61FBD35E"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1328" w:type="dxa"/>
            <w:gridSpan w:val="2"/>
            <w:tcBorders>
              <w:top w:val="single" w:sz="2" w:space="0" w:color="auto"/>
              <w:left w:val="nil"/>
              <w:bottom w:val="single" w:sz="2" w:space="0" w:color="auto"/>
            </w:tcBorders>
            <w:vAlign w:val="center"/>
          </w:tcPr>
          <w:p w14:paraId="1A965116" w14:textId="77777777" w:rsidR="002B7E8E" w:rsidRPr="00134FAF" w:rsidRDefault="002B7E8E" w:rsidP="003370A3">
            <w:pPr>
              <w:pStyle w:val="cuadroCabe"/>
              <w:jc w:val="center"/>
              <w:rPr>
                <w:rFonts w:ascii="Arial Narrow" w:hAnsi="Arial Narrow"/>
                <w:sz w:val="20"/>
                <w:szCs w:val="20"/>
              </w:rPr>
            </w:pPr>
          </w:p>
        </w:tc>
      </w:tr>
      <w:tr w:rsidR="002B7E8E" w:rsidRPr="00CA4846" w14:paraId="51D07846" w14:textId="77777777" w:rsidTr="00456CD8">
        <w:trPr>
          <w:trHeight w:val="198"/>
          <w:jc w:val="center"/>
        </w:trPr>
        <w:tc>
          <w:tcPr>
            <w:tcW w:w="3449" w:type="dxa"/>
            <w:tcBorders>
              <w:top w:val="single" w:sz="2" w:space="0" w:color="auto"/>
              <w:bottom w:val="single" w:sz="2" w:space="0" w:color="auto"/>
            </w:tcBorders>
            <w:vAlign w:val="center"/>
          </w:tcPr>
          <w:p w14:paraId="6F989560" w14:textId="77777777" w:rsidR="002B7E8E" w:rsidRPr="00A71274" w:rsidRDefault="002B7E8E" w:rsidP="003370A3">
            <w:pPr>
              <w:pStyle w:val="cuadroCabe"/>
              <w:rPr>
                <w:rFonts w:ascii="Arial Narrow" w:hAnsi="Arial Narrow"/>
                <w:sz w:val="20"/>
                <w:szCs w:val="20"/>
              </w:rPr>
            </w:pPr>
            <w:r>
              <w:rPr>
                <w:rFonts w:ascii="Arial Narrow" w:hAnsi="Arial Narrow"/>
                <w:sz w:val="20"/>
              </w:rPr>
              <w:t>Uraren ziklo integrala</w:t>
            </w:r>
          </w:p>
        </w:tc>
        <w:tc>
          <w:tcPr>
            <w:tcW w:w="1344" w:type="dxa"/>
            <w:gridSpan w:val="2"/>
            <w:tcBorders>
              <w:top w:val="single" w:sz="2" w:space="0" w:color="auto"/>
              <w:bottom w:val="single" w:sz="2" w:space="0" w:color="auto"/>
            </w:tcBorders>
            <w:vAlign w:val="center"/>
          </w:tcPr>
          <w:p w14:paraId="7DF4E37C"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44FB30F8"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1DA6542E"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3041E394"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79186DCF"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r>
      <w:tr w:rsidR="002B7E8E" w:rsidRPr="00CA4846" w14:paraId="0C2146D9" w14:textId="77777777" w:rsidTr="00456CD8">
        <w:trPr>
          <w:trHeight w:val="198"/>
          <w:jc w:val="center"/>
        </w:trPr>
        <w:tc>
          <w:tcPr>
            <w:tcW w:w="3449" w:type="dxa"/>
            <w:tcBorders>
              <w:top w:val="single" w:sz="2" w:space="0" w:color="auto"/>
              <w:bottom w:val="single" w:sz="2" w:space="0" w:color="auto"/>
            </w:tcBorders>
            <w:vAlign w:val="center"/>
          </w:tcPr>
          <w:p w14:paraId="07A5D092" w14:textId="77777777" w:rsidR="002B7E8E" w:rsidRPr="00A71274" w:rsidRDefault="002B7E8E" w:rsidP="003370A3">
            <w:pPr>
              <w:pStyle w:val="cuadroCabe"/>
              <w:rPr>
                <w:rFonts w:ascii="Arial Narrow" w:hAnsi="Arial Narrow"/>
                <w:sz w:val="20"/>
                <w:szCs w:val="20"/>
              </w:rPr>
            </w:pPr>
            <w:r>
              <w:rPr>
                <w:rFonts w:ascii="Arial Narrow" w:hAnsi="Arial Narrow"/>
                <w:sz w:val="20"/>
              </w:rPr>
              <w:t>Estolderia</w:t>
            </w:r>
          </w:p>
        </w:tc>
        <w:tc>
          <w:tcPr>
            <w:tcW w:w="1344" w:type="dxa"/>
            <w:gridSpan w:val="2"/>
            <w:tcBorders>
              <w:top w:val="single" w:sz="2" w:space="0" w:color="auto"/>
              <w:bottom w:val="single" w:sz="2" w:space="0" w:color="auto"/>
            </w:tcBorders>
            <w:vAlign w:val="center"/>
          </w:tcPr>
          <w:p w14:paraId="2476C52A"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722B00AE"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42C6D796"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6E1831B3"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54E11D2A" w14:textId="77777777" w:rsidR="002B7E8E" w:rsidRPr="00134FAF" w:rsidRDefault="002B7E8E" w:rsidP="003370A3">
            <w:pPr>
              <w:pStyle w:val="cuadroCabe"/>
              <w:jc w:val="center"/>
              <w:rPr>
                <w:rFonts w:ascii="Arial Narrow" w:hAnsi="Arial Narrow"/>
                <w:sz w:val="20"/>
                <w:szCs w:val="20"/>
              </w:rPr>
            </w:pPr>
          </w:p>
        </w:tc>
      </w:tr>
      <w:tr w:rsidR="002B7E8E" w:rsidRPr="00CA4846" w14:paraId="1BC5D679" w14:textId="77777777" w:rsidTr="00456CD8">
        <w:trPr>
          <w:trHeight w:val="198"/>
          <w:jc w:val="center"/>
        </w:trPr>
        <w:tc>
          <w:tcPr>
            <w:tcW w:w="3449" w:type="dxa"/>
            <w:tcBorders>
              <w:top w:val="single" w:sz="2" w:space="0" w:color="auto"/>
              <w:bottom w:val="single" w:sz="2" w:space="0" w:color="auto"/>
            </w:tcBorders>
            <w:vAlign w:val="center"/>
          </w:tcPr>
          <w:p w14:paraId="5FE2D4B7" w14:textId="77777777" w:rsidR="002B7E8E" w:rsidRPr="00A71274" w:rsidRDefault="002B7E8E" w:rsidP="003370A3">
            <w:pPr>
              <w:pStyle w:val="cuadroCabe"/>
              <w:rPr>
                <w:rFonts w:ascii="Arial Narrow" w:hAnsi="Arial Narrow"/>
                <w:sz w:val="20"/>
                <w:szCs w:val="20"/>
              </w:rPr>
            </w:pPr>
            <w:r>
              <w:rPr>
                <w:rFonts w:ascii="Arial Narrow" w:hAnsi="Arial Narrow"/>
                <w:sz w:val="20"/>
              </w:rPr>
              <w:t>Parke publikoa</w:t>
            </w:r>
          </w:p>
        </w:tc>
        <w:tc>
          <w:tcPr>
            <w:tcW w:w="1344" w:type="dxa"/>
            <w:gridSpan w:val="2"/>
            <w:tcBorders>
              <w:top w:val="single" w:sz="2" w:space="0" w:color="auto"/>
              <w:bottom w:val="single" w:sz="2" w:space="0" w:color="auto"/>
            </w:tcBorders>
            <w:vAlign w:val="center"/>
          </w:tcPr>
          <w:p w14:paraId="38E324A0"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31126E5D"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2DE403A5"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7817EA0E"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1328" w:type="dxa"/>
            <w:gridSpan w:val="2"/>
            <w:tcBorders>
              <w:top w:val="single" w:sz="2" w:space="0" w:color="auto"/>
              <w:left w:val="nil"/>
              <w:bottom w:val="single" w:sz="2" w:space="0" w:color="auto"/>
            </w:tcBorders>
            <w:vAlign w:val="center"/>
          </w:tcPr>
          <w:p w14:paraId="62431CDC" w14:textId="77777777" w:rsidR="002B7E8E" w:rsidRPr="00134FAF" w:rsidRDefault="002B7E8E" w:rsidP="003370A3">
            <w:pPr>
              <w:pStyle w:val="cuadroCabe"/>
              <w:jc w:val="center"/>
              <w:rPr>
                <w:rFonts w:ascii="Arial Narrow" w:hAnsi="Arial Narrow"/>
                <w:sz w:val="20"/>
                <w:szCs w:val="20"/>
              </w:rPr>
            </w:pPr>
          </w:p>
        </w:tc>
      </w:tr>
      <w:tr w:rsidR="002B7E8E" w:rsidRPr="00CA4846" w14:paraId="577ED3F0" w14:textId="77777777" w:rsidTr="00456CD8">
        <w:trPr>
          <w:trHeight w:val="198"/>
          <w:jc w:val="center"/>
        </w:trPr>
        <w:tc>
          <w:tcPr>
            <w:tcW w:w="3449" w:type="dxa"/>
            <w:tcBorders>
              <w:top w:val="single" w:sz="2" w:space="0" w:color="auto"/>
              <w:bottom w:val="single" w:sz="2" w:space="0" w:color="auto"/>
            </w:tcBorders>
            <w:vAlign w:val="center"/>
          </w:tcPr>
          <w:p w14:paraId="54795C51" w14:textId="77777777" w:rsidR="002B7E8E" w:rsidRPr="00053C65" w:rsidRDefault="002B7E8E" w:rsidP="003370A3">
            <w:pPr>
              <w:pStyle w:val="cuadroCabe"/>
              <w:rPr>
                <w:rFonts w:ascii="Arial Narrow" w:hAnsi="Arial Narrow"/>
                <w:sz w:val="20"/>
                <w:szCs w:val="20"/>
              </w:rPr>
            </w:pPr>
            <w:r>
              <w:rPr>
                <w:rFonts w:ascii="Arial Narrow" w:hAnsi="Arial Narrow"/>
                <w:sz w:val="20"/>
              </w:rPr>
              <w:t>Liburutegia-ludoteka</w:t>
            </w:r>
          </w:p>
        </w:tc>
        <w:tc>
          <w:tcPr>
            <w:tcW w:w="1344" w:type="dxa"/>
            <w:gridSpan w:val="2"/>
            <w:tcBorders>
              <w:top w:val="single" w:sz="2" w:space="0" w:color="auto"/>
              <w:bottom w:val="single" w:sz="2" w:space="0" w:color="auto"/>
            </w:tcBorders>
            <w:vAlign w:val="center"/>
          </w:tcPr>
          <w:p w14:paraId="060E7EBC"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49E398E2"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16287F21"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5BE93A62"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384BA73E" w14:textId="77777777" w:rsidR="002B7E8E" w:rsidRPr="00134FAF" w:rsidRDefault="002B7E8E" w:rsidP="003370A3">
            <w:pPr>
              <w:pStyle w:val="cuadroCabe"/>
              <w:jc w:val="center"/>
              <w:rPr>
                <w:rFonts w:ascii="Arial Narrow" w:hAnsi="Arial Narrow"/>
                <w:sz w:val="20"/>
                <w:szCs w:val="20"/>
              </w:rPr>
            </w:pPr>
          </w:p>
        </w:tc>
      </w:tr>
      <w:tr w:rsidR="002B7E8E" w:rsidRPr="00CA4846" w14:paraId="426F1304" w14:textId="77777777" w:rsidTr="00456CD8">
        <w:trPr>
          <w:trHeight w:val="198"/>
          <w:jc w:val="center"/>
        </w:trPr>
        <w:tc>
          <w:tcPr>
            <w:tcW w:w="3449" w:type="dxa"/>
            <w:tcBorders>
              <w:top w:val="single" w:sz="2" w:space="0" w:color="auto"/>
              <w:bottom w:val="single" w:sz="2" w:space="0" w:color="auto"/>
            </w:tcBorders>
            <w:vAlign w:val="center"/>
          </w:tcPr>
          <w:p w14:paraId="631A54DD" w14:textId="77777777" w:rsidR="002B7E8E" w:rsidRPr="00053C65" w:rsidRDefault="002B7E8E" w:rsidP="003370A3">
            <w:pPr>
              <w:pStyle w:val="cuadroCabe"/>
              <w:rPr>
                <w:rFonts w:ascii="Arial Narrow" w:hAnsi="Arial Narrow"/>
                <w:sz w:val="20"/>
                <w:szCs w:val="20"/>
              </w:rPr>
            </w:pPr>
            <w:r>
              <w:rPr>
                <w:rFonts w:ascii="Arial Narrow" w:hAnsi="Arial Narrow"/>
                <w:sz w:val="20"/>
              </w:rPr>
              <w:t>Gizarte zerbitzuak</w:t>
            </w:r>
          </w:p>
        </w:tc>
        <w:tc>
          <w:tcPr>
            <w:tcW w:w="1344" w:type="dxa"/>
            <w:gridSpan w:val="2"/>
            <w:tcBorders>
              <w:top w:val="single" w:sz="2" w:space="0" w:color="auto"/>
              <w:bottom w:val="single" w:sz="2" w:space="0" w:color="auto"/>
            </w:tcBorders>
            <w:vAlign w:val="center"/>
          </w:tcPr>
          <w:p w14:paraId="34B3F2EB"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7D34F5C7"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6D4A8B87"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993" w:type="dxa"/>
            <w:tcBorders>
              <w:top w:val="single" w:sz="2" w:space="0" w:color="auto"/>
              <w:bottom w:val="single" w:sz="2" w:space="0" w:color="auto"/>
            </w:tcBorders>
            <w:vAlign w:val="center"/>
          </w:tcPr>
          <w:p w14:paraId="0B4020A7"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1D7B270A" w14:textId="77777777" w:rsidR="002B7E8E" w:rsidRPr="00134FAF" w:rsidRDefault="002B7E8E" w:rsidP="003370A3">
            <w:pPr>
              <w:pStyle w:val="cuadroCabe"/>
              <w:jc w:val="center"/>
              <w:rPr>
                <w:rFonts w:ascii="Arial Narrow" w:hAnsi="Arial Narrow"/>
                <w:sz w:val="20"/>
                <w:szCs w:val="20"/>
              </w:rPr>
            </w:pPr>
          </w:p>
        </w:tc>
      </w:tr>
      <w:tr w:rsidR="002B7E8E" w:rsidRPr="00CA4846" w14:paraId="70E28EDB" w14:textId="77777777" w:rsidTr="00456CD8">
        <w:trPr>
          <w:trHeight w:val="198"/>
          <w:jc w:val="center"/>
        </w:trPr>
        <w:tc>
          <w:tcPr>
            <w:tcW w:w="3449" w:type="dxa"/>
            <w:tcBorders>
              <w:top w:val="single" w:sz="2" w:space="0" w:color="auto"/>
              <w:bottom w:val="single" w:sz="2" w:space="0" w:color="auto"/>
            </w:tcBorders>
            <w:vAlign w:val="center"/>
          </w:tcPr>
          <w:p w14:paraId="05AC8C80" w14:textId="77777777" w:rsidR="002B7E8E" w:rsidRPr="00A71274" w:rsidRDefault="002B7E8E" w:rsidP="003370A3">
            <w:pPr>
              <w:pStyle w:val="cuadroCabe"/>
              <w:rPr>
                <w:rFonts w:ascii="Arial Narrow" w:hAnsi="Arial Narrow"/>
                <w:sz w:val="20"/>
                <w:szCs w:val="20"/>
              </w:rPr>
            </w:pPr>
            <w:r>
              <w:rPr>
                <w:rFonts w:ascii="Arial Narrow" w:hAnsi="Arial Narrow"/>
                <w:sz w:val="20"/>
              </w:rPr>
              <w:t>Kirol instalazioak</w:t>
            </w:r>
          </w:p>
        </w:tc>
        <w:tc>
          <w:tcPr>
            <w:tcW w:w="1344" w:type="dxa"/>
            <w:gridSpan w:val="2"/>
            <w:tcBorders>
              <w:top w:val="single" w:sz="2" w:space="0" w:color="auto"/>
              <w:bottom w:val="single" w:sz="2" w:space="0" w:color="auto"/>
            </w:tcBorders>
            <w:vAlign w:val="center"/>
          </w:tcPr>
          <w:p w14:paraId="2AC30864"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4F904CB7"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06971CD3"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54DFC063"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1328" w:type="dxa"/>
            <w:gridSpan w:val="2"/>
            <w:tcBorders>
              <w:top w:val="single" w:sz="2" w:space="0" w:color="auto"/>
              <w:left w:val="nil"/>
              <w:bottom w:val="single" w:sz="2" w:space="0" w:color="auto"/>
            </w:tcBorders>
            <w:vAlign w:val="center"/>
          </w:tcPr>
          <w:p w14:paraId="2A1F701D" w14:textId="77777777" w:rsidR="002B7E8E" w:rsidRPr="00134FAF" w:rsidRDefault="002B7E8E" w:rsidP="003370A3">
            <w:pPr>
              <w:pStyle w:val="cuadroCabe"/>
              <w:jc w:val="center"/>
              <w:rPr>
                <w:rFonts w:ascii="Arial Narrow" w:hAnsi="Arial Narrow"/>
                <w:sz w:val="20"/>
                <w:szCs w:val="20"/>
              </w:rPr>
            </w:pPr>
          </w:p>
        </w:tc>
      </w:tr>
      <w:tr w:rsidR="002B7E8E" w:rsidRPr="00CA4846" w14:paraId="2818C453" w14:textId="77777777" w:rsidTr="00456CD8">
        <w:trPr>
          <w:trHeight w:val="198"/>
          <w:jc w:val="center"/>
        </w:trPr>
        <w:tc>
          <w:tcPr>
            <w:tcW w:w="3449" w:type="dxa"/>
            <w:tcBorders>
              <w:top w:val="single" w:sz="2" w:space="0" w:color="auto"/>
              <w:bottom w:val="single" w:sz="2" w:space="0" w:color="auto"/>
            </w:tcBorders>
            <w:vAlign w:val="center"/>
          </w:tcPr>
          <w:p w14:paraId="3DA148B6" w14:textId="77777777" w:rsidR="002B7E8E" w:rsidRPr="00A71274" w:rsidRDefault="002B7E8E" w:rsidP="003370A3">
            <w:pPr>
              <w:pStyle w:val="cuadroCabe"/>
              <w:rPr>
                <w:rFonts w:ascii="Arial Narrow" w:hAnsi="Arial Narrow"/>
                <w:sz w:val="20"/>
                <w:szCs w:val="20"/>
              </w:rPr>
            </w:pPr>
            <w:r>
              <w:rPr>
                <w:rFonts w:ascii="Arial Narrow" w:hAnsi="Arial Narrow"/>
                <w:sz w:val="20"/>
              </w:rPr>
              <w:t>Bidaiarientzako hiri barruko garraio kolektiboa</w:t>
            </w:r>
          </w:p>
        </w:tc>
        <w:tc>
          <w:tcPr>
            <w:tcW w:w="1344" w:type="dxa"/>
            <w:gridSpan w:val="2"/>
            <w:tcBorders>
              <w:top w:val="single" w:sz="2" w:space="0" w:color="auto"/>
              <w:bottom w:val="single" w:sz="2" w:space="0" w:color="auto"/>
            </w:tcBorders>
            <w:vAlign w:val="center"/>
          </w:tcPr>
          <w:p w14:paraId="03EFCA41"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5F96A722"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B95CD12"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5220BBB2"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31D6CAC8"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r>
      <w:tr w:rsidR="002B7E8E" w:rsidRPr="00CA4846" w14:paraId="74B3F54C" w14:textId="77777777" w:rsidTr="00456CD8">
        <w:trPr>
          <w:trHeight w:val="198"/>
          <w:jc w:val="center"/>
        </w:trPr>
        <w:tc>
          <w:tcPr>
            <w:tcW w:w="3449" w:type="dxa"/>
            <w:tcBorders>
              <w:top w:val="single" w:sz="2" w:space="0" w:color="auto"/>
              <w:bottom w:val="single" w:sz="2" w:space="0" w:color="auto"/>
            </w:tcBorders>
            <w:vAlign w:val="center"/>
          </w:tcPr>
          <w:p w14:paraId="5AC45903" w14:textId="77777777" w:rsidR="002B7E8E" w:rsidRPr="00A71274" w:rsidRDefault="002B7E8E" w:rsidP="003370A3">
            <w:pPr>
              <w:pStyle w:val="cuadroCabe"/>
              <w:rPr>
                <w:rFonts w:ascii="Arial Narrow" w:hAnsi="Arial Narrow"/>
                <w:sz w:val="20"/>
                <w:szCs w:val="20"/>
              </w:rPr>
            </w:pPr>
            <w:r>
              <w:rPr>
                <w:rFonts w:ascii="Arial Narrow" w:hAnsi="Arial Narrow"/>
                <w:sz w:val="20"/>
              </w:rPr>
              <w:t>Hirigintza</w:t>
            </w:r>
          </w:p>
        </w:tc>
        <w:tc>
          <w:tcPr>
            <w:tcW w:w="1344" w:type="dxa"/>
            <w:gridSpan w:val="2"/>
            <w:tcBorders>
              <w:top w:val="single" w:sz="2" w:space="0" w:color="auto"/>
              <w:bottom w:val="single" w:sz="2" w:space="0" w:color="auto"/>
            </w:tcBorders>
            <w:vAlign w:val="center"/>
          </w:tcPr>
          <w:p w14:paraId="48BFD5E1"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7BF4EFEF"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952" w:type="dxa"/>
            <w:tcBorders>
              <w:top w:val="single" w:sz="2" w:space="0" w:color="auto"/>
              <w:bottom w:val="single" w:sz="2" w:space="0" w:color="auto"/>
            </w:tcBorders>
            <w:vAlign w:val="center"/>
          </w:tcPr>
          <w:p w14:paraId="4DDC956D"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993" w:type="dxa"/>
            <w:tcBorders>
              <w:top w:val="single" w:sz="2" w:space="0" w:color="auto"/>
              <w:bottom w:val="single" w:sz="2" w:space="0" w:color="auto"/>
            </w:tcBorders>
            <w:vAlign w:val="center"/>
          </w:tcPr>
          <w:p w14:paraId="13CB595B"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6D9C8D39" w14:textId="77777777" w:rsidR="002B7E8E" w:rsidRPr="00134FAF" w:rsidRDefault="002B7E8E" w:rsidP="003370A3">
            <w:pPr>
              <w:pStyle w:val="cuadroCabe"/>
              <w:jc w:val="center"/>
              <w:rPr>
                <w:rFonts w:ascii="Arial Narrow" w:hAnsi="Arial Narrow"/>
                <w:sz w:val="20"/>
                <w:szCs w:val="20"/>
              </w:rPr>
            </w:pPr>
          </w:p>
        </w:tc>
      </w:tr>
      <w:tr w:rsidR="002B7E8E" w:rsidRPr="00CA4846" w14:paraId="3F40060C" w14:textId="77777777" w:rsidTr="00456CD8">
        <w:trPr>
          <w:trHeight w:val="198"/>
          <w:jc w:val="center"/>
        </w:trPr>
        <w:tc>
          <w:tcPr>
            <w:tcW w:w="3449" w:type="dxa"/>
            <w:tcBorders>
              <w:top w:val="single" w:sz="2" w:space="0" w:color="auto"/>
              <w:bottom w:val="single" w:sz="2" w:space="0" w:color="auto"/>
            </w:tcBorders>
            <w:vAlign w:val="center"/>
          </w:tcPr>
          <w:p w14:paraId="22824192" w14:textId="77777777" w:rsidR="002B7E8E" w:rsidRPr="00A71274" w:rsidRDefault="002B7E8E" w:rsidP="003370A3">
            <w:pPr>
              <w:pStyle w:val="cuadroCabe"/>
              <w:rPr>
                <w:rFonts w:ascii="Arial Narrow" w:hAnsi="Arial Narrow"/>
                <w:sz w:val="20"/>
                <w:szCs w:val="20"/>
              </w:rPr>
            </w:pPr>
            <w:r>
              <w:rPr>
                <w:rFonts w:ascii="Arial Narrow" w:hAnsi="Arial Narrow"/>
                <w:sz w:val="20"/>
              </w:rPr>
              <w:t>Udaltzaingoa</w:t>
            </w:r>
          </w:p>
        </w:tc>
        <w:tc>
          <w:tcPr>
            <w:tcW w:w="1344" w:type="dxa"/>
            <w:gridSpan w:val="2"/>
            <w:tcBorders>
              <w:top w:val="single" w:sz="2" w:space="0" w:color="auto"/>
              <w:bottom w:val="single" w:sz="2" w:space="0" w:color="auto"/>
            </w:tcBorders>
            <w:vAlign w:val="center"/>
          </w:tcPr>
          <w:p w14:paraId="72A23E69"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675E05EE"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2FC17F8B"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0A4F7224"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5AE48A43" w14:textId="77777777" w:rsidR="002B7E8E" w:rsidRPr="00134FAF" w:rsidRDefault="002B7E8E" w:rsidP="003370A3">
            <w:pPr>
              <w:pStyle w:val="cuadroCabe"/>
              <w:jc w:val="center"/>
              <w:rPr>
                <w:rFonts w:ascii="Arial Narrow" w:hAnsi="Arial Narrow"/>
                <w:sz w:val="20"/>
                <w:szCs w:val="20"/>
              </w:rPr>
            </w:pPr>
          </w:p>
        </w:tc>
      </w:tr>
      <w:tr w:rsidR="002B7E8E" w:rsidRPr="00CA4846" w14:paraId="55396052" w14:textId="77777777" w:rsidTr="00456CD8">
        <w:trPr>
          <w:trHeight w:val="198"/>
          <w:jc w:val="center"/>
        </w:trPr>
        <w:tc>
          <w:tcPr>
            <w:tcW w:w="3449" w:type="dxa"/>
            <w:tcBorders>
              <w:top w:val="single" w:sz="2" w:space="0" w:color="auto"/>
              <w:bottom w:val="single" w:sz="2" w:space="0" w:color="auto"/>
            </w:tcBorders>
            <w:vAlign w:val="center"/>
          </w:tcPr>
          <w:p w14:paraId="2FA0C9ED" w14:textId="77777777" w:rsidR="002B7E8E" w:rsidRPr="00A71274" w:rsidRDefault="002B7E8E" w:rsidP="003370A3">
            <w:pPr>
              <w:pStyle w:val="cuadroCabe"/>
              <w:rPr>
                <w:rFonts w:ascii="Arial Narrow" w:hAnsi="Arial Narrow"/>
                <w:sz w:val="20"/>
                <w:szCs w:val="20"/>
              </w:rPr>
            </w:pPr>
            <w:r>
              <w:rPr>
                <w:rFonts w:ascii="Arial Narrow" w:hAnsi="Arial Narrow"/>
                <w:sz w:val="20"/>
              </w:rPr>
              <w:t>Ingurumena</w:t>
            </w:r>
          </w:p>
        </w:tc>
        <w:tc>
          <w:tcPr>
            <w:tcW w:w="1344" w:type="dxa"/>
            <w:gridSpan w:val="2"/>
            <w:tcBorders>
              <w:top w:val="single" w:sz="2" w:space="0" w:color="auto"/>
              <w:bottom w:val="single" w:sz="2" w:space="0" w:color="auto"/>
            </w:tcBorders>
            <w:vAlign w:val="center"/>
          </w:tcPr>
          <w:p w14:paraId="74CE464C"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50F40DEB"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77A52294"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019ED19F"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1328" w:type="dxa"/>
            <w:gridSpan w:val="2"/>
            <w:tcBorders>
              <w:top w:val="single" w:sz="2" w:space="0" w:color="auto"/>
              <w:left w:val="nil"/>
              <w:bottom w:val="single" w:sz="2" w:space="0" w:color="auto"/>
            </w:tcBorders>
            <w:vAlign w:val="center"/>
          </w:tcPr>
          <w:p w14:paraId="007DCDA8" w14:textId="77777777" w:rsidR="002B7E8E" w:rsidRPr="00134FAF" w:rsidRDefault="002B7E8E" w:rsidP="003370A3">
            <w:pPr>
              <w:pStyle w:val="cuadroCabe"/>
              <w:jc w:val="center"/>
              <w:rPr>
                <w:rFonts w:ascii="Arial Narrow" w:hAnsi="Arial Narrow"/>
                <w:sz w:val="20"/>
                <w:szCs w:val="20"/>
              </w:rPr>
            </w:pPr>
          </w:p>
        </w:tc>
      </w:tr>
      <w:tr w:rsidR="002B7E8E" w:rsidRPr="00CA4846" w14:paraId="348754BE" w14:textId="77777777" w:rsidTr="00456CD8">
        <w:trPr>
          <w:trHeight w:val="198"/>
          <w:jc w:val="center"/>
        </w:trPr>
        <w:tc>
          <w:tcPr>
            <w:tcW w:w="3449" w:type="dxa"/>
            <w:tcBorders>
              <w:top w:val="single" w:sz="2" w:space="0" w:color="auto"/>
              <w:bottom w:val="single" w:sz="2" w:space="0" w:color="auto"/>
            </w:tcBorders>
            <w:vAlign w:val="center"/>
          </w:tcPr>
          <w:p w14:paraId="169B2147" w14:textId="00F5DBA8" w:rsidR="002B7E8E" w:rsidRPr="00A71274" w:rsidRDefault="002B7E8E" w:rsidP="00692A5F">
            <w:pPr>
              <w:pStyle w:val="cuadroCabe"/>
              <w:rPr>
                <w:rFonts w:ascii="Arial Narrow" w:hAnsi="Arial Narrow"/>
                <w:sz w:val="20"/>
                <w:szCs w:val="20"/>
              </w:rPr>
            </w:pPr>
            <w:r>
              <w:rPr>
                <w:rFonts w:ascii="Arial Narrow" w:hAnsi="Arial Narrow"/>
                <w:sz w:val="20"/>
              </w:rPr>
              <w:t>Kulturaren sustapena eta kultur ekipamenduak</w:t>
            </w:r>
          </w:p>
        </w:tc>
        <w:tc>
          <w:tcPr>
            <w:tcW w:w="1344" w:type="dxa"/>
            <w:gridSpan w:val="2"/>
            <w:tcBorders>
              <w:top w:val="single" w:sz="2" w:space="0" w:color="auto"/>
              <w:bottom w:val="single" w:sz="2" w:space="0" w:color="auto"/>
            </w:tcBorders>
            <w:vAlign w:val="center"/>
          </w:tcPr>
          <w:p w14:paraId="53D1388A"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450EA2D7"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3DD355C9"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721A3845"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1328" w:type="dxa"/>
            <w:gridSpan w:val="2"/>
            <w:tcBorders>
              <w:top w:val="single" w:sz="2" w:space="0" w:color="auto"/>
              <w:left w:val="nil"/>
              <w:bottom w:val="single" w:sz="2" w:space="0" w:color="auto"/>
            </w:tcBorders>
            <w:vAlign w:val="center"/>
          </w:tcPr>
          <w:p w14:paraId="1A81F0B1" w14:textId="77777777" w:rsidR="002B7E8E" w:rsidRPr="00134FAF" w:rsidRDefault="002B7E8E" w:rsidP="003370A3">
            <w:pPr>
              <w:pStyle w:val="cuadroCabe"/>
              <w:jc w:val="center"/>
              <w:rPr>
                <w:rFonts w:ascii="Arial Narrow" w:hAnsi="Arial Narrow"/>
                <w:sz w:val="20"/>
                <w:szCs w:val="20"/>
              </w:rPr>
            </w:pPr>
          </w:p>
        </w:tc>
      </w:tr>
      <w:tr w:rsidR="002B7E8E" w:rsidRPr="00CA4846" w14:paraId="7663F2A2" w14:textId="77777777" w:rsidTr="00456CD8">
        <w:trPr>
          <w:trHeight w:val="198"/>
          <w:jc w:val="center"/>
        </w:trPr>
        <w:tc>
          <w:tcPr>
            <w:tcW w:w="3544" w:type="dxa"/>
            <w:gridSpan w:val="2"/>
            <w:tcBorders>
              <w:top w:val="single" w:sz="2" w:space="0" w:color="auto"/>
              <w:bottom w:val="single" w:sz="2" w:space="0" w:color="auto"/>
            </w:tcBorders>
            <w:vAlign w:val="center"/>
          </w:tcPr>
          <w:p w14:paraId="102E9429" w14:textId="77777777" w:rsidR="002B7E8E" w:rsidRPr="00134FAF" w:rsidRDefault="002B7E8E" w:rsidP="003370A3">
            <w:pPr>
              <w:pStyle w:val="cuadroCabe"/>
              <w:rPr>
                <w:rFonts w:ascii="Arial Narrow" w:hAnsi="Arial Narrow"/>
                <w:sz w:val="20"/>
                <w:szCs w:val="20"/>
              </w:rPr>
            </w:pPr>
            <w:r>
              <w:rPr>
                <w:rFonts w:ascii="Arial Narrow" w:hAnsi="Arial Narrow"/>
                <w:sz w:val="20"/>
              </w:rPr>
              <w:t xml:space="preserve">Ikastetxe publikoak mantentzea </w:t>
            </w:r>
          </w:p>
        </w:tc>
        <w:tc>
          <w:tcPr>
            <w:tcW w:w="1249" w:type="dxa"/>
            <w:tcBorders>
              <w:top w:val="single" w:sz="2" w:space="0" w:color="auto"/>
              <w:bottom w:val="single" w:sz="2" w:space="0" w:color="auto"/>
            </w:tcBorders>
            <w:vAlign w:val="center"/>
          </w:tcPr>
          <w:p w14:paraId="0D0AC82B"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717AAFBA"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6EE48EE"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2908EB2C"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121FD38A" w14:textId="77777777" w:rsidR="002B7E8E" w:rsidRPr="00134FAF" w:rsidRDefault="002B7E8E" w:rsidP="003370A3">
            <w:pPr>
              <w:pStyle w:val="cuadroCabe"/>
              <w:jc w:val="center"/>
              <w:rPr>
                <w:rFonts w:ascii="Arial Narrow" w:hAnsi="Arial Narrow"/>
                <w:sz w:val="20"/>
                <w:szCs w:val="20"/>
              </w:rPr>
            </w:pPr>
          </w:p>
        </w:tc>
      </w:tr>
      <w:tr w:rsidR="002B7E8E" w:rsidRPr="00CA4846" w14:paraId="62B3C9C9" w14:textId="77777777" w:rsidTr="00456CD8">
        <w:trPr>
          <w:trHeight w:val="198"/>
          <w:jc w:val="center"/>
        </w:trPr>
        <w:tc>
          <w:tcPr>
            <w:tcW w:w="3449" w:type="dxa"/>
            <w:tcBorders>
              <w:top w:val="single" w:sz="2" w:space="0" w:color="auto"/>
              <w:bottom w:val="single" w:sz="2" w:space="0" w:color="auto"/>
            </w:tcBorders>
            <w:vAlign w:val="center"/>
          </w:tcPr>
          <w:p w14:paraId="32BD7C7F" w14:textId="77777777" w:rsidR="002B7E8E" w:rsidRPr="00A71274" w:rsidRDefault="002B7E8E" w:rsidP="003370A3">
            <w:pPr>
              <w:pStyle w:val="cuadroCabe"/>
              <w:rPr>
                <w:rFonts w:ascii="Arial Narrow" w:hAnsi="Arial Narrow"/>
                <w:sz w:val="20"/>
                <w:szCs w:val="20"/>
              </w:rPr>
            </w:pPr>
            <w:r>
              <w:rPr>
                <w:rFonts w:ascii="Arial Narrow" w:hAnsi="Arial Narrow"/>
                <w:sz w:val="20"/>
              </w:rPr>
              <w:t>Merkatua</w:t>
            </w:r>
          </w:p>
        </w:tc>
        <w:tc>
          <w:tcPr>
            <w:tcW w:w="1344" w:type="dxa"/>
            <w:gridSpan w:val="2"/>
            <w:tcBorders>
              <w:top w:val="single" w:sz="2" w:space="0" w:color="auto"/>
              <w:bottom w:val="single" w:sz="2" w:space="0" w:color="auto"/>
            </w:tcBorders>
            <w:vAlign w:val="center"/>
          </w:tcPr>
          <w:p w14:paraId="1FE2DD96"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27357532"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689325E7"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993" w:type="dxa"/>
            <w:tcBorders>
              <w:top w:val="single" w:sz="2" w:space="0" w:color="auto"/>
              <w:bottom w:val="single" w:sz="2" w:space="0" w:color="auto"/>
            </w:tcBorders>
            <w:vAlign w:val="center"/>
          </w:tcPr>
          <w:p w14:paraId="07F023C8"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4BDB5498" w14:textId="77777777" w:rsidR="002B7E8E" w:rsidRPr="00134FAF" w:rsidRDefault="002B7E8E" w:rsidP="003370A3">
            <w:pPr>
              <w:pStyle w:val="cuadroCabe"/>
              <w:jc w:val="center"/>
              <w:rPr>
                <w:rFonts w:ascii="Arial Narrow" w:hAnsi="Arial Narrow"/>
                <w:sz w:val="20"/>
                <w:szCs w:val="20"/>
              </w:rPr>
            </w:pPr>
          </w:p>
        </w:tc>
      </w:tr>
      <w:tr w:rsidR="002B7E8E" w:rsidRPr="00CA4846" w14:paraId="5A11781A" w14:textId="77777777" w:rsidTr="00456CD8">
        <w:trPr>
          <w:trHeight w:val="198"/>
          <w:jc w:val="center"/>
        </w:trPr>
        <w:tc>
          <w:tcPr>
            <w:tcW w:w="3449" w:type="dxa"/>
            <w:tcBorders>
              <w:top w:val="single" w:sz="2" w:space="0" w:color="auto"/>
              <w:bottom w:val="single" w:sz="2" w:space="0" w:color="auto"/>
            </w:tcBorders>
            <w:vAlign w:val="center"/>
          </w:tcPr>
          <w:p w14:paraId="257544E8" w14:textId="77777777" w:rsidR="002B7E8E" w:rsidRPr="00A71274" w:rsidRDefault="002B7E8E" w:rsidP="003370A3">
            <w:pPr>
              <w:pStyle w:val="cuadroCabe"/>
              <w:rPr>
                <w:rFonts w:ascii="Arial Narrow" w:hAnsi="Arial Narrow"/>
                <w:sz w:val="20"/>
                <w:szCs w:val="20"/>
              </w:rPr>
            </w:pPr>
            <w:r>
              <w:rPr>
                <w:rFonts w:ascii="Arial Narrow" w:hAnsi="Arial Narrow"/>
                <w:sz w:val="20"/>
              </w:rPr>
              <w:t>Berdintasunaren sustapena</w:t>
            </w:r>
          </w:p>
        </w:tc>
        <w:tc>
          <w:tcPr>
            <w:tcW w:w="1344" w:type="dxa"/>
            <w:gridSpan w:val="2"/>
            <w:tcBorders>
              <w:top w:val="single" w:sz="2" w:space="0" w:color="auto"/>
              <w:bottom w:val="single" w:sz="2" w:space="0" w:color="auto"/>
            </w:tcBorders>
            <w:vAlign w:val="center"/>
          </w:tcPr>
          <w:p w14:paraId="613AB33D"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2916C19D"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74869460"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187F57B8"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54738AF4" w14:textId="77777777" w:rsidR="002B7E8E" w:rsidRPr="00134FAF" w:rsidRDefault="002B7E8E" w:rsidP="003370A3">
            <w:pPr>
              <w:pStyle w:val="cuadroCabe"/>
              <w:jc w:val="center"/>
              <w:rPr>
                <w:rFonts w:ascii="Arial Narrow" w:hAnsi="Arial Narrow"/>
                <w:sz w:val="20"/>
                <w:szCs w:val="20"/>
              </w:rPr>
            </w:pPr>
          </w:p>
        </w:tc>
      </w:tr>
      <w:tr w:rsidR="002B7E8E" w:rsidRPr="00CA4846" w14:paraId="28C0B9B0" w14:textId="77777777" w:rsidTr="00456CD8">
        <w:trPr>
          <w:trHeight w:val="198"/>
          <w:jc w:val="center"/>
        </w:trPr>
        <w:tc>
          <w:tcPr>
            <w:tcW w:w="3449" w:type="dxa"/>
            <w:tcBorders>
              <w:top w:val="single" w:sz="2" w:space="0" w:color="auto"/>
              <w:bottom w:val="single" w:sz="2" w:space="0" w:color="auto"/>
            </w:tcBorders>
            <w:vAlign w:val="center"/>
          </w:tcPr>
          <w:p w14:paraId="442BF625" w14:textId="77777777" w:rsidR="002B7E8E" w:rsidRPr="00053C65" w:rsidRDefault="002B7E8E" w:rsidP="003370A3">
            <w:pPr>
              <w:pStyle w:val="cuadroCabe"/>
              <w:rPr>
                <w:rFonts w:ascii="Arial Narrow" w:hAnsi="Arial Narrow"/>
                <w:sz w:val="20"/>
                <w:szCs w:val="20"/>
              </w:rPr>
            </w:pPr>
            <w:r>
              <w:rPr>
                <w:rFonts w:ascii="Arial Narrow" w:hAnsi="Arial Narrow"/>
                <w:sz w:val="20"/>
              </w:rPr>
              <w:t>Turismo-jardueraren sustapena</w:t>
            </w:r>
          </w:p>
        </w:tc>
        <w:tc>
          <w:tcPr>
            <w:tcW w:w="1344" w:type="dxa"/>
            <w:gridSpan w:val="2"/>
            <w:tcBorders>
              <w:top w:val="single" w:sz="2" w:space="0" w:color="auto"/>
              <w:bottom w:val="single" w:sz="2" w:space="0" w:color="auto"/>
            </w:tcBorders>
            <w:vAlign w:val="center"/>
          </w:tcPr>
          <w:p w14:paraId="7DE7B6B6"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46ABBD8F"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06BBA33E"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464FCBC1"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5C8C6B09" w14:textId="77777777" w:rsidR="002B7E8E" w:rsidRPr="00134FAF" w:rsidRDefault="002B7E8E" w:rsidP="003370A3">
            <w:pPr>
              <w:pStyle w:val="cuadroCabe"/>
              <w:jc w:val="center"/>
              <w:rPr>
                <w:rFonts w:ascii="Arial Narrow" w:hAnsi="Arial Narrow"/>
                <w:sz w:val="20"/>
                <w:szCs w:val="20"/>
              </w:rPr>
            </w:pPr>
          </w:p>
        </w:tc>
      </w:tr>
      <w:tr w:rsidR="002B7E8E" w:rsidRPr="00CA4846" w14:paraId="59AA30D9" w14:textId="77777777" w:rsidTr="00456CD8">
        <w:trPr>
          <w:trHeight w:val="198"/>
          <w:jc w:val="center"/>
        </w:trPr>
        <w:tc>
          <w:tcPr>
            <w:tcW w:w="3449" w:type="dxa"/>
            <w:tcBorders>
              <w:top w:val="single" w:sz="2" w:space="0" w:color="auto"/>
              <w:bottom w:val="single" w:sz="2" w:space="0" w:color="auto"/>
            </w:tcBorders>
            <w:vAlign w:val="center"/>
          </w:tcPr>
          <w:p w14:paraId="5EF031C5" w14:textId="77777777" w:rsidR="002B7E8E" w:rsidRPr="00053C65" w:rsidRDefault="002B7E8E" w:rsidP="003370A3">
            <w:pPr>
              <w:pStyle w:val="cuadroCabe"/>
              <w:rPr>
                <w:rFonts w:ascii="Arial Narrow" w:hAnsi="Arial Narrow"/>
                <w:sz w:val="20"/>
                <w:szCs w:val="20"/>
              </w:rPr>
            </w:pPr>
            <w:r>
              <w:rPr>
                <w:rFonts w:ascii="Arial Narrow" w:hAnsi="Arial Narrow"/>
                <w:sz w:val="20"/>
              </w:rPr>
              <w:t xml:space="preserve">Merkataritza ibiltaria </w:t>
            </w:r>
          </w:p>
        </w:tc>
        <w:tc>
          <w:tcPr>
            <w:tcW w:w="1344" w:type="dxa"/>
            <w:gridSpan w:val="2"/>
            <w:tcBorders>
              <w:top w:val="single" w:sz="2" w:space="0" w:color="auto"/>
              <w:bottom w:val="single" w:sz="2" w:space="0" w:color="auto"/>
            </w:tcBorders>
            <w:vAlign w:val="center"/>
          </w:tcPr>
          <w:p w14:paraId="32FD3CBE"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883" w:type="dxa"/>
            <w:tcBorders>
              <w:top w:val="single" w:sz="2" w:space="0" w:color="auto"/>
              <w:bottom w:val="single" w:sz="2" w:space="0" w:color="auto"/>
            </w:tcBorders>
            <w:vAlign w:val="center"/>
          </w:tcPr>
          <w:p w14:paraId="3382A365"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C71F136"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62199465"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0DA123B1" w14:textId="77777777" w:rsidR="002B7E8E" w:rsidRPr="00134FAF" w:rsidRDefault="002B7E8E" w:rsidP="003370A3">
            <w:pPr>
              <w:pStyle w:val="cuadroCabe"/>
              <w:jc w:val="center"/>
              <w:rPr>
                <w:rFonts w:ascii="Arial Narrow" w:hAnsi="Arial Narrow"/>
                <w:sz w:val="20"/>
                <w:szCs w:val="20"/>
              </w:rPr>
            </w:pPr>
          </w:p>
        </w:tc>
      </w:tr>
      <w:tr w:rsidR="002B7E8E" w:rsidRPr="00CA4846" w14:paraId="6C1755DF" w14:textId="77777777" w:rsidTr="00456CD8">
        <w:trPr>
          <w:trHeight w:val="198"/>
          <w:jc w:val="center"/>
        </w:trPr>
        <w:tc>
          <w:tcPr>
            <w:tcW w:w="3449" w:type="dxa"/>
            <w:tcBorders>
              <w:top w:val="single" w:sz="2" w:space="0" w:color="auto"/>
              <w:bottom w:val="single" w:sz="4" w:space="0" w:color="auto"/>
            </w:tcBorders>
            <w:vAlign w:val="center"/>
          </w:tcPr>
          <w:p w14:paraId="753E7F2D" w14:textId="77777777" w:rsidR="002B7E8E" w:rsidRPr="00A71274" w:rsidRDefault="002B7E8E" w:rsidP="003370A3">
            <w:pPr>
              <w:pStyle w:val="cuadroCabe"/>
              <w:rPr>
                <w:rFonts w:ascii="Arial Narrow" w:hAnsi="Arial Narrow"/>
                <w:sz w:val="20"/>
                <w:szCs w:val="20"/>
              </w:rPr>
            </w:pPr>
            <w:r>
              <w:rPr>
                <w:rFonts w:ascii="Arial Narrow" w:hAnsi="Arial Narrow"/>
                <w:sz w:val="20"/>
              </w:rPr>
              <w:t>0-3 urtekoen ikastetxeak</w:t>
            </w:r>
          </w:p>
        </w:tc>
        <w:tc>
          <w:tcPr>
            <w:tcW w:w="1344" w:type="dxa"/>
            <w:gridSpan w:val="2"/>
            <w:tcBorders>
              <w:top w:val="single" w:sz="2" w:space="0" w:color="auto"/>
              <w:bottom w:val="single" w:sz="4" w:space="0" w:color="auto"/>
            </w:tcBorders>
            <w:vAlign w:val="center"/>
          </w:tcPr>
          <w:p w14:paraId="4C4CEA3D"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4" w:space="0" w:color="auto"/>
            </w:tcBorders>
            <w:vAlign w:val="center"/>
          </w:tcPr>
          <w:p w14:paraId="7AB39700" w14:textId="77777777" w:rsidR="002B7E8E" w:rsidRPr="00134FAF" w:rsidRDefault="002B7E8E" w:rsidP="003370A3">
            <w:pPr>
              <w:pStyle w:val="cuadroCabe"/>
              <w:jc w:val="center"/>
              <w:rPr>
                <w:rFonts w:ascii="Arial Narrow" w:hAnsi="Arial Narrow"/>
                <w:sz w:val="20"/>
                <w:szCs w:val="20"/>
              </w:rPr>
            </w:pPr>
            <w:r>
              <w:rPr>
                <w:rFonts w:ascii="Arial Narrow" w:hAnsi="Arial Narrow"/>
                <w:sz w:val="20"/>
              </w:rPr>
              <w:t>x</w:t>
            </w:r>
          </w:p>
        </w:tc>
        <w:tc>
          <w:tcPr>
            <w:tcW w:w="952" w:type="dxa"/>
            <w:tcBorders>
              <w:top w:val="single" w:sz="2" w:space="0" w:color="auto"/>
              <w:bottom w:val="single" w:sz="4" w:space="0" w:color="auto"/>
            </w:tcBorders>
            <w:vAlign w:val="center"/>
          </w:tcPr>
          <w:p w14:paraId="50895670"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4" w:space="0" w:color="auto"/>
            </w:tcBorders>
            <w:vAlign w:val="center"/>
          </w:tcPr>
          <w:p w14:paraId="38C1F859"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4" w:space="0" w:color="auto"/>
            </w:tcBorders>
            <w:vAlign w:val="center"/>
          </w:tcPr>
          <w:p w14:paraId="0C8FE7CE" w14:textId="77777777" w:rsidR="002B7E8E" w:rsidRPr="00134FAF" w:rsidRDefault="002B7E8E" w:rsidP="003370A3">
            <w:pPr>
              <w:pStyle w:val="cuadroCabe"/>
              <w:jc w:val="center"/>
              <w:rPr>
                <w:rFonts w:ascii="Arial Narrow" w:hAnsi="Arial Narrow"/>
                <w:sz w:val="20"/>
                <w:szCs w:val="20"/>
              </w:rPr>
            </w:pPr>
          </w:p>
        </w:tc>
      </w:tr>
    </w:tbl>
    <w:p w14:paraId="41004F19" w14:textId="77777777" w:rsidR="002B7E8E" w:rsidRPr="004D1E1C" w:rsidRDefault="002B7E8E" w:rsidP="002B7E8E">
      <w:pPr>
        <w:rPr>
          <w:color w:val="FF0000"/>
          <w:sz w:val="26"/>
          <w:szCs w:val="26"/>
        </w:rPr>
      </w:pPr>
      <w:r>
        <w:br w:type="page"/>
      </w:r>
    </w:p>
    <w:p w14:paraId="6038AAF3" w14:textId="77777777" w:rsidR="002B7E8E" w:rsidRPr="00F20A1F" w:rsidRDefault="002B7E8E" w:rsidP="002B7E8E">
      <w:pPr>
        <w:pStyle w:val="atitulo1"/>
      </w:pPr>
      <w:bookmarkStart w:id="97" w:name="_Toc147385034"/>
      <w:bookmarkStart w:id="98" w:name="_Toc153437879"/>
      <w:r>
        <w:lastRenderedPageBreak/>
        <w:t>3. gehigarria. Arau-esparrua</w:t>
      </w:r>
      <w:bookmarkEnd w:id="97"/>
      <w:bookmarkEnd w:id="98"/>
    </w:p>
    <w:p w14:paraId="3701B36F" w14:textId="6E4E61AF" w:rsidR="002B7E8E" w:rsidRDefault="235FD0DA" w:rsidP="00286BF9">
      <w:pPr>
        <w:pStyle w:val="texto"/>
        <w:tabs>
          <w:tab w:val="clear" w:pos="2835"/>
          <w:tab w:val="clear" w:pos="3969"/>
          <w:tab w:val="clear" w:pos="5103"/>
          <w:tab w:val="clear" w:pos="6237"/>
          <w:tab w:val="clear" w:pos="7371"/>
        </w:tabs>
        <w:spacing w:after="120"/>
      </w:pPr>
      <w:r>
        <w:t xml:space="preserve">Iruñeko Udalari 2022ko ekitaldian aplikatzekoa zaion araubide juridikoa, funtsean, honako hauek osatzen dute: </w:t>
      </w:r>
    </w:p>
    <w:p w14:paraId="2C6180D6" w14:textId="5E15C941" w:rsidR="167FD5F9" w:rsidRPr="00FA704D" w:rsidRDefault="167FD5F9" w:rsidP="00286BF9">
      <w:pPr>
        <w:pStyle w:val="texto"/>
        <w:tabs>
          <w:tab w:val="clear" w:pos="2835"/>
          <w:tab w:val="clear" w:pos="3969"/>
          <w:tab w:val="clear" w:pos="5103"/>
          <w:tab w:val="clear" w:pos="6237"/>
          <w:tab w:val="clear" w:pos="7371"/>
        </w:tabs>
        <w:spacing w:after="120"/>
        <w:rPr>
          <w:i/>
          <w:iCs/>
        </w:rPr>
      </w:pPr>
      <w:r>
        <w:rPr>
          <w:i/>
        </w:rPr>
        <w:t>Estatuko arauak</w:t>
      </w:r>
    </w:p>
    <w:p w14:paraId="1D07F20A" w14:textId="2C797590" w:rsidR="002B7E8E" w:rsidRPr="002E2C6D" w:rsidRDefault="2196C998" w:rsidP="00286BF9">
      <w:pPr>
        <w:pStyle w:val="texto"/>
        <w:numPr>
          <w:ilvl w:val="0"/>
          <w:numId w:val="19"/>
        </w:numPr>
        <w:tabs>
          <w:tab w:val="num" w:pos="426"/>
          <w:tab w:val="num" w:pos="720"/>
          <w:tab w:val="num" w:pos="786"/>
          <w:tab w:val="num" w:pos="1637"/>
          <w:tab w:val="num" w:pos="2770"/>
        </w:tabs>
        <w:spacing w:after="120"/>
        <w:ind w:left="0" w:firstLine="290"/>
        <w:rPr>
          <w:szCs w:val="26"/>
        </w:rPr>
      </w:pPr>
      <w:r>
        <w:t xml:space="preserve">7/1985 Legea, apirilaren 2koa, toki araubidearen oinarriak arautzen dituena. </w:t>
      </w:r>
    </w:p>
    <w:p w14:paraId="0BBE8AC7" w14:textId="014E6BA0" w:rsidR="002E2C6D" w:rsidRPr="002E2C6D"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 xml:space="preserve">38/2003 Lege Orokorra, azaroaren 17koa, dirulaguntzei buruzkoa. </w:t>
      </w:r>
    </w:p>
    <w:p w14:paraId="40BC51C6" w14:textId="77777777" w:rsidR="002E2C6D" w:rsidRPr="00A42B14"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3/2004 Legea, abenduaren 29koa, merkataritza-eragiketetarako berankortasunaren aurkako neurriak ezartzen dituena.</w:t>
      </w:r>
    </w:p>
    <w:p w14:paraId="6FA4C77E" w14:textId="40BE1BF4" w:rsidR="002E2C6D" w:rsidRPr="00F82A30"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 xml:space="preserve">2/2012 Lege Organikoa, apirilaren 27koa, aurrekontu-egonkortasunari eta finantza-iraunkortasunari buruzkoa, eta hura garatzeko araudia. </w:t>
      </w:r>
    </w:p>
    <w:p w14:paraId="58434012" w14:textId="5188BF93" w:rsidR="00F82A30" w:rsidRPr="00F82A30" w:rsidRDefault="00F82A30"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39/2015 Legea, urriaren 1ekoa, Administrazio Publikoen Administrazio Prozedura Erkideari buruzkoa.</w:t>
      </w:r>
    </w:p>
    <w:p w14:paraId="062A3ACE" w14:textId="1241E093" w:rsidR="00F82A30" w:rsidRPr="00170712" w:rsidRDefault="00F82A30"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40/2015 Legea, urriaren 1ekoa, Sektore Publikoaren Araubide Juridikoari buruzkoa.</w:t>
      </w:r>
    </w:p>
    <w:p w14:paraId="010D5303" w14:textId="77777777" w:rsidR="002E2C6D" w:rsidRPr="002E2C6D"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20/2021 Legea, abenduaren 28koa, Enplegu publikoan behin-behinekotasuna murrizteko presako neurriei buruzkoa.</w:t>
      </w:r>
    </w:p>
    <w:p w14:paraId="63CE3EE6" w14:textId="77777777" w:rsidR="002E2C6D" w:rsidRPr="00053C65"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pPr>
      <w:r>
        <w:t>2022rako Estatuko Aurrekontu Orokorrei buruzko abenduaren 28ko 22/2021 Legeari dagokionez aplikatzekoak diren xedapenak, sektore publikoaren zerbitzuko langileria-gastuen arloan.</w:t>
      </w:r>
    </w:p>
    <w:p w14:paraId="52FECA99" w14:textId="1AE2C9A1" w:rsidR="064CFF52" w:rsidRDefault="064CFF52" w:rsidP="00FA704D">
      <w:pPr>
        <w:pStyle w:val="texto"/>
        <w:tabs>
          <w:tab w:val="left" w:pos="142"/>
          <w:tab w:val="left" w:pos="426"/>
          <w:tab w:val="num" w:pos="600"/>
          <w:tab w:val="num" w:pos="720"/>
          <w:tab w:val="num" w:pos="1637"/>
          <w:tab w:val="num" w:pos="2770"/>
        </w:tabs>
        <w:ind w:firstLine="289"/>
        <w:rPr>
          <w:szCs w:val="26"/>
        </w:rPr>
      </w:pPr>
      <w:r>
        <w:rPr>
          <w:i/>
        </w:rPr>
        <w:t>Foru araudia eta toki erakundekoa</w:t>
      </w:r>
    </w:p>
    <w:p w14:paraId="03A792C8" w14:textId="561754DB" w:rsidR="002B7E8E" w:rsidRPr="002E2C6D" w:rsidRDefault="2196C998" w:rsidP="00286BF9">
      <w:pPr>
        <w:pStyle w:val="texto"/>
        <w:numPr>
          <w:ilvl w:val="0"/>
          <w:numId w:val="19"/>
        </w:numPr>
        <w:tabs>
          <w:tab w:val="num" w:pos="426"/>
          <w:tab w:val="num" w:pos="1637"/>
          <w:tab w:val="num" w:pos="2770"/>
        </w:tabs>
        <w:spacing w:after="120"/>
        <w:ind w:left="0" w:firstLine="290"/>
        <w:rPr>
          <w:szCs w:val="26"/>
        </w:rPr>
      </w:pPr>
      <w:r>
        <w:t xml:space="preserve">6/1990 Foru Legea, uztailaren 2koa, Nafarroako Toki Administrazioari buruzkoa. </w:t>
      </w:r>
    </w:p>
    <w:p w14:paraId="3BA71613" w14:textId="77777777" w:rsidR="002E2C6D" w:rsidRPr="00170712" w:rsidRDefault="53D24F30" w:rsidP="00286BF9">
      <w:pPr>
        <w:pStyle w:val="texto"/>
        <w:numPr>
          <w:ilvl w:val="0"/>
          <w:numId w:val="19"/>
        </w:numPr>
        <w:tabs>
          <w:tab w:val="left" w:pos="142"/>
          <w:tab w:val="left" w:pos="426"/>
          <w:tab w:val="num" w:pos="600"/>
          <w:tab w:val="num" w:pos="720"/>
          <w:tab w:val="num" w:pos="1637"/>
          <w:tab w:val="num" w:pos="2770"/>
        </w:tabs>
        <w:spacing w:after="120"/>
        <w:ind w:left="0" w:firstLine="289"/>
      </w:pPr>
      <w:r>
        <w:t xml:space="preserve">251/1993 Legegintzako Dekretua, abuztuaren 30ekoa, Nafarroako Administrazio Publikoen zerbitzuko langileen estatutuaren testu bategina onesten duena. </w:t>
      </w:r>
    </w:p>
    <w:p w14:paraId="01A31145" w14:textId="77777777" w:rsidR="002B7E8E" w:rsidRPr="00170712" w:rsidRDefault="2196C998"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 xml:space="preserve">Nafarroako toki ogasunei buruzko martxoaren 10eko 2/1995 Foru Legea. </w:t>
      </w:r>
    </w:p>
    <w:p w14:paraId="572699AC" w14:textId="77777777" w:rsidR="002B7E8E" w:rsidRPr="00053C65" w:rsidRDefault="2196C998"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2/2018 Foru Legea, apirilaren 13koa, kontratu publikoei buruzkoa.</w:t>
      </w:r>
    </w:p>
    <w:p w14:paraId="1E9C65C8" w14:textId="5E0EC154" w:rsidR="002B7E8E" w:rsidRDefault="2196C998" w:rsidP="00286BF9">
      <w:pPr>
        <w:pStyle w:val="texto"/>
        <w:numPr>
          <w:ilvl w:val="0"/>
          <w:numId w:val="19"/>
        </w:numPr>
        <w:tabs>
          <w:tab w:val="left" w:pos="142"/>
          <w:tab w:val="left" w:pos="426"/>
          <w:tab w:val="num" w:pos="600"/>
          <w:tab w:val="num" w:pos="720"/>
          <w:tab w:val="num" w:pos="1637"/>
          <w:tab w:val="num" w:pos="2770"/>
        </w:tabs>
        <w:spacing w:after="120"/>
        <w:ind w:left="0" w:firstLine="289"/>
      </w:pPr>
      <w:r>
        <w:t xml:space="preserve">Kontabilitatearen eta aurrekontuen arloan, araubide juridikoa Nafarroako Toki Administraziorako aurrekontu eta gastu publikoari eta kontabilitateari buruzko 1998ko irailaren 21eko 270 eta 272 Foru Dekretuetan ezartzen da, bai eta Nafarroako toki entitateen aurrekontu egitura onesten duen irailaren 23ko 234/2015 Foru Dekretuan ere. </w:t>
      </w:r>
    </w:p>
    <w:p w14:paraId="771BA375" w14:textId="0487F13B" w:rsidR="00FE7BF7" w:rsidRPr="00170712" w:rsidRDefault="00FE7BF7" w:rsidP="00286BF9">
      <w:pPr>
        <w:pStyle w:val="texto"/>
        <w:numPr>
          <w:ilvl w:val="0"/>
          <w:numId w:val="19"/>
        </w:numPr>
        <w:tabs>
          <w:tab w:val="left" w:pos="142"/>
          <w:tab w:val="left" w:pos="426"/>
          <w:tab w:val="num" w:pos="600"/>
          <w:tab w:val="num" w:pos="720"/>
          <w:tab w:val="num" w:pos="1637"/>
          <w:tab w:val="num" w:pos="2770"/>
        </w:tabs>
        <w:spacing w:after="120"/>
        <w:ind w:left="0" w:firstLine="289"/>
      </w:pPr>
      <w:r>
        <w:t>1998ko erregelamendu organikoa</w:t>
      </w:r>
    </w:p>
    <w:p w14:paraId="4FA8824A" w14:textId="77777777" w:rsidR="002B7E8E" w:rsidRDefault="2196C998" w:rsidP="1429FEB7">
      <w:pPr>
        <w:pStyle w:val="texto"/>
        <w:numPr>
          <w:ilvl w:val="0"/>
          <w:numId w:val="19"/>
        </w:numPr>
        <w:tabs>
          <w:tab w:val="left" w:pos="142"/>
          <w:tab w:val="left" w:pos="426"/>
          <w:tab w:val="num" w:pos="600"/>
          <w:tab w:val="num" w:pos="720"/>
          <w:tab w:val="num" w:pos="1637"/>
          <w:tab w:val="num" w:pos="2770"/>
        </w:tabs>
        <w:ind w:left="0" w:firstLine="289"/>
      </w:pPr>
      <w:r>
        <w:t>Udalaren 2021eko aurrekontuaren exekuzio oinarri luzatuak.</w:t>
      </w:r>
    </w:p>
    <w:p w14:paraId="67C0C651" w14:textId="00B4FEE3" w:rsidR="002B7E8E" w:rsidRPr="00286BF9" w:rsidRDefault="3C173FE1" w:rsidP="00400DDB">
      <w:pPr>
        <w:pStyle w:val="texto"/>
        <w:numPr>
          <w:ilvl w:val="0"/>
          <w:numId w:val="19"/>
        </w:numPr>
        <w:tabs>
          <w:tab w:val="left" w:pos="142"/>
          <w:tab w:val="left" w:pos="426"/>
          <w:tab w:val="num" w:pos="600"/>
          <w:tab w:val="num" w:pos="720"/>
          <w:tab w:val="num" w:pos="1637"/>
          <w:tab w:val="num" w:pos="2770"/>
        </w:tabs>
        <w:ind w:left="0" w:firstLine="289"/>
        <w:rPr>
          <w:rFonts w:ascii="Arial" w:hAnsi="Arial"/>
          <w:b/>
          <w:color w:val="000000"/>
          <w:kern w:val="28"/>
          <w:sz w:val="25"/>
          <w:szCs w:val="26"/>
        </w:rPr>
      </w:pPr>
      <w:r>
        <w:t>Udal-ordenantzak.</w:t>
      </w:r>
      <w:r>
        <w:br w:type="page"/>
      </w:r>
    </w:p>
    <w:p w14:paraId="51E9F49A" w14:textId="22F67B43" w:rsidR="7B53D2CE" w:rsidRDefault="7B53D2CE" w:rsidP="3598C7A0">
      <w:pPr>
        <w:pStyle w:val="atitulo1"/>
      </w:pPr>
      <w:bookmarkStart w:id="99" w:name="_Toc153437880"/>
      <w:r>
        <w:lastRenderedPageBreak/>
        <w:t>4. gehigarria. Salbuespenei buruzko informazio gehigarria</w:t>
      </w:r>
      <w:bookmarkEnd w:id="99"/>
    </w:p>
    <w:p w14:paraId="3B52BD4D" w14:textId="3C305885" w:rsidR="4879390E" w:rsidRDefault="4879390E" w:rsidP="3598C7A0">
      <w:pPr>
        <w:pStyle w:val="texto"/>
        <w:tabs>
          <w:tab w:val="num" w:pos="426"/>
          <w:tab w:val="num" w:pos="928"/>
          <w:tab w:val="num" w:pos="2770"/>
          <w:tab w:val="num" w:pos="6597"/>
        </w:tabs>
        <w:spacing w:line="259" w:lineRule="auto"/>
      </w:pPr>
      <w:r>
        <w:t>Udalean mugaeguneratutako kontratuak, udal-arloetako idazkari teknikoek bidali diguten informazioaren arabera, honako hauek dira:</w:t>
      </w:r>
    </w:p>
    <w:tbl>
      <w:tblPr>
        <w:tblW w:w="0" w:type="auto"/>
        <w:tblLook w:val="04A0" w:firstRow="1" w:lastRow="0" w:firstColumn="1" w:lastColumn="0" w:noHBand="0" w:noVBand="1"/>
      </w:tblPr>
      <w:tblGrid>
        <w:gridCol w:w="3402"/>
        <w:gridCol w:w="1701"/>
        <w:gridCol w:w="1134"/>
        <w:gridCol w:w="1276"/>
        <w:gridCol w:w="1276"/>
      </w:tblGrid>
      <w:tr w:rsidR="3598C7A0" w14:paraId="1B6525A5" w14:textId="77777777" w:rsidTr="3598C7A0">
        <w:trPr>
          <w:trHeight w:val="255"/>
        </w:trPr>
        <w:tc>
          <w:tcPr>
            <w:tcW w:w="3402" w:type="dxa"/>
            <w:tcBorders>
              <w:top w:val="single" w:sz="4" w:space="0" w:color="auto"/>
              <w:left w:val="nil"/>
              <w:bottom w:val="single" w:sz="4" w:space="0" w:color="auto"/>
              <w:right w:val="nil"/>
            </w:tcBorders>
            <w:shd w:val="clear" w:color="auto" w:fill="FABF8F"/>
            <w:vAlign w:val="center"/>
          </w:tcPr>
          <w:p w14:paraId="3CB4FB12" w14:textId="637C970D" w:rsidR="3598C7A0" w:rsidRDefault="3598C7A0" w:rsidP="3598C7A0">
            <w:pPr>
              <w:pStyle w:val="cuadroCabe"/>
              <w:jc w:val="left"/>
              <w:rPr>
                <w:rFonts w:ascii="Arial Narrow" w:hAnsi="Arial Narrow" w:cs="Arial"/>
                <w:sz w:val="20"/>
                <w:szCs w:val="20"/>
              </w:rPr>
            </w:pPr>
            <w:r>
              <w:rPr>
                <w:rFonts w:ascii="Arial Narrow" w:hAnsi="Arial Narrow"/>
                <w:sz w:val="20"/>
              </w:rPr>
              <w:t>Kontratuaren xedea</w:t>
            </w:r>
          </w:p>
        </w:tc>
        <w:tc>
          <w:tcPr>
            <w:tcW w:w="1701" w:type="dxa"/>
            <w:tcBorders>
              <w:top w:val="single" w:sz="4" w:space="0" w:color="auto"/>
              <w:left w:val="nil"/>
              <w:bottom w:val="single" w:sz="4" w:space="0" w:color="auto"/>
              <w:right w:val="nil"/>
            </w:tcBorders>
            <w:shd w:val="clear" w:color="auto" w:fill="FABF8F"/>
            <w:vAlign w:val="center"/>
          </w:tcPr>
          <w:p w14:paraId="799294B5" w14:textId="77777777" w:rsidR="3598C7A0" w:rsidRDefault="3598C7A0" w:rsidP="3598C7A0">
            <w:pPr>
              <w:pStyle w:val="cuadroCabe"/>
              <w:jc w:val="right"/>
              <w:rPr>
                <w:rFonts w:ascii="Arial Narrow" w:hAnsi="Arial Narrow" w:cs="Arial"/>
                <w:sz w:val="20"/>
                <w:szCs w:val="20"/>
              </w:rPr>
            </w:pPr>
            <w:r>
              <w:rPr>
                <w:rFonts w:ascii="Arial Narrow" w:hAnsi="Arial Narrow"/>
                <w:sz w:val="20"/>
              </w:rPr>
              <w:t>Alorra</w:t>
            </w:r>
          </w:p>
        </w:tc>
        <w:tc>
          <w:tcPr>
            <w:tcW w:w="1134" w:type="dxa"/>
            <w:tcBorders>
              <w:top w:val="single" w:sz="4" w:space="0" w:color="auto"/>
              <w:left w:val="nil"/>
              <w:bottom w:val="single" w:sz="4" w:space="0" w:color="auto"/>
              <w:right w:val="nil"/>
            </w:tcBorders>
            <w:shd w:val="clear" w:color="auto" w:fill="FABF8F"/>
            <w:vAlign w:val="center"/>
          </w:tcPr>
          <w:p w14:paraId="77D0C150" w14:textId="0B11A9C5" w:rsidR="3598C7A0" w:rsidRDefault="3598C7A0" w:rsidP="3598C7A0">
            <w:pPr>
              <w:pStyle w:val="cuadroCabe"/>
              <w:jc w:val="right"/>
              <w:rPr>
                <w:rFonts w:ascii="Arial Narrow" w:hAnsi="Arial Narrow" w:cs="Arial"/>
                <w:sz w:val="20"/>
                <w:szCs w:val="20"/>
              </w:rPr>
            </w:pPr>
            <w:r>
              <w:rPr>
                <w:rFonts w:ascii="Arial Narrow" w:hAnsi="Arial Narrow"/>
                <w:sz w:val="20"/>
              </w:rPr>
              <w:t>Gastua (2022)</w:t>
            </w:r>
          </w:p>
        </w:tc>
        <w:tc>
          <w:tcPr>
            <w:tcW w:w="1276" w:type="dxa"/>
            <w:tcBorders>
              <w:top w:val="single" w:sz="4" w:space="0" w:color="auto"/>
              <w:left w:val="nil"/>
              <w:bottom w:val="single" w:sz="4" w:space="0" w:color="auto"/>
              <w:right w:val="nil"/>
            </w:tcBorders>
            <w:shd w:val="clear" w:color="auto" w:fill="FABF8F"/>
            <w:vAlign w:val="center"/>
          </w:tcPr>
          <w:p w14:paraId="5A6447A0" w14:textId="77777777" w:rsidR="3598C7A0" w:rsidRDefault="3598C7A0" w:rsidP="3598C7A0">
            <w:pPr>
              <w:pStyle w:val="cuadroCabe"/>
              <w:jc w:val="right"/>
              <w:rPr>
                <w:rFonts w:ascii="Arial Narrow" w:hAnsi="Arial Narrow" w:cs="Arial"/>
                <w:sz w:val="20"/>
                <w:szCs w:val="20"/>
              </w:rPr>
            </w:pPr>
            <w:r>
              <w:rPr>
                <w:rFonts w:ascii="Arial Narrow" w:hAnsi="Arial Narrow"/>
                <w:sz w:val="20"/>
              </w:rPr>
              <w:t>Muga-eguna</w:t>
            </w:r>
          </w:p>
        </w:tc>
        <w:tc>
          <w:tcPr>
            <w:tcW w:w="1276" w:type="dxa"/>
            <w:tcBorders>
              <w:top w:val="single" w:sz="4" w:space="0" w:color="auto"/>
              <w:left w:val="nil"/>
              <w:bottom w:val="single" w:sz="4" w:space="0" w:color="auto"/>
              <w:right w:val="nil"/>
            </w:tcBorders>
            <w:shd w:val="clear" w:color="auto" w:fill="FABF8F"/>
            <w:vAlign w:val="center"/>
          </w:tcPr>
          <w:p w14:paraId="6CD8AD72" w14:textId="082B2C1B" w:rsidR="3598C7A0" w:rsidRDefault="007353DE" w:rsidP="3598C7A0">
            <w:pPr>
              <w:pStyle w:val="cuadroCabe"/>
              <w:jc w:val="right"/>
              <w:rPr>
                <w:rFonts w:ascii="Arial Narrow" w:hAnsi="Arial Narrow" w:cs="Calibri"/>
                <w:sz w:val="20"/>
                <w:szCs w:val="20"/>
              </w:rPr>
            </w:pPr>
            <w:r>
              <w:rPr>
                <w:rFonts w:ascii="Arial Narrow" w:hAnsi="Arial Narrow"/>
                <w:sz w:val="20"/>
              </w:rPr>
              <w:t>Adjudikazioa </w:t>
            </w:r>
          </w:p>
        </w:tc>
      </w:tr>
      <w:tr w:rsidR="3598C7A0" w14:paraId="5342222E" w14:textId="77777777" w:rsidTr="3598C7A0">
        <w:trPr>
          <w:trHeight w:val="198"/>
        </w:trPr>
        <w:tc>
          <w:tcPr>
            <w:tcW w:w="3402" w:type="dxa"/>
            <w:tcBorders>
              <w:top w:val="single" w:sz="4" w:space="0" w:color="auto"/>
              <w:left w:val="nil"/>
              <w:bottom w:val="single" w:sz="2" w:space="0" w:color="auto"/>
              <w:right w:val="nil"/>
            </w:tcBorders>
            <w:shd w:val="clear" w:color="auto" w:fill="auto"/>
            <w:vAlign w:val="center"/>
          </w:tcPr>
          <w:p w14:paraId="3BC50804" w14:textId="77777777" w:rsidR="3598C7A0" w:rsidRDefault="3598C7A0" w:rsidP="3598C7A0">
            <w:pPr>
              <w:pStyle w:val="cuadroCabe"/>
              <w:jc w:val="left"/>
              <w:rPr>
                <w:rFonts w:ascii="Arial Narrow" w:hAnsi="Arial Narrow" w:cs="Calibri"/>
              </w:rPr>
            </w:pPr>
            <w:r>
              <w:rPr>
                <w:rFonts w:ascii="Arial Narrow" w:hAnsi="Arial Narrow"/>
              </w:rPr>
              <w:t>Civivoxetako jardueren kudeaketa eta programazioa</w:t>
            </w:r>
          </w:p>
        </w:tc>
        <w:tc>
          <w:tcPr>
            <w:tcW w:w="1701" w:type="dxa"/>
            <w:tcBorders>
              <w:top w:val="single" w:sz="4" w:space="0" w:color="auto"/>
              <w:left w:val="nil"/>
              <w:bottom w:val="single" w:sz="2" w:space="0" w:color="auto"/>
              <w:right w:val="nil"/>
            </w:tcBorders>
            <w:shd w:val="clear" w:color="auto" w:fill="auto"/>
            <w:vAlign w:val="center"/>
          </w:tcPr>
          <w:p w14:paraId="055C9869" w14:textId="77777777" w:rsidR="3598C7A0" w:rsidRDefault="3598C7A0" w:rsidP="3598C7A0">
            <w:pPr>
              <w:pStyle w:val="cuadroCabe"/>
              <w:jc w:val="right"/>
              <w:rPr>
                <w:rFonts w:ascii="Arial Narrow" w:hAnsi="Arial Narrow" w:cs="Calibri"/>
              </w:rPr>
            </w:pPr>
            <w:r>
              <w:rPr>
                <w:rFonts w:ascii="Arial Narrow" w:hAnsi="Arial Narrow"/>
              </w:rPr>
              <w:t>Kultura eta Berdintasuna</w:t>
            </w:r>
          </w:p>
        </w:tc>
        <w:tc>
          <w:tcPr>
            <w:tcW w:w="1134" w:type="dxa"/>
            <w:tcBorders>
              <w:top w:val="single" w:sz="4" w:space="0" w:color="auto"/>
              <w:left w:val="nil"/>
              <w:bottom w:val="single" w:sz="2" w:space="0" w:color="auto"/>
              <w:right w:val="nil"/>
            </w:tcBorders>
            <w:shd w:val="clear" w:color="auto" w:fill="auto"/>
            <w:vAlign w:val="center"/>
          </w:tcPr>
          <w:p w14:paraId="678EB21D" w14:textId="77777777" w:rsidR="3598C7A0" w:rsidRDefault="3598C7A0" w:rsidP="3598C7A0">
            <w:pPr>
              <w:pStyle w:val="cuadroCabe"/>
              <w:jc w:val="right"/>
              <w:rPr>
                <w:rFonts w:ascii="Arial Narrow" w:hAnsi="Arial Narrow" w:cs="Calibri"/>
              </w:rPr>
            </w:pPr>
            <w:r>
              <w:rPr>
                <w:rFonts w:ascii="Arial Narrow" w:hAnsi="Arial Narrow"/>
              </w:rPr>
              <w:t>2.045.630</w:t>
            </w:r>
          </w:p>
        </w:tc>
        <w:tc>
          <w:tcPr>
            <w:tcW w:w="1276" w:type="dxa"/>
            <w:tcBorders>
              <w:top w:val="single" w:sz="4" w:space="0" w:color="auto"/>
              <w:left w:val="nil"/>
              <w:bottom w:val="single" w:sz="2" w:space="0" w:color="auto"/>
              <w:right w:val="nil"/>
            </w:tcBorders>
            <w:shd w:val="clear" w:color="auto" w:fill="auto"/>
            <w:vAlign w:val="center"/>
          </w:tcPr>
          <w:p w14:paraId="1101EF8F" w14:textId="77777777" w:rsidR="3598C7A0" w:rsidRDefault="3598C7A0" w:rsidP="3598C7A0">
            <w:pPr>
              <w:pStyle w:val="cuadroCabe"/>
              <w:jc w:val="right"/>
              <w:rPr>
                <w:rFonts w:ascii="Arial Narrow" w:hAnsi="Arial Narrow" w:cs="Calibri"/>
              </w:rPr>
            </w:pPr>
            <w:r>
              <w:rPr>
                <w:rFonts w:ascii="Arial Narrow" w:hAnsi="Arial Narrow"/>
              </w:rPr>
              <w:t>2022/03/31</w:t>
            </w:r>
          </w:p>
        </w:tc>
        <w:tc>
          <w:tcPr>
            <w:tcW w:w="1276" w:type="dxa"/>
            <w:tcBorders>
              <w:top w:val="single" w:sz="4" w:space="0" w:color="auto"/>
              <w:left w:val="nil"/>
              <w:bottom w:val="single" w:sz="2" w:space="0" w:color="auto"/>
              <w:right w:val="nil"/>
            </w:tcBorders>
            <w:shd w:val="clear" w:color="auto" w:fill="auto"/>
            <w:vAlign w:val="center"/>
          </w:tcPr>
          <w:p w14:paraId="0CE1DE52" w14:textId="77777777" w:rsidR="3598C7A0" w:rsidRDefault="3598C7A0" w:rsidP="3598C7A0">
            <w:pPr>
              <w:pStyle w:val="cuadroCabe"/>
              <w:jc w:val="right"/>
              <w:rPr>
                <w:rFonts w:ascii="Arial Narrow" w:hAnsi="Arial Narrow" w:cs="Calibri"/>
              </w:rPr>
            </w:pPr>
            <w:r>
              <w:rPr>
                <w:rFonts w:ascii="Arial Narrow" w:hAnsi="Arial Narrow"/>
              </w:rPr>
              <w:t> </w:t>
            </w:r>
          </w:p>
        </w:tc>
      </w:tr>
      <w:tr w:rsidR="3598C7A0" w14:paraId="4748A4D9"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4345F845" w14:textId="77777777" w:rsidR="3598C7A0" w:rsidRDefault="3598C7A0" w:rsidP="3598C7A0">
            <w:pPr>
              <w:pStyle w:val="cuadroCabe"/>
              <w:jc w:val="left"/>
              <w:rPr>
                <w:rFonts w:ascii="Arial Narrow" w:hAnsi="Arial Narrow" w:cs="Calibri"/>
              </w:rPr>
            </w:pPr>
            <w:r>
              <w:rPr>
                <w:rFonts w:ascii="Arial Narrow" w:hAnsi="Arial Narrow"/>
              </w:rPr>
              <w:t>Civivox sareko eraikinen garbiketa</w:t>
            </w:r>
          </w:p>
        </w:tc>
        <w:tc>
          <w:tcPr>
            <w:tcW w:w="1701" w:type="dxa"/>
            <w:tcBorders>
              <w:top w:val="single" w:sz="2" w:space="0" w:color="auto"/>
              <w:left w:val="nil"/>
              <w:bottom w:val="single" w:sz="2" w:space="0" w:color="auto"/>
              <w:right w:val="nil"/>
            </w:tcBorders>
            <w:shd w:val="clear" w:color="auto" w:fill="auto"/>
            <w:vAlign w:val="center"/>
          </w:tcPr>
          <w:p w14:paraId="7DE0B48C" w14:textId="77777777" w:rsidR="3598C7A0" w:rsidRDefault="3598C7A0" w:rsidP="3598C7A0">
            <w:pPr>
              <w:pStyle w:val="cuadroCabe"/>
              <w:jc w:val="right"/>
              <w:rPr>
                <w:rFonts w:ascii="Arial Narrow" w:hAnsi="Arial Narrow" w:cs="Calibri"/>
              </w:rPr>
            </w:pPr>
            <w:r>
              <w:rPr>
                <w:rFonts w:ascii="Arial Narrow" w:hAnsi="Arial Narrow"/>
              </w:rPr>
              <w:t>Kultura eta Berdintasuna</w:t>
            </w:r>
          </w:p>
        </w:tc>
        <w:tc>
          <w:tcPr>
            <w:tcW w:w="1134" w:type="dxa"/>
            <w:tcBorders>
              <w:top w:val="single" w:sz="2" w:space="0" w:color="auto"/>
              <w:left w:val="nil"/>
              <w:bottom w:val="single" w:sz="2" w:space="0" w:color="auto"/>
              <w:right w:val="nil"/>
            </w:tcBorders>
            <w:shd w:val="clear" w:color="auto" w:fill="auto"/>
            <w:vAlign w:val="center"/>
          </w:tcPr>
          <w:p w14:paraId="0AC87770" w14:textId="77777777" w:rsidR="3598C7A0" w:rsidRDefault="3598C7A0" w:rsidP="3598C7A0">
            <w:pPr>
              <w:pStyle w:val="cuadroCabe"/>
              <w:jc w:val="right"/>
              <w:rPr>
                <w:rFonts w:ascii="Arial Narrow" w:hAnsi="Arial Narrow" w:cs="Calibri"/>
              </w:rPr>
            </w:pPr>
            <w:r>
              <w:rPr>
                <w:rFonts w:ascii="Arial Narrow" w:hAnsi="Arial Narrow"/>
              </w:rPr>
              <w:t>437.760</w:t>
            </w:r>
          </w:p>
        </w:tc>
        <w:tc>
          <w:tcPr>
            <w:tcW w:w="1276" w:type="dxa"/>
            <w:tcBorders>
              <w:top w:val="single" w:sz="2" w:space="0" w:color="auto"/>
              <w:left w:val="nil"/>
              <w:bottom w:val="single" w:sz="2" w:space="0" w:color="auto"/>
              <w:right w:val="nil"/>
            </w:tcBorders>
            <w:shd w:val="clear" w:color="auto" w:fill="auto"/>
            <w:vAlign w:val="center"/>
          </w:tcPr>
          <w:p w14:paraId="180F96D1" w14:textId="77777777" w:rsidR="3598C7A0" w:rsidRDefault="3598C7A0" w:rsidP="3598C7A0">
            <w:pPr>
              <w:pStyle w:val="cuadroCabe"/>
              <w:jc w:val="right"/>
              <w:rPr>
                <w:rFonts w:ascii="Arial Narrow" w:hAnsi="Arial Narrow" w:cs="Calibri"/>
              </w:rPr>
            </w:pPr>
            <w:r>
              <w:rPr>
                <w:rFonts w:ascii="Arial Narrow" w:hAnsi="Arial Narrow"/>
              </w:rPr>
              <w:t>2018/12/31</w:t>
            </w:r>
          </w:p>
        </w:tc>
        <w:tc>
          <w:tcPr>
            <w:tcW w:w="1276" w:type="dxa"/>
            <w:tcBorders>
              <w:top w:val="single" w:sz="2" w:space="0" w:color="auto"/>
              <w:left w:val="nil"/>
              <w:bottom w:val="single" w:sz="2" w:space="0" w:color="auto"/>
              <w:right w:val="nil"/>
            </w:tcBorders>
            <w:shd w:val="clear" w:color="auto" w:fill="auto"/>
            <w:vAlign w:val="center"/>
          </w:tcPr>
          <w:p w14:paraId="0D5B533B" w14:textId="77777777" w:rsidR="3598C7A0" w:rsidRDefault="3598C7A0" w:rsidP="3598C7A0">
            <w:pPr>
              <w:pStyle w:val="cuadroCabe"/>
              <w:jc w:val="right"/>
              <w:rPr>
                <w:rFonts w:ascii="Arial Narrow" w:hAnsi="Arial Narrow" w:cs="Calibri"/>
              </w:rPr>
            </w:pPr>
            <w:r>
              <w:rPr>
                <w:rFonts w:ascii="Arial Narrow" w:hAnsi="Arial Narrow"/>
              </w:rPr>
              <w:t> </w:t>
            </w:r>
          </w:p>
        </w:tc>
      </w:tr>
      <w:tr w:rsidR="3598C7A0" w14:paraId="2B52F2DE"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34C50951" w14:textId="77777777" w:rsidR="3598C7A0" w:rsidRDefault="3598C7A0" w:rsidP="3598C7A0">
            <w:pPr>
              <w:pStyle w:val="cuadroCabe"/>
              <w:jc w:val="left"/>
              <w:rPr>
                <w:rFonts w:ascii="Arial Narrow" w:hAnsi="Arial Narrow" w:cs="Calibri"/>
              </w:rPr>
            </w:pPr>
            <w:r>
              <w:rPr>
                <w:rFonts w:ascii="Arial Narrow" w:hAnsi="Arial Narrow"/>
              </w:rPr>
              <w:t>Emakumeei IKTen inguruko informazioa, prestakuntza eta aholkularitza emateko programa</w:t>
            </w:r>
          </w:p>
        </w:tc>
        <w:tc>
          <w:tcPr>
            <w:tcW w:w="1701" w:type="dxa"/>
            <w:tcBorders>
              <w:top w:val="single" w:sz="2" w:space="0" w:color="auto"/>
              <w:left w:val="nil"/>
              <w:bottom w:val="single" w:sz="2" w:space="0" w:color="auto"/>
              <w:right w:val="nil"/>
            </w:tcBorders>
            <w:shd w:val="clear" w:color="auto" w:fill="auto"/>
            <w:vAlign w:val="center"/>
          </w:tcPr>
          <w:p w14:paraId="556FA974" w14:textId="77777777" w:rsidR="3598C7A0" w:rsidRDefault="3598C7A0" w:rsidP="3598C7A0">
            <w:pPr>
              <w:pStyle w:val="cuadroCabe"/>
              <w:jc w:val="right"/>
              <w:rPr>
                <w:rFonts w:ascii="Arial Narrow" w:hAnsi="Arial Narrow" w:cs="Calibri"/>
              </w:rPr>
            </w:pPr>
            <w:r>
              <w:rPr>
                <w:rFonts w:ascii="Arial Narrow" w:hAnsi="Arial Narrow"/>
              </w:rPr>
              <w:t>Kultura eta Berdintasuna</w:t>
            </w:r>
          </w:p>
        </w:tc>
        <w:tc>
          <w:tcPr>
            <w:tcW w:w="1134" w:type="dxa"/>
            <w:tcBorders>
              <w:top w:val="single" w:sz="2" w:space="0" w:color="auto"/>
              <w:left w:val="nil"/>
              <w:bottom w:val="single" w:sz="2" w:space="0" w:color="auto"/>
              <w:right w:val="nil"/>
            </w:tcBorders>
            <w:shd w:val="clear" w:color="auto" w:fill="auto"/>
            <w:vAlign w:val="center"/>
          </w:tcPr>
          <w:p w14:paraId="0465EDC7" w14:textId="77777777" w:rsidR="3598C7A0" w:rsidRDefault="3598C7A0" w:rsidP="3598C7A0">
            <w:pPr>
              <w:pStyle w:val="cuadroCabe"/>
              <w:jc w:val="right"/>
              <w:rPr>
                <w:rFonts w:ascii="Arial Narrow" w:hAnsi="Arial Narrow" w:cs="Calibri"/>
              </w:rPr>
            </w:pPr>
            <w:r>
              <w:rPr>
                <w:rFonts w:ascii="Arial Narrow" w:hAnsi="Arial Narrow"/>
              </w:rPr>
              <w:t>28.467</w:t>
            </w:r>
          </w:p>
        </w:tc>
        <w:tc>
          <w:tcPr>
            <w:tcW w:w="1276" w:type="dxa"/>
            <w:tcBorders>
              <w:top w:val="single" w:sz="2" w:space="0" w:color="auto"/>
              <w:left w:val="nil"/>
              <w:bottom w:val="single" w:sz="2" w:space="0" w:color="auto"/>
              <w:right w:val="nil"/>
            </w:tcBorders>
            <w:shd w:val="clear" w:color="auto" w:fill="auto"/>
            <w:vAlign w:val="center"/>
          </w:tcPr>
          <w:p w14:paraId="24AC6486" w14:textId="77777777" w:rsidR="3598C7A0" w:rsidRDefault="3598C7A0" w:rsidP="3598C7A0">
            <w:pPr>
              <w:pStyle w:val="cuadroCabe"/>
              <w:jc w:val="right"/>
              <w:rPr>
                <w:rFonts w:ascii="Arial Narrow" w:hAnsi="Arial Narrow" w:cs="Calibri"/>
              </w:rPr>
            </w:pPr>
            <w:r>
              <w:rPr>
                <w:rFonts w:ascii="Arial Narrow" w:hAnsi="Arial Narrow"/>
              </w:rPr>
              <w:t>2021/05/31</w:t>
            </w:r>
          </w:p>
        </w:tc>
        <w:tc>
          <w:tcPr>
            <w:tcW w:w="1276" w:type="dxa"/>
            <w:tcBorders>
              <w:top w:val="single" w:sz="2" w:space="0" w:color="auto"/>
              <w:left w:val="nil"/>
              <w:bottom w:val="single" w:sz="2" w:space="0" w:color="auto"/>
              <w:right w:val="nil"/>
            </w:tcBorders>
            <w:shd w:val="clear" w:color="auto" w:fill="auto"/>
            <w:vAlign w:val="center"/>
          </w:tcPr>
          <w:p w14:paraId="0D4585E9" w14:textId="269DA6C3" w:rsidR="3598C7A0" w:rsidRDefault="3598C7A0" w:rsidP="3598C7A0">
            <w:pPr>
              <w:pStyle w:val="cuadroCabe"/>
              <w:jc w:val="right"/>
              <w:rPr>
                <w:rFonts w:ascii="Arial Narrow" w:hAnsi="Arial Narrow" w:cs="Calibri"/>
              </w:rPr>
            </w:pPr>
            <w:r>
              <w:rPr>
                <w:rFonts w:ascii="Arial Narrow" w:hAnsi="Arial Narrow"/>
              </w:rPr>
              <w:t>2022/04/04</w:t>
            </w:r>
          </w:p>
        </w:tc>
      </w:tr>
      <w:tr w:rsidR="3598C7A0" w14:paraId="00AC74DD"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7C3C280E" w14:textId="77777777" w:rsidR="3598C7A0" w:rsidRDefault="3598C7A0" w:rsidP="3598C7A0">
            <w:pPr>
              <w:pStyle w:val="cuadroCabe"/>
              <w:jc w:val="left"/>
              <w:rPr>
                <w:rFonts w:ascii="Arial Narrow" w:hAnsi="Arial Narrow" w:cs="Calibri"/>
              </w:rPr>
            </w:pPr>
            <w:r>
              <w:rPr>
                <w:rFonts w:ascii="Arial Narrow" w:hAnsi="Arial Narrow"/>
              </w:rPr>
              <w:t>Familia esku-hartzea haurren sustapen, arreta eta babesaren arloan</w:t>
            </w:r>
          </w:p>
        </w:tc>
        <w:tc>
          <w:tcPr>
            <w:tcW w:w="1701" w:type="dxa"/>
            <w:tcBorders>
              <w:top w:val="single" w:sz="2" w:space="0" w:color="auto"/>
              <w:left w:val="nil"/>
              <w:bottom w:val="single" w:sz="2" w:space="0" w:color="auto"/>
              <w:right w:val="nil"/>
            </w:tcBorders>
            <w:shd w:val="clear" w:color="auto" w:fill="auto"/>
            <w:vAlign w:val="center"/>
          </w:tcPr>
          <w:p w14:paraId="6153C65B" w14:textId="77777777" w:rsidR="3598C7A0" w:rsidRDefault="3598C7A0" w:rsidP="3598C7A0">
            <w:pPr>
              <w:pStyle w:val="cuadroCabe"/>
              <w:jc w:val="right"/>
              <w:rPr>
                <w:rFonts w:ascii="Arial Narrow" w:hAnsi="Arial Narrow" w:cs="Calibri"/>
              </w:rPr>
            </w:pPr>
            <w:r>
              <w:rPr>
                <w:rFonts w:ascii="Arial Narrow" w:hAnsi="Arial Narrow"/>
              </w:rPr>
              <w:t>Gizarte zerbitzuak</w:t>
            </w:r>
          </w:p>
        </w:tc>
        <w:tc>
          <w:tcPr>
            <w:tcW w:w="1134" w:type="dxa"/>
            <w:tcBorders>
              <w:top w:val="single" w:sz="2" w:space="0" w:color="auto"/>
              <w:left w:val="nil"/>
              <w:bottom w:val="single" w:sz="2" w:space="0" w:color="auto"/>
              <w:right w:val="nil"/>
            </w:tcBorders>
            <w:shd w:val="clear" w:color="auto" w:fill="auto"/>
            <w:vAlign w:val="center"/>
          </w:tcPr>
          <w:p w14:paraId="7648E2A8" w14:textId="77777777" w:rsidR="3598C7A0" w:rsidRDefault="3598C7A0" w:rsidP="3598C7A0">
            <w:pPr>
              <w:pStyle w:val="cuadroCabe"/>
              <w:jc w:val="right"/>
              <w:rPr>
                <w:rFonts w:ascii="Arial Narrow" w:hAnsi="Arial Narrow" w:cs="Calibri"/>
              </w:rPr>
            </w:pPr>
            <w:r>
              <w:rPr>
                <w:rFonts w:ascii="Arial Narrow" w:hAnsi="Arial Narrow"/>
              </w:rPr>
              <w:t>728.656</w:t>
            </w:r>
          </w:p>
        </w:tc>
        <w:tc>
          <w:tcPr>
            <w:tcW w:w="1276" w:type="dxa"/>
            <w:tcBorders>
              <w:top w:val="single" w:sz="2" w:space="0" w:color="auto"/>
              <w:left w:val="nil"/>
              <w:bottom w:val="single" w:sz="2" w:space="0" w:color="auto"/>
              <w:right w:val="nil"/>
            </w:tcBorders>
            <w:shd w:val="clear" w:color="auto" w:fill="auto"/>
            <w:vAlign w:val="center"/>
          </w:tcPr>
          <w:p w14:paraId="3DC45863" w14:textId="77777777" w:rsidR="3598C7A0" w:rsidRDefault="3598C7A0" w:rsidP="3598C7A0">
            <w:pPr>
              <w:pStyle w:val="cuadroCabe"/>
              <w:jc w:val="right"/>
              <w:rPr>
                <w:rFonts w:ascii="Arial Narrow" w:hAnsi="Arial Narrow" w:cs="Calibri"/>
              </w:rPr>
            </w:pPr>
            <w:r>
              <w:rPr>
                <w:rFonts w:ascii="Arial Narrow" w:hAnsi="Arial Narrow"/>
              </w:rPr>
              <w:t>2021/12/31</w:t>
            </w:r>
          </w:p>
        </w:tc>
        <w:tc>
          <w:tcPr>
            <w:tcW w:w="1276" w:type="dxa"/>
            <w:tcBorders>
              <w:top w:val="single" w:sz="2" w:space="0" w:color="auto"/>
              <w:left w:val="nil"/>
              <w:bottom w:val="single" w:sz="2" w:space="0" w:color="auto"/>
              <w:right w:val="nil"/>
            </w:tcBorders>
            <w:shd w:val="clear" w:color="auto" w:fill="auto"/>
            <w:vAlign w:val="center"/>
          </w:tcPr>
          <w:p w14:paraId="7D019177" w14:textId="25931898" w:rsidR="3598C7A0" w:rsidRDefault="3598C7A0" w:rsidP="3598C7A0">
            <w:pPr>
              <w:pStyle w:val="cuadroCabe"/>
              <w:jc w:val="right"/>
              <w:rPr>
                <w:rFonts w:ascii="Arial Narrow" w:hAnsi="Arial Narrow" w:cs="Calibri"/>
              </w:rPr>
            </w:pPr>
            <w:r>
              <w:rPr>
                <w:rFonts w:ascii="Arial Narrow" w:hAnsi="Arial Narrow"/>
              </w:rPr>
              <w:t>2023/05/30</w:t>
            </w:r>
          </w:p>
        </w:tc>
      </w:tr>
      <w:tr w:rsidR="3598C7A0" w14:paraId="10D0282A"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5AD258D3" w14:textId="77777777" w:rsidR="3598C7A0" w:rsidRDefault="3598C7A0" w:rsidP="3598C7A0">
            <w:pPr>
              <w:pStyle w:val="cuadroCabe"/>
              <w:jc w:val="left"/>
              <w:rPr>
                <w:rFonts w:ascii="Arial Narrow" w:hAnsi="Arial Narrow" w:cs="Calibri"/>
              </w:rPr>
            </w:pPr>
            <w:r>
              <w:rPr>
                <w:rFonts w:ascii="Arial Narrow" w:hAnsi="Arial Narrow"/>
              </w:rPr>
              <w:t>Familia esku-hartzea emakumeen eta haien seme-alaben arreta integralaren arloan</w:t>
            </w:r>
          </w:p>
        </w:tc>
        <w:tc>
          <w:tcPr>
            <w:tcW w:w="1701" w:type="dxa"/>
            <w:tcBorders>
              <w:top w:val="single" w:sz="2" w:space="0" w:color="auto"/>
              <w:left w:val="nil"/>
              <w:bottom w:val="single" w:sz="2" w:space="0" w:color="auto"/>
              <w:right w:val="nil"/>
            </w:tcBorders>
            <w:shd w:val="clear" w:color="auto" w:fill="auto"/>
            <w:vAlign w:val="center"/>
          </w:tcPr>
          <w:p w14:paraId="50E3ECD9" w14:textId="77777777" w:rsidR="3598C7A0" w:rsidRDefault="3598C7A0" w:rsidP="3598C7A0">
            <w:pPr>
              <w:pStyle w:val="cuadroCabe"/>
              <w:jc w:val="right"/>
              <w:rPr>
                <w:rFonts w:ascii="Arial Narrow" w:hAnsi="Arial Narrow" w:cs="Calibri"/>
              </w:rPr>
            </w:pPr>
            <w:r>
              <w:rPr>
                <w:rFonts w:ascii="Arial Narrow" w:hAnsi="Arial Narrow"/>
              </w:rPr>
              <w:t> Gizarte zerbitzuak</w:t>
            </w:r>
          </w:p>
        </w:tc>
        <w:tc>
          <w:tcPr>
            <w:tcW w:w="1134" w:type="dxa"/>
            <w:tcBorders>
              <w:top w:val="single" w:sz="2" w:space="0" w:color="auto"/>
              <w:left w:val="nil"/>
              <w:bottom w:val="single" w:sz="2" w:space="0" w:color="auto"/>
              <w:right w:val="nil"/>
            </w:tcBorders>
            <w:shd w:val="clear" w:color="auto" w:fill="auto"/>
            <w:vAlign w:val="center"/>
          </w:tcPr>
          <w:p w14:paraId="07D60671" w14:textId="77777777" w:rsidR="3598C7A0" w:rsidRDefault="3598C7A0" w:rsidP="3598C7A0">
            <w:pPr>
              <w:pStyle w:val="cuadroCabe"/>
              <w:jc w:val="right"/>
              <w:rPr>
                <w:rFonts w:ascii="Arial Narrow" w:hAnsi="Arial Narrow" w:cs="Calibri"/>
              </w:rPr>
            </w:pPr>
            <w:r>
              <w:rPr>
                <w:rFonts w:ascii="Arial Narrow" w:hAnsi="Arial Narrow"/>
              </w:rPr>
              <w:t>363.402</w:t>
            </w:r>
          </w:p>
        </w:tc>
        <w:tc>
          <w:tcPr>
            <w:tcW w:w="1276" w:type="dxa"/>
            <w:tcBorders>
              <w:top w:val="single" w:sz="2" w:space="0" w:color="auto"/>
              <w:left w:val="nil"/>
              <w:bottom w:val="single" w:sz="2" w:space="0" w:color="auto"/>
              <w:right w:val="nil"/>
            </w:tcBorders>
            <w:shd w:val="clear" w:color="auto" w:fill="auto"/>
            <w:vAlign w:val="center"/>
          </w:tcPr>
          <w:p w14:paraId="471350DA" w14:textId="77777777" w:rsidR="3598C7A0" w:rsidRDefault="3598C7A0" w:rsidP="3598C7A0">
            <w:pPr>
              <w:pStyle w:val="cuadroCabe"/>
              <w:jc w:val="right"/>
              <w:rPr>
                <w:rFonts w:ascii="Arial Narrow" w:hAnsi="Arial Narrow" w:cs="Calibri"/>
              </w:rPr>
            </w:pPr>
            <w:r>
              <w:rPr>
                <w:rFonts w:ascii="Arial Narrow" w:hAnsi="Arial Narrow"/>
              </w:rPr>
              <w:t>2021/12/31</w:t>
            </w:r>
          </w:p>
        </w:tc>
        <w:tc>
          <w:tcPr>
            <w:tcW w:w="1276" w:type="dxa"/>
            <w:tcBorders>
              <w:top w:val="single" w:sz="2" w:space="0" w:color="auto"/>
              <w:left w:val="nil"/>
              <w:bottom w:val="single" w:sz="2" w:space="0" w:color="auto"/>
              <w:right w:val="nil"/>
            </w:tcBorders>
            <w:shd w:val="clear" w:color="auto" w:fill="auto"/>
            <w:vAlign w:val="center"/>
          </w:tcPr>
          <w:p w14:paraId="62456DF3" w14:textId="335756BF" w:rsidR="3598C7A0" w:rsidRDefault="3598C7A0" w:rsidP="3598C7A0">
            <w:pPr>
              <w:pStyle w:val="cuadroCabe"/>
              <w:jc w:val="right"/>
              <w:rPr>
                <w:rFonts w:ascii="Arial Narrow" w:hAnsi="Arial Narrow" w:cs="Calibri"/>
              </w:rPr>
            </w:pPr>
            <w:r>
              <w:rPr>
                <w:rFonts w:ascii="Arial Narrow" w:hAnsi="Arial Narrow"/>
              </w:rPr>
              <w:t>2023/05/31</w:t>
            </w:r>
          </w:p>
        </w:tc>
      </w:tr>
      <w:tr w:rsidR="3598C7A0" w14:paraId="68934F4D"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6D3A95AD" w14:textId="77777777" w:rsidR="3598C7A0" w:rsidRDefault="3598C7A0" w:rsidP="3598C7A0">
            <w:pPr>
              <w:pStyle w:val="cuadroCabe"/>
              <w:jc w:val="left"/>
              <w:rPr>
                <w:rFonts w:ascii="Arial Narrow" w:hAnsi="Arial Narrow" w:cs="Calibri"/>
              </w:rPr>
            </w:pPr>
            <w:r>
              <w:rPr>
                <w:rFonts w:ascii="Arial Narrow" w:hAnsi="Arial Narrow"/>
              </w:rPr>
              <w:t>Etxerik gabeko pertsonen udal-zerbitzuaren kudeaketa</w:t>
            </w:r>
          </w:p>
        </w:tc>
        <w:tc>
          <w:tcPr>
            <w:tcW w:w="1701" w:type="dxa"/>
            <w:tcBorders>
              <w:top w:val="single" w:sz="2" w:space="0" w:color="auto"/>
              <w:left w:val="nil"/>
              <w:bottom w:val="single" w:sz="2" w:space="0" w:color="auto"/>
              <w:right w:val="nil"/>
            </w:tcBorders>
            <w:shd w:val="clear" w:color="auto" w:fill="auto"/>
            <w:vAlign w:val="center"/>
          </w:tcPr>
          <w:p w14:paraId="2C12FD84" w14:textId="77777777" w:rsidR="3598C7A0" w:rsidRDefault="3598C7A0" w:rsidP="3598C7A0">
            <w:pPr>
              <w:pStyle w:val="cuadroCabe"/>
              <w:jc w:val="right"/>
              <w:rPr>
                <w:rFonts w:ascii="Arial Narrow" w:hAnsi="Arial Narrow" w:cs="Calibri"/>
              </w:rPr>
            </w:pPr>
            <w:r>
              <w:rPr>
                <w:rFonts w:ascii="Arial Narrow" w:hAnsi="Arial Narrow"/>
              </w:rPr>
              <w:t>Gizarte zerbitzuak</w:t>
            </w:r>
          </w:p>
        </w:tc>
        <w:tc>
          <w:tcPr>
            <w:tcW w:w="1134" w:type="dxa"/>
            <w:tcBorders>
              <w:top w:val="single" w:sz="2" w:space="0" w:color="auto"/>
              <w:left w:val="nil"/>
              <w:bottom w:val="single" w:sz="2" w:space="0" w:color="auto"/>
              <w:right w:val="nil"/>
            </w:tcBorders>
            <w:shd w:val="clear" w:color="auto" w:fill="auto"/>
            <w:vAlign w:val="center"/>
          </w:tcPr>
          <w:p w14:paraId="26884FFB" w14:textId="77777777" w:rsidR="3598C7A0" w:rsidRDefault="3598C7A0" w:rsidP="3598C7A0">
            <w:pPr>
              <w:pStyle w:val="cuadroCabe"/>
              <w:jc w:val="right"/>
              <w:rPr>
                <w:rFonts w:ascii="Arial Narrow" w:hAnsi="Arial Narrow" w:cs="Calibri"/>
              </w:rPr>
            </w:pPr>
            <w:r>
              <w:rPr>
                <w:rFonts w:ascii="Arial Narrow" w:hAnsi="Arial Narrow"/>
              </w:rPr>
              <w:t>569.543</w:t>
            </w:r>
          </w:p>
        </w:tc>
        <w:tc>
          <w:tcPr>
            <w:tcW w:w="1276" w:type="dxa"/>
            <w:tcBorders>
              <w:top w:val="single" w:sz="2" w:space="0" w:color="auto"/>
              <w:left w:val="nil"/>
              <w:bottom w:val="single" w:sz="2" w:space="0" w:color="auto"/>
              <w:right w:val="nil"/>
            </w:tcBorders>
            <w:shd w:val="clear" w:color="auto" w:fill="auto"/>
            <w:vAlign w:val="center"/>
          </w:tcPr>
          <w:p w14:paraId="3802678A" w14:textId="77777777" w:rsidR="3598C7A0" w:rsidRDefault="3598C7A0" w:rsidP="3598C7A0">
            <w:pPr>
              <w:pStyle w:val="cuadroCabe"/>
              <w:jc w:val="right"/>
              <w:rPr>
                <w:rFonts w:ascii="Arial Narrow" w:hAnsi="Arial Narrow" w:cs="Calibri"/>
              </w:rPr>
            </w:pPr>
            <w:r>
              <w:rPr>
                <w:rFonts w:ascii="Arial Narrow" w:hAnsi="Arial Narrow"/>
              </w:rPr>
              <w:t>2020/12/31</w:t>
            </w:r>
          </w:p>
        </w:tc>
        <w:tc>
          <w:tcPr>
            <w:tcW w:w="1276" w:type="dxa"/>
            <w:tcBorders>
              <w:top w:val="single" w:sz="2" w:space="0" w:color="auto"/>
              <w:left w:val="nil"/>
              <w:bottom w:val="single" w:sz="2" w:space="0" w:color="auto"/>
              <w:right w:val="nil"/>
            </w:tcBorders>
            <w:shd w:val="clear" w:color="auto" w:fill="auto"/>
            <w:vAlign w:val="center"/>
          </w:tcPr>
          <w:p w14:paraId="4C93CB01" w14:textId="77CBC0C2" w:rsidR="3598C7A0" w:rsidRDefault="3598C7A0" w:rsidP="3598C7A0">
            <w:pPr>
              <w:pStyle w:val="cuadroCabe"/>
              <w:jc w:val="right"/>
              <w:rPr>
                <w:rFonts w:ascii="Arial Narrow" w:hAnsi="Arial Narrow" w:cs="Calibri"/>
              </w:rPr>
            </w:pPr>
            <w:r>
              <w:rPr>
                <w:rFonts w:ascii="Arial Narrow" w:hAnsi="Arial Narrow"/>
              </w:rPr>
              <w:t>2022/06/06</w:t>
            </w:r>
          </w:p>
        </w:tc>
      </w:tr>
      <w:tr w:rsidR="3598C7A0" w14:paraId="7701FEE7"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17EDA02E" w14:textId="77777777" w:rsidR="3598C7A0" w:rsidRDefault="3598C7A0" w:rsidP="3598C7A0">
            <w:pPr>
              <w:pStyle w:val="cuadroCabe"/>
              <w:jc w:val="left"/>
              <w:rPr>
                <w:rFonts w:ascii="Arial Narrow" w:hAnsi="Arial Narrow" w:cs="Calibri"/>
              </w:rPr>
            </w:pPr>
            <w:r>
              <w:rPr>
                <w:rFonts w:ascii="Arial Narrow" w:hAnsi="Arial Narrow"/>
              </w:rPr>
              <w:t>Udaltzaingoaren furgoien alokairua</w:t>
            </w:r>
          </w:p>
        </w:tc>
        <w:tc>
          <w:tcPr>
            <w:tcW w:w="1701" w:type="dxa"/>
            <w:tcBorders>
              <w:top w:val="single" w:sz="2" w:space="0" w:color="auto"/>
              <w:left w:val="nil"/>
              <w:bottom w:val="single" w:sz="2" w:space="0" w:color="auto"/>
              <w:right w:val="nil"/>
            </w:tcBorders>
            <w:shd w:val="clear" w:color="auto" w:fill="auto"/>
            <w:vAlign w:val="center"/>
          </w:tcPr>
          <w:p w14:paraId="24FF7F42" w14:textId="77777777" w:rsidR="3598C7A0" w:rsidRDefault="3598C7A0" w:rsidP="3598C7A0">
            <w:pPr>
              <w:pStyle w:val="cuadroCabe"/>
              <w:jc w:val="right"/>
              <w:rPr>
                <w:rFonts w:ascii="Arial Narrow" w:hAnsi="Arial Narrow" w:cs="Calibri"/>
              </w:rPr>
            </w:pPr>
            <w:r>
              <w:rPr>
                <w:rFonts w:ascii="Arial Narrow" w:hAnsi="Arial Narrow"/>
              </w:rPr>
              <w:t>Herritarren segurtasuna</w:t>
            </w:r>
          </w:p>
        </w:tc>
        <w:tc>
          <w:tcPr>
            <w:tcW w:w="1134" w:type="dxa"/>
            <w:tcBorders>
              <w:top w:val="single" w:sz="2" w:space="0" w:color="auto"/>
              <w:left w:val="nil"/>
              <w:bottom w:val="single" w:sz="2" w:space="0" w:color="auto"/>
              <w:right w:val="nil"/>
            </w:tcBorders>
            <w:shd w:val="clear" w:color="auto" w:fill="auto"/>
            <w:vAlign w:val="center"/>
          </w:tcPr>
          <w:p w14:paraId="5C7D3117" w14:textId="77777777" w:rsidR="3598C7A0" w:rsidRDefault="3598C7A0" w:rsidP="3598C7A0">
            <w:pPr>
              <w:pStyle w:val="cuadroCabe"/>
              <w:jc w:val="right"/>
              <w:rPr>
                <w:rFonts w:ascii="Arial Narrow" w:hAnsi="Arial Narrow" w:cs="Calibri"/>
              </w:rPr>
            </w:pPr>
            <w:r>
              <w:rPr>
                <w:rFonts w:ascii="Arial Narrow" w:hAnsi="Arial Narrow"/>
              </w:rPr>
              <w:t>4.143</w:t>
            </w:r>
          </w:p>
        </w:tc>
        <w:tc>
          <w:tcPr>
            <w:tcW w:w="1276" w:type="dxa"/>
            <w:tcBorders>
              <w:top w:val="single" w:sz="2" w:space="0" w:color="auto"/>
              <w:left w:val="nil"/>
              <w:bottom w:val="single" w:sz="2" w:space="0" w:color="auto"/>
              <w:right w:val="nil"/>
            </w:tcBorders>
            <w:shd w:val="clear" w:color="auto" w:fill="auto"/>
            <w:vAlign w:val="center"/>
          </w:tcPr>
          <w:p w14:paraId="604DC6EF" w14:textId="77777777" w:rsidR="3598C7A0" w:rsidRDefault="3598C7A0" w:rsidP="3598C7A0">
            <w:pPr>
              <w:pStyle w:val="cuadroCabe"/>
              <w:jc w:val="right"/>
              <w:rPr>
                <w:rFonts w:ascii="Arial Narrow" w:hAnsi="Arial Narrow" w:cs="Calibri"/>
              </w:rPr>
            </w:pPr>
            <w:r>
              <w:rPr>
                <w:rFonts w:ascii="Arial Narrow" w:hAnsi="Arial Narrow"/>
              </w:rPr>
              <w:t>2021/05/09</w:t>
            </w:r>
          </w:p>
        </w:tc>
        <w:tc>
          <w:tcPr>
            <w:tcW w:w="1276" w:type="dxa"/>
            <w:tcBorders>
              <w:top w:val="single" w:sz="2" w:space="0" w:color="auto"/>
              <w:left w:val="nil"/>
              <w:bottom w:val="single" w:sz="2" w:space="0" w:color="auto"/>
              <w:right w:val="nil"/>
            </w:tcBorders>
            <w:shd w:val="clear" w:color="auto" w:fill="auto"/>
            <w:vAlign w:val="center"/>
          </w:tcPr>
          <w:p w14:paraId="69DBC0D4" w14:textId="07F853E1" w:rsidR="3598C7A0" w:rsidRDefault="00B70628" w:rsidP="3598C7A0">
            <w:pPr>
              <w:pStyle w:val="cuadroCabe"/>
              <w:jc w:val="right"/>
              <w:rPr>
                <w:rFonts w:ascii="Arial Narrow" w:hAnsi="Arial Narrow" w:cs="Calibri"/>
              </w:rPr>
            </w:pPr>
            <w:r>
              <w:rPr>
                <w:rFonts w:ascii="Arial Narrow" w:hAnsi="Arial Narrow"/>
              </w:rPr>
              <w:t>2022/01/24 </w:t>
            </w:r>
          </w:p>
        </w:tc>
      </w:tr>
      <w:tr w:rsidR="3598C7A0" w14:paraId="5FDB6C70"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4D0EAE98" w14:textId="77777777" w:rsidR="3598C7A0" w:rsidRDefault="3598C7A0" w:rsidP="3598C7A0">
            <w:pPr>
              <w:pStyle w:val="cuadroCabe"/>
              <w:jc w:val="left"/>
              <w:rPr>
                <w:rFonts w:ascii="Arial Narrow" w:hAnsi="Arial Narrow" w:cs="Calibri"/>
              </w:rPr>
            </w:pPr>
            <w:r>
              <w:rPr>
                <w:rFonts w:ascii="Arial Narrow" w:hAnsi="Arial Narrow"/>
              </w:rPr>
              <w:t>Aranzadi KEn eta S. Jorgen atezaintza, mantentze-lan, garbiketa eta sorospenaren kudeaketa</w:t>
            </w:r>
          </w:p>
        </w:tc>
        <w:tc>
          <w:tcPr>
            <w:tcW w:w="1701" w:type="dxa"/>
            <w:tcBorders>
              <w:top w:val="single" w:sz="2" w:space="0" w:color="auto"/>
              <w:left w:val="nil"/>
              <w:bottom w:val="single" w:sz="2" w:space="0" w:color="auto"/>
              <w:right w:val="nil"/>
            </w:tcBorders>
            <w:shd w:val="clear" w:color="auto" w:fill="auto"/>
            <w:vAlign w:val="center"/>
          </w:tcPr>
          <w:p w14:paraId="6D1936C3" w14:textId="77777777" w:rsidR="3598C7A0" w:rsidRDefault="3598C7A0" w:rsidP="3598C7A0">
            <w:pPr>
              <w:pStyle w:val="cuadroCabe"/>
              <w:jc w:val="right"/>
              <w:rPr>
                <w:rFonts w:ascii="Arial Narrow" w:hAnsi="Arial Narrow" w:cs="Calibri"/>
              </w:rPr>
            </w:pPr>
            <w:r>
              <w:rPr>
                <w:rFonts w:ascii="Arial Narrow" w:hAnsi="Arial Narrow"/>
              </w:rPr>
              <w:t>Kirola</w:t>
            </w:r>
          </w:p>
        </w:tc>
        <w:tc>
          <w:tcPr>
            <w:tcW w:w="1134" w:type="dxa"/>
            <w:tcBorders>
              <w:top w:val="single" w:sz="2" w:space="0" w:color="auto"/>
              <w:left w:val="nil"/>
              <w:bottom w:val="single" w:sz="2" w:space="0" w:color="auto"/>
              <w:right w:val="nil"/>
            </w:tcBorders>
            <w:shd w:val="clear" w:color="auto" w:fill="auto"/>
            <w:vAlign w:val="center"/>
          </w:tcPr>
          <w:p w14:paraId="377EC900" w14:textId="77777777" w:rsidR="3598C7A0" w:rsidRDefault="3598C7A0" w:rsidP="3598C7A0">
            <w:pPr>
              <w:pStyle w:val="cuadroCabe"/>
              <w:jc w:val="right"/>
              <w:rPr>
                <w:rFonts w:ascii="Arial Narrow" w:hAnsi="Arial Narrow" w:cs="Calibri"/>
              </w:rPr>
            </w:pPr>
            <w:r>
              <w:rPr>
                <w:rFonts w:ascii="Arial Narrow" w:hAnsi="Arial Narrow"/>
              </w:rPr>
              <w:t>270.552</w:t>
            </w:r>
          </w:p>
        </w:tc>
        <w:tc>
          <w:tcPr>
            <w:tcW w:w="1276" w:type="dxa"/>
            <w:tcBorders>
              <w:top w:val="single" w:sz="2" w:space="0" w:color="auto"/>
              <w:left w:val="nil"/>
              <w:bottom w:val="single" w:sz="2" w:space="0" w:color="auto"/>
              <w:right w:val="nil"/>
            </w:tcBorders>
            <w:shd w:val="clear" w:color="auto" w:fill="auto"/>
            <w:vAlign w:val="center"/>
          </w:tcPr>
          <w:p w14:paraId="039A3FE5" w14:textId="77777777" w:rsidR="3598C7A0" w:rsidRDefault="3598C7A0" w:rsidP="3598C7A0">
            <w:pPr>
              <w:pStyle w:val="cuadroCabe"/>
              <w:jc w:val="right"/>
              <w:rPr>
                <w:rFonts w:ascii="Arial Narrow" w:hAnsi="Arial Narrow" w:cs="Calibri"/>
              </w:rPr>
            </w:pPr>
            <w:r>
              <w:rPr>
                <w:rFonts w:ascii="Arial Narrow" w:hAnsi="Arial Narrow"/>
              </w:rPr>
              <w:t>2022/09/15</w:t>
            </w:r>
          </w:p>
        </w:tc>
        <w:tc>
          <w:tcPr>
            <w:tcW w:w="1276" w:type="dxa"/>
            <w:tcBorders>
              <w:top w:val="single" w:sz="2" w:space="0" w:color="auto"/>
              <w:left w:val="nil"/>
              <w:bottom w:val="single" w:sz="2" w:space="0" w:color="auto"/>
              <w:right w:val="nil"/>
            </w:tcBorders>
            <w:shd w:val="clear" w:color="auto" w:fill="auto"/>
            <w:vAlign w:val="center"/>
          </w:tcPr>
          <w:p w14:paraId="3A111F96" w14:textId="7673F933" w:rsidR="3598C7A0" w:rsidRDefault="3598C7A0" w:rsidP="3598C7A0">
            <w:pPr>
              <w:pStyle w:val="cuadroCabe"/>
              <w:jc w:val="right"/>
              <w:rPr>
                <w:rFonts w:ascii="Arial Narrow" w:hAnsi="Arial Narrow" w:cs="Calibri"/>
              </w:rPr>
            </w:pPr>
            <w:r>
              <w:rPr>
                <w:rFonts w:ascii="Arial Narrow" w:hAnsi="Arial Narrow"/>
              </w:rPr>
              <w:t>2023/05/30</w:t>
            </w:r>
          </w:p>
        </w:tc>
      </w:tr>
      <w:tr w:rsidR="3598C7A0" w14:paraId="16D9CEDE"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46CBF85A" w14:textId="77777777" w:rsidR="3598C7A0" w:rsidRPr="008A58AB" w:rsidRDefault="3598C7A0" w:rsidP="3598C7A0">
            <w:pPr>
              <w:pStyle w:val="cuadroCabe"/>
              <w:jc w:val="left"/>
              <w:rPr>
                <w:rFonts w:ascii="Arial Narrow" w:hAnsi="Arial Narrow" w:cs="Calibri"/>
              </w:rPr>
            </w:pPr>
            <w:r>
              <w:rPr>
                <w:rFonts w:ascii="Arial Narrow" w:hAnsi="Arial Narrow"/>
              </w:rPr>
              <w:t>Zerbitzu energetikoak eta udal-eraikin eta -igogailuen mantentze-lanak</w:t>
            </w:r>
          </w:p>
        </w:tc>
        <w:tc>
          <w:tcPr>
            <w:tcW w:w="1701" w:type="dxa"/>
            <w:tcBorders>
              <w:top w:val="single" w:sz="2" w:space="0" w:color="auto"/>
              <w:left w:val="nil"/>
              <w:bottom w:val="single" w:sz="2" w:space="0" w:color="auto"/>
              <w:right w:val="nil"/>
            </w:tcBorders>
            <w:shd w:val="clear" w:color="auto" w:fill="auto"/>
            <w:vAlign w:val="center"/>
          </w:tcPr>
          <w:p w14:paraId="62B7E8F9" w14:textId="77777777" w:rsidR="3598C7A0" w:rsidRPr="008A58AB" w:rsidRDefault="3598C7A0" w:rsidP="3598C7A0">
            <w:pPr>
              <w:pStyle w:val="cuadroCabe"/>
              <w:jc w:val="right"/>
              <w:rPr>
                <w:rFonts w:ascii="Arial Narrow" w:hAnsi="Arial Narrow" w:cs="Calibri"/>
              </w:rPr>
            </w:pPr>
            <w:r>
              <w:rPr>
                <w:rFonts w:ascii="Arial Narrow" w:hAnsi="Arial Narrow"/>
              </w:rPr>
              <w:t>Hiri-kontserbazioa</w:t>
            </w:r>
          </w:p>
        </w:tc>
        <w:tc>
          <w:tcPr>
            <w:tcW w:w="1134" w:type="dxa"/>
            <w:tcBorders>
              <w:top w:val="single" w:sz="2" w:space="0" w:color="auto"/>
              <w:left w:val="nil"/>
              <w:bottom w:val="single" w:sz="2" w:space="0" w:color="auto"/>
              <w:right w:val="nil"/>
            </w:tcBorders>
            <w:shd w:val="clear" w:color="auto" w:fill="auto"/>
            <w:vAlign w:val="center"/>
          </w:tcPr>
          <w:p w14:paraId="187C89E1" w14:textId="77777777" w:rsidR="3598C7A0" w:rsidRPr="008A58AB" w:rsidRDefault="3598C7A0" w:rsidP="3598C7A0">
            <w:pPr>
              <w:pStyle w:val="cuadroCabe"/>
              <w:jc w:val="right"/>
              <w:rPr>
                <w:rFonts w:ascii="Arial Narrow" w:hAnsi="Arial Narrow" w:cs="Calibri"/>
              </w:rPr>
            </w:pPr>
            <w:r>
              <w:rPr>
                <w:rFonts w:ascii="Arial Narrow" w:hAnsi="Arial Narrow"/>
              </w:rPr>
              <w:t>8.453.395</w:t>
            </w:r>
          </w:p>
        </w:tc>
        <w:tc>
          <w:tcPr>
            <w:tcW w:w="1276" w:type="dxa"/>
            <w:tcBorders>
              <w:top w:val="single" w:sz="2" w:space="0" w:color="auto"/>
              <w:left w:val="nil"/>
              <w:bottom w:val="single" w:sz="2" w:space="0" w:color="auto"/>
              <w:right w:val="nil"/>
            </w:tcBorders>
            <w:shd w:val="clear" w:color="auto" w:fill="auto"/>
            <w:vAlign w:val="center"/>
          </w:tcPr>
          <w:p w14:paraId="116AD9E7" w14:textId="77777777" w:rsidR="3598C7A0" w:rsidRPr="008A58AB" w:rsidRDefault="3598C7A0" w:rsidP="3598C7A0">
            <w:pPr>
              <w:pStyle w:val="cuadroCabe"/>
              <w:jc w:val="right"/>
              <w:rPr>
                <w:rFonts w:ascii="Arial Narrow" w:hAnsi="Arial Narrow" w:cs="Calibri"/>
              </w:rPr>
            </w:pPr>
            <w:r>
              <w:rPr>
                <w:rFonts w:ascii="Arial Narrow" w:hAnsi="Arial Narrow"/>
              </w:rPr>
              <w:t>2019/12/31</w:t>
            </w:r>
          </w:p>
        </w:tc>
        <w:tc>
          <w:tcPr>
            <w:tcW w:w="1276" w:type="dxa"/>
            <w:tcBorders>
              <w:top w:val="single" w:sz="2" w:space="0" w:color="auto"/>
              <w:left w:val="nil"/>
              <w:bottom w:val="single" w:sz="2" w:space="0" w:color="auto"/>
              <w:right w:val="nil"/>
            </w:tcBorders>
            <w:shd w:val="clear" w:color="auto" w:fill="auto"/>
            <w:vAlign w:val="center"/>
          </w:tcPr>
          <w:p w14:paraId="7DAEEA7F" w14:textId="63F9FCB5" w:rsidR="3598C7A0" w:rsidRPr="008A58AB" w:rsidRDefault="3598C7A0" w:rsidP="3598C7A0">
            <w:pPr>
              <w:pStyle w:val="cuadroCabe"/>
              <w:jc w:val="right"/>
              <w:rPr>
                <w:rFonts w:ascii="Arial Narrow" w:hAnsi="Arial Narrow" w:cs="Calibri"/>
              </w:rPr>
            </w:pPr>
          </w:p>
        </w:tc>
      </w:tr>
      <w:tr w:rsidR="3598C7A0" w14:paraId="6BC6F44F"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619EB463" w14:textId="77777777" w:rsidR="3598C7A0" w:rsidRDefault="3598C7A0" w:rsidP="3598C7A0">
            <w:pPr>
              <w:pStyle w:val="cuadroCabe"/>
              <w:jc w:val="left"/>
              <w:rPr>
                <w:rFonts w:ascii="Arial Narrow" w:hAnsi="Arial Narrow" w:cs="Calibri"/>
              </w:rPr>
            </w:pPr>
            <w:r>
              <w:rPr>
                <w:rFonts w:ascii="Arial Narrow" w:hAnsi="Arial Narrow"/>
              </w:rPr>
              <w:t>Energia-hornidura Civivoxetan eta kiroldegietan</w:t>
            </w:r>
          </w:p>
        </w:tc>
        <w:tc>
          <w:tcPr>
            <w:tcW w:w="1701" w:type="dxa"/>
            <w:tcBorders>
              <w:top w:val="single" w:sz="2" w:space="0" w:color="auto"/>
              <w:left w:val="nil"/>
              <w:bottom w:val="single" w:sz="2" w:space="0" w:color="auto"/>
              <w:right w:val="nil"/>
            </w:tcBorders>
            <w:shd w:val="clear" w:color="auto" w:fill="auto"/>
            <w:vAlign w:val="center"/>
          </w:tcPr>
          <w:p w14:paraId="28E76300" w14:textId="77777777" w:rsidR="3598C7A0" w:rsidRDefault="3598C7A0" w:rsidP="3598C7A0">
            <w:pPr>
              <w:pStyle w:val="cuadroCabe"/>
              <w:jc w:val="right"/>
              <w:rPr>
                <w:rFonts w:ascii="Arial Narrow" w:hAnsi="Arial Narrow" w:cs="Calibri"/>
              </w:rPr>
            </w:pPr>
            <w:r>
              <w:rPr>
                <w:rFonts w:ascii="Arial Narrow" w:hAnsi="Arial Narrow"/>
              </w:rPr>
              <w:t>Hiri-kontserbazioa</w:t>
            </w:r>
          </w:p>
        </w:tc>
        <w:tc>
          <w:tcPr>
            <w:tcW w:w="1134" w:type="dxa"/>
            <w:tcBorders>
              <w:top w:val="single" w:sz="2" w:space="0" w:color="auto"/>
              <w:left w:val="nil"/>
              <w:bottom w:val="single" w:sz="2" w:space="0" w:color="auto"/>
              <w:right w:val="nil"/>
            </w:tcBorders>
            <w:shd w:val="clear" w:color="auto" w:fill="auto"/>
            <w:vAlign w:val="center"/>
          </w:tcPr>
          <w:p w14:paraId="77DFAB5A" w14:textId="77777777" w:rsidR="3598C7A0" w:rsidRDefault="3598C7A0" w:rsidP="3598C7A0">
            <w:pPr>
              <w:pStyle w:val="cuadroCabe"/>
              <w:jc w:val="right"/>
              <w:rPr>
                <w:rFonts w:ascii="Arial Narrow" w:hAnsi="Arial Narrow" w:cs="Calibri"/>
              </w:rPr>
            </w:pPr>
            <w:r>
              <w:rPr>
                <w:rFonts w:ascii="Arial Narrow" w:hAnsi="Arial Narrow"/>
              </w:rPr>
              <w:t>1.007.768</w:t>
            </w:r>
          </w:p>
        </w:tc>
        <w:tc>
          <w:tcPr>
            <w:tcW w:w="1276" w:type="dxa"/>
            <w:tcBorders>
              <w:top w:val="single" w:sz="2" w:space="0" w:color="auto"/>
              <w:left w:val="nil"/>
              <w:bottom w:val="single" w:sz="2" w:space="0" w:color="auto"/>
              <w:right w:val="nil"/>
            </w:tcBorders>
            <w:shd w:val="clear" w:color="auto" w:fill="auto"/>
            <w:vAlign w:val="center"/>
          </w:tcPr>
          <w:p w14:paraId="76AE093A" w14:textId="77777777" w:rsidR="3598C7A0" w:rsidRDefault="3598C7A0" w:rsidP="3598C7A0">
            <w:pPr>
              <w:pStyle w:val="cuadroCabe"/>
              <w:jc w:val="right"/>
              <w:rPr>
                <w:rFonts w:ascii="Arial Narrow" w:hAnsi="Arial Narrow" w:cs="Calibri"/>
              </w:rPr>
            </w:pPr>
            <w:r>
              <w:rPr>
                <w:rFonts w:ascii="Arial Narrow" w:hAnsi="Arial Narrow"/>
              </w:rPr>
              <w:t>2022/03/31</w:t>
            </w:r>
          </w:p>
        </w:tc>
        <w:tc>
          <w:tcPr>
            <w:tcW w:w="1276" w:type="dxa"/>
            <w:tcBorders>
              <w:top w:val="single" w:sz="2" w:space="0" w:color="auto"/>
              <w:left w:val="nil"/>
              <w:bottom w:val="single" w:sz="2" w:space="0" w:color="auto"/>
              <w:right w:val="nil"/>
            </w:tcBorders>
            <w:shd w:val="clear" w:color="auto" w:fill="auto"/>
            <w:vAlign w:val="center"/>
          </w:tcPr>
          <w:p w14:paraId="70153A4D" w14:textId="77777777" w:rsidR="3598C7A0" w:rsidRDefault="3598C7A0" w:rsidP="3598C7A0">
            <w:pPr>
              <w:pStyle w:val="cuadroCabe"/>
              <w:jc w:val="right"/>
              <w:rPr>
                <w:rFonts w:ascii="Arial Narrow" w:hAnsi="Arial Narrow" w:cs="Calibri"/>
              </w:rPr>
            </w:pPr>
            <w:r>
              <w:rPr>
                <w:rFonts w:ascii="Arial Narrow" w:hAnsi="Arial Narrow"/>
              </w:rPr>
              <w:t> </w:t>
            </w:r>
          </w:p>
        </w:tc>
      </w:tr>
      <w:tr w:rsidR="3598C7A0" w14:paraId="6327D7F9"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5005C233" w14:textId="77777777" w:rsidR="3598C7A0" w:rsidRDefault="3598C7A0" w:rsidP="3598C7A0">
            <w:pPr>
              <w:pStyle w:val="cuadroCabe"/>
              <w:jc w:val="left"/>
              <w:rPr>
                <w:rFonts w:ascii="Arial Narrow" w:hAnsi="Arial Narrow" w:cs="Calibri"/>
              </w:rPr>
            </w:pPr>
            <w:r>
              <w:rPr>
                <w:rFonts w:ascii="Arial Narrow" w:hAnsi="Arial Narrow"/>
              </w:rPr>
              <w:t>Argiteria publikorako eta semaforoetarako energia elektrikoa</w:t>
            </w:r>
          </w:p>
        </w:tc>
        <w:tc>
          <w:tcPr>
            <w:tcW w:w="1701" w:type="dxa"/>
            <w:tcBorders>
              <w:top w:val="single" w:sz="2" w:space="0" w:color="auto"/>
              <w:left w:val="nil"/>
              <w:bottom w:val="single" w:sz="2" w:space="0" w:color="auto"/>
              <w:right w:val="nil"/>
            </w:tcBorders>
            <w:shd w:val="clear" w:color="auto" w:fill="auto"/>
            <w:vAlign w:val="center"/>
          </w:tcPr>
          <w:p w14:paraId="2EB3CBD2" w14:textId="77777777" w:rsidR="3598C7A0" w:rsidRDefault="3598C7A0" w:rsidP="3598C7A0">
            <w:pPr>
              <w:pStyle w:val="cuadroCabe"/>
              <w:jc w:val="right"/>
              <w:rPr>
                <w:rFonts w:ascii="Arial Narrow" w:hAnsi="Arial Narrow" w:cs="Calibri"/>
              </w:rPr>
            </w:pPr>
            <w:r>
              <w:rPr>
                <w:rFonts w:ascii="Arial Narrow" w:hAnsi="Arial Narrow"/>
              </w:rPr>
              <w:t>Hiri-kontserbazioa</w:t>
            </w:r>
          </w:p>
        </w:tc>
        <w:tc>
          <w:tcPr>
            <w:tcW w:w="1134" w:type="dxa"/>
            <w:tcBorders>
              <w:top w:val="single" w:sz="2" w:space="0" w:color="auto"/>
              <w:left w:val="nil"/>
              <w:bottom w:val="single" w:sz="2" w:space="0" w:color="auto"/>
              <w:right w:val="nil"/>
            </w:tcBorders>
            <w:shd w:val="clear" w:color="auto" w:fill="auto"/>
            <w:vAlign w:val="center"/>
          </w:tcPr>
          <w:p w14:paraId="63EE2E3E" w14:textId="77777777" w:rsidR="3598C7A0" w:rsidRDefault="3598C7A0" w:rsidP="3598C7A0">
            <w:pPr>
              <w:pStyle w:val="cuadroCabe"/>
              <w:jc w:val="right"/>
              <w:rPr>
                <w:rFonts w:ascii="Arial Narrow" w:hAnsi="Arial Narrow" w:cs="Calibri"/>
              </w:rPr>
            </w:pPr>
            <w:r>
              <w:rPr>
                <w:rFonts w:ascii="Arial Narrow" w:hAnsi="Arial Narrow"/>
              </w:rPr>
              <w:t>1.806.003</w:t>
            </w:r>
          </w:p>
        </w:tc>
        <w:tc>
          <w:tcPr>
            <w:tcW w:w="1276" w:type="dxa"/>
            <w:tcBorders>
              <w:top w:val="single" w:sz="2" w:space="0" w:color="auto"/>
              <w:left w:val="nil"/>
              <w:bottom w:val="single" w:sz="2" w:space="0" w:color="auto"/>
              <w:right w:val="nil"/>
            </w:tcBorders>
            <w:shd w:val="clear" w:color="auto" w:fill="auto"/>
            <w:vAlign w:val="center"/>
          </w:tcPr>
          <w:p w14:paraId="776B14CF" w14:textId="77777777" w:rsidR="3598C7A0" w:rsidRDefault="3598C7A0" w:rsidP="3598C7A0">
            <w:pPr>
              <w:pStyle w:val="cuadroCabe"/>
              <w:jc w:val="right"/>
              <w:rPr>
                <w:rFonts w:ascii="Arial Narrow" w:hAnsi="Arial Narrow" w:cs="Calibri"/>
              </w:rPr>
            </w:pPr>
            <w:r>
              <w:rPr>
                <w:rFonts w:ascii="Arial Narrow" w:hAnsi="Arial Narrow"/>
              </w:rPr>
              <w:t>2022/07/31</w:t>
            </w:r>
          </w:p>
        </w:tc>
        <w:tc>
          <w:tcPr>
            <w:tcW w:w="1276" w:type="dxa"/>
            <w:tcBorders>
              <w:top w:val="single" w:sz="2" w:space="0" w:color="auto"/>
              <w:left w:val="nil"/>
              <w:bottom w:val="single" w:sz="2" w:space="0" w:color="auto"/>
              <w:right w:val="nil"/>
            </w:tcBorders>
            <w:shd w:val="clear" w:color="auto" w:fill="auto"/>
            <w:vAlign w:val="center"/>
          </w:tcPr>
          <w:p w14:paraId="5AE2E5CC" w14:textId="633C456C" w:rsidR="3598C7A0" w:rsidRDefault="007D2248" w:rsidP="3598C7A0">
            <w:pPr>
              <w:pStyle w:val="cuadroCabe"/>
              <w:jc w:val="right"/>
              <w:rPr>
                <w:rFonts w:ascii="Arial Narrow" w:hAnsi="Arial Narrow" w:cs="Calibri"/>
              </w:rPr>
            </w:pPr>
            <w:r>
              <w:rPr>
                <w:rFonts w:ascii="Arial Narrow" w:hAnsi="Arial Narrow"/>
              </w:rPr>
              <w:t>2023/09/27</w:t>
            </w:r>
          </w:p>
        </w:tc>
      </w:tr>
      <w:tr w:rsidR="3598C7A0" w14:paraId="6654C859"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0BDB6A60" w14:textId="77777777" w:rsidR="3598C7A0" w:rsidRPr="00B70628" w:rsidRDefault="3598C7A0" w:rsidP="3598C7A0">
            <w:pPr>
              <w:pStyle w:val="cuadroCabe"/>
              <w:jc w:val="left"/>
              <w:rPr>
                <w:rFonts w:ascii="Arial Narrow" w:hAnsi="Arial Narrow" w:cs="Calibri"/>
              </w:rPr>
            </w:pPr>
            <w:r>
              <w:rPr>
                <w:rFonts w:ascii="Arial Narrow" w:hAnsi="Arial Narrow"/>
              </w:rPr>
              <w:t>B, C eta D eremuetako berdeguneen mantentze-lanak</w:t>
            </w:r>
          </w:p>
        </w:tc>
        <w:tc>
          <w:tcPr>
            <w:tcW w:w="1701" w:type="dxa"/>
            <w:tcBorders>
              <w:top w:val="single" w:sz="2" w:space="0" w:color="auto"/>
              <w:left w:val="nil"/>
              <w:bottom w:val="single" w:sz="2" w:space="0" w:color="auto"/>
              <w:right w:val="nil"/>
            </w:tcBorders>
            <w:shd w:val="clear" w:color="auto" w:fill="auto"/>
            <w:vAlign w:val="center"/>
          </w:tcPr>
          <w:p w14:paraId="6B4D6972" w14:textId="77777777" w:rsidR="3598C7A0" w:rsidRDefault="3598C7A0" w:rsidP="3598C7A0">
            <w:pPr>
              <w:pStyle w:val="cuadroCabe"/>
              <w:jc w:val="right"/>
              <w:rPr>
                <w:rFonts w:ascii="Arial Narrow" w:hAnsi="Arial Narrow" w:cs="Calibri"/>
              </w:rPr>
            </w:pPr>
            <w:r>
              <w:rPr>
                <w:rFonts w:ascii="Arial Narrow" w:hAnsi="Arial Narrow"/>
              </w:rPr>
              <w:t>Hiri-kontserbazioa</w:t>
            </w:r>
          </w:p>
        </w:tc>
        <w:tc>
          <w:tcPr>
            <w:tcW w:w="1134" w:type="dxa"/>
            <w:tcBorders>
              <w:top w:val="single" w:sz="2" w:space="0" w:color="auto"/>
              <w:left w:val="nil"/>
              <w:bottom w:val="single" w:sz="2" w:space="0" w:color="auto"/>
              <w:right w:val="nil"/>
            </w:tcBorders>
            <w:shd w:val="clear" w:color="auto" w:fill="auto"/>
            <w:vAlign w:val="center"/>
          </w:tcPr>
          <w:p w14:paraId="7BA4A115" w14:textId="77777777" w:rsidR="3598C7A0" w:rsidRDefault="3598C7A0" w:rsidP="3598C7A0">
            <w:pPr>
              <w:pStyle w:val="cuadroCabe"/>
              <w:jc w:val="right"/>
              <w:rPr>
                <w:rFonts w:ascii="Arial Narrow" w:hAnsi="Arial Narrow" w:cs="Calibri"/>
              </w:rPr>
            </w:pPr>
            <w:r>
              <w:rPr>
                <w:rFonts w:ascii="Arial Narrow" w:hAnsi="Arial Narrow"/>
              </w:rPr>
              <w:t>1.942.736</w:t>
            </w:r>
          </w:p>
        </w:tc>
        <w:tc>
          <w:tcPr>
            <w:tcW w:w="1276" w:type="dxa"/>
            <w:tcBorders>
              <w:top w:val="single" w:sz="2" w:space="0" w:color="auto"/>
              <w:left w:val="nil"/>
              <w:bottom w:val="single" w:sz="2" w:space="0" w:color="auto"/>
              <w:right w:val="nil"/>
            </w:tcBorders>
            <w:shd w:val="clear" w:color="auto" w:fill="auto"/>
            <w:vAlign w:val="center"/>
          </w:tcPr>
          <w:p w14:paraId="3FB8E649" w14:textId="77777777" w:rsidR="3598C7A0" w:rsidRDefault="3598C7A0" w:rsidP="3598C7A0">
            <w:pPr>
              <w:pStyle w:val="cuadroCabe"/>
              <w:jc w:val="right"/>
              <w:rPr>
                <w:rFonts w:ascii="Arial Narrow" w:hAnsi="Arial Narrow" w:cs="Calibri"/>
              </w:rPr>
            </w:pPr>
            <w:r>
              <w:rPr>
                <w:rFonts w:ascii="Arial Narrow" w:hAnsi="Arial Narrow"/>
              </w:rPr>
              <w:t>2022/03/31</w:t>
            </w:r>
          </w:p>
        </w:tc>
        <w:tc>
          <w:tcPr>
            <w:tcW w:w="1276" w:type="dxa"/>
            <w:tcBorders>
              <w:top w:val="single" w:sz="2" w:space="0" w:color="auto"/>
              <w:left w:val="nil"/>
              <w:bottom w:val="single" w:sz="2" w:space="0" w:color="auto"/>
              <w:right w:val="nil"/>
            </w:tcBorders>
            <w:shd w:val="clear" w:color="auto" w:fill="auto"/>
            <w:vAlign w:val="center"/>
          </w:tcPr>
          <w:p w14:paraId="7D2ED088" w14:textId="55A1728E" w:rsidR="3598C7A0" w:rsidRDefault="007353DE" w:rsidP="3598C7A0">
            <w:pPr>
              <w:pStyle w:val="cuadroCabe"/>
              <w:jc w:val="right"/>
              <w:rPr>
                <w:rFonts w:ascii="Arial Narrow" w:hAnsi="Arial Narrow" w:cs="Calibri"/>
              </w:rPr>
            </w:pPr>
            <w:r>
              <w:rPr>
                <w:rFonts w:ascii="Arial Narrow" w:hAnsi="Arial Narrow"/>
              </w:rPr>
              <w:t>2023/09/04 </w:t>
            </w:r>
          </w:p>
        </w:tc>
      </w:tr>
      <w:tr w:rsidR="3598C7A0" w14:paraId="7A6F4114"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18384482" w14:textId="77777777" w:rsidR="3598C7A0" w:rsidRPr="00B70628" w:rsidRDefault="3598C7A0" w:rsidP="3598C7A0">
            <w:pPr>
              <w:pStyle w:val="cuadroCabe"/>
              <w:jc w:val="left"/>
              <w:rPr>
                <w:rFonts w:ascii="Arial Narrow" w:hAnsi="Arial Narrow" w:cs="Calibri"/>
              </w:rPr>
            </w:pPr>
            <w:r>
              <w:rPr>
                <w:rFonts w:ascii="Arial Narrow" w:hAnsi="Arial Narrow"/>
              </w:rPr>
              <w:t>Bide garbiketa (1. sorta)</w:t>
            </w:r>
          </w:p>
        </w:tc>
        <w:tc>
          <w:tcPr>
            <w:tcW w:w="1701" w:type="dxa"/>
            <w:tcBorders>
              <w:top w:val="single" w:sz="2" w:space="0" w:color="auto"/>
              <w:left w:val="nil"/>
              <w:bottom w:val="single" w:sz="2" w:space="0" w:color="auto"/>
              <w:right w:val="nil"/>
            </w:tcBorders>
            <w:shd w:val="clear" w:color="auto" w:fill="auto"/>
            <w:vAlign w:val="center"/>
          </w:tcPr>
          <w:p w14:paraId="7570C2FB" w14:textId="77777777" w:rsidR="3598C7A0" w:rsidRDefault="3598C7A0" w:rsidP="3598C7A0">
            <w:pPr>
              <w:pStyle w:val="cuadroCabe"/>
              <w:jc w:val="right"/>
              <w:rPr>
                <w:rFonts w:ascii="Arial Narrow" w:hAnsi="Arial Narrow" w:cs="Calibri"/>
              </w:rPr>
            </w:pPr>
            <w:r>
              <w:rPr>
                <w:rFonts w:ascii="Arial Narrow" w:hAnsi="Arial Narrow"/>
              </w:rPr>
              <w:t>Hiri-kontserbazioa</w:t>
            </w:r>
          </w:p>
        </w:tc>
        <w:tc>
          <w:tcPr>
            <w:tcW w:w="1134" w:type="dxa"/>
            <w:tcBorders>
              <w:top w:val="single" w:sz="2" w:space="0" w:color="auto"/>
              <w:left w:val="nil"/>
              <w:bottom w:val="single" w:sz="2" w:space="0" w:color="auto"/>
              <w:right w:val="nil"/>
            </w:tcBorders>
            <w:shd w:val="clear" w:color="auto" w:fill="auto"/>
            <w:vAlign w:val="center"/>
          </w:tcPr>
          <w:p w14:paraId="6D9A853C" w14:textId="77777777" w:rsidR="3598C7A0" w:rsidRDefault="3598C7A0" w:rsidP="3598C7A0">
            <w:pPr>
              <w:pStyle w:val="cuadroCabe"/>
              <w:jc w:val="right"/>
              <w:rPr>
                <w:rFonts w:ascii="Arial Narrow" w:hAnsi="Arial Narrow" w:cs="Calibri"/>
              </w:rPr>
            </w:pPr>
            <w:r>
              <w:rPr>
                <w:rFonts w:ascii="Arial Narrow" w:hAnsi="Arial Narrow"/>
              </w:rPr>
              <w:t>2.940.659</w:t>
            </w:r>
          </w:p>
        </w:tc>
        <w:tc>
          <w:tcPr>
            <w:tcW w:w="1276" w:type="dxa"/>
            <w:tcBorders>
              <w:top w:val="single" w:sz="2" w:space="0" w:color="auto"/>
              <w:left w:val="nil"/>
              <w:bottom w:val="single" w:sz="2" w:space="0" w:color="auto"/>
              <w:right w:val="nil"/>
            </w:tcBorders>
            <w:shd w:val="clear" w:color="auto" w:fill="auto"/>
            <w:vAlign w:val="center"/>
          </w:tcPr>
          <w:p w14:paraId="27B6FAD5" w14:textId="77777777" w:rsidR="3598C7A0" w:rsidRDefault="3598C7A0" w:rsidP="3598C7A0">
            <w:pPr>
              <w:pStyle w:val="cuadroCabe"/>
              <w:jc w:val="right"/>
              <w:rPr>
                <w:rFonts w:ascii="Arial Narrow" w:hAnsi="Arial Narrow" w:cs="Calibri"/>
              </w:rPr>
            </w:pPr>
            <w:r>
              <w:rPr>
                <w:rFonts w:ascii="Arial Narrow" w:hAnsi="Arial Narrow"/>
              </w:rPr>
              <w:t>2022/08/31</w:t>
            </w:r>
          </w:p>
        </w:tc>
        <w:tc>
          <w:tcPr>
            <w:tcW w:w="1276" w:type="dxa"/>
            <w:tcBorders>
              <w:top w:val="single" w:sz="2" w:space="0" w:color="auto"/>
              <w:left w:val="nil"/>
              <w:bottom w:val="single" w:sz="2" w:space="0" w:color="auto"/>
              <w:right w:val="nil"/>
            </w:tcBorders>
            <w:shd w:val="clear" w:color="auto" w:fill="auto"/>
            <w:vAlign w:val="center"/>
          </w:tcPr>
          <w:p w14:paraId="624A8FB6" w14:textId="77777777" w:rsidR="3598C7A0" w:rsidRDefault="3598C7A0" w:rsidP="3598C7A0">
            <w:pPr>
              <w:pStyle w:val="cuadroCabe"/>
              <w:jc w:val="right"/>
              <w:rPr>
                <w:rFonts w:ascii="Arial Narrow" w:hAnsi="Arial Narrow" w:cs="Calibri"/>
              </w:rPr>
            </w:pPr>
            <w:r>
              <w:rPr>
                <w:rFonts w:ascii="Arial Narrow" w:hAnsi="Arial Narrow"/>
              </w:rPr>
              <w:t> </w:t>
            </w:r>
          </w:p>
        </w:tc>
      </w:tr>
      <w:tr w:rsidR="3598C7A0" w14:paraId="6D04EEF0"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0D3302AF" w14:textId="77777777" w:rsidR="3598C7A0" w:rsidRPr="008A58AB" w:rsidRDefault="3598C7A0" w:rsidP="3598C7A0">
            <w:pPr>
              <w:pStyle w:val="cuadroCabe"/>
              <w:jc w:val="left"/>
              <w:rPr>
                <w:rFonts w:ascii="Arial Narrow" w:hAnsi="Arial Narrow" w:cs="Calibri"/>
              </w:rPr>
            </w:pPr>
            <w:r>
              <w:rPr>
                <w:rFonts w:ascii="Arial Narrow" w:hAnsi="Arial Narrow"/>
              </w:rPr>
              <w:t>Bide garbiketa (2. sorta)</w:t>
            </w:r>
          </w:p>
        </w:tc>
        <w:tc>
          <w:tcPr>
            <w:tcW w:w="1701" w:type="dxa"/>
            <w:tcBorders>
              <w:top w:val="single" w:sz="2" w:space="0" w:color="auto"/>
              <w:left w:val="nil"/>
              <w:bottom w:val="single" w:sz="2" w:space="0" w:color="auto"/>
              <w:right w:val="nil"/>
            </w:tcBorders>
            <w:shd w:val="clear" w:color="auto" w:fill="auto"/>
            <w:vAlign w:val="center"/>
          </w:tcPr>
          <w:p w14:paraId="383E11D7" w14:textId="77777777" w:rsidR="3598C7A0" w:rsidRPr="008A58AB" w:rsidRDefault="3598C7A0" w:rsidP="3598C7A0">
            <w:pPr>
              <w:pStyle w:val="cuadroCabe"/>
              <w:jc w:val="right"/>
              <w:rPr>
                <w:rFonts w:ascii="Arial Narrow" w:hAnsi="Arial Narrow" w:cs="Calibri"/>
              </w:rPr>
            </w:pPr>
            <w:r>
              <w:rPr>
                <w:rFonts w:ascii="Arial Narrow" w:hAnsi="Arial Narrow"/>
              </w:rPr>
              <w:t>Hiri-kontserbazioa</w:t>
            </w:r>
          </w:p>
        </w:tc>
        <w:tc>
          <w:tcPr>
            <w:tcW w:w="1134" w:type="dxa"/>
            <w:tcBorders>
              <w:top w:val="single" w:sz="2" w:space="0" w:color="auto"/>
              <w:left w:val="nil"/>
              <w:bottom w:val="single" w:sz="2" w:space="0" w:color="auto"/>
              <w:right w:val="nil"/>
            </w:tcBorders>
            <w:shd w:val="clear" w:color="auto" w:fill="auto"/>
            <w:vAlign w:val="center"/>
          </w:tcPr>
          <w:p w14:paraId="295F1BD4" w14:textId="77777777" w:rsidR="3598C7A0" w:rsidRPr="008A58AB" w:rsidRDefault="3598C7A0" w:rsidP="3598C7A0">
            <w:pPr>
              <w:pStyle w:val="cuadroCabe"/>
              <w:jc w:val="right"/>
              <w:rPr>
                <w:rFonts w:ascii="Arial Narrow" w:hAnsi="Arial Narrow" w:cs="Calibri"/>
              </w:rPr>
            </w:pPr>
            <w:r>
              <w:rPr>
                <w:rFonts w:ascii="Arial Narrow" w:hAnsi="Arial Narrow"/>
              </w:rPr>
              <w:t>121.257</w:t>
            </w:r>
          </w:p>
        </w:tc>
        <w:tc>
          <w:tcPr>
            <w:tcW w:w="1276" w:type="dxa"/>
            <w:tcBorders>
              <w:top w:val="single" w:sz="2" w:space="0" w:color="auto"/>
              <w:left w:val="nil"/>
              <w:bottom w:val="single" w:sz="2" w:space="0" w:color="auto"/>
              <w:right w:val="nil"/>
            </w:tcBorders>
            <w:shd w:val="clear" w:color="auto" w:fill="auto"/>
            <w:vAlign w:val="center"/>
          </w:tcPr>
          <w:p w14:paraId="3473A095" w14:textId="66B12F81" w:rsidR="3598C7A0" w:rsidRPr="008A58AB" w:rsidRDefault="3598C7A0" w:rsidP="3598C7A0">
            <w:pPr>
              <w:pStyle w:val="cuadroCabe"/>
              <w:jc w:val="right"/>
              <w:rPr>
                <w:rFonts w:ascii="Arial Narrow" w:hAnsi="Arial Narrow" w:cs="Calibri"/>
              </w:rPr>
            </w:pPr>
            <w:r>
              <w:rPr>
                <w:rFonts w:ascii="Arial Narrow" w:hAnsi="Arial Narrow"/>
              </w:rPr>
              <w:t>2022/10/31</w:t>
            </w:r>
          </w:p>
        </w:tc>
        <w:tc>
          <w:tcPr>
            <w:tcW w:w="1276" w:type="dxa"/>
            <w:tcBorders>
              <w:top w:val="single" w:sz="2" w:space="0" w:color="auto"/>
              <w:left w:val="nil"/>
              <w:bottom w:val="single" w:sz="2" w:space="0" w:color="auto"/>
              <w:right w:val="nil"/>
            </w:tcBorders>
            <w:shd w:val="clear" w:color="auto" w:fill="auto"/>
            <w:vAlign w:val="center"/>
          </w:tcPr>
          <w:p w14:paraId="5EE0BC71" w14:textId="77777777" w:rsidR="3598C7A0" w:rsidRPr="00380F1F" w:rsidRDefault="3598C7A0" w:rsidP="3598C7A0">
            <w:pPr>
              <w:pStyle w:val="cuadroCabe"/>
              <w:jc w:val="right"/>
              <w:rPr>
                <w:rFonts w:ascii="Arial Narrow" w:hAnsi="Arial Narrow" w:cs="Calibri"/>
                <w:color w:val="FF0000"/>
              </w:rPr>
            </w:pPr>
            <w:r>
              <w:rPr>
                <w:rFonts w:ascii="Arial Narrow" w:hAnsi="Arial Narrow"/>
                <w:color w:val="FF0000"/>
              </w:rPr>
              <w:t> </w:t>
            </w:r>
          </w:p>
        </w:tc>
      </w:tr>
      <w:tr w:rsidR="3598C7A0" w14:paraId="62CDEC00"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3F47A7BE" w14:textId="77777777" w:rsidR="3598C7A0" w:rsidRDefault="3598C7A0" w:rsidP="3598C7A0">
            <w:pPr>
              <w:pStyle w:val="cuadroCabe"/>
              <w:jc w:val="left"/>
              <w:rPr>
                <w:rFonts w:ascii="Arial Narrow" w:hAnsi="Arial Narrow" w:cs="Calibri"/>
              </w:rPr>
            </w:pPr>
            <w:r>
              <w:rPr>
                <w:rFonts w:ascii="Arial Narrow" w:hAnsi="Arial Narrow"/>
              </w:rPr>
              <w:t>Iturri apaingarrien garbiketa (3. sorta)</w:t>
            </w:r>
          </w:p>
        </w:tc>
        <w:tc>
          <w:tcPr>
            <w:tcW w:w="1701" w:type="dxa"/>
            <w:tcBorders>
              <w:top w:val="single" w:sz="2" w:space="0" w:color="auto"/>
              <w:left w:val="nil"/>
              <w:bottom w:val="single" w:sz="2" w:space="0" w:color="auto"/>
              <w:right w:val="nil"/>
            </w:tcBorders>
            <w:shd w:val="clear" w:color="auto" w:fill="auto"/>
            <w:vAlign w:val="center"/>
          </w:tcPr>
          <w:p w14:paraId="63A8CCEC" w14:textId="77777777" w:rsidR="3598C7A0" w:rsidRDefault="3598C7A0" w:rsidP="3598C7A0">
            <w:pPr>
              <w:pStyle w:val="cuadroCabe"/>
              <w:jc w:val="right"/>
              <w:rPr>
                <w:rFonts w:ascii="Arial Narrow" w:hAnsi="Arial Narrow" w:cs="Calibri"/>
              </w:rPr>
            </w:pPr>
            <w:r>
              <w:rPr>
                <w:rFonts w:ascii="Arial Narrow" w:hAnsi="Arial Narrow"/>
              </w:rPr>
              <w:t>Hiri-kontserbazioa</w:t>
            </w:r>
          </w:p>
        </w:tc>
        <w:tc>
          <w:tcPr>
            <w:tcW w:w="1134" w:type="dxa"/>
            <w:tcBorders>
              <w:top w:val="single" w:sz="2" w:space="0" w:color="auto"/>
              <w:left w:val="nil"/>
              <w:bottom w:val="single" w:sz="2" w:space="0" w:color="auto"/>
              <w:right w:val="nil"/>
            </w:tcBorders>
            <w:shd w:val="clear" w:color="auto" w:fill="auto"/>
            <w:vAlign w:val="center"/>
          </w:tcPr>
          <w:p w14:paraId="2FEEFAF0" w14:textId="77777777" w:rsidR="3598C7A0" w:rsidRDefault="3598C7A0" w:rsidP="3598C7A0">
            <w:pPr>
              <w:pStyle w:val="cuadroCabe"/>
              <w:jc w:val="right"/>
              <w:rPr>
                <w:rFonts w:ascii="Arial Narrow" w:hAnsi="Arial Narrow" w:cs="Calibri"/>
              </w:rPr>
            </w:pPr>
            <w:r>
              <w:rPr>
                <w:rFonts w:ascii="Arial Narrow" w:hAnsi="Arial Narrow"/>
              </w:rPr>
              <w:t>112.336</w:t>
            </w:r>
          </w:p>
        </w:tc>
        <w:tc>
          <w:tcPr>
            <w:tcW w:w="1276" w:type="dxa"/>
            <w:tcBorders>
              <w:top w:val="single" w:sz="2" w:space="0" w:color="auto"/>
              <w:left w:val="nil"/>
              <w:bottom w:val="single" w:sz="2" w:space="0" w:color="auto"/>
              <w:right w:val="nil"/>
            </w:tcBorders>
            <w:shd w:val="clear" w:color="auto" w:fill="auto"/>
            <w:vAlign w:val="center"/>
          </w:tcPr>
          <w:p w14:paraId="46CE035D" w14:textId="77777777" w:rsidR="3598C7A0" w:rsidRDefault="3598C7A0" w:rsidP="3598C7A0">
            <w:pPr>
              <w:pStyle w:val="cuadroCabe"/>
              <w:jc w:val="right"/>
              <w:rPr>
                <w:rFonts w:ascii="Arial Narrow" w:hAnsi="Arial Narrow" w:cs="Calibri"/>
              </w:rPr>
            </w:pPr>
            <w:r>
              <w:rPr>
                <w:rFonts w:ascii="Arial Narrow" w:hAnsi="Arial Narrow"/>
              </w:rPr>
              <w:t>2022/06/14</w:t>
            </w:r>
          </w:p>
        </w:tc>
        <w:tc>
          <w:tcPr>
            <w:tcW w:w="1276" w:type="dxa"/>
            <w:tcBorders>
              <w:top w:val="single" w:sz="2" w:space="0" w:color="auto"/>
              <w:left w:val="nil"/>
              <w:bottom w:val="single" w:sz="2" w:space="0" w:color="auto"/>
              <w:right w:val="nil"/>
            </w:tcBorders>
            <w:shd w:val="clear" w:color="auto" w:fill="auto"/>
            <w:vAlign w:val="center"/>
          </w:tcPr>
          <w:p w14:paraId="3418C55A" w14:textId="77777777" w:rsidR="3598C7A0" w:rsidRDefault="3598C7A0" w:rsidP="3598C7A0">
            <w:pPr>
              <w:pStyle w:val="cuadroCabe"/>
              <w:jc w:val="right"/>
              <w:rPr>
                <w:rFonts w:ascii="Arial Narrow" w:hAnsi="Arial Narrow" w:cs="Calibri"/>
              </w:rPr>
            </w:pPr>
            <w:r>
              <w:rPr>
                <w:rFonts w:ascii="Arial Narrow" w:hAnsi="Arial Narrow"/>
              </w:rPr>
              <w:t> </w:t>
            </w:r>
          </w:p>
        </w:tc>
      </w:tr>
      <w:tr w:rsidR="3598C7A0" w14:paraId="38D3C5C2"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7C8EE6B1" w14:textId="77777777" w:rsidR="3598C7A0" w:rsidRDefault="3598C7A0" w:rsidP="3598C7A0">
            <w:pPr>
              <w:pStyle w:val="cuadroCabe"/>
              <w:jc w:val="left"/>
              <w:rPr>
                <w:rFonts w:ascii="Arial Narrow" w:hAnsi="Arial Narrow" w:cs="Calibri"/>
              </w:rPr>
            </w:pPr>
            <w:r>
              <w:rPr>
                <w:rFonts w:ascii="Arial Narrow" w:hAnsi="Arial Narrow"/>
              </w:rPr>
              <w:t>Aldamioak lagatzeko kontratua</w:t>
            </w:r>
          </w:p>
        </w:tc>
        <w:tc>
          <w:tcPr>
            <w:tcW w:w="1701" w:type="dxa"/>
            <w:tcBorders>
              <w:top w:val="single" w:sz="2" w:space="0" w:color="auto"/>
              <w:left w:val="nil"/>
              <w:bottom w:val="single" w:sz="2" w:space="0" w:color="auto"/>
              <w:right w:val="nil"/>
            </w:tcBorders>
            <w:shd w:val="clear" w:color="auto" w:fill="auto"/>
            <w:vAlign w:val="center"/>
          </w:tcPr>
          <w:p w14:paraId="6BB7E78F" w14:textId="77777777" w:rsidR="3598C7A0" w:rsidRDefault="3598C7A0" w:rsidP="3598C7A0">
            <w:pPr>
              <w:pStyle w:val="cuadroCabe"/>
              <w:jc w:val="right"/>
              <w:rPr>
                <w:rFonts w:ascii="Arial Narrow" w:hAnsi="Arial Narrow" w:cs="Calibri"/>
              </w:rPr>
            </w:pPr>
            <w:r>
              <w:rPr>
                <w:rFonts w:ascii="Arial Narrow" w:hAnsi="Arial Narrow"/>
              </w:rPr>
              <w:t>Hirigintza</w:t>
            </w:r>
          </w:p>
        </w:tc>
        <w:tc>
          <w:tcPr>
            <w:tcW w:w="1134" w:type="dxa"/>
            <w:tcBorders>
              <w:top w:val="single" w:sz="2" w:space="0" w:color="auto"/>
              <w:left w:val="nil"/>
              <w:bottom w:val="single" w:sz="2" w:space="0" w:color="auto"/>
              <w:right w:val="nil"/>
            </w:tcBorders>
            <w:shd w:val="clear" w:color="auto" w:fill="auto"/>
            <w:vAlign w:val="center"/>
          </w:tcPr>
          <w:p w14:paraId="5AE9F84A" w14:textId="77777777" w:rsidR="3598C7A0" w:rsidRDefault="3598C7A0" w:rsidP="3598C7A0">
            <w:pPr>
              <w:pStyle w:val="cuadroCabe"/>
              <w:jc w:val="right"/>
              <w:rPr>
                <w:rFonts w:ascii="Arial Narrow" w:hAnsi="Arial Narrow" w:cs="Calibri"/>
              </w:rPr>
            </w:pPr>
            <w:r>
              <w:rPr>
                <w:rFonts w:ascii="Arial Narrow" w:hAnsi="Arial Narrow"/>
              </w:rPr>
              <w:t>119.640</w:t>
            </w:r>
          </w:p>
        </w:tc>
        <w:tc>
          <w:tcPr>
            <w:tcW w:w="1276" w:type="dxa"/>
            <w:tcBorders>
              <w:top w:val="single" w:sz="2" w:space="0" w:color="auto"/>
              <w:left w:val="nil"/>
              <w:bottom w:val="single" w:sz="2" w:space="0" w:color="auto"/>
              <w:right w:val="nil"/>
            </w:tcBorders>
            <w:shd w:val="clear" w:color="auto" w:fill="auto"/>
            <w:vAlign w:val="center"/>
          </w:tcPr>
          <w:p w14:paraId="28FA0E16" w14:textId="77777777" w:rsidR="3598C7A0" w:rsidRDefault="3598C7A0" w:rsidP="3598C7A0">
            <w:pPr>
              <w:pStyle w:val="cuadroCabe"/>
              <w:jc w:val="right"/>
              <w:rPr>
                <w:rFonts w:ascii="Arial Narrow" w:hAnsi="Arial Narrow" w:cs="Calibri"/>
              </w:rPr>
            </w:pPr>
            <w:r>
              <w:rPr>
                <w:rFonts w:ascii="Arial Narrow" w:hAnsi="Arial Narrow"/>
              </w:rPr>
              <w:t>2018/12/31</w:t>
            </w:r>
          </w:p>
        </w:tc>
        <w:tc>
          <w:tcPr>
            <w:tcW w:w="1276" w:type="dxa"/>
            <w:tcBorders>
              <w:top w:val="single" w:sz="2" w:space="0" w:color="auto"/>
              <w:left w:val="nil"/>
              <w:bottom w:val="single" w:sz="2" w:space="0" w:color="auto"/>
              <w:right w:val="nil"/>
            </w:tcBorders>
            <w:shd w:val="clear" w:color="auto" w:fill="auto"/>
            <w:vAlign w:val="center"/>
          </w:tcPr>
          <w:p w14:paraId="626B7ABC" w14:textId="77777777" w:rsidR="3598C7A0" w:rsidRDefault="3598C7A0" w:rsidP="3598C7A0">
            <w:pPr>
              <w:pStyle w:val="cuadroCabe"/>
              <w:jc w:val="right"/>
              <w:rPr>
                <w:rFonts w:ascii="Arial Narrow" w:hAnsi="Arial Narrow" w:cs="Calibri"/>
              </w:rPr>
            </w:pPr>
            <w:r>
              <w:rPr>
                <w:rFonts w:ascii="Arial Narrow" w:hAnsi="Arial Narrow"/>
              </w:rPr>
              <w:t> </w:t>
            </w:r>
          </w:p>
        </w:tc>
      </w:tr>
      <w:tr w:rsidR="3598C7A0" w14:paraId="50985CF8"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3C278EA7" w14:textId="77777777" w:rsidR="3598C7A0" w:rsidRDefault="3598C7A0" w:rsidP="3598C7A0">
            <w:pPr>
              <w:pStyle w:val="cuadroCabe"/>
              <w:jc w:val="left"/>
              <w:rPr>
                <w:rFonts w:ascii="Arial Narrow" w:hAnsi="Arial Narrow" w:cs="Calibri"/>
              </w:rPr>
            </w:pPr>
            <w:r>
              <w:rPr>
                <w:rFonts w:ascii="Arial Narrow" w:hAnsi="Arial Narrow"/>
              </w:rPr>
              <w:t>Sarasate pasealekuko komunen garbiketa</w:t>
            </w:r>
          </w:p>
        </w:tc>
        <w:tc>
          <w:tcPr>
            <w:tcW w:w="1701" w:type="dxa"/>
            <w:tcBorders>
              <w:top w:val="single" w:sz="2" w:space="0" w:color="auto"/>
              <w:left w:val="nil"/>
              <w:bottom w:val="single" w:sz="2" w:space="0" w:color="auto"/>
              <w:right w:val="nil"/>
            </w:tcBorders>
            <w:shd w:val="clear" w:color="auto" w:fill="auto"/>
            <w:vAlign w:val="center"/>
          </w:tcPr>
          <w:p w14:paraId="31C36854" w14:textId="77777777" w:rsidR="3598C7A0" w:rsidRDefault="3598C7A0" w:rsidP="3598C7A0">
            <w:pPr>
              <w:pStyle w:val="cuadroCabe"/>
              <w:jc w:val="right"/>
              <w:rPr>
                <w:rFonts w:ascii="Arial Narrow" w:hAnsi="Arial Narrow" w:cs="Calibri"/>
              </w:rPr>
            </w:pPr>
            <w:r>
              <w:rPr>
                <w:rFonts w:ascii="Arial Narrow" w:hAnsi="Arial Narrow"/>
              </w:rPr>
              <w:t>Osasuna</w:t>
            </w:r>
          </w:p>
        </w:tc>
        <w:tc>
          <w:tcPr>
            <w:tcW w:w="1134" w:type="dxa"/>
            <w:tcBorders>
              <w:top w:val="single" w:sz="2" w:space="0" w:color="auto"/>
              <w:left w:val="nil"/>
              <w:bottom w:val="single" w:sz="2" w:space="0" w:color="auto"/>
              <w:right w:val="nil"/>
            </w:tcBorders>
            <w:shd w:val="clear" w:color="auto" w:fill="auto"/>
            <w:vAlign w:val="center"/>
          </w:tcPr>
          <w:p w14:paraId="1C4ECE22" w14:textId="77777777" w:rsidR="3598C7A0" w:rsidRDefault="3598C7A0" w:rsidP="3598C7A0">
            <w:pPr>
              <w:pStyle w:val="cuadroCabe"/>
              <w:jc w:val="right"/>
              <w:rPr>
                <w:rFonts w:ascii="Arial Narrow" w:hAnsi="Arial Narrow" w:cs="Calibri"/>
              </w:rPr>
            </w:pPr>
            <w:r>
              <w:rPr>
                <w:rFonts w:ascii="Arial Narrow" w:hAnsi="Arial Narrow"/>
              </w:rPr>
              <w:t>48.809</w:t>
            </w:r>
          </w:p>
        </w:tc>
        <w:tc>
          <w:tcPr>
            <w:tcW w:w="1276" w:type="dxa"/>
            <w:tcBorders>
              <w:top w:val="single" w:sz="2" w:space="0" w:color="auto"/>
              <w:left w:val="nil"/>
              <w:bottom w:val="single" w:sz="2" w:space="0" w:color="auto"/>
              <w:right w:val="nil"/>
            </w:tcBorders>
            <w:shd w:val="clear" w:color="auto" w:fill="auto"/>
            <w:vAlign w:val="center"/>
          </w:tcPr>
          <w:p w14:paraId="4958BBF2" w14:textId="77777777" w:rsidR="3598C7A0" w:rsidRDefault="3598C7A0" w:rsidP="3598C7A0">
            <w:pPr>
              <w:pStyle w:val="cuadroCabe"/>
              <w:jc w:val="right"/>
              <w:rPr>
                <w:rFonts w:ascii="Arial Narrow" w:hAnsi="Arial Narrow" w:cs="Calibri"/>
              </w:rPr>
            </w:pPr>
            <w:r>
              <w:rPr>
                <w:rFonts w:ascii="Arial Narrow" w:hAnsi="Arial Narrow"/>
              </w:rPr>
              <w:t>2020/07/31</w:t>
            </w:r>
          </w:p>
        </w:tc>
        <w:tc>
          <w:tcPr>
            <w:tcW w:w="1276" w:type="dxa"/>
            <w:tcBorders>
              <w:top w:val="single" w:sz="2" w:space="0" w:color="auto"/>
              <w:left w:val="nil"/>
              <w:bottom w:val="single" w:sz="2" w:space="0" w:color="auto"/>
              <w:right w:val="nil"/>
            </w:tcBorders>
            <w:shd w:val="clear" w:color="auto" w:fill="auto"/>
            <w:vAlign w:val="center"/>
          </w:tcPr>
          <w:p w14:paraId="35162C29" w14:textId="21BD136A" w:rsidR="3598C7A0" w:rsidRDefault="00B70628" w:rsidP="3598C7A0">
            <w:pPr>
              <w:pStyle w:val="cuadroCabe"/>
              <w:jc w:val="right"/>
              <w:rPr>
                <w:rFonts w:ascii="Arial Narrow" w:hAnsi="Arial Narrow" w:cs="Calibri"/>
              </w:rPr>
            </w:pPr>
            <w:r>
              <w:rPr>
                <w:rFonts w:ascii="Arial Narrow" w:hAnsi="Arial Narrow"/>
              </w:rPr>
              <w:t>2023/02/06 </w:t>
            </w:r>
          </w:p>
        </w:tc>
      </w:tr>
      <w:tr w:rsidR="3598C7A0" w14:paraId="78F816DE" w14:textId="77777777" w:rsidTr="3598C7A0">
        <w:trPr>
          <w:trHeight w:val="198"/>
        </w:trPr>
        <w:tc>
          <w:tcPr>
            <w:tcW w:w="3402" w:type="dxa"/>
            <w:tcBorders>
              <w:top w:val="single" w:sz="2" w:space="0" w:color="auto"/>
              <w:left w:val="nil"/>
              <w:bottom w:val="single" w:sz="4" w:space="0" w:color="auto"/>
              <w:right w:val="nil"/>
            </w:tcBorders>
            <w:shd w:val="clear" w:color="auto" w:fill="F4B083" w:themeFill="accent2" w:themeFillTint="99"/>
            <w:vAlign w:val="center"/>
          </w:tcPr>
          <w:p w14:paraId="2B361C22" w14:textId="16B8FDCF" w:rsidR="3598C7A0" w:rsidRDefault="3598C7A0" w:rsidP="3598C7A0">
            <w:pPr>
              <w:pStyle w:val="cuadroCabe"/>
              <w:jc w:val="left"/>
              <w:rPr>
                <w:rFonts w:ascii="Arial Narrow" w:hAnsi="Arial Narrow"/>
                <w:sz w:val="20"/>
                <w:szCs w:val="20"/>
              </w:rPr>
            </w:pPr>
            <w:r>
              <w:rPr>
                <w:rFonts w:ascii="Arial Narrow" w:hAnsi="Arial Narrow"/>
                <w:sz w:val="20"/>
              </w:rPr>
              <w:t>Guztira</w:t>
            </w:r>
          </w:p>
        </w:tc>
        <w:tc>
          <w:tcPr>
            <w:tcW w:w="1701" w:type="dxa"/>
            <w:tcBorders>
              <w:top w:val="single" w:sz="2" w:space="0" w:color="auto"/>
              <w:left w:val="nil"/>
              <w:bottom w:val="single" w:sz="4" w:space="0" w:color="auto"/>
              <w:right w:val="nil"/>
            </w:tcBorders>
            <w:shd w:val="clear" w:color="auto" w:fill="F4B083" w:themeFill="accent2" w:themeFillTint="99"/>
            <w:vAlign w:val="center"/>
          </w:tcPr>
          <w:p w14:paraId="1705BF5B" w14:textId="77777777" w:rsidR="3598C7A0" w:rsidRDefault="3598C7A0" w:rsidP="3598C7A0">
            <w:pPr>
              <w:pStyle w:val="cuadroCabe"/>
              <w:jc w:val="right"/>
              <w:rPr>
                <w:rFonts w:ascii="Arial Narrow" w:hAnsi="Arial Narrow"/>
                <w:sz w:val="20"/>
                <w:szCs w:val="20"/>
              </w:rPr>
            </w:pPr>
          </w:p>
        </w:tc>
        <w:tc>
          <w:tcPr>
            <w:tcW w:w="1134" w:type="dxa"/>
            <w:tcBorders>
              <w:top w:val="single" w:sz="2" w:space="0" w:color="auto"/>
              <w:left w:val="nil"/>
              <w:bottom w:val="single" w:sz="4" w:space="0" w:color="auto"/>
              <w:right w:val="nil"/>
            </w:tcBorders>
            <w:shd w:val="clear" w:color="auto" w:fill="F4B083" w:themeFill="accent2" w:themeFillTint="99"/>
            <w:vAlign w:val="center"/>
          </w:tcPr>
          <w:p w14:paraId="52C5383C" w14:textId="267529BD" w:rsidR="3598C7A0" w:rsidRDefault="3598C7A0" w:rsidP="3598C7A0">
            <w:pPr>
              <w:pStyle w:val="cuadroCabe"/>
              <w:jc w:val="right"/>
              <w:rPr>
                <w:rFonts w:ascii="Arial Narrow" w:hAnsi="Arial Narrow"/>
                <w:sz w:val="20"/>
                <w:szCs w:val="20"/>
              </w:rPr>
            </w:pPr>
            <w:r w:rsidRPr="3598C7A0">
              <w:rPr>
                <w:rFonts w:ascii="Arial Narrow" w:hAnsi="Arial Narrow"/>
                <w:sz w:val="20"/>
              </w:rPr>
              <w:fldChar w:fldCharType="begin"/>
            </w:r>
            <w:r w:rsidRPr="3598C7A0">
              <w:rPr>
                <w:rFonts w:ascii="Arial Narrow" w:hAnsi="Arial Narrow"/>
                <w:sz w:val="20"/>
              </w:rPr>
              <w:instrText xml:space="preserve"> =SUM(ABOVE) </w:instrText>
            </w:r>
            <w:r w:rsidRPr="3598C7A0">
              <w:rPr>
                <w:rFonts w:ascii="Arial Narrow" w:hAnsi="Arial Narrow"/>
                <w:sz w:val="20"/>
              </w:rPr>
              <w:fldChar w:fldCharType="separate"/>
            </w:r>
            <w:r w:rsidRPr="3598C7A0">
              <w:rPr>
                <w:rFonts w:ascii="Arial Narrow" w:hAnsi="Arial Narrow"/>
                <w:sz w:val="20"/>
              </w:rPr>
              <w:t>21.000.756</w:t>
            </w:r>
            <w:r w:rsidRPr="3598C7A0">
              <w:rPr>
                <w:rFonts w:ascii="Arial Narrow" w:hAnsi="Arial Narrow"/>
                <w:sz w:val="20"/>
              </w:rPr>
              <w:fldChar w:fldCharType="end"/>
            </w:r>
          </w:p>
        </w:tc>
        <w:tc>
          <w:tcPr>
            <w:tcW w:w="1276" w:type="dxa"/>
            <w:tcBorders>
              <w:top w:val="single" w:sz="2" w:space="0" w:color="auto"/>
              <w:left w:val="nil"/>
              <w:bottom w:val="single" w:sz="4" w:space="0" w:color="auto"/>
              <w:right w:val="nil"/>
            </w:tcBorders>
            <w:shd w:val="clear" w:color="auto" w:fill="F4B083" w:themeFill="accent2" w:themeFillTint="99"/>
            <w:vAlign w:val="center"/>
          </w:tcPr>
          <w:p w14:paraId="3389CC85" w14:textId="77777777" w:rsidR="3598C7A0" w:rsidRDefault="3598C7A0" w:rsidP="3598C7A0">
            <w:pPr>
              <w:pStyle w:val="cuadroCabe"/>
              <w:jc w:val="right"/>
              <w:rPr>
                <w:rFonts w:ascii="Arial Narrow" w:hAnsi="Arial Narrow"/>
                <w:sz w:val="20"/>
                <w:szCs w:val="20"/>
              </w:rPr>
            </w:pPr>
          </w:p>
        </w:tc>
        <w:tc>
          <w:tcPr>
            <w:tcW w:w="1276" w:type="dxa"/>
            <w:tcBorders>
              <w:top w:val="single" w:sz="2" w:space="0" w:color="auto"/>
              <w:left w:val="nil"/>
              <w:bottom w:val="single" w:sz="4" w:space="0" w:color="auto"/>
              <w:right w:val="nil"/>
            </w:tcBorders>
            <w:shd w:val="clear" w:color="auto" w:fill="F4B083" w:themeFill="accent2" w:themeFillTint="99"/>
            <w:vAlign w:val="center"/>
          </w:tcPr>
          <w:p w14:paraId="38BAFFC4" w14:textId="77777777" w:rsidR="3598C7A0" w:rsidRDefault="3598C7A0" w:rsidP="3598C7A0">
            <w:pPr>
              <w:pStyle w:val="cuadroCabe"/>
              <w:jc w:val="right"/>
              <w:rPr>
                <w:rFonts w:ascii="Arial Narrow" w:hAnsi="Arial Narrow"/>
                <w:sz w:val="20"/>
                <w:szCs w:val="20"/>
              </w:rPr>
            </w:pPr>
          </w:p>
        </w:tc>
      </w:tr>
    </w:tbl>
    <w:p w14:paraId="08B5A480" w14:textId="77777777" w:rsidR="007D5AE6" w:rsidRDefault="007D5AE6" w:rsidP="3598C7A0">
      <w:pPr>
        <w:tabs>
          <w:tab w:val="left" w:pos="480"/>
          <w:tab w:val="num" w:pos="2770"/>
          <w:tab w:val="num" w:pos="6597"/>
        </w:tabs>
        <w:rPr>
          <w:sz w:val="26"/>
          <w:szCs w:val="26"/>
        </w:rPr>
      </w:pPr>
    </w:p>
    <w:p w14:paraId="15FB50FF" w14:textId="6BFA9F14" w:rsidR="5383690F" w:rsidRDefault="5383690F" w:rsidP="3598C7A0">
      <w:pPr>
        <w:tabs>
          <w:tab w:val="left" w:pos="480"/>
          <w:tab w:val="num" w:pos="2770"/>
          <w:tab w:val="num" w:pos="6597"/>
        </w:tabs>
      </w:pPr>
      <w:r>
        <w:rPr>
          <w:sz w:val="26"/>
        </w:rPr>
        <w:t>Erakunde autonomoetan, honako hauek dira mugaeguneratutako kontratuak:</w:t>
      </w:r>
    </w:p>
    <w:tbl>
      <w:tblPr>
        <w:tblW w:w="0" w:type="auto"/>
        <w:tblLook w:val="04A0" w:firstRow="1" w:lastRow="0" w:firstColumn="1" w:lastColumn="0" w:noHBand="0" w:noVBand="1"/>
      </w:tblPr>
      <w:tblGrid>
        <w:gridCol w:w="3402"/>
        <w:gridCol w:w="1795"/>
        <w:gridCol w:w="1796"/>
        <w:gridCol w:w="1796"/>
      </w:tblGrid>
      <w:tr w:rsidR="3598C7A0" w14:paraId="67295B3C" w14:textId="77777777" w:rsidTr="3598C7A0">
        <w:trPr>
          <w:trHeight w:val="255"/>
        </w:trPr>
        <w:tc>
          <w:tcPr>
            <w:tcW w:w="3402" w:type="dxa"/>
            <w:tcBorders>
              <w:top w:val="single" w:sz="4" w:space="0" w:color="auto"/>
              <w:left w:val="nil"/>
              <w:bottom w:val="single" w:sz="4" w:space="0" w:color="auto"/>
              <w:right w:val="nil"/>
            </w:tcBorders>
            <w:shd w:val="clear" w:color="auto" w:fill="FABF8F"/>
            <w:vAlign w:val="center"/>
          </w:tcPr>
          <w:p w14:paraId="6913ABD3" w14:textId="4C4BD690" w:rsidR="3598C7A0" w:rsidRDefault="3598C7A0" w:rsidP="3598C7A0">
            <w:pPr>
              <w:pStyle w:val="cuadroCabe"/>
              <w:jc w:val="left"/>
              <w:rPr>
                <w:rFonts w:ascii="Arial Narrow" w:hAnsi="Arial Narrow" w:cs="Arial"/>
                <w:sz w:val="20"/>
                <w:szCs w:val="20"/>
              </w:rPr>
            </w:pPr>
            <w:r>
              <w:rPr>
                <w:rFonts w:ascii="Arial Narrow" w:hAnsi="Arial Narrow"/>
                <w:sz w:val="20"/>
              </w:rPr>
              <w:t>Kontratuaren xedea</w:t>
            </w:r>
          </w:p>
        </w:tc>
        <w:tc>
          <w:tcPr>
            <w:tcW w:w="1795" w:type="dxa"/>
            <w:tcBorders>
              <w:top w:val="single" w:sz="4" w:space="0" w:color="auto"/>
              <w:left w:val="nil"/>
              <w:bottom w:val="single" w:sz="4" w:space="0" w:color="auto"/>
              <w:right w:val="nil"/>
            </w:tcBorders>
            <w:shd w:val="clear" w:color="auto" w:fill="FABF8F"/>
            <w:vAlign w:val="center"/>
          </w:tcPr>
          <w:p w14:paraId="0DEFEA04" w14:textId="566F537B" w:rsidR="3598C7A0" w:rsidRDefault="3598C7A0" w:rsidP="3598C7A0">
            <w:pPr>
              <w:pStyle w:val="cuadroCabe"/>
              <w:jc w:val="right"/>
              <w:rPr>
                <w:rFonts w:ascii="Arial Narrow" w:hAnsi="Arial Narrow" w:cs="Arial"/>
                <w:sz w:val="20"/>
                <w:szCs w:val="20"/>
              </w:rPr>
            </w:pPr>
            <w:r>
              <w:rPr>
                <w:rFonts w:ascii="Arial Narrow" w:hAnsi="Arial Narrow"/>
                <w:sz w:val="20"/>
              </w:rPr>
              <w:t>Erakunde autonomoak</w:t>
            </w:r>
          </w:p>
        </w:tc>
        <w:tc>
          <w:tcPr>
            <w:tcW w:w="1796" w:type="dxa"/>
            <w:tcBorders>
              <w:top w:val="single" w:sz="4" w:space="0" w:color="auto"/>
              <w:left w:val="nil"/>
              <w:bottom w:val="single" w:sz="4" w:space="0" w:color="auto"/>
              <w:right w:val="nil"/>
            </w:tcBorders>
            <w:shd w:val="clear" w:color="auto" w:fill="FABF8F"/>
            <w:vAlign w:val="center"/>
          </w:tcPr>
          <w:p w14:paraId="20B29BF9" w14:textId="43CA2DCE" w:rsidR="3598C7A0" w:rsidRDefault="3598C7A0" w:rsidP="3598C7A0">
            <w:pPr>
              <w:pStyle w:val="cuadroCabe"/>
              <w:jc w:val="right"/>
              <w:rPr>
                <w:rFonts w:ascii="Arial Narrow" w:hAnsi="Arial Narrow" w:cs="Arial"/>
                <w:sz w:val="20"/>
                <w:szCs w:val="20"/>
              </w:rPr>
            </w:pPr>
            <w:r>
              <w:rPr>
                <w:rFonts w:ascii="Arial Narrow" w:hAnsi="Arial Narrow"/>
                <w:sz w:val="20"/>
              </w:rPr>
              <w:t>Gastua (2022)</w:t>
            </w:r>
          </w:p>
        </w:tc>
        <w:tc>
          <w:tcPr>
            <w:tcW w:w="1796" w:type="dxa"/>
            <w:tcBorders>
              <w:top w:val="single" w:sz="4" w:space="0" w:color="auto"/>
              <w:left w:val="nil"/>
              <w:bottom w:val="single" w:sz="4" w:space="0" w:color="auto"/>
              <w:right w:val="nil"/>
            </w:tcBorders>
            <w:shd w:val="clear" w:color="auto" w:fill="FABF8F"/>
            <w:vAlign w:val="center"/>
          </w:tcPr>
          <w:p w14:paraId="6E3CC73A" w14:textId="77777777" w:rsidR="3598C7A0" w:rsidRDefault="3598C7A0" w:rsidP="3598C7A0">
            <w:pPr>
              <w:pStyle w:val="cuadroCabe"/>
              <w:jc w:val="right"/>
              <w:rPr>
                <w:rFonts w:ascii="Arial Narrow" w:hAnsi="Arial Narrow" w:cs="Arial"/>
                <w:sz w:val="20"/>
                <w:szCs w:val="20"/>
              </w:rPr>
            </w:pPr>
            <w:r>
              <w:rPr>
                <w:rFonts w:ascii="Arial Narrow" w:hAnsi="Arial Narrow"/>
                <w:sz w:val="20"/>
              </w:rPr>
              <w:t>Muga-eguna</w:t>
            </w:r>
          </w:p>
        </w:tc>
      </w:tr>
      <w:tr w:rsidR="3598C7A0" w14:paraId="3F409639" w14:textId="77777777" w:rsidTr="3598C7A0">
        <w:trPr>
          <w:trHeight w:val="198"/>
        </w:trPr>
        <w:tc>
          <w:tcPr>
            <w:tcW w:w="3402" w:type="dxa"/>
            <w:tcBorders>
              <w:top w:val="single" w:sz="4" w:space="0" w:color="auto"/>
              <w:left w:val="nil"/>
              <w:bottom w:val="single" w:sz="2" w:space="0" w:color="auto"/>
              <w:right w:val="nil"/>
            </w:tcBorders>
            <w:shd w:val="clear" w:color="auto" w:fill="auto"/>
            <w:vAlign w:val="center"/>
          </w:tcPr>
          <w:p w14:paraId="5A0C3F00" w14:textId="6F321B9C" w:rsidR="3598C7A0" w:rsidRDefault="3598C7A0" w:rsidP="3598C7A0">
            <w:pPr>
              <w:pStyle w:val="cuadroCabe"/>
              <w:jc w:val="left"/>
              <w:rPr>
                <w:rFonts w:ascii="Arial Narrow" w:hAnsi="Arial Narrow" w:cs="Calibri"/>
              </w:rPr>
            </w:pPr>
            <w:r>
              <w:rPr>
                <w:rFonts w:ascii="Arial Narrow" w:hAnsi="Arial Narrow"/>
              </w:rPr>
              <w:t>Bulegoen eta JM eskolaren garbiketa</w:t>
            </w:r>
          </w:p>
        </w:tc>
        <w:tc>
          <w:tcPr>
            <w:tcW w:w="1795" w:type="dxa"/>
            <w:tcBorders>
              <w:top w:val="single" w:sz="4" w:space="0" w:color="auto"/>
              <w:left w:val="nil"/>
              <w:bottom w:val="single" w:sz="2" w:space="0" w:color="auto"/>
              <w:right w:val="nil"/>
            </w:tcBorders>
            <w:shd w:val="clear" w:color="auto" w:fill="auto"/>
            <w:vAlign w:val="center"/>
          </w:tcPr>
          <w:p w14:paraId="558B982C" w14:textId="08F8959C" w:rsidR="3598C7A0" w:rsidRDefault="3598C7A0" w:rsidP="3598C7A0">
            <w:pPr>
              <w:pStyle w:val="cuadroCabe"/>
              <w:jc w:val="right"/>
              <w:rPr>
                <w:rFonts w:ascii="Arial Narrow" w:hAnsi="Arial Narrow" w:cs="Calibri"/>
              </w:rPr>
            </w:pPr>
            <w:r>
              <w:rPr>
                <w:rFonts w:ascii="Arial Narrow" w:hAnsi="Arial Narrow"/>
              </w:rPr>
              <w:t>Haur Eskolak</w:t>
            </w:r>
          </w:p>
        </w:tc>
        <w:tc>
          <w:tcPr>
            <w:tcW w:w="1796" w:type="dxa"/>
            <w:tcBorders>
              <w:top w:val="single" w:sz="4" w:space="0" w:color="auto"/>
              <w:left w:val="nil"/>
              <w:bottom w:val="single" w:sz="2" w:space="0" w:color="auto"/>
              <w:right w:val="nil"/>
            </w:tcBorders>
            <w:shd w:val="clear" w:color="auto" w:fill="auto"/>
            <w:vAlign w:val="center"/>
          </w:tcPr>
          <w:p w14:paraId="0991A3A4" w14:textId="41EEA4F1" w:rsidR="3598C7A0" w:rsidRDefault="00437999" w:rsidP="3598C7A0">
            <w:pPr>
              <w:pStyle w:val="cuadroCabe"/>
              <w:ind w:left="482"/>
              <w:jc w:val="right"/>
              <w:rPr>
                <w:rFonts w:ascii="Arial Narrow" w:hAnsi="Arial Narrow" w:cs="Calibri"/>
              </w:rPr>
            </w:pPr>
            <w:r>
              <w:rPr>
                <w:rFonts w:ascii="Arial Narrow" w:hAnsi="Arial Narrow"/>
              </w:rPr>
              <w:t>26221</w:t>
            </w:r>
          </w:p>
        </w:tc>
        <w:tc>
          <w:tcPr>
            <w:tcW w:w="1796" w:type="dxa"/>
            <w:tcBorders>
              <w:top w:val="single" w:sz="4" w:space="0" w:color="auto"/>
              <w:left w:val="nil"/>
              <w:bottom w:val="single" w:sz="2" w:space="0" w:color="auto"/>
              <w:right w:val="nil"/>
            </w:tcBorders>
            <w:shd w:val="clear" w:color="auto" w:fill="auto"/>
            <w:vAlign w:val="center"/>
          </w:tcPr>
          <w:p w14:paraId="7535AF72" w14:textId="2F6466B4" w:rsidR="3598C7A0" w:rsidRDefault="3598C7A0" w:rsidP="3598C7A0">
            <w:pPr>
              <w:pStyle w:val="cuadroCabe"/>
              <w:jc w:val="right"/>
              <w:rPr>
                <w:rFonts w:ascii="Arial Narrow" w:hAnsi="Arial Narrow" w:cs="Calibri"/>
              </w:rPr>
            </w:pPr>
            <w:r>
              <w:rPr>
                <w:rFonts w:ascii="Arial Narrow" w:hAnsi="Arial Narrow"/>
              </w:rPr>
              <w:t>2005/06/30</w:t>
            </w:r>
          </w:p>
        </w:tc>
      </w:tr>
      <w:tr w:rsidR="3598C7A0" w14:paraId="1B75C4B7"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2CB0A2BF" w14:textId="2C414ABC" w:rsidR="3598C7A0" w:rsidRDefault="3598C7A0" w:rsidP="3598C7A0">
            <w:pPr>
              <w:pStyle w:val="cuadroCabe"/>
              <w:jc w:val="left"/>
              <w:rPr>
                <w:rFonts w:ascii="Arial Narrow" w:hAnsi="Arial Narrow" w:cs="Calibri"/>
              </w:rPr>
            </w:pPr>
            <w:r>
              <w:rPr>
                <w:rFonts w:ascii="Arial Narrow" w:hAnsi="Arial Narrow"/>
              </w:rPr>
              <w:t>Bulegoen garbiketa</w:t>
            </w:r>
          </w:p>
        </w:tc>
        <w:tc>
          <w:tcPr>
            <w:tcW w:w="1795" w:type="dxa"/>
            <w:tcBorders>
              <w:top w:val="single" w:sz="2" w:space="0" w:color="auto"/>
              <w:left w:val="nil"/>
              <w:bottom w:val="single" w:sz="2" w:space="0" w:color="auto"/>
              <w:right w:val="nil"/>
            </w:tcBorders>
            <w:shd w:val="clear" w:color="auto" w:fill="auto"/>
            <w:vAlign w:val="center"/>
          </w:tcPr>
          <w:p w14:paraId="187EED49" w14:textId="4635D581" w:rsidR="3598C7A0" w:rsidRDefault="3598C7A0" w:rsidP="3598C7A0">
            <w:pPr>
              <w:pStyle w:val="cuadroCabe"/>
              <w:jc w:val="right"/>
              <w:rPr>
                <w:rFonts w:ascii="Arial Narrow" w:hAnsi="Arial Narrow" w:cs="Calibri"/>
              </w:rPr>
            </w:pPr>
            <w:r>
              <w:rPr>
                <w:rFonts w:ascii="Arial Narrow" w:hAnsi="Arial Narrow"/>
              </w:rPr>
              <w:t>Hirigintzako Gerentzia</w:t>
            </w:r>
          </w:p>
        </w:tc>
        <w:tc>
          <w:tcPr>
            <w:tcW w:w="1796" w:type="dxa"/>
            <w:tcBorders>
              <w:top w:val="single" w:sz="2" w:space="0" w:color="auto"/>
              <w:left w:val="nil"/>
              <w:bottom w:val="single" w:sz="2" w:space="0" w:color="auto"/>
              <w:right w:val="nil"/>
            </w:tcBorders>
            <w:shd w:val="clear" w:color="auto" w:fill="auto"/>
            <w:vAlign w:val="center"/>
          </w:tcPr>
          <w:p w14:paraId="012A1EB9" w14:textId="40F53174" w:rsidR="3598C7A0" w:rsidRDefault="3598C7A0" w:rsidP="3598C7A0">
            <w:pPr>
              <w:pStyle w:val="cuadroCabe"/>
              <w:ind w:left="482"/>
              <w:jc w:val="right"/>
              <w:rPr>
                <w:rFonts w:ascii="Arial Narrow" w:hAnsi="Arial Narrow" w:cs="Calibri"/>
              </w:rPr>
            </w:pPr>
            <w:r>
              <w:rPr>
                <w:rFonts w:ascii="Arial Narrow" w:hAnsi="Arial Narrow"/>
              </w:rPr>
              <w:t>22.210</w:t>
            </w:r>
          </w:p>
        </w:tc>
        <w:tc>
          <w:tcPr>
            <w:tcW w:w="1796" w:type="dxa"/>
            <w:tcBorders>
              <w:top w:val="single" w:sz="2" w:space="0" w:color="auto"/>
              <w:left w:val="nil"/>
              <w:bottom w:val="single" w:sz="2" w:space="0" w:color="auto"/>
              <w:right w:val="nil"/>
            </w:tcBorders>
            <w:shd w:val="clear" w:color="auto" w:fill="auto"/>
            <w:vAlign w:val="center"/>
          </w:tcPr>
          <w:p w14:paraId="21E55EBA" w14:textId="6E0B17AF" w:rsidR="3598C7A0" w:rsidRDefault="3598C7A0" w:rsidP="3598C7A0">
            <w:pPr>
              <w:pStyle w:val="cuadroCabe"/>
              <w:jc w:val="right"/>
              <w:rPr>
                <w:rFonts w:ascii="Arial Narrow" w:hAnsi="Arial Narrow" w:cs="Calibri"/>
              </w:rPr>
            </w:pPr>
            <w:r>
              <w:rPr>
                <w:rFonts w:ascii="Arial Narrow" w:hAnsi="Arial Narrow"/>
              </w:rPr>
              <w:t>2009/12/31</w:t>
            </w:r>
          </w:p>
        </w:tc>
      </w:tr>
      <w:tr w:rsidR="3598C7A0" w14:paraId="0E8C249F" w14:textId="77777777" w:rsidTr="3598C7A0">
        <w:trPr>
          <w:trHeight w:val="198"/>
        </w:trPr>
        <w:tc>
          <w:tcPr>
            <w:tcW w:w="3402" w:type="dxa"/>
            <w:tcBorders>
              <w:top w:val="single" w:sz="2" w:space="0" w:color="auto"/>
              <w:left w:val="nil"/>
              <w:bottom w:val="single" w:sz="4" w:space="0" w:color="auto"/>
              <w:right w:val="nil"/>
            </w:tcBorders>
            <w:shd w:val="clear" w:color="auto" w:fill="auto"/>
            <w:vAlign w:val="center"/>
          </w:tcPr>
          <w:p w14:paraId="710C7AE0" w14:textId="5267D31E" w:rsidR="3598C7A0" w:rsidRDefault="3598C7A0" w:rsidP="3598C7A0">
            <w:pPr>
              <w:pStyle w:val="cuadroCabe"/>
              <w:jc w:val="left"/>
              <w:rPr>
                <w:rFonts w:ascii="Arial Narrow" w:hAnsi="Arial Narrow" w:cs="Calibri"/>
              </w:rPr>
            </w:pPr>
            <w:r>
              <w:rPr>
                <w:rFonts w:ascii="Arial Narrow" w:hAnsi="Arial Narrow"/>
              </w:rPr>
              <w:t>Lan-aholkularitza</w:t>
            </w:r>
          </w:p>
        </w:tc>
        <w:tc>
          <w:tcPr>
            <w:tcW w:w="1795" w:type="dxa"/>
            <w:tcBorders>
              <w:top w:val="single" w:sz="2" w:space="0" w:color="auto"/>
              <w:left w:val="nil"/>
              <w:bottom w:val="single" w:sz="4" w:space="0" w:color="auto"/>
              <w:right w:val="nil"/>
            </w:tcBorders>
            <w:shd w:val="clear" w:color="auto" w:fill="auto"/>
            <w:vAlign w:val="center"/>
          </w:tcPr>
          <w:p w14:paraId="3D8FC6EC" w14:textId="77E570C4" w:rsidR="3598C7A0" w:rsidRDefault="3598C7A0" w:rsidP="3598C7A0">
            <w:pPr>
              <w:pStyle w:val="cuadroCabe"/>
              <w:jc w:val="right"/>
              <w:rPr>
                <w:rFonts w:ascii="Arial Narrow" w:hAnsi="Arial Narrow" w:cs="Calibri"/>
              </w:rPr>
            </w:pPr>
            <w:r>
              <w:rPr>
                <w:rFonts w:ascii="Arial Narrow" w:hAnsi="Arial Narrow"/>
              </w:rPr>
              <w:t>Hirigintzako Gerentzia</w:t>
            </w:r>
          </w:p>
        </w:tc>
        <w:tc>
          <w:tcPr>
            <w:tcW w:w="1796" w:type="dxa"/>
            <w:tcBorders>
              <w:top w:val="single" w:sz="2" w:space="0" w:color="auto"/>
              <w:left w:val="nil"/>
              <w:bottom w:val="single" w:sz="4" w:space="0" w:color="auto"/>
              <w:right w:val="nil"/>
            </w:tcBorders>
            <w:shd w:val="clear" w:color="auto" w:fill="auto"/>
            <w:vAlign w:val="center"/>
          </w:tcPr>
          <w:p w14:paraId="09BD45A8" w14:textId="1193539B" w:rsidR="3598C7A0" w:rsidRDefault="3598C7A0" w:rsidP="3598C7A0">
            <w:pPr>
              <w:pStyle w:val="cuadroCabe"/>
              <w:ind w:left="482"/>
              <w:jc w:val="right"/>
              <w:rPr>
                <w:rFonts w:ascii="Arial Narrow" w:hAnsi="Arial Narrow" w:cs="Calibri"/>
              </w:rPr>
            </w:pPr>
            <w:r>
              <w:rPr>
                <w:rFonts w:ascii="Arial Narrow" w:hAnsi="Arial Narrow"/>
              </w:rPr>
              <w:t>3.325</w:t>
            </w:r>
          </w:p>
        </w:tc>
        <w:tc>
          <w:tcPr>
            <w:tcW w:w="1796" w:type="dxa"/>
            <w:tcBorders>
              <w:top w:val="single" w:sz="2" w:space="0" w:color="auto"/>
              <w:left w:val="nil"/>
              <w:bottom w:val="single" w:sz="4" w:space="0" w:color="auto"/>
              <w:right w:val="nil"/>
            </w:tcBorders>
            <w:shd w:val="clear" w:color="auto" w:fill="auto"/>
            <w:vAlign w:val="center"/>
          </w:tcPr>
          <w:p w14:paraId="17AEA459" w14:textId="135AA468" w:rsidR="3598C7A0" w:rsidRDefault="3598C7A0" w:rsidP="3598C7A0">
            <w:pPr>
              <w:pStyle w:val="cuadroCabe"/>
              <w:jc w:val="right"/>
              <w:rPr>
                <w:rFonts w:ascii="Arial Narrow" w:hAnsi="Arial Narrow" w:cs="Calibri"/>
              </w:rPr>
            </w:pPr>
            <w:r>
              <w:rPr>
                <w:rFonts w:ascii="Arial Narrow" w:hAnsi="Arial Narrow"/>
              </w:rPr>
              <w:t>2003/12/31</w:t>
            </w:r>
          </w:p>
        </w:tc>
      </w:tr>
    </w:tbl>
    <w:p w14:paraId="58EAE94B" w14:textId="77777777" w:rsidR="007D5AE6" w:rsidRDefault="007D5AE6" w:rsidP="002B7E8E">
      <w:pPr>
        <w:pStyle w:val="atitulo1"/>
        <w:spacing w:after="120"/>
      </w:pPr>
      <w:bookmarkStart w:id="100" w:name="_Toc147385035"/>
    </w:p>
    <w:p w14:paraId="1F090321" w14:textId="77777777" w:rsidR="007D5AE6" w:rsidRDefault="007D5AE6">
      <w:pPr>
        <w:spacing w:after="0"/>
        <w:ind w:firstLine="0"/>
        <w:jc w:val="left"/>
        <w:rPr>
          <w:rFonts w:ascii="Arial" w:hAnsi="Arial"/>
          <w:b/>
          <w:color w:val="000000"/>
          <w:kern w:val="28"/>
          <w:sz w:val="25"/>
          <w:szCs w:val="26"/>
        </w:rPr>
      </w:pPr>
      <w:r>
        <w:br w:type="page"/>
      </w:r>
    </w:p>
    <w:p w14:paraId="05A509E9" w14:textId="4704D26A" w:rsidR="002B7E8E" w:rsidRPr="006B7173" w:rsidRDefault="103BED4B" w:rsidP="002B7E8E">
      <w:pPr>
        <w:pStyle w:val="atitulo1"/>
        <w:spacing w:after="120"/>
      </w:pPr>
      <w:bookmarkStart w:id="101" w:name="_Toc153437881"/>
      <w:r>
        <w:lastRenderedPageBreak/>
        <w:t>5. gehigarria. Erregulartasun-fiskalizazioko beste ohar eta aurkikuntza batzuk</w:t>
      </w:r>
      <w:bookmarkEnd w:id="100"/>
      <w:bookmarkEnd w:id="101"/>
    </w:p>
    <w:p w14:paraId="793B48BC" w14:textId="5B01199E" w:rsidR="002B7E8E" w:rsidRDefault="002B7E8E" w:rsidP="002B7E8E">
      <w:pPr>
        <w:pStyle w:val="texto"/>
        <w:spacing w:after="120"/>
      </w:pPr>
      <w:r>
        <w:t>Ondoren, ohar eta iruzkin batzuk gehitu ditugu, bai eta Ganbera honen ustez fiskalizazio-txosten honen hartzaile eta erabiltzaileentzat interesgarri gerta daitekeen informazio gehigarriren bat ere.</w:t>
      </w:r>
    </w:p>
    <w:p w14:paraId="692761C0" w14:textId="77777777" w:rsidR="002B7E8E" w:rsidRDefault="002B7E8E" w:rsidP="002B7E8E">
      <w:pPr>
        <w:pStyle w:val="texto"/>
        <w:spacing w:after="120"/>
      </w:pPr>
      <w:r>
        <w:t>Halaber, txostenak jasotzen ditu Ganbera honen ustez Udalaren eta haren mendeko erakundeen kudeaketa ekonomiko-administratiboa hobetzeko beharrezkoak diren gomendioak.</w:t>
      </w:r>
    </w:p>
    <w:p w14:paraId="17C55260" w14:textId="622F29B2" w:rsidR="002B7E8E" w:rsidRDefault="296EDD2D" w:rsidP="3598C7A0">
      <w:pPr>
        <w:pStyle w:val="texto"/>
        <w:spacing w:after="120"/>
        <w:rPr>
          <w:rFonts w:ascii="Arial" w:hAnsi="Arial" w:cs="Arial"/>
          <w:sz w:val="25"/>
          <w:szCs w:val="25"/>
        </w:rPr>
      </w:pPr>
      <w:r>
        <w:rPr>
          <w:rFonts w:ascii="Arial" w:hAnsi="Arial"/>
          <w:sz w:val="25"/>
        </w:rPr>
        <w:t>5.1. Aurrekontu orokorra eta finantzen egoera bateratua</w:t>
      </w:r>
    </w:p>
    <w:p w14:paraId="41FD3EBA" w14:textId="6F04D6DD" w:rsidR="002B7E8E" w:rsidRDefault="1483D318" w:rsidP="002B7E8E">
      <w:pPr>
        <w:pStyle w:val="texto"/>
        <w:spacing w:after="120"/>
      </w:pPr>
      <w:r>
        <w:t>Udaleko Osoko Bilkurak ez zuen onetsi 2022ko ekitaldirako aurrekontu orokorra. 2021eko abenduaren 31ko Alkatetzaren Erabakiaren bidez, Udalaren eta haren erakunde autonomoen 2021eko aurrekontuaren luzapena onetsi zen, gastu eta diru-sarreren hasierako aurreikuspen hauekin:</w:t>
      </w: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4460"/>
        <w:gridCol w:w="4329"/>
      </w:tblGrid>
      <w:tr w:rsidR="002B7E8E" w:rsidRPr="002446A5" w14:paraId="5E873065" w14:textId="77777777" w:rsidTr="002446A5">
        <w:trPr>
          <w:trHeight w:val="255"/>
        </w:trPr>
        <w:tc>
          <w:tcPr>
            <w:tcW w:w="4460" w:type="dxa"/>
            <w:shd w:val="clear" w:color="auto" w:fill="F4B083" w:themeFill="accent2" w:themeFillTint="99"/>
          </w:tcPr>
          <w:p w14:paraId="029D4232" w14:textId="77777777" w:rsidR="002B7E8E" w:rsidRPr="002446A5" w:rsidRDefault="002B7E8E" w:rsidP="002446A5">
            <w:pPr>
              <w:pStyle w:val="cuadroCabe"/>
            </w:pPr>
            <w:r>
              <w:t>Entitatea</w:t>
            </w:r>
          </w:p>
        </w:tc>
        <w:tc>
          <w:tcPr>
            <w:tcW w:w="4329" w:type="dxa"/>
            <w:shd w:val="clear" w:color="auto" w:fill="F4B083" w:themeFill="accent2" w:themeFillTint="99"/>
          </w:tcPr>
          <w:p w14:paraId="1828352E" w14:textId="77777777" w:rsidR="002B7E8E" w:rsidRPr="002446A5" w:rsidRDefault="002B7E8E" w:rsidP="002446A5">
            <w:pPr>
              <w:pStyle w:val="cuadroCabe"/>
              <w:jc w:val="right"/>
            </w:pPr>
            <w:r>
              <w:t>Hasierako aurreikuspenak</w:t>
            </w:r>
          </w:p>
        </w:tc>
      </w:tr>
      <w:tr w:rsidR="002B7E8E" w:rsidRPr="002446A5" w14:paraId="6E28ABFB" w14:textId="77777777" w:rsidTr="002446A5">
        <w:trPr>
          <w:trHeight w:val="181"/>
        </w:trPr>
        <w:tc>
          <w:tcPr>
            <w:tcW w:w="4460" w:type="dxa"/>
            <w:tcBorders>
              <w:bottom w:val="single" w:sz="2" w:space="0" w:color="auto"/>
            </w:tcBorders>
            <w:shd w:val="clear" w:color="auto" w:fill="auto"/>
          </w:tcPr>
          <w:p w14:paraId="1D36C086" w14:textId="77777777" w:rsidR="002B7E8E" w:rsidRPr="002446A5" w:rsidRDefault="002B7E8E" w:rsidP="002446A5">
            <w:pPr>
              <w:pStyle w:val="cuadroCabe"/>
            </w:pPr>
            <w:r>
              <w:t>Iruñeko Udala</w:t>
            </w:r>
          </w:p>
        </w:tc>
        <w:tc>
          <w:tcPr>
            <w:tcW w:w="4329" w:type="dxa"/>
            <w:tcBorders>
              <w:bottom w:val="single" w:sz="2" w:space="0" w:color="auto"/>
            </w:tcBorders>
            <w:shd w:val="clear" w:color="auto" w:fill="auto"/>
          </w:tcPr>
          <w:p w14:paraId="7B7277C2" w14:textId="77777777" w:rsidR="002B7E8E" w:rsidRPr="002446A5" w:rsidRDefault="002B7E8E" w:rsidP="002446A5">
            <w:pPr>
              <w:pStyle w:val="cuadroCabe"/>
              <w:jc w:val="right"/>
            </w:pPr>
            <w:r>
              <w:t>200.012.328</w:t>
            </w:r>
          </w:p>
        </w:tc>
      </w:tr>
      <w:tr w:rsidR="002B7E8E" w:rsidRPr="002446A5" w14:paraId="333D1024" w14:textId="77777777" w:rsidTr="002446A5">
        <w:trPr>
          <w:trHeight w:val="181"/>
        </w:trPr>
        <w:tc>
          <w:tcPr>
            <w:tcW w:w="4460" w:type="dxa"/>
            <w:tcBorders>
              <w:top w:val="single" w:sz="2" w:space="0" w:color="auto"/>
              <w:bottom w:val="single" w:sz="2" w:space="0" w:color="auto"/>
            </w:tcBorders>
            <w:shd w:val="clear" w:color="auto" w:fill="auto"/>
          </w:tcPr>
          <w:p w14:paraId="381DA5B0" w14:textId="77777777" w:rsidR="002B7E8E" w:rsidRPr="002446A5" w:rsidRDefault="002B7E8E" w:rsidP="002446A5">
            <w:pPr>
              <w:pStyle w:val="cuadroCabe"/>
            </w:pPr>
            <w:r>
              <w:t>Hirigintzako Gerentzia</w:t>
            </w:r>
          </w:p>
        </w:tc>
        <w:tc>
          <w:tcPr>
            <w:tcW w:w="4329" w:type="dxa"/>
            <w:tcBorders>
              <w:top w:val="single" w:sz="2" w:space="0" w:color="auto"/>
              <w:bottom w:val="single" w:sz="2" w:space="0" w:color="auto"/>
            </w:tcBorders>
            <w:shd w:val="clear" w:color="auto" w:fill="auto"/>
          </w:tcPr>
          <w:p w14:paraId="47D3258A" w14:textId="77777777" w:rsidR="002B7E8E" w:rsidRPr="002446A5" w:rsidRDefault="002B7E8E" w:rsidP="002446A5">
            <w:pPr>
              <w:pStyle w:val="cuadroCabe"/>
              <w:jc w:val="right"/>
            </w:pPr>
            <w:r>
              <w:t>10.760.900</w:t>
            </w:r>
          </w:p>
        </w:tc>
      </w:tr>
      <w:tr w:rsidR="002B7E8E" w:rsidRPr="002446A5" w14:paraId="4034303D" w14:textId="77777777" w:rsidTr="002446A5">
        <w:trPr>
          <w:trHeight w:val="181"/>
        </w:trPr>
        <w:tc>
          <w:tcPr>
            <w:tcW w:w="4460" w:type="dxa"/>
            <w:tcBorders>
              <w:top w:val="single" w:sz="2" w:space="0" w:color="auto"/>
              <w:bottom w:val="single" w:sz="4" w:space="0" w:color="auto"/>
            </w:tcBorders>
            <w:shd w:val="clear" w:color="auto" w:fill="auto"/>
          </w:tcPr>
          <w:p w14:paraId="51EEB92A" w14:textId="77777777" w:rsidR="002B7E8E" w:rsidRPr="002446A5" w:rsidRDefault="002B7E8E" w:rsidP="002446A5">
            <w:pPr>
              <w:pStyle w:val="cuadroCabe"/>
            </w:pPr>
            <w:r>
              <w:t>Haur eskolak</w:t>
            </w:r>
          </w:p>
        </w:tc>
        <w:tc>
          <w:tcPr>
            <w:tcW w:w="4329" w:type="dxa"/>
            <w:tcBorders>
              <w:top w:val="single" w:sz="2" w:space="0" w:color="auto"/>
              <w:bottom w:val="single" w:sz="4" w:space="0" w:color="auto"/>
            </w:tcBorders>
            <w:shd w:val="clear" w:color="auto" w:fill="auto"/>
          </w:tcPr>
          <w:p w14:paraId="0599D73D" w14:textId="77777777" w:rsidR="002B7E8E" w:rsidRPr="002446A5" w:rsidRDefault="002B7E8E" w:rsidP="002446A5">
            <w:pPr>
              <w:pStyle w:val="cuadroCabe"/>
              <w:jc w:val="right"/>
            </w:pPr>
            <w:r>
              <w:t>9.591.843</w:t>
            </w:r>
          </w:p>
        </w:tc>
      </w:tr>
    </w:tbl>
    <w:p w14:paraId="5E416F7D" w14:textId="1829BBAB" w:rsidR="00345DD9" w:rsidRDefault="235FD0DA" w:rsidP="1B516F91">
      <w:pPr>
        <w:pStyle w:val="texto"/>
        <w:spacing w:before="120" w:after="120"/>
      </w:pPr>
      <w:r>
        <w:t>Udalaren eta haren erakunde autonomoen aurrekontu bateratuak, bateratze-doikuntzen ondoren, 208,36 milioiko gastu eta diru-sarreren hasierako aurreikuspena zuen.</w:t>
      </w:r>
    </w:p>
    <w:p w14:paraId="6C600268" w14:textId="7827ACC5" w:rsidR="002B7E8E" w:rsidRPr="00C51580" w:rsidRDefault="002B7E8E" w:rsidP="002B7E8E">
      <w:pPr>
        <w:pStyle w:val="texto"/>
        <w:spacing w:before="120" w:after="120"/>
      </w:pPr>
      <w:r>
        <w:t xml:space="preserve">Aurrekontu-aldaketek 63,75 milioi jo zuten, hasierako kredituen ehuneko 31, eta horietatik 21,25 milioi 2021eko abenduaren 31n gastu orokorretarako zegoen diruzaintza-gerakinarekin finantzatu ziren. Gastu-aldaketen ehuneko 66 kapital-gastuei dagokie, eta ehuneko 34, funtzionamendu-gastuei. </w:t>
      </w:r>
    </w:p>
    <w:p w14:paraId="31A01D3E" w14:textId="77777777" w:rsidR="002B7E8E" w:rsidRPr="007434B8" w:rsidRDefault="002B7E8E" w:rsidP="0037129C">
      <w:pPr>
        <w:pStyle w:val="texto"/>
        <w:tabs>
          <w:tab w:val="clear" w:pos="3969"/>
          <w:tab w:val="clear" w:pos="5103"/>
          <w:tab w:val="clear" w:pos="6237"/>
          <w:tab w:val="clear" w:pos="7371"/>
          <w:tab w:val="left" w:pos="142"/>
          <w:tab w:val="center" w:pos="4536"/>
        </w:tabs>
        <w:spacing w:before="140"/>
        <w:rPr>
          <w:i/>
          <w:color w:val="000000"/>
          <w:szCs w:val="26"/>
        </w:rPr>
      </w:pPr>
      <w:r>
        <w:rPr>
          <w:i/>
          <w:color w:val="000000"/>
        </w:rPr>
        <w:t>Aurrekontu-likidazioa</w:t>
      </w:r>
    </w:p>
    <w:p w14:paraId="3BEE9B2A" w14:textId="1A046EE7" w:rsidR="002B7E8E" w:rsidRPr="00A95DF8" w:rsidRDefault="235FD0DA" w:rsidP="002B7E8E">
      <w:pPr>
        <w:pStyle w:val="texto"/>
        <w:tabs>
          <w:tab w:val="clear" w:pos="5103"/>
          <w:tab w:val="clear" w:pos="6237"/>
          <w:tab w:val="clear" w:pos="7371"/>
          <w:tab w:val="left" w:pos="5715"/>
        </w:tabs>
        <w:spacing w:before="120" w:after="180" w:line="276" w:lineRule="auto"/>
      </w:pPr>
      <w:r>
        <w:t>Udalaren eta haren erakunde autonomoen 2022ko ekitaldiko aurrekontu bateratuaren likidazioak eta aurreko ekitaldiarekiko alderaketak honako adierazle hauek ditu:</w:t>
      </w:r>
    </w:p>
    <w:tbl>
      <w:tblPr>
        <w:tblW w:w="5000" w:type="pct"/>
        <w:tblCellMar>
          <w:left w:w="70" w:type="dxa"/>
          <w:right w:w="70" w:type="dxa"/>
        </w:tblCellMar>
        <w:tblLook w:val="04A0" w:firstRow="1" w:lastRow="0" w:firstColumn="1" w:lastColumn="0" w:noHBand="0" w:noVBand="1"/>
      </w:tblPr>
      <w:tblGrid>
        <w:gridCol w:w="4257"/>
        <w:gridCol w:w="1413"/>
        <w:gridCol w:w="1700"/>
        <w:gridCol w:w="1419"/>
      </w:tblGrid>
      <w:tr w:rsidR="002B7E8E" w:rsidRPr="00FB108E" w14:paraId="3FFD16D3" w14:textId="77777777" w:rsidTr="1B516F91">
        <w:trPr>
          <w:trHeight w:val="255"/>
        </w:trPr>
        <w:tc>
          <w:tcPr>
            <w:tcW w:w="2421" w:type="pct"/>
            <w:tcBorders>
              <w:top w:val="single" w:sz="4" w:space="0" w:color="auto"/>
              <w:left w:val="nil"/>
              <w:bottom w:val="single" w:sz="4" w:space="0" w:color="auto"/>
              <w:right w:val="nil"/>
            </w:tcBorders>
            <w:shd w:val="clear" w:color="auto" w:fill="FABF8F"/>
            <w:vAlign w:val="center"/>
            <w:hideMark/>
          </w:tcPr>
          <w:p w14:paraId="1A95E82A" w14:textId="77777777" w:rsidR="002B7E8E" w:rsidRPr="00FB108E" w:rsidRDefault="002B7E8E" w:rsidP="00967AE4">
            <w:pPr>
              <w:pStyle w:val="cuadroCabe"/>
            </w:pPr>
            <w:r>
              <w:t>Adierazleak</w:t>
            </w:r>
          </w:p>
        </w:tc>
        <w:tc>
          <w:tcPr>
            <w:tcW w:w="804" w:type="pct"/>
            <w:tcBorders>
              <w:top w:val="single" w:sz="4" w:space="0" w:color="auto"/>
              <w:left w:val="nil"/>
              <w:bottom w:val="single" w:sz="4" w:space="0" w:color="auto"/>
              <w:right w:val="nil"/>
            </w:tcBorders>
            <w:shd w:val="clear" w:color="auto" w:fill="FABF8F"/>
            <w:vAlign w:val="center"/>
          </w:tcPr>
          <w:p w14:paraId="03E6644A" w14:textId="77777777" w:rsidR="002B7E8E" w:rsidRPr="00FB108E" w:rsidRDefault="002B7E8E" w:rsidP="00967AE4">
            <w:pPr>
              <w:pStyle w:val="cuadroCabe"/>
              <w:jc w:val="right"/>
            </w:pPr>
            <w:r>
              <w:t>2021</w:t>
            </w:r>
          </w:p>
        </w:tc>
        <w:tc>
          <w:tcPr>
            <w:tcW w:w="967" w:type="pct"/>
            <w:tcBorders>
              <w:top w:val="single" w:sz="4" w:space="0" w:color="auto"/>
              <w:left w:val="nil"/>
              <w:bottom w:val="single" w:sz="4" w:space="0" w:color="auto"/>
              <w:right w:val="nil"/>
            </w:tcBorders>
            <w:shd w:val="clear" w:color="auto" w:fill="FABF8F"/>
            <w:vAlign w:val="center"/>
            <w:hideMark/>
          </w:tcPr>
          <w:p w14:paraId="162C3D42" w14:textId="77777777" w:rsidR="002B7E8E" w:rsidRPr="00FB108E" w:rsidRDefault="002B7E8E" w:rsidP="00967AE4">
            <w:pPr>
              <w:pStyle w:val="cuadroCabe"/>
              <w:jc w:val="right"/>
            </w:pPr>
            <w:r>
              <w:t>2022</w:t>
            </w:r>
          </w:p>
        </w:tc>
        <w:tc>
          <w:tcPr>
            <w:tcW w:w="807" w:type="pct"/>
            <w:tcBorders>
              <w:top w:val="single" w:sz="4" w:space="0" w:color="auto"/>
              <w:left w:val="nil"/>
              <w:bottom w:val="single" w:sz="4" w:space="0" w:color="auto"/>
              <w:right w:val="nil"/>
            </w:tcBorders>
            <w:shd w:val="clear" w:color="auto" w:fill="FABF8F"/>
            <w:vAlign w:val="center"/>
          </w:tcPr>
          <w:p w14:paraId="4A8CEA09" w14:textId="77777777" w:rsidR="002B7E8E" w:rsidRPr="00FB108E" w:rsidRDefault="002B7E8E" w:rsidP="00967AE4">
            <w:pPr>
              <w:pStyle w:val="cuadroCabe"/>
              <w:jc w:val="right"/>
            </w:pPr>
            <w:r>
              <w:t>Aldea (%)</w:t>
            </w:r>
          </w:p>
        </w:tc>
      </w:tr>
      <w:tr w:rsidR="002B7E8E" w:rsidRPr="00ED1491" w14:paraId="7B7CE888" w14:textId="77777777" w:rsidTr="1B516F91">
        <w:trPr>
          <w:trHeight w:val="198"/>
        </w:trPr>
        <w:tc>
          <w:tcPr>
            <w:tcW w:w="2421" w:type="pct"/>
            <w:tcBorders>
              <w:top w:val="nil"/>
              <w:left w:val="nil"/>
              <w:bottom w:val="single" w:sz="2" w:space="0" w:color="auto"/>
              <w:right w:val="nil"/>
            </w:tcBorders>
            <w:shd w:val="clear" w:color="auto" w:fill="auto"/>
            <w:vAlign w:val="center"/>
            <w:hideMark/>
          </w:tcPr>
          <w:p w14:paraId="08661C29" w14:textId="7839F96D" w:rsidR="002B7E8E" w:rsidRPr="00ED1491" w:rsidRDefault="54274CE1" w:rsidP="00967AE4">
            <w:pPr>
              <w:pStyle w:val="cuadroCabe"/>
              <w:rPr>
                <w:rFonts w:ascii="Arial Narrow" w:hAnsi="Arial Narrow"/>
                <w:sz w:val="20"/>
                <w:szCs w:val="20"/>
              </w:rPr>
            </w:pPr>
            <w:r>
              <w:rPr>
                <w:rFonts w:ascii="Arial Narrow" w:hAnsi="Arial Narrow"/>
                <w:sz w:val="20"/>
              </w:rPr>
              <w:t>Guztizkoa, aitortutako eskubide garbiak</w:t>
            </w:r>
          </w:p>
        </w:tc>
        <w:tc>
          <w:tcPr>
            <w:tcW w:w="804" w:type="pct"/>
            <w:tcBorders>
              <w:top w:val="nil"/>
              <w:left w:val="nil"/>
              <w:bottom w:val="single" w:sz="2" w:space="0" w:color="auto"/>
              <w:right w:val="nil"/>
            </w:tcBorders>
            <w:shd w:val="clear" w:color="auto" w:fill="auto"/>
            <w:vAlign w:val="center"/>
          </w:tcPr>
          <w:p w14:paraId="5E72ABE6"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241.660.051</w:t>
            </w:r>
          </w:p>
        </w:tc>
        <w:tc>
          <w:tcPr>
            <w:tcW w:w="967" w:type="pct"/>
            <w:tcBorders>
              <w:top w:val="nil"/>
              <w:left w:val="nil"/>
              <w:bottom w:val="single" w:sz="2" w:space="0" w:color="auto"/>
              <w:right w:val="nil"/>
            </w:tcBorders>
            <w:shd w:val="clear" w:color="auto" w:fill="auto"/>
            <w:vAlign w:val="center"/>
          </w:tcPr>
          <w:p w14:paraId="210F9678"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270.093.565</w:t>
            </w:r>
          </w:p>
        </w:tc>
        <w:tc>
          <w:tcPr>
            <w:tcW w:w="807" w:type="pct"/>
            <w:tcBorders>
              <w:top w:val="single" w:sz="4" w:space="0" w:color="auto"/>
              <w:left w:val="nil"/>
              <w:bottom w:val="single" w:sz="2" w:space="0" w:color="auto"/>
              <w:right w:val="nil"/>
            </w:tcBorders>
            <w:shd w:val="clear" w:color="auto" w:fill="auto"/>
            <w:vAlign w:val="bottom"/>
          </w:tcPr>
          <w:p w14:paraId="4B73E586"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12</w:t>
            </w:r>
          </w:p>
        </w:tc>
      </w:tr>
      <w:tr w:rsidR="002B7E8E" w:rsidRPr="00ED1491" w14:paraId="3BF7083C"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264C43F3" w14:textId="625963C0" w:rsidR="002B7E8E" w:rsidRPr="00ED1491" w:rsidRDefault="7D62C2FB" w:rsidP="00967AE4">
            <w:pPr>
              <w:pStyle w:val="cuadroCabe"/>
              <w:rPr>
                <w:rFonts w:ascii="Arial Narrow" w:hAnsi="Arial Narrow"/>
                <w:sz w:val="20"/>
                <w:szCs w:val="20"/>
              </w:rPr>
            </w:pPr>
            <w:r>
              <w:rPr>
                <w:rFonts w:ascii="Arial Narrow" w:hAnsi="Arial Narrow"/>
                <w:sz w:val="20"/>
              </w:rPr>
              <w:t>Guztizkoa, aitortutako betebehar garbiak</w:t>
            </w:r>
          </w:p>
        </w:tc>
        <w:tc>
          <w:tcPr>
            <w:tcW w:w="804" w:type="pct"/>
            <w:tcBorders>
              <w:top w:val="single" w:sz="2" w:space="0" w:color="auto"/>
              <w:left w:val="nil"/>
              <w:bottom w:val="single" w:sz="2" w:space="0" w:color="auto"/>
              <w:right w:val="nil"/>
            </w:tcBorders>
            <w:shd w:val="clear" w:color="auto" w:fill="auto"/>
            <w:vAlign w:val="center"/>
          </w:tcPr>
          <w:p w14:paraId="5C31E7B0"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255.110.762</w:t>
            </w:r>
          </w:p>
        </w:tc>
        <w:tc>
          <w:tcPr>
            <w:tcW w:w="967" w:type="pct"/>
            <w:tcBorders>
              <w:top w:val="single" w:sz="2" w:space="0" w:color="auto"/>
              <w:left w:val="nil"/>
              <w:bottom w:val="single" w:sz="2" w:space="0" w:color="auto"/>
              <w:right w:val="nil"/>
            </w:tcBorders>
            <w:shd w:val="clear" w:color="auto" w:fill="auto"/>
            <w:vAlign w:val="center"/>
          </w:tcPr>
          <w:p w14:paraId="78E3F94A"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250.626.509</w:t>
            </w:r>
          </w:p>
        </w:tc>
        <w:tc>
          <w:tcPr>
            <w:tcW w:w="807" w:type="pct"/>
            <w:tcBorders>
              <w:top w:val="single" w:sz="2" w:space="0" w:color="auto"/>
              <w:left w:val="nil"/>
              <w:bottom w:val="single" w:sz="2" w:space="0" w:color="auto"/>
              <w:right w:val="nil"/>
            </w:tcBorders>
            <w:shd w:val="clear" w:color="auto" w:fill="auto"/>
            <w:vAlign w:val="bottom"/>
          </w:tcPr>
          <w:p w14:paraId="579D89C7"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-2</w:t>
            </w:r>
          </w:p>
        </w:tc>
      </w:tr>
      <w:tr w:rsidR="002B7E8E" w:rsidRPr="00ED1491" w14:paraId="354C5473"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3578A2C6" w14:textId="77777777" w:rsidR="002B7E8E" w:rsidRPr="00ED1491" w:rsidRDefault="002B7E8E" w:rsidP="00967AE4">
            <w:pPr>
              <w:pStyle w:val="cuadroCabe"/>
              <w:rPr>
                <w:rFonts w:ascii="Arial Narrow" w:hAnsi="Arial Narrow"/>
                <w:sz w:val="20"/>
                <w:szCs w:val="20"/>
              </w:rPr>
            </w:pPr>
            <w:r>
              <w:rPr>
                <w:rFonts w:ascii="Arial Narrow" w:hAnsi="Arial Narrow"/>
                <w:sz w:val="20"/>
              </w:rPr>
              <w:t>Diru-sarrera arruntak (1etik 5era)</w:t>
            </w:r>
          </w:p>
        </w:tc>
        <w:tc>
          <w:tcPr>
            <w:tcW w:w="804" w:type="pct"/>
            <w:tcBorders>
              <w:top w:val="single" w:sz="2" w:space="0" w:color="auto"/>
              <w:left w:val="nil"/>
              <w:bottom w:val="single" w:sz="2" w:space="0" w:color="auto"/>
              <w:right w:val="nil"/>
            </w:tcBorders>
            <w:shd w:val="clear" w:color="auto" w:fill="auto"/>
            <w:vAlign w:val="center"/>
          </w:tcPr>
          <w:p w14:paraId="362EE2E6"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222.623.226</w:t>
            </w:r>
          </w:p>
        </w:tc>
        <w:tc>
          <w:tcPr>
            <w:tcW w:w="967" w:type="pct"/>
            <w:tcBorders>
              <w:top w:val="single" w:sz="2" w:space="0" w:color="auto"/>
              <w:left w:val="nil"/>
              <w:bottom w:val="single" w:sz="2" w:space="0" w:color="auto"/>
              <w:right w:val="nil"/>
            </w:tcBorders>
            <w:shd w:val="clear" w:color="auto" w:fill="auto"/>
            <w:vAlign w:val="center"/>
          </w:tcPr>
          <w:p w14:paraId="1D36C6AB"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229.736.244</w:t>
            </w:r>
          </w:p>
        </w:tc>
        <w:tc>
          <w:tcPr>
            <w:tcW w:w="807" w:type="pct"/>
            <w:tcBorders>
              <w:top w:val="single" w:sz="2" w:space="0" w:color="auto"/>
              <w:left w:val="nil"/>
              <w:bottom w:val="single" w:sz="2" w:space="0" w:color="auto"/>
              <w:right w:val="nil"/>
            </w:tcBorders>
            <w:shd w:val="clear" w:color="auto" w:fill="auto"/>
            <w:vAlign w:val="bottom"/>
          </w:tcPr>
          <w:p w14:paraId="7A036E3D"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3</w:t>
            </w:r>
          </w:p>
        </w:tc>
      </w:tr>
      <w:tr w:rsidR="002B7E8E" w:rsidRPr="00ED1491" w14:paraId="3530BD1B"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571AEA13" w14:textId="77777777" w:rsidR="002B7E8E" w:rsidRPr="00ED1491" w:rsidRDefault="002B7E8E" w:rsidP="00967AE4">
            <w:pPr>
              <w:pStyle w:val="cuadroCabe"/>
              <w:rPr>
                <w:rFonts w:ascii="Arial Narrow" w:hAnsi="Arial Narrow"/>
                <w:sz w:val="20"/>
                <w:szCs w:val="20"/>
              </w:rPr>
            </w:pPr>
            <w:r>
              <w:rPr>
                <w:rFonts w:ascii="Arial Narrow" w:hAnsi="Arial Narrow"/>
                <w:sz w:val="20"/>
              </w:rPr>
              <w:t>Funtzionamendu-gastuak (1, 2 eta 4)</w:t>
            </w:r>
          </w:p>
        </w:tc>
        <w:tc>
          <w:tcPr>
            <w:tcW w:w="804" w:type="pct"/>
            <w:tcBorders>
              <w:top w:val="single" w:sz="2" w:space="0" w:color="auto"/>
              <w:left w:val="nil"/>
              <w:bottom w:val="single" w:sz="2" w:space="0" w:color="auto"/>
              <w:right w:val="nil"/>
            </w:tcBorders>
            <w:shd w:val="clear" w:color="auto" w:fill="auto"/>
            <w:vAlign w:val="center"/>
          </w:tcPr>
          <w:p w14:paraId="4B12C2EF"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193.424.046</w:t>
            </w:r>
          </w:p>
        </w:tc>
        <w:tc>
          <w:tcPr>
            <w:tcW w:w="967" w:type="pct"/>
            <w:tcBorders>
              <w:top w:val="single" w:sz="2" w:space="0" w:color="auto"/>
              <w:left w:val="nil"/>
              <w:bottom w:val="single" w:sz="2" w:space="0" w:color="auto"/>
              <w:right w:val="nil"/>
            </w:tcBorders>
            <w:shd w:val="clear" w:color="auto" w:fill="auto"/>
            <w:vAlign w:val="center"/>
          </w:tcPr>
          <w:p w14:paraId="13531752"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208.035.803</w:t>
            </w:r>
          </w:p>
        </w:tc>
        <w:tc>
          <w:tcPr>
            <w:tcW w:w="807" w:type="pct"/>
            <w:tcBorders>
              <w:top w:val="single" w:sz="2" w:space="0" w:color="auto"/>
              <w:left w:val="nil"/>
              <w:bottom w:val="single" w:sz="2" w:space="0" w:color="auto"/>
              <w:right w:val="nil"/>
            </w:tcBorders>
            <w:shd w:val="clear" w:color="auto" w:fill="auto"/>
            <w:vAlign w:val="bottom"/>
          </w:tcPr>
          <w:p w14:paraId="03853697"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8</w:t>
            </w:r>
          </w:p>
        </w:tc>
      </w:tr>
      <w:tr w:rsidR="002B7E8E" w:rsidRPr="00ED1491" w14:paraId="39ECB537"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315C4527" w14:textId="77777777" w:rsidR="002B7E8E" w:rsidRPr="00ED1491" w:rsidRDefault="002B7E8E" w:rsidP="00967AE4">
            <w:pPr>
              <w:pStyle w:val="cuadroCabe"/>
              <w:rPr>
                <w:rFonts w:ascii="Arial Narrow" w:hAnsi="Arial Narrow"/>
                <w:sz w:val="20"/>
                <w:szCs w:val="20"/>
              </w:rPr>
            </w:pPr>
            <w:r>
              <w:rPr>
                <w:rFonts w:ascii="Arial Narrow" w:hAnsi="Arial Narrow"/>
                <w:sz w:val="20"/>
              </w:rPr>
              <w:t>Kapitaleko diru-sarrerak</w:t>
            </w:r>
          </w:p>
        </w:tc>
        <w:tc>
          <w:tcPr>
            <w:tcW w:w="804" w:type="pct"/>
            <w:tcBorders>
              <w:top w:val="single" w:sz="2" w:space="0" w:color="auto"/>
              <w:left w:val="nil"/>
              <w:bottom w:val="single" w:sz="2" w:space="0" w:color="auto"/>
              <w:right w:val="nil"/>
            </w:tcBorders>
            <w:shd w:val="clear" w:color="auto" w:fill="auto"/>
            <w:vAlign w:val="center"/>
          </w:tcPr>
          <w:p w14:paraId="37C12CFD"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18.905.933</w:t>
            </w:r>
          </w:p>
        </w:tc>
        <w:tc>
          <w:tcPr>
            <w:tcW w:w="967" w:type="pct"/>
            <w:tcBorders>
              <w:top w:val="single" w:sz="2" w:space="0" w:color="auto"/>
              <w:left w:val="nil"/>
              <w:bottom w:val="single" w:sz="2" w:space="0" w:color="auto"/>
              <w:right w:val="nil"/>
            </w:tcBorders>
            <w:shd w:val="clear" w:color="auto" w:fill="auto"/>
            <w:vAlign w:val="center"/>
          </w:tcPr>
          <w:p w14:paraId="051D5396"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25.186.251</w:t>
            </w:r>
          </w:p>
        </w:tc>
        <w:tc>
          <w:tcPr>
            <w:tcW w:w="807" w:type="pct"/>
            <w:tcBorders>
              <w:top w:val="single" w:sz="2" w:space="0" w:color="auto"/>
              <w:left w:val="nil"/>
              <w:bottom w:val="single" w:sz="2" w:space="0" w:color="auto"/>
              <w:right w:val="nil"/>
            </w:tcBorders>
            <w:shd w:val="clear" w:color="auto" w:fill="auto"/>
            <w:vAlign w:val="bottom"/>
          </w:tcPr>
          <w:p w14:paraId="7CE58F48"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33</w:t>
            </w:r>
          </w:p>
        </w:tc>
      </w:tr>
      <w:tr w:rsidR="002B7E8E" w:rsidRPr="00ED1491" w14:paraId="76F3115E"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3FB05D19" w14:textId="77777777" w:rsidR="002B7E8E" w:rsidRPr="00ED1491" w:rsidRDefault="002B7E8E" w:rsidP="00967AE4">
            <w:pPr>
              <w:pStyle w:val="cuadroCabe"/>
              <w:rPr>
                <w:rFonts w:ascii="Arial Narrow" w:hAnsi="Arial Narrow"/>
                <w:sz w:val="20"/>
                <w:szCs w:val="20"/>
              </w:rPr>
            </w:pPr>
            <w:r>
              <w:rPr>
                <w:rFonts w:ascii="Arial Narrow" w:hAnsi="Arial Narrow"/>
                <w:sz w:val="20"/>
              </w:rPr>
              <w:t>Kapitaleko gastuak</w:t>
            </w:r>
          </w:p>
        </w:tc>
        <w:tc>
          <w:tcPr>
            <w:tcW w:w="804" w:type="pct"/>
            <w:tcBorders>
              <w:top w:val="single" w:sz="2" w:space="0" w:color="auto"/>
              <w:left w:val="nil"/>
              <w:bottom w:val="single" w:sz="2" w:space="0" w:color="auto"/>
              <w:right w:val="nil"/>
            </w:tcBorders>
            <w:shd w:val="clear" w:color="auto" w:fill="auto"/>
            <w:vAlign w:val="center"/>
          </w:tcPr>
          <w:p w14:paraId="611781C1" w14:textId="77777777" w:rsidR="002B7E8E" w:rsidRPr="00ED1491" w:rsidRDefault="002B7E8E" w:rsidP="004116E6">
            <w:pPr>
              <w:pStyle w:val="cuadroCabe"/>
              <w:jc w:val="right"/>
              <w:rPr>
                <w:rFonts w:ascii="Arial Narrow" w:hAnsi="Arial Narrow"/>
                <w:sz w:val="20"/>
                <w:szCs w:val="20"/>
              </w:rPr>
            </w:pPr>
            <w:r>
              <w:rPr>
                <w:rFonts w:ascii="Arial Narrow" w:hAnsi="Arial Narrow"/>
                <w:sz w:val="20"/>
              </w:rPr>
              <w:t>51.314.418</w:t>
            </w:r>
          </w:p>
        </w:tc>
        <w:tc>
          <w:tcPr>
            <w:tcW w:w="967" w:type="pct"/>
            <w:tcBorders>
              <w:top w:val="single" w:sz="2" w:space="0" w:color="auto"/>
              <w:left w:val="nil"/>
              <w:bottom w:val="single" w:sz="2" w:space="0" w:color="auto"/>
              <w:right w:val="nil"/>
            </w:tcBorders>
            <w:shd w:val="clear" w:color="auto" w:fill="auto"/>
            <w:vAlign w:val="center"/>
          </w:tcPr>
          <w:p w14:paraId="5D5359B3"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34.376.651</w:t>
            </w:r>
          </w:p>
        </w:tc>
        <w:tc>
          <w:tcPr>
            <w:tcW w:w="807" w:type="pct"/>
            <w:tcBorders>
              <w:top w:val="single" w:sz="2" w:space="0" w:color="auto"/>
              <w:left w:val="nil"/>
              <w:bottom w:val="single" w:sz="2" w:space="0" w:color="auto"/>
              <w:right w:val="nil"/>
            </w:tcBorders>
            <w:shd w:val="clear" w:color="auto" w:fill="auto"/>
            <w:vAlign w:val="bottom"/>
          </w:tcPr>
          <w:p w14:paraId="150306CA"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-33</w:t>
            </w:r>
          </w:p>
        </w:tc>
      </w:tr>
      <w:tr w:rsidR="002B7E8E" w:rsidRPr="00ED1491" w14:paraId="2826CEE1" w14:textId="77777777" w:rsidTr="1B516F91">
        <w:trPr>
          <w:trHeight w:val="198"/>
        </w:trPr>
        <w:tc>
          <w:tcPr>
            <w:tcW w:w="2421" w:type="pct"/>
            <w:tcBorders>
              <w:top w:val="single" w:sz="2" w:space="0" w:color="auto"/>
              <w:left w:val="nil"/>
              <w:bottom w:val="single" w:sz="4" w:space="0" w:color="auto"/>
              <w:right w:val="nil"/>
            </w:tcBorders>
            <w:shd w:val="clear" w:color="auto" w:fill="auto"/>
            <w:vAlign w:val="center"/>
            <w:hideMark/>
          </w:tcPr>
          <w:p w14:paraId="388761E7" w14:textId="77777777" w:rsidR="002B7E8E" w:rsidRPr="00ED1491" w:rsidRDefault="002B7E8E" w:rsidP="00967AE4">
            <w:pPr>
              <w:pStyle w:val="cuadroCabe"/>
              <w:rPr>
                <w:rFonts w:ascii="Arial Narrow" w:hAnsi="Arial Narrow"/>
                <w:sz w:val="20"/>
                <w:szCs w:val="20"/>
              </w:rPr>
            </w:pPr>
            <w:r>
              <w:rPr>
                <w:rFonts w:ascii="Arial Narrow" w:hAnsi="Arial Narrow"/>
                <w:sz w:val="20"/>
              </w:rPr>
              <w:t>Saldo ez-finantzarioa</w:t>
            </w:r>
          </w:p>
        </w:tc>
        <w:tc>
          <w:tcPr>
            <w:tcW w:w="804" w:type="pct"/>
            <w:tcBorders>
              <w:top w:val="single" w:sz="2" w:space="0" w:color="auto"/>
              <w:left w:val="nil"/>
              <w:bottom w:val="single" w:sz="4" w:space="0" w:color="auto"/>
              <w:right w:val="nil"/>
            </w:tcBorders>
            <w:shd w:val="clear" w:color="auto" w:fill="auto"/>
            <w:vAlign w:val="center"/>
          </w:tcPr>
          <w:p w14:paraId="1DB725DC"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-3.646.256</w:t>
            </w:r>
          </w:p>
        </w:tc>
        <w:tc>
          <w:tcPr>
            <w:tcW w:w="967" w:type="pct"/>
            <w:tcBorders>
              <w:top w:val="single" w:sz="2" w:space="0" w:color="auto"/>
              <w:left w:val="nil"/>
              <w:bottom w:val="single" w:sz="4" w:space="0" w:color="auto"/>
              <w:right w:val="nil"/>
            </w:tcBorders>
            <w:shd w:val="clear" w:color="auto" w:fill="auto"/>
            <w:vAlign w:val="center"/>
          </w:tcPr>
          <w:p w14:paraId="209C534C"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12.112.870</w:t>
            </w:r>
          </w:p>
        </w:tc>
        <w:tc>
          <w:tcPr>
            <w:tcW w:w="807" w:type="pct"/>
            <w:tcBorders>
              <w:top w:val="single" w:sz="2" w:space="0" w:color="auto"/>
              <w:left w:val="nil"/>
              <w:bottom w:val="single" w:sz="4" w:space="0" w:color="auto"/>
              <w:right w:val="nil"/>
            </w:tcBorders>
            <w:shd w:val="clear" w:color="auto" w:fill="auto"/>
            <w:vAlign w:val="bottom"/>
          </w:tcPr>
          <w:p w14:paraId="5D9CDD08" w14:textId="77777777" w:rsidR="002B7E8E" w:rsidRPr="00ED1491" w:rsidRDefault="002B7E8E" w:rsidP="00967AE4">
            <w:pPr>
              <w:pStyle w:val="cuadroCabe"/>
              <w:jc w:val="right"/>
              <w:rPr>
                <w:rFonts w:ascii="Arial Narrow" w:hAnsi="Arial Narrow"/>
                <w:sz w:val="20"/>
                <w:szCs w:val="20"/>
              </w:rPr>
            </w:pPr>
            <w:r>
              <w:rPr>
                <w:rFonts w:ascii="Arial Narrow" w:hAnsi="Arial Narrow"/>
                <w:sz w:val="20"/>
              </w:rPr>
              <w:t>432</w:t>
            </w:r>
          </w:p>
        </w:tc>
      </w:tr>
    </w:tbl>
    <w:p w14:paraId="00BE876D" w14:textId="77777777" w:rsidR="0016538B" w:rsidRDefault="0016538B" w:rsidP="1429FEB7">
      <w:pPr>
        <w:pStyle w:val="texto"/>
        <w:spacing w:before="120" w:after="180"/>
      </w:pPr>
    </w:p>
    <w:p w14:paraId="1AB139EC" w14:textId="395EB124" w:rsidR="7BB9196C" w:rsidRDefault="5441A09C" w:rsidP="1429FEB7">
      <w:pPr>
        <w:pStyle w:val="texto"/>
        <w:spacing w:before="120" w:after="180"/>
      </w:pPr>
      <w:r>
        <w:t>Aurreko datu horiek kontuan hartuz, honako hauek azpimarratu behar ditugu:</w:t>
      </w:r>
    </w:p>
    <w:p w14:paraId="3A8C3D10" w14:textId="3B4641C6" w:rsidR="002B7E8E" w:rsidRPr="00FA704D" w:rsidRDefault="191FFE4D" w:rsidP="33F27F29">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Pr>
          <w:sz w:val="26"/>
        </w:rPr>
        <w:t>2022an, aitortutako eskubide bateratuak 270,09 milioi ziren.</w:t>
      </w:r>
    </w:p>
    <w:p w14:paraId="56BC31AC" w14:textId="2F0963BB" w:rsidR="002B7E8E" w:rsidRPr="002E2078" w:rsidRDefault="235FD0DA" w:rsidP="002B7E8E">
      <w:pPr>
        <w:pStyle w:val="texto"/>
        <w:spacing w:after="120"/>
      </w:pPr>
      <w:r>
        <w:lastRenderedPageBreak/>
        <w:t>Aitortutako eskubideen ehuneko 41 transferentzia arruntei dagokie, ehuneko 26 zergei, eta ehuneko 17 tasei, prezio publikoei eta bestelako diru-sarrerei.</w:t>
      </w:r>
    </w:p>
    <w:p w14:paraId="411B860E" w14:textId="0C74E01D" w:rsidR="002B7E8E" w:rsidRDefault="235FD0DA" w:rsidP="1429FEB7">
      <w:pPr>
        <w:pStyle w:val="texto"/>
        <w:spacing w:after="120"/>
      </w:pPr>
      <w:r>
        <w:t>2022ko eskubide aitortuak aurreko ekitaldikoak baino % 12 handiagoak izan ziren. Aipagarria da 15 milioiko finantza-pasiboak hitzartu zirela, eta zuzeneko zergak ehuneko 12 handitu zirela.</w:t>
      </w:r>
    </w:p>
    <w:p w14:paraId="21733EB9" w14:textId="5A177F97" w:rsidR="002B7E8E" w:rsidRPr="00FA704D" w:rsidRDefault="3C7CB895" w:rsidP="33F27F29">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Pr>
          <w:sz w:val="26"/>
        </w:rPr>
        <w:t>2022an, gastu bateratuak 250,63 milioi izan ziren.</w:t>
      </w:r>
    </w:p>
    <w:p w14:paraId="6813B0C2" w14:textId="77777777" w:rsidR="002B7E8E" w:rsidRPr="007434B8" w:rsidRDefault="002B7E8E" w:rsidP="002B7E8E">
      <w:pPr>
        <w:pStyle w:val="texto"/>
        <w:tabs>
          <w:tab w:val="left" w:pos="142"/>
        </w:tabs>
        <w:spacing w:after="120"/>
        <w:rPr>
          <w:color w:val="000000"/>
          <w:szCs w:val="26"/>
        </w:rPr>
      </w:pPr>
      <w:r>
        <w:rPr>
          <w:color w:val="000000"/>
        </w:rPr>
        <w:t>Aitortutako betebehar guztien ehuneko 43 langileria gastuei dagokie, ehuneko 33 ondasun eta zerbitzuetan egindako gastu arruntei, eta ehuneko 12 inbertsioei.</w:t>
      </w:r>
    </w:p>
    <w:p w14:paraId="077B4149" w14:textId="276DD863" w:rsidR="002B7E8E" w:rsidRPr="007434B8" w:rsidRDefault="235FD0DA" w:rsidP="1429FEB7">
      <w:pPr>
        <w:pStyle w:val="texto"/>
        <w:tabs>
          <w:tab w:val="left" w:pos="142"/>
        </w:tabs>
        <w:spacing w:after="120"/>
        <w:rPr>
          <w:color w:val="000000"/>
        </w:rPr>
      </w:pPr>
      <w:r>
        <w:t>2022an aitortutako betebeharrak aurreko ekitaldikoak baino ehuneko bi txikiagoak izan ziren.</w:t>
      </w:r>
      <w:r>
        <w:rPr>
          <w:color w:val="000000" w:themeColor="text1"/>
        </w:rPr>
        <w:t xml:space="preserve"> Aipagarria da inbertsioen ehuneko 34ko beherakada, eta, bestalde, ondasun eta zerbitzuetan egindako gastu arrunten ehuneko 12ko igoera. </w:t>
      </w:r>
    </w:p>
    <w:p w14:paraId="6071A7FE" w14:textId="506A9E93" w:rsidR="7A18C636" w:rsidRDefault="2D078F4A" w:rsidP="33F27F29">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Pr>
          <w:sz w:val="26"/>
        </w:rPr>
        <w:t>2022an lortutako aurrekontuko saldo ez finantzarioa 12,11 milioi izan zen, eta, aldiz, aurreko ekitaldian 3,65 milioiko saldo negatiboa egon zen. Aldaketa horren arrazoia da kapitaleko diru-sarrerak 6,28 milioi handitu direla eta kapitaleko gastuak 16,94 milioitan murriztu direla.</w:t>
      </w:r>
    </w:p>
    <w:p w14:paraId="1EF275C5" w14:textId="71E81EA6" w:rsidR="002B7E8E" w:rsidRPr="00974F64" w:rsidRDefault="158EDC98" w:rsidP="5603C0E0">
      <w:pPr>
        <w:tabs>
          <w:tab w:val="left" w:pos="142"/>
        </w:tabs>
        <w:spacing w:after="120"/>
        <w:ind w:firstLine="284"/>
        <w:rPr>
          <w:spacing w:val="4"/>
          <w:sz w:val="26"/>
          <w:szCs w:val="26"/>
        </w:rPr>
      </w:pPr>
      <w:r>
        <w:rPr>
          <w:sz w:val="26"/>
        </w:rPr>
        <w:t>Taula honetan ageri dira Udalaren eta haren erakunde autonomoen gastuen xedea eta finantzaketa, ehunekotan, eta aurreko ekitaldiarekiko alderaketa:</w:t>
      </w:r>
    </w:p>
    <w:tbl>
      <w:tblPr>
        <w:tblW w:w="8789" w:type="dxa"/>
        <w:jc w:val="center"/>
        <w:tblCellMar>
          <w:left w:w="70" w:type="dxa"/>
          <w:right w:w="70" w:type="dxa"/>
        </w:tblCellMar>
        <w:tblLook w:val="04A0" w:firstRow="1" w:lastRow="0" w:firstColumn="1" w:lastColumn="0" w:noHBand="0" w:noVBand="1"/>
      </w:tblPr>
      <w:tblGrid>
        <w:gridCol w:w="3050"/>
        <w:gridCol w:w="777"/>
        <w:gridCol w:w="709"/>
        <w:gridCol w:w="2991"/>
        <w:gridCol w:w="697"/>
        <w:gridCol w:w="565"/>
      </w:tblGrid>
      <w:tr w:rsidR="002B7E8E" w:rsidRPr="00974F64" w14:paraId="058533AF" w14:textId="77777777" w:rsidTr="006D2C4E">
        <w:trPr>
          <w:trHeight w:val="255"/>
          <w:jc w:val="center"/>
        </w:trPr>
        <w:tc>
          <w:tcPr>
            <w:tcW w:w="3050" w:type="dxa"/>
            <w:tcBorders>
              <w:top w:val="single" w:sz="4" w:space="0" w:color="auto"/>
              <w:left w:val="nil"/>
              <w:bottom w:val="single" w:sz="4" w:space="0" w:color="auto"/>
              <w:right w:val="nil"/>
            </w:tcBorders>
            <w:shd w:val="clear" w:color="auto" w:fill="FABF8F"/>
            <w:vAlign w:val="center"/>
            <w:hideMark/>
          </w:tcPr>
          <w:p w14:paraId="3C19CD9E" w14:textId="77777777" w:rsidR="002B7E8E" w:rsidRPr="00974F64" w:rsidRDefault="002B7E8E" w:rsidP="0030091F">
            <w:pPr>
              <w:pStyle w:val="cuadroCabe"/>
            </w:pPr>
            <w:r>
              <w:t>Gastuaren izaera</w:t>
            </w:r>
          </w:p>
        </w:tc>
        <w:tc>
          <w:tcPr>
            <w:tcW w:w="777" w:type="dxa"/>
            <w:tcBorders>
              <w:top w:val="single" w:sz="4" w:space="0" w:color="auto"/>
              <w:left w:val="nil"/>
              <w:bottom w:val="single" w:sz="4" w:space="0" w:color="auto"/>
              <w:right w:val="nil"/>
            </w:tcBorders>
            <w:shd w:val="clear" w:color="auto" w:fill="FABF8F"/>
            <w:vAlign w:val="center"/>
          </w:tcPr>
          <w:p w14:paraId="6462C093" w14:textId="77777777" w:rsidR="002B7E8E" w:rsidRPr="00974F64" w:rsidRDefault="002B7E8E" w:rsidP="0030091F">
            <w:pPr>
              <w:pStyle w:val="cuadroCabe"/>
              <w:jc w:val="right"/>
            </w:pPr>
            <w:r>
              <w:t>%</w:t>
            </w:r>
          </w:p>
          <w:p w14:paraId="79BB372B" w14:textId="77777777" w:rsidR="002B7E8E" w:rsidRPr="00974F64" w:rsidRDefault="002B7E8E" w:rsidP="0030091F">
            <w:pPr>
              <w:pStyle w:val="cuadroCabe"/>
              <w:jc w:val="right"/>
            </w:pPr>
            <w:r>
              <w:t>2021</w:t>
            </w:r>
          </w:p>
        </w:tc>
        <w:tc>
          <w:tcPr>
            <w:tcW w:w="709" w:type="dxa"/>
            <w:tcBorders>
              <w:top w:val="single" w:sz="4" w:space="0" w:color="auto"/>
              <w:left w:val="nil"/>
              <w:bottom w:val="single" w:sz="4" w:space="0" w:color="auto"/>
            </w:tcBorders>
            <w:shd w:val="clear" w:color="auto" w:fill="FABF8F"/>
            <w:vAlign w:val="center"/>
            <w:hideMark/>
          </w:tcPr>
          <w:p w14:paraId="5E50E1C8" w14:textId="77777777" w:rsidR="002B7E8E" w:rsidRPr="00974F64" w:rsidRDefault="002B7E8E" w:rsidP="0030091F">
            <w:pPr>
              <w:pStyle w:val="cuadroCabe"/>
              <w:jc w:val="right"/>
            </w:pPr>
            <w:r>
              <w:t>%</w:t>
            </w:r>
          </w:p>
          <w:p w14:paraId="1DBF8A49" w14:textId="77777777" w:rsidR="002B7E8E" w:rsidRPr="00974F64" w:rsidRDefault="002B7E8E" w:rsidP="0030091F">
            <w:pPr>
              <w:pStyle w:val="cuadroCabe"/>
              <w:jc w:val="right"/>
            </w:pPr>
            <w:r>
              <w:t>2022</w:t>
            </w:r>
          </w:p>
        </w:tc>
        <w:tc>
          <w:tcPr>
            <w:tcW w:w="2991" w:type="dxa"/>
            <w:tcBorders>
              <w:top w:val="single" w:sz="4" w:space="0" w:color="auto"/>
              <w:left w:val="nil"/>
              <w:bottom w:val="single" w:sz="4" w:space="0" w:color="auto"/>
              <w:right w:val="nil"/>
            </w:tcBorders>
            <w:shd w:val="clear" w:color="auto" w:fill="FABF8F"/>
            <w:vAlign w:val="center"/>
            <w:hideMark/>
          </w:tcPr>
          <w:p w14:paraId="20EC0789" w14:textId="77777777" w:rsidR="002B7E8E" w:rsidRPr="00974F64" w:rsidRDefault="002B7E8E" w:rsidP="0030091F">
            <w:pPr>
              <w:pStyle w:val="cuadroCabe"/>
              <w:jc w:val="right"/>
            </w:pPr>
            <w:r>
              <w:t>Finantzaketa iturria</w:t>
            </w:r>
          </w:p>
        </w:tc>
        <w:tc>
          <w:tcPr>
            <w:tcW w:w="697" w:type="dxa"/>
            <w:tcBorders>
              <w:top w:val="single" w:sz="4" w:space="0" w:color="auto"/>
              <w:left w:val="nil"/>
              <w:bottom w:val="single" w:sz="4" w:space="0" w:color="auto"/>
              <w:right w:val="nil"/>
            </w:tcBorders>
            <w:shd w:val="clear" w:color="auto" w:fill="FABF8F"/>
            <w:vAlign w:val="center"/>
          </w:tcPr>
          <w:p w14:paraId="5D52869B" w14:textId="77777777" w:rsidR="002B7E8E" w:rsidRPr="00974F64" w:rsidRDefault="002B7E8E" w:rsidP="0030091F">
            <w:pPr>
              <w:pStyle w:val="cuadroCabe"/>
              <w:jc w:val="right"/>
            </w:pPr>
            <w:r>
              <w:t>%</w:t>
            </w:r>
          </w:p>
          <w:p w14:paraId="116D4EA9" w14:textId="77777777" w:rsidR="002B7E8E" w:rsidRPr="00974F64" w:rsidRDefault="002B7E8E" w:rsidP="0030091F">
            <w:pPr>
              <w:pStyle w:val="cuadroCabe"/>
              <w:jc w:val="right"/>
            </w:pPr>
            <w:r>
              <w:t>2021</w:t>
            </w:r>
          </w:p>
        </w:tc>
        <w:tc>
          <w:tcPr>
            <w:tcW w:w="565" w:type="dxa"/>
            <w:tcBorders>
              <w:top w:val="single" w:sz="4" w:space="0" w:color="auto"/>
              <w:left w:val="nil"/>
              <w:bottom w:val="single" w:sz="4" w:space="0" w:color="auto"/>
              <w:right w:val="nil"/>
            </w:tcBorders>
            <w:shd w:val="clear" w:color="auto" w:fill="FABF8F"/>
            <w:vAlign w:val="center"/>
          </w:tcPr>
          <w:p w14:paraId="4617B7B6" w14:textId="77777777" w:rsidR="002B7E8E" w:rsidRPr="00974F64" w:rsidRDefault="002B7E8E" w:rsidP="0030091F">
            <w:pPr>
              <w:pStyle w:val="cuadroCabe"/>
              <w:jc w:val="right"/>
            </w:pPr>
            <w:r>
              <w:t>%</w:t>
            </w:r>
          </w:p>
          <w:p w14:paraId="69A1ECBD" w14:textId="77777777" w:rsidR="002B7E8E" w:rsidRPr="00974F64" w:rsidRDefault="002B7E8E" w:rsidP="0030091F">
            <w:pPr>
              <w:pStyle w:val="cuadroCabe"/>
              <w:jc w:val="right"/>
            </w:pPr>
            <w:r>
              <w:t>2022</w:t>
            </w:r>
          </w:p>
        </w:tc>
      </w:tr>
      <w:tr w:rsidR="002B7E8E" w:rsidRPr="0030091F" w14:paraId="3700526B" w14:textId="77777777" w:rsidTr="006D2C4E">
        <w:trPr>
          <w:trHeight w:val="198"/>
          <w:jc w:val="center"/>
        </w:trPr>
        <w:tc>
          <w:tcPr>
            <w:tcW w:w="3050" w:type="dxa"/>
            <w:tcBorders>
              <w:top w:val="single" w:sz="4" w:space="0" w:color="auto"/>
              <w:left w:val="nil"/>
              <w:bottom w:val="single" w:sz="2" w:space="0" w:color="auto"/>
            </w:tcBorders>
            <w:shd w:val="clear" w:color="auto" w:fill="auto"/>
            <w:vAlign w:val="center"/>
            <w:hideMark/>
          </w:tcPr>
          <w:p w14:paraId="759CABFD" w14:textId="77777777" w:rsidR="002B7E8E" w:rsidRPr="0030091F" w:rsidRDefault="002B7E8E" w:rsidP="0030091F">
            <w:pPr>
              <w:pStyle w:val="cuadroCabe"/>
              <w:rPr>
                <w:rFonts w:ascii="Arial Narrow" w:hAnsi="Arial Narrow"/>
                <w:sz w:val="20"/>
                <w:szCs w:val="20"/>
              </w:rPr>
            </w:pPr>
            <w:r>
              <w:rPr>
                <w:rFonts w:ascii="Arial Narrow" w:hAnsi="Arial Narrow"/>
                <w:sz w:val="20"/>
              </w:rPr>
              <w:t>Langileak</w:t>
            </w:r>
          </w:p>
        </w:tc>
        <w:tc>
          <w:tcPr>
            <w:tcW w:w="777" w:type="dxa"/>
            <w:tcBorders>
              <w:top w:val="single" w:sz="4" w:space="0" w:color="auto"/>
              <w:bottom w:val="single" w:sz="2" w:space="0" w:color="auto"/>
            </w:tcBorders>
            <w:vAlign w:val="center"/>
          </w:tcPr>
          <w:p w14:paraId="245D991A"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41</w:t>
            </w:r>
          </w:p>
        </w:tc>
        <w:tc>
          <w:tcPr>
            <w:tcW w:w="709" w:type="dxa"/>
            <w:tcBorders>
              <w:top w:val="single" w:sz="4" w:space="0" w:color="auto"/>
              <w:bottom w:val="single" w:sz="2" w:space="0" w:color="auto"/>
            </w:tcBorders>
            <w:shd w:val="clear" w:color="auto" w:fill="auto"/>
            <w:vAlign w:val="center"/>
          </w:tcPr>
          <w:p w14:paraId="55739EF0"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43</w:t>
            </w:r>
          </w:p>
        </w:tc>
        <w:tc>
          <w:tcPr>
            <w:tcW w:w="2991" w:type="dxa"/>
            <w:tcBorders>
              <w:top w:val="single" w:sz="4" w:space="0" w:color="auto"/>
              <w:bottom w:val="single" w:sz="2" w:space="0" w:color="auto"/>
            </w:tcBorders>
            <w:shd w:val="clear" w:color="auto" w:fill="auto"/>
            <w:vAlign w:val="center"/>
            <w:hideMark/>
          </w:tcPr>
          <w:p w14:paraId="13191017"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Tributu bidezko diru-sarrerak</w:t>
            </w:r>
          </w:p>
        </w:tc>
        <w:tc>
          <w:tcPr>
            <w:tcW w:w="697" w:type="dxa"/>
            <w:tcBorders>
              <w:top w:val="single" w:sz="4" w:space="0" w:color="auto"/>
              <w:bottom w:val="single" w:sz="2" w:space="0" w:color="auto"/>
            </w:tcBorders>
            <w:vAlign w:val="center"/>
          </w:tcPr>
          <w:p w14:paraId="0CD124DB"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38</w:t>
            </w:r>
          </w:p>
        </w:tc>
        <w:tc>
          <w:tcPr>
            <w:tcW w:w="565" w:type="dxa"/>
            <w:tcBorders>
              <w:top w:val="single" w:sz="4" w:space="0" w:color="auto"/>
              <w:bottom w:val="single" w:sz="2" w:space="0" w:color="auto"/>
              <w:right w:val="nil"/>
            </w:tcBorders>
            <w:vAlign w:val="center"/>
          </w:tcPr>
          <w:p w14:paraId="5AFB958C"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36</w:t>
            </w:r>
          </w:p>
        </w:tc>
      </w:tr>
      <w:tr w:rsidR="002B7E8E" w:rsidRPr="0030091F" w14:paraId="52220FA4" w14:textId="77777777" w:rsidTr="006D2C4E">
        <w:trPr>
          <w:trHeight w:val="198"/>
          <w:jc w:val="center"/>
        </w:trPr>
        <w:tc>
          <w:tcPr>
            <w:tcW w:w="3050" w:type="dxa"/>
            <w:tcBorders>
              <w:top w:val="single" w:sz="2" w:space="0" w:color="auto"/>
              <w:left w:val="nil"/>
              <w:bottom w:val="single" w:sz="2" w:space="0" w:color="auto"/>
            </w:tcBorders>
            <w:shd w:val="clear" w:color="auto" w:fill="auto"/>
            <w:vAlign w:val="center"/>
            <w:hideMark/>
          </w:tcPr>
          <w:p w14:paraId="7918762F" w14:textId="77777777" w:rsidR="002B7E8E" w:rsidRPr="0030091F" w:rsidRDefault="002B7E8E" w:rsidP="0030091F">
            <w:pPr>
              <w:pStyle w:val="cuadroCabe"/>
              <w:rPr>
                <w:rFonts w:ascii="Arial Narrow" w:hAnsi="Arial Narrow"/>
                <w:sz w:val="20"/>
                <w:szCs w:val="20"/>
              </w:rPr>
            </w:pPr>
            <w:r>
              <w:rPr>
                <w:rFonts w:ascii="Arial Narrow" w:hAnsi="Arial Narrow"/>
                <w:sz w:val="20"/>
              </w:rPr>
              <w:t>Ondasun eta zerbitzuetan egindako gastu arruntak</w:t>
            </w:r>
          </w:p>
        </w:tc>
        <w:tc>
          <w:tcPr>
            <w:tcW w:w="777" w:type="dxa"/>
            <w:tcBorders>
              <w:top w:val="single" w:sz="2" w:space="0" w:color="auto"/>
              <w:bottom w:val="single" w:sz="2" w:space="0" w:color="auto"/>
            </w:tcBorders>
            <w:vAlign w:val="center"/>
          </w:tcPr>
          <w:p w14:paraId="141FAE07"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29</w:t>
            </w:r>
          </w:p>
        </w:tc>
        <w:tc>
          <w:tcPr>
            <w:tcW w:w="709" w:type="dxa"/>
            <w:tcBorders>
              <w:top w:val="single" w:sz="2" w:space="0" w:color="auto"/>
              <w:bottom w:val="single" w:sz="2" w:space="0" w:color="auto"/>
            </w:tcBorders>
            <w:shd w:val="clear" w:color="auto" w:fill="auto"/>
            <w:vAlign w:val="center"/>
          </w:tcPr>
          <w:p w14:paraId="6935D354"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33</w:t>
            </w:r>
          </w:p>
        </w:tc>
        <w:tc>
          <w:tcPr>
            <w:tcW w:w="2991" w:type="dxa"/>
            <w:tcBorders>
              <w:top w:val="single" w:sz="2" w:space="0" w:color="auto"/>
              <w:bottom w:val="single" w:sz="2" w:space="0" w:color="auto"/>
            </w:tcBorders>
            <w:shd w:val="clear" w:color="auto" w:fill="auto"/>
            <w:vAlign w:val="center"/>
            <w:hideMark/>
          </w:tcPr>
          <w:p w14:paraId="5BBBEC1A"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Transferentziak</w:t>
            </w:r>
          </w:p>
        </w:tc>
        <w:tc>
          <w:tcPr>
            <w:tcW w:w="697" w:type="dxa"/>
            <w:tcBorders>
              <w:top w:val="single" w:sz="2" w:space="0" w:color="auto"/>
              <w:bottom w:val="single" w:sz="2" w:space="0" w:color="auto"/>
            </w:tcBorders>
            <w:vAlign w:val="center"/>
          </w:tcPr>
          <w:p w14:paraId="0FD50286"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51</w:t>
            </w:r>
          </w:p>
        </w:tc>
        <w:tc>
          <w:tcPr>
            <w:tcW w:w="565" w:type="dxa"/>
            <w:tcBorders>
              <w:top w:val="single" w:sz="2" w:space="0" w:color="auto"/>
              <w:bottom w:val="single" w:sz="2" w:space="0" w:color="auto"/>
              <w:right w:val="nil"/>
            </w:tcBorders>
            <w:vAlign w:val="center"/>
          </w:tcPr>
          <w:p w14:paraId="00CA47E3"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46</w:t>
            </w:r>
          </w:p>
        </w:tc>
      </w:tr>
      <w:tr w:rsidR="002B7E8E" w:rsidRPr="0030091F" w14:paraId="4AAEBCEA" w14:textId="77777777" w:rsidTr="006D2C4E">
        <w:trPr>
          <w:trHeight w:val="198"/>
          <w:jc w:val="center"/>
        </w:trPr>
        <w:tc>
          <w:tcPr>
            <w:tcW w:w="3050" w:type="dxa"/>
            <w:tcBorders>
              <w:top w:val="single" w:sz="2" w:space="0" w:color="auto"/>
              <w:left w:val="nil"/>
              <w:bottom w:val="single" w:sz="2" w:space="0" w:color="auto"/>
            </w:tcBorders>
            <w:shd w:val="clear" w:color="auto" w:fill="auto"/>
            <w:vAlign w:val="center"/>
            <w:hideMark/>
          </w:tcPr>
          <w:p w14:paraId="20063C1D" w14:textId="77777777" w:rsidR="002B7E8E" w:rsidRPr="0030091F" w:rsidRDefault="002B7E8E" w:rsidP="0030091F">
            <w:pPr>
              <w:pStyle w:val="cuadroCabe"/>
              <w:rPr>
                <w:rFonts w:ascii="Arial Narrow" w:hAnsi="Arial Narrow"/>
                <w:sz w:val="20"/>
                <w:szCs w:val="20"/>
              </w:rPr>
            </w:pPr>
            <w:r>
              <w:rPr>
                <w:rFonts w:ascii="Arial Narrow" w:hAnsi="Arial Narrow"/>
                <w:sz w:val="20"/>
              </w:rPr>
              <w:t>Transferentziengatiko gastuak</w:t>
            </w:r>
          </w:p>
        </w:tc>
        <w:tc>
          <w:tcPr>
            <w:tcW w:w="777" w:type="dxa"/>
            <w:tcBorders>
              <w:top w:val="single" w:sz="2" w:space="0" w:color="auto"/>
              <w:bottom w:val="single" w:sz="2" w:space="0" w:color="auto"/>
            </w:tcBorders>
            <w:vAlign w:val="center"/>
          </w:tcPr>
          <w:p w14:paraId="49832D11"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8</w:t>
            </w:r>
          </w:p>
        </w:tc>
        <w:tc>
          <w:tcPr>
            <w:tcW w:w="709" w:type="dxa"/>
            <w:tcBorders>
              <w:top w:val="single" w:sz="2" w:space="0" w:color="auto"/>
              <w:bottom w:val="single" w:sz="2" w:space="0" w:color="auto"/>
            </w:tcBorders>
            <w:shd w:val="clear" w:color="auto" w:fill="auto"/>
            <w:vAlign w:val="center"/>
          </w:tcPr>
          <w:p w14:paraId="089009E4"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9</w:t>
            </w:r>
          </w:p>
        </w:tc>
        <w:tc>
          <w:tcPr>
            <w:tcW w:w="2991" w:type="dxa"/>
            <w:tcBorders>
              <w:top w:val="single" w:sz="2" w:space="0" w:color="auto"/>
              <w:bottom w:val="single" w:sz="2" w:space="0" w:color="auto"/>
            </w:tcBorders>
            <w:shd w:val="clear" w:color="auto" w:fill="auto"/>
            <w:vAlign w:val="center"/>
            <w:hideMark/>
          </w:tcPr>
          <w:p w14:paraId="2BB1C4BC" w14:textId="1B83A103" w:rsidR="002B7E8E" w:rsidRPr="0030091F" w:rsidRDefault="002B7E8E" w:rsidP="00414A01">
            <w:pPr>
              <w:pStyle w:val="cuadroCabe"/>
              <w:jc w:val="right"/>
              <w:rPr>
                <w:rFonts w:ascii="Arial Narrow" w:hAnsi="Arial Narrow"/>
                <w:sz w:val="20"/>
                <w:szCs w:val="20"/>
              </w:rPr>
            </w:pPr>
            <w:r>
              <w:rPr>
                <w:rFonts w:ascii="Arial Narrow" w:hAnsi="Arial Narrow"/>
                <w:sz w:val="20"/>
              </w:rPr>
              <w:t>Ondare diru-sarrerak eta bestelako diru-sarrerak</w:t>
            </w:r>
          </w:p>
        </w:tc>
        <w:tc>
          <w:tcPr>
            <w:tcW w:w="697" w:type="dxa"/>
            <w:tcBorders>
              <w:top w:val="single" w:sz="2" w:space="0" w:color="auto"/>
              <w:bottom w:val="single" w:sz="2" w:space="0" w:color="auto"/>
            </w:tcBorders>
            <w:vAlign w:val="center"/>
          </w:tcPr>
          <w:p w14:paraId="735DA4F4"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11</w:t>
            </w:r>
          </w:p>
        </w:tc>
        <w:tc>
          <w:tcPr>
            <w:tcW w:w="565" w:type="dxa"/>
            <w:tcBorders>
              <w:top w:val="single" w:sz="2" w:space="0" w:color="auto"/>
              <w:bottom w:val="single" w:sz="2" w:space="0" w:color="auto"/>
              <w:right w:val="nil"/>
            </w:tcBorders>
            <w:vAlign w:val="center"/>
          </w:tcPr>
          <w:p w14:paraId="48DF98D7"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12</w:t>
            </w:r>
          </w:p>
        </w:tc>
      </w:tr>
      <w:tr w:rsidR="002B7E8E" w:rsidRPr="0030091F" w14:paraId="40C588CF" w14:textId="77777777" w:rsidTr="006D2C4E">
        <w:trPr>
          <w:trHeight w:val="198"/>
          <w:jc w:val="center"/>
        </w:trPr>
        <w:tc>
          <w:tcPr>
            <w:tcW w:w="3050" w:type="dxa"/>
            <w:tcBorders>
              <w:top w:val="single" w:sz="2" w:space="0" w:color="auto"/>
              <w:left w:val="nil"/>
              <w:bottom w:val="single" w:sz="2" w:space="0" w:color="auto"/>
            </w:tcBorders>
            <w:shd w:val="clear" w:color="auto" w:fill="auto"/>
            <w:vAlign w:val="center"/>
          </w:tcPr>
          <w:p w14:paraId="6665EDD3" w14:textId="77777777" w:rsidR="002B7E8E" w:rsidRPr="0030091F" w:rsidRDefault="002B7E8E" w:rsidP="0030091F">
            <w:pPr>
              <w:pStyle w:val="cuadroCabe"/>
              <w:rPr>
                <w:rFonts w:ascii="Arial Narrow" w:hAnsi="Arial Narrow"/>
                <w:sz w:val="20"/>
                <w:szCs w:val="20"/>
              </w:rPr>
            </w:pPr>
            <w:r>
              <w:rPr>
                <w:rFonts w:ascii="Arial Narrow" w:hAnsi="Arial Narrow"/>
                <w:sz w:val="20"/>
              </w:rPr>
              <w:t>Inbertsio errealak</w:t>
            </w:r>
          </w:p>
        </w:tc>
        <w:tc>
          <w:tcPr>
            <w:tcW w:w="777" w:type="dxa"/>
            <w:tcBorders>
              <w:top w:val="single" w:sz="2" w:space="0" w:color="auto"/>
              <w:bottom w:val="single" w:sz="2" w:space="0" w:color="auto"/>
            </w:tcBorders>
            <w:vAlign w:val="center"/>
          </w:tcPr>
          <w:p w14:paraId="526D80A2"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18</w:t>
            </w:r>
          </w:p>
        </w:tc>
        <w:tc>
          <w:tcPr>
            <w:tcW w:w="709" w:type="dxa"/>
            <w:tcBorders>
              <w:top w:val="single" w:sz="2" w:space="0" w:color="auto"/>
              <w:bottom w:val="single" w:sz="2" w:space="0" w:color="auto"/>
            </w:tcBorders>
            <w:shd w:val="clear" w:color="auto" w:fill="auto"/>
            <w:vAlign w:val="center"/>
          </w:tcPr>
          <w:p w14:paraId="394C502F"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12</w:t>
            </w:r>
          </w:p>
        </w:tc>
        <w:tc>
          <w:tcPr>
            <w:tcW w:w="2991" w:type="dxa"/>
            <w:tcBorders>
              <w:top w:val="single" w:sz="2" w:space="0" w:color="auto"/>
              <w:bottom w:val="single" w:sz="2" w:space="0" w:color="auto"/>
            </w:tcBorders>
            <w:shd w:val="clear" w:color="auto" w:fill="auto"/>
            <w:vAlign w:val="center"/>
          </w:tcPr>
          <w:p w14:paraId="43163B27"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Finantza-pasiboak</w:t>
            </w:r>
          </w:p>
        </w:tc>
        <w:tc>
          <w:tcPr>
            <w:tcW w:w="697" w:type="dxa"/>
            <w:tcBorders>
              <w:top w:val="single" w:sz="2" w:space="0" w:color="auto"/>
              <w:bottom w:val="single" w:sz="2" w:space="0" w:color="auto"/>
            </w:tcBorders>
            <w:vAlign w:val="center"/>
          </w:tcPr>
          <w:p w14:paraId="308D56CC" w14:textId="77777777" w:rsidR="002B7E8E" w:rsidRPr="0030091F" w:rsidRDefault="002B7E8E" w:rsidP="0030091F">
            <w:pPr>
              <w:pStyle w:val="cuadroCabe"/>
              <w:jc w:val="right"/>
              <w:rPr>
                <w:rFonts w:ascii="Arial Narrow" w:hAnsi="Arial Narrow"/>
                <w:sz w:val="20"/>
                <w:szCs w:val="20"/>
              </w:rPr>
            </w:pPr>
          </w:p>
        </w:tc>
        <w:tc>
          <w:tcPr>
            <w:tcW w:w="565" w:type="dxa"/>
            <w:tcBorders>
              <w:top w:val="single" w:sz="2" w:space="0" w:color="auto"/>
              <w:bottom w:val="single" w:sz="2" w:space="0" w:color="auto"/>
              <w:right w:val="nil"/>
            </w:tcBorders>
            <w:vAlign w:val="center"/>
          </w:tcPr>
          <w:p w14:paraId="1946A7AE"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6</w:t>
            </w:r>
          </w:p>
        </w:tc>
      </w:tr>
      <w:tr w:rsidR="002B7E8E" w:rsidRPr="0030091F" w14:paraId="50FBF7DB" w14:textId="77777777" w:rsidTr="006D2C4E">
        <w:trPr>
          <w:trHeight w:val="198"/>
          <w:jc w:val="center"/>
        </w:trPr>
        <w:tc>
          <w:tcPr>
            <w:tcW w:w="3050" w:type="dxa"/>
            <w:tcBorders>
              <w:top w:val="single" w:sz="2" w:space="0" w:color="auto"/>
              <w:left w:val="nil"/>
              <w:bottom w:val="single" w:sz="4" w:space="0" w:color="auto"/>
            </w:tcBorders>
            <w:shd w:val="clear" w:color="auto" w:fill="auto"/>
            <w:vAlign w:val="center"/>
            <w:hideMark/>
          </w:tcPr>
          <w:p w14:paraId="649DF794" w14:textId="77777777" w:rsidR="002B7E8E" w:rsidRPr="0030091F" w:rsidRDefault="002B7E8E" w:rsidP="0030091F">
            <w:pPr>
              <w:pStyle w:val="cuadroCabe"/>
              <w:rPr>
                <w:rFonts w:ascii="Arial Narrow" w:hAnsi="Arial Narrow"/>
                <w:sz w:val="20"/>
                <w:szCs w:val="20"/>
              </w:rPr>
            </w:pPr>
            <w:r>
              <w:rPr>
                <w:rFonts w:ascii="Arial Narrow" w:hAnsi="Arial Narrow"/>
                <w:sz w:val="20"/>
              </w:rPr>
              <w:t>Finantza-zama</w:t>
            </w:r>
          </w:p>
        </w:tc>
        <w:tc>
          <w:tcPr>
            <w:tcW w:w="777" w:type="dxa"/>
            <w:tcBorders>
              <w:top w:val="single" w:sz="2" w:space="0" w:color="auto"/>
              <w:bottom w:val="single" w:sz="4" w:space="0" w:color="auto"/>
            </w:tcBorders>
            <w:vAlign w:val="center"/>
          </w:tcPr>
          <w:p w14:paraId="17310F6F"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4</w:t>
            </w:r>
          </w:p>
        </w:tc>
        <w:tc>
          <w:tcPr>
            <w:tcW w:w="709" w:type="dxa"/>
            <w:tcBorders>
              <w:top w:val="single" w:sz="2" w:space="0" w:color="auto"/>
              <w:bottom w:val="single" w:sz="4" w:space="0" w:color="auto"/>
            </w:tcBorders>
            <w:shd w:val="clear" w:color="auto" w:fill="auto"/>
            <w:vAlign w:val="center"/>
          </w:tcPr>
          <w:p w14:paraId="68D9363B"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3</w:t>
            </w:r>
          </w:p>
        </w:tc>
        <w:tc>
          <w:tcPr>
            <w:tcW w:w="2991" w:type="dxa"/>
            <w:tcBorders>
              <w:top w:val="single" w:sz="2" w:space="0" w:color="auto"/>
              <w:bottom w:val="single" w:sz="4" w:space="0" w:color="auto"/>
            </w:tcBorders>
            <w:shd w:val="clear" w:color="auto" w:fill="auto"/>
            <w:vAlign w:val="center"/>
            <w:hideMark/>
          </w:tcPr>
          <w:p w14:paraId="6A84B78A" w14:textId="77777777" w:rsidR="002B7E8E" w:rsidRPr="0030091F" w:rsidRDefault="002B7E8E" w:rsidP="0030091F">
            <w:pPr>
              <w:pStyle w:val="cuadroCabe"/>
              <w:jc w:val="right"/>
              <w:rPr>
                <w:rFonts w:ascii="Arial Narrow" w:hAnsi="Arial Narrow"/>
                <w:sz w:val="20"/>
                <w:szCs w:val="20"/>
              </w:rPr>
            </w:pPr>
            <w:r>
              <w:rPr>
                <w:rFonts w:ascii="Arial Narrow" w:hAnsi="Arial Narrow"/>
                <w:sz w:val="20"/>
              </w:rPr>
              <w:t> </w:t>
            </w:r>
          </w:p>
        </w:tc>
        <w:tc>
          <w:tcPr>
            <w:tcW w:w="697" w:type="dxa"/>
            <w:tcBorders>
              <w:top w:val="single" w:sz="2" w:space="0" w:color="auto"/>
              <w:bottom w:val="single" w:sz="4" w:space="0" w:color="auto"/>
            </w:tcBorders>
            <w:vAlign w:val="center"/>
          </w:tcPr>
          <w:p w14:paraId="797E50C6" w14:textId="77777777" w:rsidR="002B7E8E" w:rsidRPr="0030091F" w:rsidRDefault="002B7E8E" w:rsidP="0030091F">
            <w:pPr>
              <w:pStyle w:val="cuadroCabe"/>
              <w:jc w:val="right"/>
              <w:rPr>
                <w:rFonts w:ascii="Arial Narrow" w:hAnsi="Arial Narrow"/>
                <w:sz w:val="20"/>
                <w:szCs w:val="20"/>
              </w:rPr>
            </w:pPr>
          </w:p>
        </w:tc>
        <w:tc>
          <w:tcPr>
            <w:tcW w:w="565" w:type="dxa"/>
            <w:tcBorders>
              <w:top w:val="single" w:sz="2" w:space="0" w:color="auto"/>
              <w:bottom w:val="single" w:sz="4" w:space="0" w:color="auto"/>
              <w:right w:val="nil"/>
            </w:tcBorders>
            <w:vAlign w:val="center"/>
          </w:tcPr>
          <w:p w14:paraId="7B04FA47" w14:textId="77777777" w:rsidR="002B7E8E" w:rsidRPr="0030091F" w:rsidRDefault="002B7E8E" w:rsidP="0030091F">
            <w:pPr>
              <w:pStyle w:val="cuadroCabe"/>
              <w:jc w:val="right"/>
              <w:rPr>
                <w:rFonts w:ascii="Arial Narrow" w:hAnsi="Arial Narrow"/>
                <w:sz w:val="20"/>
                <w:szCs w:val="20"/>
              </w:rPr>
            </w:pPr>
          </w:p>
        </w:tc>
      </w:tr>
      <w:tr w:rsidR="002B7E8E" w:rsidRPr="009A6007" w14:paraId="6050E672" w14:textId="77777777" w:rsidTr="006D2C4E">
        <w:trPr>
          <w:trHeight w:val="255"/>
          <w:jc w:val="center"/>
        </w:trPr>
        <w:tc>
          <w:tcPr>
            <w:tcW w:w="3050" w:type="dxa"/>
            <w:tcBorders>
              <w:top w:val="single" w:sz="4" w:space="0" w:color="auto"/>
              <w:left w:val="nil"/>
              <w:bottom w:val="single" w:sz="4" w:space="0" w:color="auto"/>
            </w:tcBorders>
            <w:shd w:val="clear" w:color="auto" w:fill="FABF8F"/>
            <w:vAlign w:val="center"/>
          </w:tcPr>
          <w:p w14:paraId="2B9D4B37" w14:textId="77777777" w:rsidR="002B7E8E" w:rsidRPr="009A6007" w:rsidRDefault="002B7E8E" w:rsidP="0030091F">
            <w:pPr>
              <w:pStyle w:val="cuadroCabe"/>
              <w:rPr>
                <w:rFonts w:cs="Arial"/>
              </w:rPr>
            </w:pPr>
            <w:r>
              <w:t>Guztira</w:t>
            </w:r>
          </w:p>
        </w:tc>
        <w:tc>
          <w:tcPr>
            <w:tcW w:w="777" w:type="dxa"/>
            <w:tcBorders>
              <w:top w:val="single" w:sz="4" w:space="0" w:color="auto"/>
              <w:bottom w:val="single" w:sz="4" w:space="0" w:color="auto"/>
            </w:tcBorders>
            <w:shd w:val="clear" w:color="auto" w:fill="FABF8F"/>
            <w:vAlign w:val="center"/>
          </w:tcPr>
          <w:p w14:paraId="77F386D3" w14:textId="77777777" w:rsidR="002B7E8E" w:rsidRPr="009A6007" w:rsidRDefault="002B7E8E" w:rsidP="0030091F">
            <w:pPr>
              <w:pStyle w:val="cuadroCabe"/>
              <w:jc w:val="right"/>
              <w:rPr>
                <w:rFonts w:cs="Arial"/>
              </w:rPr>
            </w:pPr>
            <w:r>
              <w:t>100</w:t>
            </w:r>
          </w:p>
        </w:tc>
        <w:tc>
          <w:tcPr>
            <w:tcW w:w="709" w:type="dxa"/>
            <w:tcBorders>
              <w:top w:val="single" w:sz="4" w:space="0" w:color="auto"/>
              <w:bottom w:val="single" w:sz="4" w:space="0" w:color="auto"/>
            </w:tcBorders>
            <w:shd w:val="clear" w:color="auto" w:fill="FABF8F"/>
            <w:vAlign w:val="center"/>
          </w:tcPr>
          <w:p w14:paraId="7937297E" w14:textId="77777777" w:rsidR="002B7E8E" w:rsidRPr="009A6007" w:rsidRDefault="002B7E8E" w:rsidP="0030091F">
            <w:pPr>
              <w:pStyle w:val="cuadroCabe"/>
              <w:jc w:val="right"/>
              <w:rPr>
                <w:rFonts w:cs="Arial"/>
              </w:rPr>
            </w:pPr>
            <w:r>
              <w:t>100</w:t>
            </w:r>
          </w:p>
        </w:tc>
        <w:tc>
          <w:tcPr>
            <w:tcW w:w="2991" w:type="dxa"/>
            <w:tcBorders>
              <w:top w:val="single" w:sz="4" w:space="0" w:color="auto"/>
              <w:bottom w:val="single" w:sz="4" w:space="0" w:color="auto"/>
            </w:tcBorders>
            <w:shd w:val="clear" w:color="auto" w:fill="FABF8F"/>
            <w:vAlign w:val="center"/>
          </w:tcPr>
          <w:p w14:paraId="568C698B" w14:textId="77777777" w:rsidR="002B7E8E" w:rsidRPr="009A6007" w:rsidRDefault="002B7E8E" w:rsidP="0030091F">
            <w:pPr>
              <w:pStyle w:val="cuadroCabe"/>
              <w:jc w:val="right"/>
              <w:rPr>
                <w:rFonts w:cs="Arial"/>
              </w:rPr>
            </w:pPr>
          </w:p>
        </w:tc>
        <w:tc>
          <w:tcPr>
            <w:tcW w:w="697" w:type="dxa"/>
            <w:tcBorders>
              <w:top w:val="single" w:sz="4" w:space="0" w:color="auto"/>
              <w:bottom w:val="single" w:sz="4" w:space="0" w:color="auto"/>
            </w:tcBorders>
            <w:shd w:val="clear" w:color="auto" w:fill="FABF8F"/>
            <w:vAlign w:val="center"/>
          </w:tcPr>
          <w:p w14:paraId="5BC6D2B2" w14:textId="77777777" w:rsidR="002B7E8E" w:rsidRPr="009A6007" w:rsidRDefault="002B7E8E" w:rsidP="0030091F">
            <w:pPr>
              <w:pStyle w:val="cuadroCabe"/>
              <w:jc w:val="right"/>
              <w:rPr>
                <w:rFonts w:cs="Arial"/>
              </w:rPr>
            </w:pPr>
            <w:r>
              <w:t>100</w:t>
            </w:r>
          </w:p>
        </w:tc>
        <w:tc>
          <w:tcPr>
            <w:tcW w:w="565" w:type="dxa"/>
            <w:tcBorders>
              <w:top w:val="single" w:sz="4" w:space="0" w:color="auto"/>
              <w:bottom w:val="single" w:sz="4" w:space="0" w:color="auto"/>
              <w:right w:val="nil"/>
            </w:tcBorders>
            <w:shd w:val="clear" w:color="auto" w:fill="FABF8F"/>
            <w:vAlign w:val="center"/>
          </w:tcPr>
          <w:p w14:paraId="6605B3D8" w14:textId="77777777" w:rsidR="002B7E8E" w:rsidRPr="009A6007" w:rsidRDefault="002B7E8E" w:rsidP="0030091F">
            <w:pPr>
              <w:pStyle w:val="cuadroCabe"/>
              <w:jc w:val="right"/>
              <w:rPr>
                <w:rFonts w:cs="Arial"/>
              </w:rPr>
            </w:pPr>
            <w:r>
              <w:t>100</w:t>
            </w:r>
          </w:p>
        </w:tc>
      </w:tr>
    </w:tbl>
    <w:p w14:paraId="77E823E5" w14:textId="2D99443A" w:rsidR="002B7E8E" w:rsidRPr="003711D0" w:rsidRDefault="235FD0DA" w:rsidP="00606127">
      <w:pPr>
        <w:spacing w:before="140"/>
        <w:ind w:firstLine="284"/>
        <w:rPr>
          <w:spacing w:val="6"/>
          <w:sz w:val="26"/>
          <w:szCs w:val="26"/>
        </w:rPr>
      </w:pPr>
      <w:r>
        <w:rPr>
          <w:sz w:val="26"/>
        </w:rPr>
        <w:t>Aipagarria da ondasun eta zerbitzuetako gastu arrunten pisua ehuneko lau igo dela 2021eko ekitalditik 2022kora, eta langileria-gastuena, berriz, bi puntu; inbertsioak, aldiz, ehuneko sei murriztu dira.</w:t>
      </w:r>
    </w:p>
    <w:p w14:paraId="35859B85" w14:textId="77777777" w:rsidR="002B7E8E" w:rsidRPr="00D36A3B" w:rsidRDefault="235FD0DA" w:rsidP="1429FEB7">
      <w:pPr>
        <w:spacing w:before="160" w:after="240"/>
        <w:ind w:firstLine="284"/>
        <w:rPr>
          <w:spacing w:val="6"/>
          <w:sz w:val="26"/>
          <w:szCs w:val="26"/>
        </w:rPr>
      </w:pPr>
      <w:r>
        <w:rPr>
          <w:sz w:val="26"/>
        </w:rPr>
        <w:t>Finantzaketa-iturri nagusiak transferentziak eta tributuak dira, diru-sarrera guztien ehuneko 46 eta 36, hurrenez hurren. Horrez gain, 2022ko ekitaldian, 2021ean ez bezala, pasibo finantzarioak hitzartu ziren; hain zuzen, aitortutako eskubide guztien ehuneko sei.</w:t>
      </w:r>
    </w:p>
    <w:p w14:paraId="0CB23CE3" w14:textId="3B53A831" w:rsidR="002B7E8E" w:rsidRPr="007434B8" w:rsidRDefault="03A37030" w:rsidP="1B516F91">
      <w:pPr>
        <w:pStyle w:val="texto"/>
        <w:spacing w:before="160" w:after="240"/>
        <w:rPr>
          <w:i/>
          <w:iCs/>
          <w:color w:val="000000"/>
        </w:rPr>
      </w:pPr>
      <w:r>
        <w:rPr>
          <w:i/>
          <w:color w:val="000000" w:themeColor="text1"/>
        </w:rPr>
        <w:t>Finantza-egoera bateratuaren azterketa:</w:t>
      </w:r>
    </w:p>
    <w:tbl>
      <w:tblPr>
        <w:tblW w:w="8789" w:type="dxa"/>
        <w:tblCellMar>
          <w:left w:w="70" w:type="dxa"/>
          <w:right w:w="70" w:type="dxa"/>
        </w:tblCellMar>
        <w:tblLook w:val="04A0" w:firstRow="1" w:lastRow="0" w:firstColumn="1" w:lastColumn="0" w:noHBand="0" w:noVBand="1"/>
      </w:tblPr>
      <w:tblGrid>
        <w:gridCol w:w="4536"/>
        <w:gridCol w:w="426"/>
        <w:gridCol w:w="1134"/>
        <w:gridCol w:w="1417"/>
        <w:gridCol w:w="1276"/>
      </w:tblGrid>
      <w:tr w:rsidR="002B7E8E" w:rsidRPr="002910C8" w14:paraId="3A16CAC5" w14:textId="77777777" w:rsidTr="00121F4F">
        <w:trPr>
          <w:trHeight w:val="255"/>
        </w:trPr>
        <w:tc>
          <w:tcPr>
            <w:tcW w:w="4962" w:type="dxa"/>
            <w:gridSpan w:val="2"/>
            <w:tcBorders>
              <w:top w:val="single" w:sz="4" w:space="0" w:color="auto"/>
              <w:left w:val="nil"/>
              <w:bottom w:val="single" w:sz="4" w:space="0" w:color="auto"/>
              <w:right w:val="nil"/>
            </w:tcBorders>
            <w:shd w:val="clear" w:color="auto" w:fill="FABF8F"/>
            <w:vAlign w:val="center"/>
            <w:hideMark/>
          </w:tcPr>
          <w:p w14:paraId="602E67DE" w14:textId="77777777" w:rsidR="002B7E8E" w:rsidRPr="002910C8" w:rsidRDefault="002B7E8E" w:rsidP="009A6007">
            <w:pPr>
              <w:pStyle w:val="cuadroCabe"/>
            </w:pPr>
            <w:r>
              <w:t>Adierazlea</w:t>
            </w:r>
          </w:p>
        </w:tc>
        <w:tc>
          <w:tcPr>
            <w:tcW w:w="1134" w:type="dxa"/>
            <w:tcBorders>
              <w:top w:val="single" w:sz="4" w:space="0" w:color="auto"/>
              <w:left w:val="nil"/>
              <w:bottom w:val="single" w:sz="4" w:space="0" w:color="auto"/>
              <w:right w:val="nil"/>
            </w:tcBorders>
            <w:shd w:val="clear" w:color="auto" w:fill="FABF8F"/>
            <w:vAlign w:val="center"/>
          </w:tcPr>
          <w:p w14:paraId="7351E708" w14:textId="77777777" w:rsidR="002B7E8E" w:rsidRPr="002910C8" w:rsidRDefault="002B7E8E" w:rsidP="009A6007">
            <w:pPr>
              <w:pStyle w:val="cuadroCabe"/>
              <w:jc w:val="right"/>
            </w:pPr>
            <w:r>
              <w:t>2021</w:t>
            </w:r>
          </w:p>
        </w:tc>
        <w:tc>
          <w:tcPr>
            <w:tcW w:w="1417" w:type="dxa"/>
            <w:tcBorders>
              <w:top w:val="single" w:sz="4" w:space="0" w:color="auto"/>
              <w:left w:val="nil"/>
              <w:bottom w:val="single" w:sz="4" w:space="0" w:color="auto"/>
              <w:right w:val="nil"/>
            </w:tcBorders>
            <w:shd w:val="clear" w:color="auto" w:fill="FABF8F"/>
            <w:vAlign w:val="center"/>
          </w:tcPr>
          <w:p w14:paraId="09F1A918" w14:textId="77777777" w:rsidR="002B7E8E" w:rsidRPr="002910C8" w:rsidRDefault="002B7E8E" w:rsidP="009A6007">
            <w:pPr>
              <w:pStyle w:val="cuadroCabe"/>
              <w:jc w:val="right"/>
            </w:pPr>
            <w:r>
              <w:t>2022</w:t>
            </w:r>
          </w:p>
        </w:tc>
        <w:tc>
          <w:tcPr>
            <w:tcW w:w="1276" w:type="dxa"/>
            <w:tcBorders>
              <w:top w:val="single" w:sz="4" w:space="0" w:color="auto"/>
              <w:left w:val="nil"/>
              <w:bottom w:val="single" w:sz="4" w:space="0" w:color="auto"/>
              <w:right w:val="nil"/>
            </w:tcBorders>
            <w:shd w:val="clear" w:color="auto" w:fill="FABF8F"/>
            <w:vAlign w:val="center"/>
            <w:hideMark/>
          </w:tcPr>
          <w:p w14:paraId="404569CA" w14:textId="7511339D" w:rsidR="002B7E8E" w:rsidRPr="002910C8" w:rsidRDefault="002B7E8E" w:rsidP="00121F4F">
            <w:pPr>
              <w:pStyle w:val="cuadroCabe"/>
              <w:jc w:val="right"/>
            </w:pPr>
            <w:r>
              <w:t>Aldea (%)</w:t>
            </w:r>
          </w:p>
        </w:tc>
      </w:tr>
      <w:tr w:rsidR="002B7E8E" w:rsidRPr="00606127" w14:paraId="2B96AF8A" w14:textId="77777777" w:rsidTr="00121F4F">
        <w:trPr>
          <w:trHeight w:val="198"/>
        </w:trPr>
        <w:tc>
          <w:tcPr>
            <w:tcW w:w="4962" w:type="dxa"/>
            <w:gridSpan w:val="2"/>
            <w:tcBorders>
              <w:top w:val="single" w:sz="4" w:space="0" w:color="auto"/>
              <w:left w:val="nil"/>
              <w:bottom w:val="single" w:sz="2" w:space="0" w:color="auto"/>
              <w:right w:val="nil"/>
            </w:tcBorders>
            <w:shd w:val="clear" w:color="auto" w:fill="auto"/>
            <w:vAlign w:val="center"/>
            <w:hideMark/>
          </w:tcPr>
          <w:p w14:paraId="159D575F" w14:textId="77777777" w:rsidR="002B7E8E" w:rsidRPr="00606127" w:rsidRDefault="002B7E8E" w:rsidP="009A6007">
            <w:pPr>
              <w:pStyle w:val="cuadroCabe"/>
              <w:rPr>
                <w:rFonts w:ascii="Arial Narrow" w:hAnsi="Arial Narrow" w:cs="Calibri"/>
                <w:sz w:val="20"/>
                <w:szCs w:val="20"/>
              </w:rPr>
            </w:pPr>
            <w:r>
              <w:rPr>
                <w:rFonts w:ascii="Arial Narrow" w:hAnsi="Arial Narrow"/>
                <w:sz w:val="20"/>
              </w:rPr>
              <w:t>Aurrezki gordina</w:t>
            </w:r>
          </w:p>
        </w:tc>
        <w:tc>
          <w:tcPr>
            <w:tcW w:w="1134" w:type="dxa"/>
            <w:tcBorders>
              <w:top w:val="single" w:sz="4" w:space="0" w:color="auto"/>
              <w:left w:val="nil"/>
              <w:bottom w:val="single" w:sz="2" w:space="0" w:color="auto"/>
              <w:right w:val="nil"/>
            </w:tcBorders>
            <w:vAlign w:val="center"/>
          </w:tcPr>
          <w:p w14:paraId="44B1675C"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29.199.180</w:t>
            </w:r>
          </w:p>
        </w:tc>
        <w:tc>
          <w:tcPr>
            <w:tcW w:w="1417" w:type="dxa"/>
            <w:tcBorders>
              <w:top w:val="single" w:sz="4" w:space="0" w:color="auto"/>
              <w:left w:val="nil"/>
              <w:bottom w:val="single" w:sz="2" w:space="0" w:color="auto"/>
              <w:right w:val="nil"/>
            </w:tcBorders>
            <w:shd w:val="clear" w:color="auto" w:fill="auto"/>
            <w:vAlign w:val="center"/>
          </w:tcPr>
          <w:p w14:paraId="7FA59F40"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21.700.441</w:t>
            </w:r>
          </w:p>
        </w:tc>
        <w:tc>
          <w:tcPr>
            <w:tcW w:w="1276" w:type="dxa"/>
            <w:tcBorders>
              <w:top w:val="single" w:sz="4" w:space="0" w:color="auto"/>
              <w:left w:val="nil"/>
              <w:bottom w:val="single" w:sz="2" w:space="0" w:color="auto"/>
              <w:right w:val="nil"/>
            </w:tcBorders>
            <w:shd w:val="clear" w:color="auto" w:fill="auto"/>
            <w:vAlign w:val="center"/>
          </w:tcPr>
          <w:p w14:paraId="7F99BF60"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-26</w:t>
            </w:r>
          </w:p>
        </w:tc>
      </w:tr>
      <w:tr w:rsidR="002B7E8E" w:rsidRPr="00606127" w14:paraId="0078E5E6"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649E3441" w14:textId="77777777" w:rsidR="002B7E8E" w:rsidRPr="00606127" w:rsidRDefault="002B7E8E" w:rsidP="009A6007">
            <w:pPr>
              <w:pStyle w:val="cuadroCabe"/>
              <w:rPr>
                <w:rFonts w:ascii="Arial Narrow" w:hAnsi="Arial Narrow" w:cs="Calibri"/>
                <w:sz w:val="20"/>
                <w:szCs w:val="20"/>
              </w:rPr>
            </w:pPr>
            <w:r>
              <w:rPr>
                <w:rFonts w:ascii="Arial Narrow" w:hAnsi="Arial Narrow"/>
                <w:sz w:val="20"/>
              </w:rPr>
              <w:t>Finantza-zama</w:t>
            </w:r>
          </w:p>
        </w:tc>
        <w:tc>
          <w:tcPr>
            <w:tcW w:w="1134" w:type="dxa"/>
            <w:tcBorders>
              <w:top w:val="single" w:sz="2" w:space="0" w:color="auto"/>
              <w:left w:val="nil"/>
              <w:bottom w:val="single" w:sz="2" w:space="0" w:color="auto"/>
              <w:right w:val="nil"/>
            </w:tcBorders>
            <w:vAlign w:val="center"/>
          </w:tcPr>
          <w:p w14:paraId="207A6274"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10.224.482</w:t>
            </w:r>
          </w:p>
        </w:tc>
        <w:tc>
          <w:tcPr>
            <w:tcW w:w="1417" w:type="dxa"/>
            <w:tcBorders>
              <w:top w:val="single" w:sz="2" w:space="0" w:color="auto"/>
              <w:left w:val="nil"/>
              <w:bottom w:val="single" w:sz="2" w:space="0" w:color="auto"/>
              <w:right w:val="nil"/>
            </w:tcBorders>
            <w:shd w:val="clear" w:color="auto" w:fill="auto"/>
            <w:vAlign w:val="center"/>
          </w:tcPr>
          <w:p w14:paraId="68EA5777"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8.044.636</w:t>
            </w:r>
          </w:p>
        </w:tc>
        <w:tc>
          <w:tcPr>
            <w:tcW w:w="1276" w:type="dxa"/>
            <w:tcBorders>
              <w:top w:val="single" w:sz="2" w:space="0" w:color="auto"/>
              <w:left w:val="nil"/>
              <w:bottom w:val="single" w:sz="2" w:space="0" w:color="auto"/>
              <w:right w:val="nil"/>
            </w:tcBorders>
            <w:shd w:val="clear" w:color="auto" w:fill="auto"/>
            <w:vAlign w:val="center"/>
          </w:tcPr>
          <w:p w14:paraId="5D869A23"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-21</w:t>
            </w:r>
          </w:p>
        </w:tc>
      </w:tr>
      <w:tr w:rsidR="002B7E8E" w:rsidRPr="00606127" w14:paraId="223CA5F3"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1F778FB5" w14:textId="77777777" w:rsidR="002B7E8E" w:rsidRPr="00606127" w:rsidRDefault="002B7E8E" w:rsidP="009A6007">
            <w:pPr>
              <w:pStyle w:val="cuadroCabe"/>
              <w:rPr>
                <w:rFonts w:ascii="Arial Narrow" w:hAnsi="Arial Narrow" w:cs="Calibri"/>
                <w:sz w:val="20"/>
                <w:szCs w:val="20"/>
              </w:rPr>
            </w:pPr>
            <w:r>
              <w:rPr>
                <w:rFonts w:ascii="Arial Narrow" w:hAnsi="Arial Narrow"/>
                <w:sz w:val="20"/>
              </w:rPr>
              <w:t>Aurrezki garbia</w:t>
            </w:r>
          </w:p>
        </w:tc>
        <w:tc>
          <w:tcPr>
            <w:tcW w:w="1134" w:type="dxa"/>
            <w:tcBorders>
              <w:top w:val="single" w:sz="2" w:space="0" w:color="auto"/>
              <w:left w:val="nil"/>
              <w:bottom w:val="single" w:sz="2" w:space="0" w:color="auto"/>
              <w:right w:val="nil"/>
            </w:tcBorders>
            <w:vAlign w:val="center"/>
          </w:tcPr>
          <w:p w14:paraId="55ADF0FA"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18.974.698</w:t>
            </w:r>
          </w:p>
        </w:tc>
        <w:tc>
          <w:tcPr>
            <w:tcW w:w="1417" w:type="dxa"/>
            <w:tcBorders>
              <w:top w:val="single" w:sz="2" w:space="0" w:color="auto"/>
              <w:left w:val="nil"/>
              <w:bottom w:val="single" w:sz="2" w:space="0" w:color="auto"/>
              <w:right w:val="nil"/>
            </w:tcBorders>
            <w:shd w:val="clear" w:color="auto" w:fill="auto"/>
            <w:vAlign w:val="center"/>
          </w:tcPr>
          <w:p w14:paraId="65232E19"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13.655.805</w:t>
            </w:r>
          </w:p>
        </w:tc>
        <w:tc>
          <w:tcPr>
            <w:tcW w:w="1276" w:type="dxa"/>
            <w:tcBorders>
              <w:top w:val="single" w:sz="2" w:space="0" w:color="auto"/>
              <w:left w:val="nil"/>
              <w:bottom w:val="single" w:sz="2" w:space="0" w:color="auto"/>
              <w:right w:val="nil"/>
            </w:tcBorders>
            <w:shd w:val="clear" w:color="auto" w:fill="auto"/>
            <w:vAlign w:val="center"/>
          </w:tcPr>
          <w:p w14:paraId="2EB5AF4B"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-28</w:t>
            </w:r>
          </w:p>
        </w:tc>
      </w:tr>
      <w:tr w:rsidR="002B7E8E" w:rsidRPr="00606127" w14:paraId="282B05C5"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57689C8A" w14:textId="08752EE4" w:rsidR="002B7E8E" w:rsidRPr="00606127" w:rsidRDefault="28D88CA1" w:rsidP="009A6007">
            <w:pPr>
              <w:pStyle w:val="cuadroCabe"/>
              <w:rPr>
                <w:rFonts w:ascii="Arial Narrow" w:hAnsi="Arial Narrow" w:cs="Calibri"/>
                <w:sz w:val="20"/>
                <w:szCs w:val="20"/>
              </w:rPr>
            </w:pPr>
            <w:r>
              <w:rPr>
                <w:rFonts w:ascii="Arial Narrow" w:hAnsi="Arial Narrow"/>
                <w:sz w:val="20"/>
              </w:rPr>
              <w:lastRenderedPageBreak/>
              <w:t>Finantza-zamaren indizea</w:t>
            </w:r>
          </w:p>
        </w:tc>
        <w:tc>
          <w:tcPr>
            <w:tcW w:w="1134" w:type="dxa"/>
            <w:tcBorders>
              <w:top w:val="single" w:sz="2" w:space="0" w:color="auto"/>
              <w:left w:val="nil"/>
              <w:bottom w:val="single" w:sz="2" w:space="0" w:color="auto"/>
              <w:right w:val="nil"/>
            </w:tcBorders>
            <w:vAlign w:val="center"/>
          </w:tcPr>
          <w:p w14:paraId="598B85BA"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 5</w:t>
            </w:r>
          </w:p>
        </w:tc>
        <w:tc>
          <w:tcPr>
            <w:tcW w:w="1417" w:type="dxa"/>
            <w:tcBorders>
              <w:top w:val="single" w:sz="2" w:space="0" w:color="auto"/>
              <w:left w:val="nil"/>
              <w:bottom w:val="single" w:sz="2" w:space="0" w:color="auto"/>
              <w:right w:val="nil"/>
            </w:tcBorders>
            <w:shd w:val="clear" w:color="auto" w:fill="auto"/>
            <w:vAlign w:val="center"/>
          </w:tcPr>
          <w:p w14:paraId="56B07750"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 4</w:t>
            </w:r>
          </w:p>
        </w:tc>
        <w:tc>
          <w:tcPr>
            <w:tcW w:w="1276" w:type="dxa"/>
            <w:tcBorders>
              <w:top w:val="single" w:sz="2" w:space="0" w:color="auto"/>
              <w:left w:val="nil"/>
              <w:bottom w:val="single" w:sz="2" w:space="0" w:color="auto"/>
              <w:right w:val="nil"/>
            </w:tcBorders>
            <w:shd w:val="clear" w:color="auto" w:fill="auto"/>
            <w:vAlign w:val="center"/>
          </w:tcPr>
          <w:p w14:paraId="48CE0FB1"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-24</w:t>
            </w:r>
          </w:p>
        </w:tc>
      </w:tr>
      <w:tr w:rsidR="002B7E8E" w:rsidRPr="00606127" w14:paraId="245B1558"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10A293E2" w14:textId="77777777" w:rsidR="002B7E8E" w:rsidRPr="00606127" w:rsidRDefault="002B7E8E" w:rsidP="009A6007">
            <w:pPr>
              <w:pStyle w:val="cuadroCabe"/>
              <w:rPr>
                <w:rFonts w:ascii="Arial Narrow" w:hAnsi="Arial Narrow" w:cs="Calibri"/>
                <w:sz w:val="20"/>
                <w:szCs w:val="20"/>
              </w:rPr>
            </w:pPr>
            <w:r>
              <w:rPr>
                <w:rFonts w:ascii="Arial Narrow" w:hAnsi="Arial Narrow"/>
                <w:sz w:val="20"/>
              </w:rPr>
              <w:t>Aurrezki gordinek diru-sarrera arrunten gainean zenbat egiten duten %</w:t>
            </w:r>
          </w:p>
        </w:tc>
        <w:tc>
          <w:tcPr>
            <w:tcW w:w="1134" w:type="dxa"/>
            <w:tcBorders>
              <w:top w:val="single" w:sz="2" w:space="0" w:color="auto"/>
              <w:left w:val="nil"/>
              <w:bottom w:val="single" w:sz="2" w:space="0" w:color="auto"/>
              <w:right w:val="nil"/>
            </w:tcBorders>
            <w:vAlign w:val="center"/>
          </w:tcPr>
          <w:p w14:paraId="2FFC5AE4" w14:textId="5715ABFC" w:rsidR="002B7E8E" w:rsidRPr="00606127" w:rsidRDefault="235FD0DA" w:rsidP="009A6007">
            <w:pPr>
              <w:pStyle w:val="cuadroCabe"/>
              <w:jc w:val="right"/>
              <w:rPr>
                <w:rFonts w:ascii="Arial Narrow" w:hAnsi="Arial Narrow" w:cs="Calibri"/>
                <w:sz w:val="20"/>
                <w:szCs w:val="20"/>
              </w:rPr>
            </w:pPr>
            <w:r>
              <w:rPr>
                <w:rFonts w:ascii="Arial Narrow" w:hAnsi="Arial Narrow"/>
                <w:sz w:val="20"/>
              </w:rPr>
              <w:t>13_</w:t>
            </w:r>
          </w:p>
        </w:tc>
        <w:tc>
          <w:tcPr>
            <w:tcW w:w="1417" w:type="dxa"/>
            <w:tcBorders>
              <w:top w:val="single" w:sz="2" w:space="0" w:color="auto"/>
              <w:left w:val="nil"/>
              <w:bottom w:val="single" w:sz="2" w:space="0" w:color="auto"/>
              <w:right w:val="nil"/>
            </w:tcBorders>
            <w:shd w:val="clear" w:color="auto" w:fill="auto"/>
            <w:vAlign w:val="center"/>
          </w:tcPr>
          <w:p w14:paraId="06B8EE5E" w14:textId="297C0FBB" w:rsidR="002B7E8E" w:rsidRPr="00606127" w:rsidRDefault="235FD0DA" w:rsidP="009A6007">
            <w:pPr>
              <w:pStyle w:val="cuadroCabe"/>
              <w:jc w:val="right"/>
              <w:rPr>
                <w:rFonts w:ascii="Arial Narrow" w:hAnsi="Arial Narrow" w:cs="Calibri"/>
                <w:sz w:val="20"/>
                <w:szCs w:val="20"/>
              </w:rPr>
            </w:pPr>
            <w:r>
              <w:rPr>
                <w:rFonts w:ascii="Arial Narrow" w:hAnsi="Arial Narrow"/>
                <w:sz w:val="20"/>
              </w:rPr>
              <w:t>9_</w:t>
            </w:r>
          </w:p>
        </w:tc>
        <w:tc>
          <w:tcPr>
            <w:tcW w:w="1276" w:type="dxa"/>
            <w:tcBorders>
              <w:top w:val="single" w:sz="2" w:space="0" w:color="auto"/>
              <w:left w:val="nil"/>
              <w:bottom w:val="single" w:sz="2" w:space="0" w:color="auto"/>
              <w:right w:val="nil"/>
            </w:tcBorders>
            <w:shd w:val="clear" w:color="auto" w:fill="auto"/>
            <w:vAlign w:val="center"/>
          </w:tcPr>
          <w:p w14:paraId="1FDCFD50"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-28</w:t>
            </w:r>
          </w:p>
        </w:tc>
      </w:tr>
      <w:tr w:rsidR="002B7E8E" w:rsidRPr="00606127" w14:paraId="4BC3BC1D"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587CAFAB" w14:textId="77777777" w:rsidR="002B7E8E" w:rsidRPr="00606127" w:rsidRDefault="002B7E8E" w:rsidP="009A6007">
            <w:pPr>
              <w:pStyle w:val="cuadroCabe"/>
              <w:rPr>
                <w:rFonts w:ascii="Arial Narrow" w:hAnsi="Arial Narrow" w:cs="Calibri"/>
                <w:sz w:val="20"/>
                <w:szCs w:val="20"/>
              </w:rPr>
            </w:pPr>
            <w:r>
              <w:rPr>
                <w:rFonts w:ascii="Arial Narrow" w:hAnsi="Arial Narrow"/>
                <w:sz w:val="20"/>
              </w:rPr>
              <w:t>Zor bizia</w:t>
            </w:r>
          </w:p>
        </w:tc>
        <w:tc>
          <w:tcPr>
            <w:tcW w:w="1134" w:type="dxa"/>
            <w:tcBorders>
              <w:top w:val="single" w:sz="2" w:space="0" w:color="auto"/>
              <w:left w:val="nil"/>
              <w:bottom w:val="single" w:sz="2" w:space="0" w:color="auto"/>
              <w:right w:val="nil"/>
            </w:tcBorders>
            <w:vAlign w:val="center"/>
          </w:tcPr>
          <w:p w14:paraId="7202AB30"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36.171.121</w:t>
            </w:r>
          </w:p>
        </w:tc>
        <w:tc>
          <w:tcPr>
            <w:tcW w:w="1417" w:type="dxa"/>
            <w:tcBorders>
              <w:top w:val="single" w:sz="2" w:space="0" w:color="auto"/>
              <w:left w:val="nil"/>
              <w:bottom w:val="single" w:sz="2" w:space="0" w:color="auto"/>
              <w:right w:val="nil"/>
            </w:tcBorders>
            <w:shd w:val="clear" w:color="auto" w:fill="auto"/>
            <w:vAlign w:val="center"/>
          </w:tcPr>
          <w:p w14:paraId="7B30B3A8"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43.523.656</w:t>
            </w:r>
          </w:p>
        </w:tc>
        <w:tc>
          <w:tcPr>
            <w:tcW w:w="1276" w:type="dxa"/>
            <w:tcBorders>
              <w:top w:val="single" w:sz="2" w:space="0" w:color="auto"/>
              <w:left w:val="nil"/>
              <w:bottom w:val="single" w:sz="2" w:space="0" w:color="auto"/>
              <w:right w:val="nil"/>
            </w:tcBorders>
            <w:shd w:val="clear" w:color="auto" w:fill="auto"/>
            <w:vAlign w:val="center"/>
          </w:tcPr>
          <w:p w14:paraId="5007C906"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20</w:t>
            </w:r>
          </w:p>
        </w:tc>
      </w:tr>
      <w:tr w:rsidR="002B7E8E" w:rsidRPr="00606127" w14:paraId="72E5D0B4"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23009896" w14:textId="77777777" w:rsidR="002B7E8E" w:rsidRPr="00606127" w:rsidRDefault="002B7E8E" w:rsidP="009A6007">
            <w:pPr>
              <w:pStyle w:val="cuadroCabe"/>
              <w:rPr>
                <w:rFonts w:ascii="Arial Narrow" w:hAnsi="Arial Narrow" w:cs="Calibri"/>
                <w:sz w:val="20"/>
                <w:szCs w:val="20"/>
              </w:rPr>
            </w:pPr>
            <w:r>
              <w:rPr>
                <w:rFonts w:ascii="Arial Narrow" w:hAnsi="Arial Narrow"/>
                <w:sz w:val="20"/>
              </w:rPr>
              <w:t>Zorpetze maila (zor bizia/diru-sarrera arruntak)</w:t>
            </w:r>
          </w:p>
        </w:tc>
        <w:tc>
          <w:tcPr>
            <w:tcW w:w="1134" w:type="dxa"/>
            <w:tcBorders>
              <w:top w:val="single" w:sz="2" w:space="0" w:color="auto"/>
              <w:left w:val="nil"/>
              <w:bottom w:val="single" w:sz="2" w:space="0" w:color="auto"/>
              <w:right w:val="nil"/>
            </w:tcBorders>
            <w:vAlign w:val="center"/>
          </w:tcPr>
          <w:p w14:paraId="6FE5C733"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 16</w:t>
            </w:r>
          </w:p>
        </w:tc>
        <w:tc>
          <w:tcPr>
            <w:tcW w:w="1417" w:type="dxa"/>
            <w:tcBorders>
              <w:top w:val="single" w:sz="2" w:space="0" w:color="auto"/>
              <w:left w:val="nil"/>
              <w:bottom w:val="single" w:sz="2" w:space="0" w:color="auto"/>
              <w:right w:val="nil"/>
            </w:tcBorders>
            <w:shd w:val="clear" w:color="auto" w:fill="auto"/>
            <w:vAlign w:val="center"/>
          </w:tcPr>
          <w:p w14:paraId="43CFE7DB"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 19</w:t>
            </w:r>
          </w:p>
        </w:tc>
        <w:tc>
          <w:tcPr>
            <w:tcW w:w="1276" w:type="dxa"/>
            <w:tcBorders>
              <w:top w:val="single" w:sz="2" w:space="0" w:color="auto"/>
              <w:left w:val="nil"/>
              <w:bottom w:val="single" w:sz="2" w:space="0" w:color="auto"/>
              <w:right w:val="nil"/>
            </w:tcBorders>
            <w:shd w:val="clear" w:color="auto" w:fill="auto"/>
            <w:vAlign w:val="center"/>
          </w:tcPr>
          <w:p w14:paraId="5DA96121"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17</w:t>
            </w:r>
          </w:p>
        </w:tc>
      </w:tr>
      <w:tr w:rsidR="002B7E8E" w:rsidRPr="00606127" w14:paraId="4C8A7863"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tcPr>
          <w:p w14:paraId="666228E4" w14:textId="77777777" w:rsidR="002B7E8E" w:rsidRPr="00606127" w:rsidRDefault="002B7E8E" w:rsidP="009A6007">
            <w:pPr>
              <w:pStyle w:val="cuadroCabe"/>
              <w:rPr>
                <w:rFonts w:ascii="Arial Narrow" w:hAnsi="Arial Narrow" w:cs="Calibri"/>
                <w:sz w:val="20"/>
                <w:szCs w:val="20"/>
              </w:rPr>
            </w:pPr>
            <w:r>
              <w:rPr>
                <w:rFonts w:ascii="Arial Narrow" w:hAnsi="Arial Narrow"/>
                <w:sz w:val="20"/>
              </w:rPr>
              <w:t>Aurrekontu-emaitza doitua</w:t>
            </w:r>
          </w:p>
        </w:tc>
        <w:tc>
          <w:tcPr>
            <w:tcW w:w="1134" w:type="dxa"/>
            <w:tcBorders>
              <w:top w:val="single" w:sz="2" w:space="0" w:color="auto"/>
              <w:left w:val="nil"/>
              <w:bottom w:val="single" w:sz="2" w:space="0" w:color="auto"/>
              <w:right w:val="nil"/>
            </w:tcBorders>
            <w:vAlign w:val="center"/>
          </w:tcPr>
          <w:p w14:paraId="293D78BA"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3.859.435</w:t>
            </w:r>
          </w:p>
        </w:tc>
        <w:tc>
          <w:tcPr>
            <w:tcW w:w="1417" w:type="dxa"/>
            <w:tcBorders>
              <w:top w:val="single" w:sz="2" w:space="0" w:color="auto"/>
              <w:left w:val="nil"/>
              <w:bottom w:val="single" w:sz="2" w:space="0" w:color="auto"/>
              <w:right w:val="nil"/>
            </w:tcBorders>
            <w:shd w:val="clear" w:color="auto" w:fill="auto"/>
            <w:vAlign w:val="center"/>
          </w:tcPr>
          <w:p w14:paraId="672FE39A"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26.062.465</w:t>
            </w:r>
          </w:p>
        </w:tc>
        <w:tc>
          <w:tcPr>
            <w:tcW w:w="1276" w:type="dxa"/>
            <w:tcBorders>
              <w:top w:val="single" w:sz="2" w:space="0" w:color="auto"/>
              <w:left w:val="nil"/>
              <w:bottom w:val="single" w:sz="2" w:space="0" w:color="auto"/>
              <w:right w:val="nil"/>
            </w:tcBorders>
            <w:shd w:val="clear" w:color="auto" w:fill="auto"/>
            <w:vAlign w:val="center"/>
          </w:tcPr>
          <w:p w14:paraId="516E5B54"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575</w:t>
            </w:r>
          </w:p>
        </w:tc>
      </w:tr>
      <w:tr w:rsidR="002B7E8E" w:rsidRPr="00606127" w14:paraId="5DB5A32B"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2CE2960E" w14:textId="77777777" w:rsidR="002B7E8E" w:rsidRPr="00606127" w:rsidRDefault="002B7E8E" w:rsidP="009A6007">
            <w:pPr>
              <w:pStyle w:val="cuadroCabe"/>
              <w:rPr>
                <w:rFonts w:ascii="Arial Narrow" w:hAnsi="Arial Narrow" w:cs="Calibri"/>
                <w:sz w:val="20"/>
                <w:szCs w:val="20"/>
              </w:rPr>
            </w:pPr>
            <w:r>
              <w:rPr>
                <w:rFonts w:ascii="Arial Narrow" w:hAnsi="Arial Narrow"/>
                <w:sz w:val="20"/>
              </w:rPr>
              <w:t>Gastu orokorretarako diruzaintzako gerakina</w:t>
            </w:r>
          </w:p>
        </w:tc>
        <w:tc>
          <w:tcPr>
            <w:tcW w:w="1134" w:type="dxa"/>
            <w:tcBorders>
              <w:top w:val="single" w:sz="2" w:space="0" w:color="auto"/>
              <w:left w:val="nil"/>
              <w:bottom w:val="single" w:sz="2" w:space="0" w:color="auto"/>
              <w:right w:val="nil"/>
            </w:tcBorders>
            <w:vAlign w:val="center"/>
          </w:tcPr>
          <w:p w14:paraId="57A90C11"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28.561.297</w:t>
            </w:r>
          </w:p>
        </w:tc>
        <w:tc>
          <w:tcPr>
            <w:tcW w:w="1417" w:type="dxa"/>
            <w:tcBorders>
              <w:top w:val="single" w:sz="2" w:space="0" w:color="auto"/>
              <w:left w:val="nil"/>
              <w:bottom w:val="single" w:sz="2" w:space="0" w:color="auto"/>
              <w:right w:val="nil"/>
            </w:tcBorders>
            <w:shd w:val="clear" w:color="auto" w:fill="auto"/>
            <w:vAlign w:val="center"/>
          </w:tcPr>
          <w:p w14:paraId="2AB29451"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35.615.886</w:t>
            </w:r>
          </w:p>
        </w:tc>
        <w:tc>
          <w:tcPr>
            <w:tcW w:w="1276" w:type="dxa"/>
            <w:tcBorders>
              <w:top w:val="single" w:sz="2" w:space="0" w:color="auto"/>
              <w:left w:val="nil"/>
              <w:bottom w:val="single" w:sz="2" w:space="0" w:color="auto"/>
              <w:right w:val="nil"/>
            </w:tcBorders>
            <w:shd w:val="clear" w:color="auto" w:fill="auto"/>
            <w:vAlign w:val="center"/>
          </w:tcPr>
          <w:p w14:paraId="7BF7B80B"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25</w:t>
            </w:r>
          </w:p>
        </w:tc>
      </w:tr>
      <w:tr w:rsidR="002B7E8E" w:rsidRPr="00606127" w14:paraId="13EC0168"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15C2A504" w14:textId="77777777" w:rsidR="002B7E8E" w:rsidRPr="00606127" w:rsidRDefault="002B7E8E" w:rsidP="009A6007">
            <w:pPr>
              <w:pStyle w:val="cuadroCabe"/>
              <w:rPr>
                <w:rFonts w:ascii="Arial Narrow" w:hAnsi="Arial Narrow" w:cs="Calibri"/>
                <w:sz w:val="20"/>
                <w:szCs w:val="20"/>
              </w:rPr>
            </w:pPr>
            <w:r>
              <w:rPr>
                <w:rFonts w:ascii="Arial Narrow" w:hAnsi="Arial Narrow"/>
                <w:sz w:val="20"/>
              </w:rPr>
              <w:t>Autonomia fiskala (tributuak/aitortutako eskubide garbiak)</w:t>
            </w:r>
          </w:p>
        </w:tc>
        <w:tc>
          <w:tcPr>
            <w:tcW w:w="1134" w:type="dxa"/>
            <w:tcBorders>
              <w:top w:val="single" w:sz="2" w:space="0" w:color="auto"/>
              <w:left w:val="nil"/>
              <w:bottom w:val="single" w:sz="2" w:space="0" w:color="auto"/>
              <w:right w:val="nil"/>
            </w:tcBorders>
            <w:vAlign w:val="center"/>
          </w:tcPr>
          <w:p w14:paraId="59A39CC1"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 38</w:t>
            </w:r>
          </w:p>
        </w:tc>
        <w:tc>
          <w:tcPr>
            <w:tcW w:w="1417" w:type="dxa"/>
            <w:tcBorders>
              <w:top w:val="single" w:sz="2" w:space="0" w:color="auto"/>
              <w:left w:val="nil"/>
              <w:bottom w:val="single" w:sz="2" w:space="0" w:color="auto"/>
              <w:right w:val="nil"/>
            </w:tcBorders>
            <w:shd w:val="clear" w:color="auto" w:fill="auto"/>
            <w:vAlign w:val="center"/>
          </w:tcPr>
          <w:p w14:paraId="54C44329"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 36</w:t>
            </w:r>
          </w:p>
        </w:tc>
        <w:tc>
          <w:tcPr>
            <w:tcW w:w="1276" w:type="dxa"/>
            <w:tcBorders>
              <w:top w:val="single" w:sz="2" w:space="0" w:color="auto"/>
              <w:left w:val="nil"/>
              <w:bottom w:val="single" w:sz="2" w:space="0" w:color="auto"/>
              <w:right w:val="nil"/>
            </w:tcBorders>
            <w:shd w:val="clear" w:color="auto" w:fill="auto"/>
            <w:vAlign w:val="center"/>
          </w:tcPr>
          <w:p w14:paraId="6AA258D8" w14:textId="77777777" w:rsidR="002B7E8E" w:rsidRPr="00606127" w:rsidRDefault="002B7E8E" w:rsidP="009A6007">
            <w:pPr>
              <w:pStyle w:val="cuadroCabe"/>
              <w:jc w:val="right"/>
              <w:rPr>
                <w:rFonts w:ascii="Arial Narrow" w:hAnsi="Arial Narrow" w:cs="Calibri"/>
                <w:sz w:val="20"/>
                <w:szCs w:val="20"/>
              </w:rPr>
            </w:pPr>
          </w:p>
        </w:tc>
      </w:tr>
      <w:tr w:rsidR="002B7E8E" w:rsidRPr="00606127" w14:paraId="1FBF5965" w14:textId="77777777" w:rsidTr="00121F4F">
        <w:trPr>
          <w:trHeight w:val="198"/>
        </w:trPr>
        <w:tc>
          <w:tcPr>
            <w:tcW w:w="4536" w:type="dxa"/>
            <w:tcBorders>
              <w:top w:val="single" w:sz="2" w:space="0" w:color="auto"/>
              <w:left w:val="nil"/>
              <w:bottom w:val="single" w:sz="4" w:space="0" w:color="auto"/>
              <w:right w:val="nil"/>
            </w:tcBorders>
            <w:shd w:val="clear" w:color="auto" w:fill="auto"/>
            <w:vAlign w:val="center"/>
            <w:hideMark/>
          </w:tcPr>
          <w:p w14:paraId="31CF3A2D" w14:textId="0B4C068A" w:rsidR="002B7E8E" w:rsidRPr="00606127" w:rsidRDefault="6C68DDF9" w:rsidP="009A6007">
            <w:pPr>
              <w:pStyle w:val="cuadroCabe"/>
              <w:rPr>
                <w:rFonts w:ascii="Arial Narrow" w:hAnsi="Arial Narrow" w:cs="Calibri"/>
                <w:sz w:val="20"/>
                <w:szCs w:val="20"/>
              </w:rPr>
            </w:pPr>
            <w:r>
              <w:rPr>
                <w:rFonts w:ascii="Arial Narrow" w:hAnsi="Arial Narrow"/>
                <w:sz w:val="20"/>
              </w:rPr>
              <w:t>Kobratzea zalantzazkoa den zordunen indizea (kobratzea zalantzazkoa den zordunen saldoa/kobratzeko dauden zordunak) *100</w:t>
            </w:r>
          </w:p>
        </w:tc>
        <w:tc>
          <w:tcPr>
            <w:tcW w:w="1560" w:type="dxa"/>
            <w:gridSpan w:val="2"/>
            <w:tcBorders>
              <w:top w:val="single" w:sz="2" w:space="0" w:color="auto"/>
              <w:left w:val="nil"/>
              <w:bottom w:val="single" w:sz="4" w:space="0" w:color="auto"/>
              <w:right w:val="nil"/>
            </w:tcBorders>
            <w:vAlign w:val="center"/>
          </w:tcPr>
          <w:p w14:paraId="164207C2"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 46</w:t>
            </w:r>
          </w:p>
        </w:tc>
        <w:tc>
          <w:tcPr>
            <w:tcW w:w="1417" w:type="dxa"/>
            <w:tcBorders>
              <w:top w:val="single" w:sz="2" w:space="0" w:color="auto"/>
              <w:left w:val="nil"/>
              <w:bottom w:val="single" w:sz="4" w:space="0" w:color="auto"/>
              <w:right w:val="nil"/>
            </w:tcBorders>
            <w:shd w:val="clear" w:color="auto" w:fill="auto"/>
            <w:vAlign w:val="center"/>
          </w:tcPr>
          <w:p w14:paraId="311B0EBD" w14:textId="77777777" w:rsidR="002B7E8E" w:rsidRPr="00606127" w:rsidRDefault="002B7E8E" w:rsidP="009A6007">
            <w:pPr>
              <w:pStyle w:val="cuadroCabe"/>
              <w:jc w:val="right"/>
              <w:rPr>
                <w:rFonts w:ascii="Arial Narrow" w:hAnsi="Arial Narrow" w:cs="Calibri"/>
                <w:sz w:val="20"/>
                <w:szCs w:val="20"/>
              </w:rPr>
            </w:pPr>
            <w:r>
              <w:rPr>
                <w:rFonts w:ascii="Arial Narrow" w:hAnsi="Arial Narrow"/>
                <w:sz w:val="20"/>
              </w:rPr>
              <w:t>% 44</w:t>
            </w:r>
          </w:p>
        </w:tc>
        <w:tc>
          <w:tcPr>
            <w:tcW w:w="1276" w:type="dxa"/>
            <w:tcBorders>
              <w:top w:val="single" w:sz="2" w:space="0" w:color="auto"/>
              <w:left w:val="nil"/>
              <w:bottom w:val="single" w:sz="4" w:space="0" w:color="auto"/>
              <w:right w:val="nil"/>
            </w:tcBorders>
            <w:shd w:val="clear" w:color="auto" w:fill="auto"/>
            <w:vAlign w:val="center"/>
          </w:tcPr>
          <w:p w14:paraId="6FFBD3EC" w14:textId="77777777" w:rsidR="002B7E8E" w:rsidRPr="00606127" w:rsidRDefault="002B7E8E" w:rsidP="009A6007">
            <w:pPr>
              <w:pStyle w:val="cuadroCabe"/>
              <w:jc w:val="right"/>
              <w:rPr>
                <w:rFonts w:ascii="Arial Narrow" w:hAnsi="Arial Narrow" w:cs="Calibri"/>
                <w:sz w:val="20"/>
                <w:szCs w:val="20"/>
              </w:rPr>
            </w:pPr>
          </w:p>
        </w:tc>
      </w:tr>
    </w:tbl>
    <w:p w14:paraId="273D8A53" w14:textId="67973CFD" w:rsidR="7B4C5692" w:rsidRDefault="37E9E66F" w:rsidP="1429FEB7">
      <w:pPr>
        <w:pStyle w:val="texto"/>
        <w:spacing w:before="120"/>
      </w:pPr>
      <w:r>
        <w:t>Aurreko taulatik, honako alderdi hauek aipatu behar ditugu:</w:t>
      </w:r>
    </w:p>
    <w:p w14:paraId="2FE2C733" w14:textId="57AA4C17" w:rsidR="009D2FF6" w:rsidRDefault="009D2FF6">
      <w:r>
        <w:rPr>
          <w:sz w:val="26"/>
        </w:rPr>
        <w:t>Aurrezki gordin bateratua 21,7 milioi izan zen, 2021ean baino ehuneko 26 gutxiago. Jaitsiera horren arrazoia da funtzionamendu-gastuak diru-sarrera arruntak baino proportzio handiagoan igo direla, ehuneko zortzi eta ehuneko bi, hurrenez hurren.</w:t>
      </w:r>
    </w:p>
    <w:p w14:paraId="58BA011C" w14:textId="15E19A14" w:rsidR="3ECC58A0" w:rsidRDefault="3ECC58A0" w:rsidP="7A629CF6">
      <w:pPr>
        <w:ind w:firstLine="284"/>
      </w:pPr>
      <w:r>
        <w:rPr>
          <w:sz w:val="26"/>
        </w:rPr>
        <w:t xml:space="preserve">2022an, aurrezki garbi bateratua 13,66 milioi izan zen. Horrek adierazten du Udalak eta haren erakunde autonomoek baliabide arrunten soberakina dutela, behin funtzionamendu-gastuak eta finantza-karga ordainduta.  </w:t>
      </w:r>
    </w:p>
    <w:p w14:paraId="1E38E191" w14:textId="2CC8256B" w:rsidR="009D2FF6" w:rsidRPr="006823A7" w:rsidRDefault="009D2FF6">
      <w:pPr>
        <w:rPr>
          <w:sz w:val="26"/>
          <w:szCs w:val="26"/>
        </w:rPr>
      </w:pPr>
      <w:r>
        <w:rPr>
          <w:sz w:val="26"/>
        </w:rPr>
        <w:t>2022ko abenduaren 31n, zor bizia 43,52 milioi da, eta horietatik 40,55 milioi Iruñeko Udalari dagozkio, eta 2,97 milioi Hirigintzako Gerentzia erakunde autonomoari.</w:t>
      </w:r>
    </w:p>
    <w:p w14:paraId="268F2548" w14:textId="2FE3D804" w:rsidR="3ECC58A0" w:rsidRDefault="6D157C1F" w:rsidP="5603C0E0">
      <w:pPr>
        <w:ind w:firstLine="284"/>
        <w:rPr>
          <w:sz w:val="26"/>
          <w:szCs w:val="26"/>
        </w:rPr>
      </w:pPr>
      <w:r>
        <w:rPr>
          <w:sz w:val="26"/>
        </w:rPr>
        <w:t>2022ko abenduaren 30ean, Udalak bi mailegu hitzartu zituen, 15 milioikoak guztira, sei hilabeteko euriborrarekiko interes aldakorrekoak eta 15 urteko eperako, 2 urteko gabealdiarekin, 15,47 milioi jotzen zuten inbertsioak –Osoko Bilkurak 2022ko otsailaren 3an hartutako erabakiaren bidez onetsiak– finantzatzeko.</w:t>
      </w:r>
    </w:p>
    <w:p w14:paraId="14BCD5E9" w14:textId="3831657E" w:rsidR="658A7B92" w:rsidRDefault="658A7B92" w:rsidP="00FA704D">
      <w:pPr>
        <w:ind w:firstLine="284"/>
        <w:rPr>
          <w:sz w:val="26"/>
          <w:szCs w:val="26"/>
        </w:rPr>
      </w:pPr>
      <w:r>
        <w:rPr>
          <w:sz w:val="26"/>
        </w:rPr>
        <w:t>Maileguei dagokienez, aurreikusitako 25 milioien aldean, 15 milioi hitzartu ziren exekutatutako inbertsioak finantzatzeko eta "2022ko itxieran gastu orokorretarako gerakin-maila handi bati eusteko, oso beharrezkoa 2023ko aurrekonturako aurreikusitako luzapen-egoeran".</w:t>
      </w:r>
    </w:p>
    <w:p w14:paraId="7E3E0E04" w14:textId="0C04F6C7" w:rsidR="3ECC58A0" w:rsidRPr="000220CE" w:rsidRDefault="45B1934A" w:rsidP="2FCA3406">
      <w:pPr>
        <w:tabs>
          <w:tab w:val="left" w:pos="142"/>
          <w:tab w:val="center" w:pos="2835"/>
          <w:tab w:val="left" w:pos="3969"/>
          <w:tab w:val="left" w:pos="5102"/>
          <w:tab w:val="left" w:pos="6236"/>
          <w:tab w:val="left" w:pos="7370"/>
        </w:tabs>
        <w:ind w:firstLine="284"/>
        <w:rPr>
          <w:sz w:val="26"/>
          <w:szCs w:val="26"/>
        </w:rPr>
      </w:pPr>
      <w:r>
        <w:rPr>
          <w:sz w:val="26"/>
        </w:rPr>
        <w:t>2022ko uztailean, Fitch Rating kreditua sailkatzeko agentziak epe luzerako zorrari A maila perspektiba egonkorrarekin kalifikazioa eman zion.</w:t>
      </w:r>
    </w:p>
    <w:p w14:paraId="65B0DFE8" w14:textId="4E0508D6" w:rsidR="3ECC58A0" w:rsidRPr="000220CE" w:rsidRDefault="038F3EAF" w:rsidP="33F27F29">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Pr>
          <w:sz w:val="26"/>
        </w:rPr>
        <w:t>2022an lortutako aurrekontu-emaitza doitua 26,07 milioi izan zen, eta 2021ean, aldiz, 3,86 milioi. Aldaketa esanguratsu horren arrazoia da aitortutako eskubideak ehuneko 12 handitu direla, aitortutako betebeharrak ehuneko bi murriztu direla eta diruzaintzako gerakinaren 14,20 milioi erabili direla 2022ko ekitaldiko betebeharrak finantzatzeko, 2021ean baino 8,39 milioi gehiago.</w:t>
      </w:r>
    </w:p>
    <w:p w14:paraId="26E95104" w14:textId="54990D0D" w:rsidR="3ECC58A0" w:rsidRPr="00FA704D" w:rsidRDefault="38408AA1" w:rsidP="3598C7A0">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Pr>
          <w:sz w:val="26"/>
        </w:rPr>
        <w:t>2022ko gastu orokorretarako diruzaintzako gerakina 35,62 milioi da, 2021ekoa baino ehuneko 25 handiagoa, batez ere 2022an hitzartutako maileguengatik; horrek adierazten du likidezia dagoela hurrengo ekitaldietan aurrekontu-aldaketak finantzatzeko.</w:t>
      </w:r>
    </w:p>
    <w:p w14:paraId="5D68BE15" w14:textId="2FF7CEA7" w:rsidR="3ECC58A0" w:rsidRDefault="44D50A55" w:rsidP="7A629CF6">
      <w:pPr>
        <w:tabs>
          <w:tab w:val="left" w:pos="142"/>
          <w:tab w:val="center" w:pos="2835"/>
          <w:tab w:val="left" w:pos="3969"/>
          <w:tab w:val="left" w:pos="5102"/>
          <w:tab w:val="left" w:pos="6236"/>
          <w:tab w:val="left" w:pos="7370"/>
        </w:tabs>
        <w:ind w:firstLine="284"/>
      </w:pPr>
      <w:r>
        <w:rPr>
          <w:sz w:val="26"/>
        </w:rPr>
        <w:lastRenderedPageBreak/>
        <w:t>19,30 milioi kobrantza zalantzagarriko zorduntzat jo dira, hau da, 2022ko abenduaren 31n kobratzeke zeuden aurrekontu-eskubideen ehuneko 44.</w:t>
      </w:r>
    </w:p>
    <w:p w14:paraId="6EA26D58" w14:textId="5E0768FE" w:rsidR="002B7E8E" w:rsidRDefault="228B8751" w:rsidP="00FA704D">
      <w:pPr>
        <w:pStyle w:val="texto"/>
        <w:tabs>
          <w:tab w:val="clear" w:pos="5103"/>
          <w:tab w:val="clear" w:pos="6237"/>
          <w:tab w:val="clear" w:pos="7371"/>
          <w:tab w:val="left" w:pos="142"/>
          <w:tab w:val="left" w:pos="3969"/>
          <w:tab w:val="left" w:pos="5102"/>
          <w:tab w:val="left" w:pos="6236"/>
          <w:tab w:val="left" w:pos="7370"/>
        </w:tabs>
        <w:spacing w:line="259" w:lineRule="auto"/>
        <w:rPr>
          <w:szCs w:val="26"/>
          <w:highlight w:val="yellow"/>
        </w:rPr>
      </w:pPr>
      <w:r>
        <w:t>Azken finean, 2022ko finantza-egoera bateratua saneatua da; funtzionamendu-gastuei eta finantza-kargari aurre egiteko baliabide arrunt nahikoak sortu dira. Gastu orokorretarako diruzaintzako gerakina 35,62 milioi da, eta horietatik 15 milioi 2022an hitzartutako zorpetzeari dagozkio.</w:t>
      </w:r>
    </w:p>
    <w:p w14:paraId="585F5018" w14:textId="38F30227" w:rsidR="22E2DB10" w:rsidRDefault="2F7E018F" w:rsidP="00D53B48">
      <w:pPr>
        <w:pStyle w:val="texto"/>
        <w:tabs>
          <w:tab w:val="clear" w:pos="3969"/>
          <w:tab w:val="clear" w:pos="5103"/>
          <w:tab w:val="clear" w:pos="6237"/>
          <w:tab w:val="clear" w:pos="7371"/>
          <w:tab w:val="left" w:pos="142"/>
          <w:tab w:val="center" w:pos="4536"/>
        </w:tabs>
        <w:spacing w:line="259" w:lineRule="auto"/>
      </w:pPr>
      <w:r>
        <w:t>Dena den, 2022ko abenduaren 31n, zor bizia 43,52 milioi da, aurreko ekitaldikoa baino ehuneko 20 handiagoa. Gainera, funtzionamendu-gastuak diru-sarrera arruntak baino proportzio handiagoan igo dira, eta kapitaleko gastuak, berriz, 2021eko ekitaldikoak baino ehuneko 33 txikiagoak izan dira.</w:t>
      </w:r>
    </w:p>
    <w:p w14:paraId="401114D8" w14:textId="2A24D358" w:rsidR="22E2DB10" w:rsidRDefault="00FE7BF7" w:rsidP="00D53B48">
      <w:pPr>
        <w:pStyle w:val="texto"/>
        <w:tabs>
          <w:tab w:val="clear" w:pos="3969"/>
          <w:tab w:val="clear" w:pos="5103"/>
          <w:tab w:val="clear" w:pos="6237"/>
          <w:tab w:val="clear" w:pos="7371"/>
          <w:tab w:val="left" w:pos="142"/>
          <w:tab w:val="center" w:pos="4536"/>
        </w:tabs>
        <w:spacing w:line="259" w:lineRule="auto"/>
      </w:pPr>
      <w:r>
        <w:t>Nabarmentzekoa da 2022ko ekitaldiko gastuen zenbateko esanguratsua, bai gastu arruntena, bai kapitaleko gastuena, diruzaintzako gerakinarekin finantzatua, 14,20 milioi, eta, ondorioz, diruzaintzako gerakin likidoa murriztu da.</w:t>
      </w:r>
    </w:p>
    <w:p w14:paraId="135BC9D6" w14:textId="13650D1A" w:rsidR="002B7E8E" w:rsidRPr="007434B8" w:rsidRDefault="6C68DDF9" w:rsidP="0C6A387F">
      <w:pPr>
        <w:pStyle w:val="texto"/>
        <w:tabs>
          <w:tab w:val="clear" w:pos="3969"/>
          <w:tab w:val="clear" w:pos="5103"/>
          <w:tab w:val="clear" w:pos="6237"/>
          <w:tab w:val="clear" w:pos="7371"/>
          <w:tab w:val="left" w:pos="142"/>
          <w:tab w:val="center" w:pos="4536"/>
        </w:tabs>
        <w:spacing w:line="259" w:lineRule="auto"/>
        <w:rPr>
          <w:i/>
          <w:iCs/>
          <w:color w:val="000000"/>
        </w:rPr>
      </w:pPr>
      <w:r>
        <w:rPr>
          <w:i/>
          <w:color w:val="000000" w:themeColor="text1"/>
        </w:rPr>
        <w:t>Aurrekontu-egonkortasuna eta finantza-iraunkortasuna</w:t>
      </w:r>
    </w:p>
    <w:p w14:paraId="04223AEE" w14:textId="693585B1" w:rsidR="002B7E8E" w:rsidRDefault="7E5F1107" w:rsidP="00D53B48">
      <w:pPr>
        <w:tabs>
          <w:tab w:val="left" w:pos="142"/>
        </w:tabs>
        <w:spacing w:line="259" w:lineRule="auto"/>
        <w:ind w:firstLine="284"/>
        <w:rPr>
          <w:color w:val="000000" w:themeColor="text1"/>
          <w:szCs w:val="26"/>
        </w:rPr>
      </w:pPr>
      <w:r>
        <w:rPr>
          <w:sz w:val="26"/>
        </w:rPr>
        <w:t>Aurrekontu Egonkortasunari eta Finantza Iraunkortasunari buruzko apirilaren 27ko 2/2012 Lege Organikoa aplikatzearen ondorioetarako, tokiko administrazio publikotzat hartzen dira, Nazio eta Eskualde Kontuen Europako Sistemaren arabera, honako erakunde hauek: udala bera, haren erakunde autonomoak, merkatuz kanpoko udal-sozietate publikoak (Iruñea Centro Histórico-Iruña Biziberritzen SA, Etxez Etxeko Laguntza Zerbitzua SLU eta Animsa) eta Gayarre Antzokia Fundazioa.</w:t>
      </w:r>
      <w:r>
        <w:rPr>
          <w:color w:val="000000" w:themeColor="text1"/>
          <w:sz w:val="26"/>
        </w:rPr>
        <w:t xml:space="preserve"> </w:t>
      </w:r>
    </w:p>
    <w:p w14:paraId="1B6EB090" w14:textId="5E06A17E" w:rsidR="002B7E8E" w:rsidRDefault="7E5F1107" w:rsidP="00D53B48">
      <w:pPr>
        <w:tabs>
          <w:tab w:val="left" w:pos="142"/>
          <w:tab w:val="center" w:pos="2835"/>
          <w:tab w:val="left" w:pos="3969"/>
          <w:tab w:val="left" w:pos="5102"/>
          <w:tab w:val="left" w:pos="6236"/>
          <w:tab w:val="left" w:pos="7370"/>
        </w:tabs>
        <w:spacing w:line="259" w:lineRule="auto"/>
        <w:ind w:firstLine="284"/>
        <w:rPr>
          <w:szCs w:val="26"/>
        </w:rPr>
      </w:pPr>
      <w:r>
        <w:rPr>
          <w:sz w:val="26"/>
        </w:rPr>
        <w:t>Pandemiak eragindako krisiaren ondorioz, Europako Batzordeak Egonkortasun eta Hazkunderako Itunaren babes-klausula orokorra aplikatu zuen 2020an, eta luzatu egin zuen 2021, 2022 eta 2023ko ekitaldietarako.</w:t>
      </w:r>
    </w:p>
    <w:p w14:paraId="2B78C339" w14:textId="7C7D6804" w:rsidR="002B7E8E" w:rsidRDefault="7E5F1107" w:rsidP="00D53B48">
      <w:pPr>
        <w:tabs>
          <w:tab w:val="left" w:pos="142"/>
          <w:tab w:val="center" w:pos="2835"/>
          <w:tab w:val="left" w:pos="3969"/>
          <w:tab w:val="left" w:pos="5102"/>
          <w:tab w:val="left" w:pos="6236"/>
          <w:tab w:val="left" w:pos="7370"/>
        </w:tabs>
        <w:spacing w:line="259" w:lineRule="auto"/>
        <w:ind w:firstLine="284"/>
      </w:pPr>
      <w:r>
        <w:rPr>
          <w:sz w:val="26"/>
        </w:rPr>
        <w:t>2021eko irailaren 13an, Kongresuaren Osoko Bilkurak ikusi zuen pandemiaren ondorioz Espainia ezohiko larrialdi-egoera batean zegoela, eta horrek 2022an zerga-arauak etetea ekarri zuela, eta indarrik gabe utzi zirela aurrekontu-egonkortasunaren, gastu-arauaren eta finantza-jasangarritasunaren helburuak.</w:t>
      </w:r>
      <w:r>
        <w:t xml:space="preserve"> </w:t>
      </w:r>
    </w:p>
    <w:p w14:paraId="0AA9E311" w14:textId="4E443FD0" w:rsidR="002B7E8E" w:rsidRDefault="6C68DDF9" w:rsidP="0C6A387F">
      <w:pPr>
        <w:pStyle w:val="texto"/>
        <w:tabs>
          <w:tab w:val="left" w:pos="142"/>
        </w:tabs>
        <w:spacing w:line="259" w:lineRule="auto"/>
      </w:pPr>
      <w:r>
        <w:t>Mantendu egiten dira zorpetze-eragiketak baimentzeko araubidea eta merkataritza-zorraren iraunkortasuna betetzeko betebeharrak.</w:t>
      </w:r>
    </w:p>
    <w:p w14:paraId="6106AB6A" w14:textId="657D696A" w:rsidR="002B7E8E" w:rsidRPr="002B7B3D" w:rsidRDefault="6089D3B7" w:rsidP="1429FEB7">
      <w:pPr>
        <w:pStyle w:val="texto"/>
        <w:numPr>
          <w:ilvl w:val="0"/>
          <w:numId w:val="19"/>
        </w:numPr>
        <w:tabs>
          <w:tab w:val="num" w:pos="426"/>
          <w:tab w:val="left" w:pos="709"/>
          <w:tab w:val="num" w:pos="1637"/>
          <w:tab w:val="num" w:pos="2770"/>
        </w:tabs>
        <w:ind w:left="0" w:firstLine="290"/>
      </w:pPr>
      <w:r>
        <w:t>Aurrekontu Egonkortasunari eta Finantza Iraunkortasunari buruzko Lege Organikoaren ondorioetarako administrazio publikotzat jotako entitateen multzoak 48,15 milioiko zor bizia zuen 2022ko abenduaren 31n (40,54 milioi Udalak; 2,98 milioi Hirigintzako Gerentziak, eta 4,63 milioi Pamplona Centro Histórico-Iruña Biziberritzen SAk). Diru-sarrera arrunten ehuneko 20,69ko zorpetze-maila da, zorpetze-eragiketak baimentzeko ezarritako ehuneko 75eko mugaren azpitik, eta aurrezki garbi positiboa zuen.</w:t>
      </w:r>
    </w:p>
    <w:p w14:paraId="676DA9DF" w14:textId="79874D0A" w:rsidR="002B7E8E" w:rsidRPr="002B7B3D" w:rsidRDefault="2196C998" w:rsidP="1429FEB7">
      <w:pPr>
        <w:pStyle w:val="texto"/>
        <w:numPr>
          <w:ilvl w:val="0"/>
          <w:numId w:val="19"/>
        </w:numPr>
        <w:tabs>
          <w:tab w:val="left" w:pos="142"/>
          <w:tab w:val="left" w:pos="426"/>
          <w:tab w:val="num" w:pos="600"/>
          <w:tab w:val="num" w:pos="720"/>
          <w:tab w:val="num" w:pos="1637"/>
          <w:tab w:val="num" w:pos="2770"/>
        </w:tabs>
        <w:ind w:left="0" w:firstLine="290"/>
      </w:pPr>
      <w:r>
        <w:lastRenderedPageBreak/>
        <w:t xml:space="preserve">Toki-erakundeek sinatzen dituzten kreditu-eragiketek finantza-zuhurtasunaren printzipioa bete behar dute, eta horrek esan nahi du zenbait baldintza bete behar dituztela haien arriskua eta kostua minimizatzeko. </w:t>
      </w:r>
    </w:p>
    <w:p w14:paraId="0943D809" w14:textId="612CCCDA" w:rsidR="002B7E8E" w:rsidRDefault="002B7E8E" w:rsidP="001E601E">
      <w:pPr>
        <w:pStyle w:val="texto"/>
        <w:tabs>
          <w:tab w:val="left" w:pos="142"/>
        </w:tabs>
      </w:pPr>
      <w:r>
        <w:t>2022an hitzartutako zorpetze-eragiketen gehieneko kostuak, guztira 15 milioikoak, ez du gainditu Estatuaren finantzaketa-kostua eragiketaren batez besteko epean 75 oinarrizko puntu gehituta.</w:t>
      </w:r>
    </w:p>
    <w:p w14:paraId="5DBE9224" w14:textId="3D74D472" w:rsidR="002B7E8E" w:rsidRPr="002B7B3D" w:rsidRDefault="2196C998" w:rsidP="00D53B48">
      <w:pPr>
        <w:pStyle w:val="texto"/>
        <w:numPr>
          <w:ilvl w:val="0"/>
          <w:numId w:val="19"/>
        </w:numPr>
        <w:tabs>
          <w:tab w:val="num" w:pos="426"/>
          <w:tab w:val="num" w:pos="720"/>
          <w:tab w:val="num" w:pos="1637"/>
          <w:tab w:val="num" w:pos="2770"/>
        </w:tabs>
        <w:spacing w:line="259" w:lineRule="auto"/>
        <w:ind w:left="0" w:firstLine="289"/>
      </w:pPr>
      <w:r>
        <w:t>Merkataritza-zorraren iraunkortasunari dagokionez, eta kontu-hartzaileak jakinarazi duenez, hornitzaileei ordaintzeko batez besteko epeak ez du gainditu berankortasunari buruzko araudian aurreikusitako 30 eguneko gehieneko epea, honako taula honetan ikus daitekeen bezala:</w:t>
      </w:r>
    </w:p>
    <w:tbl>
      <w:tblPr>
        <w:tblW w:w="4995" w:type="pct"/>
        <w:jc w:val="center"/>
        <w:tblLook w:val="01E0" w:firstRow="1" w:lastRow="1" w:firstColumn="1" w:lastColumn="1" w:noHBand="0" w:noVBand="0"/>
      </w:tblPr>
      <w:tblGrid>
        <w:gridCol w:w="2824"/>
        <w:gridCol w:w="5956"/>
      </w:tblGrid>
      <w:tr w:rsidR="002B7E8E" w:rsidRPr="00ED5E7B" w14:paraId="032384C9" w14:textId="77777777" w:rsidTr="007434B8">
        <w:trPr>
          <w:trHeight w:val="255"/>
          <w:jc w:val="center"/>
        </w:trPr>
        <w:tc>
          <w:tcPr>
            <w:tcW w:w="1608" w:type="pct"/>
            <w:tcBorders>
              <w:top w:val="single" w:sz="4" w:space="0" w:color="auto"/>
              <w:bottom w:val="single" w:sz="4" w:space="0" w:color="auto"/>
            </w:tcBorders>
            <w:shd w:val="clear" w:color="auto" w:fill="FABF8F"/>
            <w:vAlign w:val="center"/>
          </w:tcPr>
          <w:p w14:paraId="360BB106" w14:textId="77777777" w:rsidR="002B7E8E" w:rsidRPr="00ED5E7B" w:rsidRDefault="002B7E8E" w:rsidP="00872ECC">
            <w:pPr>
              <w:pStyle w:val="cuadroCabe"/>
            </w:pPr>
            <w:r>
              <w:t>Hiruhilekoa</w:t>
            </w:r>
          </w:p>
        </w:tc>
        <w:tc>
          <w:tcPr>
            <w:tcW w:w="3392" w:type="pct"/>
            <w:tcBorders>
              <w:top w:val="single" w:sz="4" w:space="0" w:color="auto"/>
              <w:bottom w:val="single" w:sz="4" w:space="0" w:color="auto"/>
            </w:tcBorders>
            <w:shd w:val="clear" w:color="auto" w:fill="FABF8F"/>
            <w:vAlign w:val="center"/>
          </w:tcPr>
          <w:p w14:paraId="7AF57D62" w14:textId="520120F6" w:rsidR="002B7E8E" w:rsidRPr="00ED5E7B" w:rsidRDefault="002B7E8E" w:rsidP="00041CC3">
            <w:pPr>
              <w:pStyle w:val="cuadroCabe"/>
              <w:jc w:val="right"/>
            </w:pPr>
            <w:r>
              <w:t>Hornitzaileei ordaintzeko batez besteko epea</w:t>
            </w:r>
          </w:p>
        </w:tc>
      </w:tr>
      <w:tr w:rsidR="002B7E8E" w:rsidRPr="00872ECC" w14:paraId="2FFD5A79" w14:textId="77777777" w:rsidTr="000E18AB">
        <w:trPr>
          <w:trHeight w:val="198"/>
          <w:jc w:val="center"/>
        </w:trPr>
        <w:tc>
          <w:tcPr>
            <w:tcW w:w="1608" w:type="pct"/>
            <w:tcBorders>
              <w:top w:val="single" w:sz="4" w:space="0" w:color="auto"/>
              <w:bottom w:val="single" w:sz="2" w:space="0" w:color="auto"/>
            </w:tcBorders>
            <w:vAlign w:val="center"/>
          </w:tcPr>
          <w:p w14:paraId="45139CE7" w14:textId="77777777" w:rsidR="002B7E8E" w:rsidRPr="00872ECC" w:rsidRDefault="002B7E8E" w:rsidP="00872ECC">
            <w:pPr>
              <w:pStyle w:val="cuadroCabe"/>
              <w:rPr>
                <w:rFonts w:ascii="Arial Narrow" w:hAnsi="Arial Narrow"/>
                <w:sz w:val="20"/>
                <w:szCs w:val="20"/>
              </w:rPr>
            </w:pPr>
            <w:r>
              <w:rPr>
                <w:rFonts w:ascii="Arial Narrow" w:hAnsi="Arial Narrow"/>
                <w:sz w:val="20"/>
              </w:rPr>
              <w:t>Lehenengoa</w:t>
            </w:r>
          </w:p>
        </w:tc>
        <w:tc>
          <w:tcPr>
            <w:tcW w:w="3392" w:type="pct"/>
            <w:tcBorders>
              <w:top w:val="single" w:sz="4" w:space="0" w:color="auto"/>
              <w:bottom w:val="single" w:sz="2" w:space="0" w:color="auto"/>
            </w:tcBorders>
            <w:vAlign w:val="center"/>
          </w:tcPr>
          <w:p w14:paraId="12CB0FFD" w14:textId="77777777" w:rsidR="002B7E8E" w:rsidRPr="00872ECC" w:rsidRDefault="002B7E8E" w:rsidP="00872ECC">
            <w:pPr>
              <w:pStyle w:val="cuadroCabe"/>
              <w:jc w:val="right"/>
              <w:rPr>
                <w:rFonts w:ascii="Arial Narrow" w:hAnsi="Arial Narrow"/>
                <w:sz w:val="20"/>
                <w:szCs w:val="20"/>
              </w:rPr>
            </w:pPr>
            <w:r>
              <w:rPr>
                <w:rFonts w:ascii="Arial Narrow" w:hAnsi="Arial Narrow"/>
                <w:sz w:val="20"/>
              </w:rPr>
              <w:t>23,33</w:t>
            </w:r>
          </w:p>
        </w:tc>
      </w:tr>
      <w:tr w:rsidR="002B7E8E" w:rsidRPr="00872ECC" w14:paraId="4F1C0FA8" w14:textId="77777777" w:rsidTr="008045F8">
        <w:trPr>
          <w:trHeight w:val="198"/>
          <w:jc w:val="center"/>
        </w:trPr>
        <w:tc>
          <w:tcPr>
            <w:tcW w:w="1608" w:type="pct"/>
            <w:tcBorders>
              <w:top w:val="single" w:sz="2" w:space="0" w:color="auto"/>
              <w:bottom w:val="single" w:sz="2" w:space="0" w:color="auto"/>
            </w:tcBorders>
            <w:vAlign w:val="center"/>
          </w:tcPr>
          <w:p w14:paraId="76072FB5" w14:textId="77777777" w:rsidR="002B7E8E" w:rsidRPr="00872ECC" w:rsidRDefault="002B7E8E" w:rsidP="00872ECC">
            <w:pPr>
              <w:pStyle w:val="cuadroCabe"/>
              <w:rPr>
                <w:rFonts w:ascii="Arial Narrow" w:hAnsi="Arial Narrow"/>
                <w:sz w:val="20"/>
                <w:szCs w:val="20"/>
              </w:rPr>
            </w:pPr>
            <w:r>
              <w:rPr>
                <w:rFonts w:ascii="Arial Narrow" w:hAnsi="Arial Narrow"/>
                <w:sz w:val="20"/>
              </w:rPr>
              <w:t xml:space="preserve">Bigarrena </w:t>
            </w:r>
          </w:p>
        </w:tc>
        <w:tc>
          <w:tcPr>
            <w:tcW w:w="3392" w:type="pct"/>
            <w:tcBorders>
              <w:top w:val="single" w:sz="2" w:space="0" w:color="auto"/>
              <w:bottom w:val="single" w:sz="2" w:space="0" w:color="auto"/>
            </w:tcBorders>
            <w:vAlign w:val="center"/>
          </w:tcPr>
          <w:p w14:paraId="4138C373" w14:textId="77777777" w:rsidR="002B7E8E" w:rsidRPr="00872ECC" w:rsidRDefault="002B7E8E" w:rsidP="00872ECC">
            <w:pPr>
              <w:pStyle w:val="cuadroCabe"/>
              <w:jc w:val="right"/>
              <w:rPr>
                <w:rFonts w:ascii="Arial Narrow" w:hAnsi="Arial Narrow"/>
                <w:sz w:val="20"/>
                <w:szCs w:val="20"/>
              </w:rPr>
            </w:pPr>
            <w:r>
              <w:rPr>
                <w:rFonts w:ascii="Arial Narrow" w:hAnsi="Arial Narrow"/>
                <w:sz w:val="20"/>
              </w:rPr>
              <w:t>18,58</w:t>
            </w:r>
          </w:p>
        </w:tc>
      </w:tr>
      <w:tr w:rsidR="002B7E8E" w:rsidRPr="00872ECC" w14:paraId="398F7988" w14:textId="77777777" w:rsidTr="000E18AB">
        <w:trPr>
          <w:trHeight w:val="198"/>
          <w:jc w:val="center"/>
        </w:trPr>
        <w:tc>
          <w:tcPr>
            <w:tcW w:w="1608" w:type="pct"/>
            <w:tcBorders>
              <w:top w:val="single" w:sz="2" w:space="0" w:color="auto"/>
              <w:bottom w:val="single" w:sz="2" w:space="0" w:color="auto"/>
            </w:tcBorders>
            <w:vAlign w:val="center"/>
          </w:tcPr>
          <w:p w14:paraId="1A5B34E6" w14:textId="77777777" w:rsidR="002B7E8E" w:rsidRPr="00872ECC" w:rsidRDefault="002B7E8E" w:rsidP="00872ECC">
            <w:pPr>
              <w:pStyle w:val="cuadroCabe"/>
              <w:rPr>
                <w:rFonts w:ascii="Arial Narrow" w:hAnsi="Arial Narrow"/>
                <w:sz w:val="20"/>
                <w:szCs w:val="20"/>
              </w:rPr>
            </w:pPr>
            <w:r>
              <w:rPr>
                <w:rFonts w:ascii="Arial Narrow" w:hAnsi="Arial Narrow"/>
                <w:sz w:val="20"/>
              </w:rPr>
              <w:t>Hirugarrena</w:t>
            </w:r>
          </w:p>
        </w:tc>
        <w:tc>
          <w:tcPr>
            <w:tcW w:w="3392" w:type="pct"/>
            <w:tcBorders>
              <w:top w:val="single" w:sz="2" w:space="0" w:color="auto"/>
              <w:bottom w:val="single" w:sz="2" w:space="0" w:color="auto"/>
            </w:tcBorders>
            <w:vAlign w:val="center"/>
          </w:tcPr>
          <w:p w14:paraId="755D5B75" w14:textId="77777777" w:rsidR="002B7E8E" w:rsidRPr="00872ECC" w:rsidRDefault="002B7E8E" w:rsidP="00872ECC">
            <w:pPr>
              <w:pStyle w:val="cuadroCabe"/>
              <w:jc w:val="right"/>
              <w:rPr>
                <w:rFonts w:ascii="Arial Narrow" w:hAnsi="Arial Narrow"/>
                <w:sz w:val="20"/>
                <w:szCs w:val="20"/>
              </w:rPr>
            </w:pPr>
            <w:r>
              <w:rPr>
                <w:rFonts w:ascii="Arial Narrow" w:hAnsi="Arial Narrow"/>
                <w:sz w:val="20"/>
              </w:rPr>
              <w:t>27,49</w:t>
            </w:r>
          </w:p>
        </w:tc>
      </w:tr>
      <w:tr w:rsidR="002B7E8E" w:rsidRPr="00872ECC" w14:paraId="0181B4CD" w14:textId="77777777" w:rsidTr="00BA2F61">
        <w:trPr>
          <w:trHeight w:val="198"/>
          <w:jc w:val="center"/>
        </w:trPr>
        <w:tc>
          <w:tcPr>
            <w:tcW w:w="1608" w:type="pct"/>
            <w:tcBorders>
              <w:top w:val="single" w:sz="2" w:space="0" w:color="auto"/>
              <w:bottom w:val="single" w:sz="4" w:space="0" w:color="auto"/>
            </w:tcBorders>
            <w:vAlign w:val="center"/>
          </w:tcPr>
          <w:p w14:paraId="6EAEC654" w14:textId="77777777" w:rsidR="002B7E8E" w:rsidRPr="00872ECC" w:rsidRDefault="002B7E8E" w:rsidP="00872ECC">
            <w:pPr>
              <w:pStyle w:val="cuadroCabe"/>
              <w:rPr>
                <w:rFonts w:ascii="Arial Narrow" w:hAnsi="Arial Narrow"/>
                <w:sz w:val="20"/>
                <w:szCs w:val="20"/>
              </w:rPr>
            </w:pPr>
            <w:r>
              <w:rPr>
                <w:rFonts w:ascii="Arial Narrow" w:hAnsi="Arial Narrow"/>
                <w:sz w:val="20"/>
              </w:rPr>
              <w:t xml:space="preserve">Laugarrena </w:t>
            </w:r>
          </w:p>
        </w:tc>
        <w:tc>
          <w:tcPr>
            <w:tcW w:w="3392" w:type="pct"/>
            <w:tcBorders>
              <w:top w:val="single" w:sz="2" w:space="0" w:color="auto"/>
              <w:bottom w:val="single" w:sz="4" w:space="0" w:color="auto"/>
            </w:tcBorders>
            <w:vAlign w:val="center"/>
          </w:tcPr>
          <w:p w14:paraId="0CCAFE96" w14:textId="77777777" w:rsidR="002B7E8E" w:rsidRPr="00872ECC" w:rsidRDefault="002B7E8E" w:rsidP="00872ECC">
            <w:pPr>
              <w:pStyle w:val="cuadroCabe"/>
              <w:jc w:val="right"/>
              <w:rPr>
                <w:rFonts w:ascii="Arial Narrow" w:hAnsi="Arial Narrow"/>
                <w:sz w:val="20"/>
                <w:szCs w:val="20"/>
              </w:rPr>
            </w:pPr>
            <w:r>
              <w:rPr>
                <w:rFonts w:ascii="Arial Narrow" w:hAnsi="Arial Narrow"/>
                <w:sz w:val="20"/>
              </w:rPr>
              <w:t>24,64</w:t>
            </w:r>
          </w:p>
        </w:tc>
      </w:tr>
    </w:tbl>
    <w:p w14:paraId="70CF6867" w14:textId="7475C382" w:rsidR="002B7E8E" w:rsidRDefault="2FEDBFD9" w:rsidP="002B7E8E">
      <w:pPr>
        <w:pStyle w:val="atitulo3"/>
        <w:spacing w:before="240"/>
        <w:rPr>
          <w:rFonts w:cs="Arial"/>
        </w:rPr>
      </w:pPr>
      <w:r>
        <w:t>5.2. Iruñeko Udala</w:t>
      </w:r>
    </w:p>
    <w:p w14:paraId="698DD881" w14:textId="5DF0B08B" w:rsidR="002B7E8E" w:rsidRPr="00073785" w:rsidRDefault="08D67CF7" w:rsidP="3598C7A0">
      <w:pPr>
        <w:pStyle w:val="atitulo3"/>
        <w:spacing w:before="240"/>
        <w:rPr>
          <w:rFonts w:cs="Arial"/>
        </w:rPr>
      </w:pPr>
      <w:r>
        <w:t>5.2.1 Barne-kontrola</w:t>
      </w:r>
    </w:p>
    <w:p w14:paraId="5838EF90" w14:textId="14E9E5B6" w:rsidR="002B7E8E" w:rsidRPr="00073785" w:rsidRDefault="16D47954" w:rsidP="3598C7A0">
      <w:pPr>
        <w:pStyle w:val="texto"/>
        <w:spacing w:line="259" w:lineRule="auto"/>
        <w:rPr>
          <w:rFonts w:cs="Arial"/>
          <w:szCs w:val="26"/>
        </w:rPr>
      </w:pPr>
      <w:r>
        <w:t>Nafarroako Toki Ogasunei buruzko martxoaren 10eko 2/1995 Foru Legeak udalaren kudeaketa ekonomikoaren barne-kontrola ezartzen du, hiru adieratan: kontu-hartzailetza funtzioa, finantza-kontrolaren funtzioa eta eraginkortasunaren kontrolaren funtzioa.</w:t>
      </w:r>
    </w:p>
    <w:p w14:paraId="3C84DB20" w14:textId="66F9BAD4" w:rsidR="002B7E8E" w:rsidRPr="00073785" w:rsidRDefault="5C38D662" w:rsidP="3598C7A0">
      <w:pPr>
        <w:pStyle w:val="texto"/>
        <w:spacing w:line="259" w:lineRule="auto"/>
        <w:rPr>
          <w:rFonts w:cs="Arial"/>
        </w:rPr>
      </w:pPr>
      <w:r>
        <w:t>Foru Komunitatearen esparruan, ez da erregelamenduz garatu barne-kontrolaren erregulazioa. Ez da hori gertatu estatuaren esparruan; izan ere, Toki sektore publikoko entitateen barne-kontrolaren araubide juridikoa arautzen duen apirilaren 28ko 424/2017 Errege Dekretua onetsi zen.</w:t>
      </w:r>
    </w:p>
    <w:p w14:paraId="35CC627E" w14:textId="2F9F5F67" w:rsidR="002B7E8E" w:rsidRPr="00073785" w:rsidRDefault="10DC2DE1" w:rsidP="3598C7A0">
      <w:pPr>
        <w:pStyle w:val="texto"/>
        <w:spacing w:line="259" w:lineRule="auto"/>
        <w:rPr>
          <w:rFonts w:cs="Arial"/>
        </w:rPr>
      </w:pPr>
      <w:r>
        <w:t>Udalaren barne-kontrolari dagokionez, funtzio kontu-hartzailea baino ez da gauzatzen, ez finantza-kontrola (udalaren mendeko erakundeetan egiten dena, kontuen eta legezkotasunaren auditorien bidez), ez eraginkortasunaren kontrola.</w:t>
      </w:r>
    </w:p>
    <w:p w14:paraId="6FE4BBE4" w14:textId="105C06F8" w:rsidR="002B7E8E" w:rsidRDefault="343FF0E5" w:rsidP="3598C7A0">
      <w:pPr>
        <w:pStyle w:val="texto"/>
        <w:spacing w:line="259" w:lineRule="auto"/>
        <w:rPr>
          <w:rFonts w:cs="Arial"/>
        </w:rPr>
      </w:pPr>
      <w:r>
        <w:t>Kontu-hartzailetza lana, esku hartutako gastu-espediente guztietan agertzen den bezala, gastua onartzen duen organoa eskuduna dela eta kontabilizatzen den partida egokia dela egiaztatzean datza. Egiaztapen horiek gastu guztiei dagokienez egiten dira, langileriakoak salbu, horiek ez baitira fiskalizatzen.</w:t>
      </w:r>
    </w:p>
    <w:p w14:paraId="3C0A1005" w14:textId="501B1A49" w:rsidR="00170388" w:rsidRPr="00073785" w:rsidRDefault="007D2248" w:rsidP="00170388">
      <w:pPr>
        <w:pStyle w:val="texto"/>
        <w:spacing w:line="259" w:lineRule="auto"/>
        <w:rPr>
          <w:rFonts w:cs="Arial"/>
        </w:rPr>
      </w:pPr>
      <w:r>
        <w:t xml:space="preserve">Kontu-hartzailetzak ez ditu langileria gastuak fiskalizatzen; izan ere, kontu orokorrari buruzko kontu-hartzailearen txostenaren arabera, aldez aurreko fiskalizazioa egin ahal izateko, onartu aurretik partida edo lotura juridiko bakoitzari </w:t>
      </w:r>
      <w:r>
        <w:lastRenderedPageBreak/>
        <w:t>aplikatutako gastuaren kuantifikazioa eduki beharko litzateke. Langileria gastuek 2022an aitortutako betebeharren guztizkoaren ehuneko 39 egiten dute, eta horiek fiskalizatzea derrigorrezkoa eta beharrezkoa da.</w:t>
      </w:r>
    </w:p>
    <w:p w14:paraId="2D16846D" w14:textId="39B14428" w:rsidR="002B7E8E" w:rsidRDefault="78C009FA" w:rsidP="3598C7A0">
      <w:pPr>
        <w:pStyle w:val="texto"/>
        <w:spacing w:line="259" w:lineRule="auto"/>
        <w:rPr>
          <w:rFonts w:cs="Arial"/>
        </w:rPr>
      </w:pPr>
      <w:r>
        <w:t>Bestalde, Osoko Bilkurak ez du zehaztu zein alderdi –kudeaketa-prozesuan duten eragina dela eta– egiaztatu beharko liratekeen. Esku-hartze mugatuaren xedea ez da gero lagin bat hartzea eta esku-hartze oso bat egitea; beraz, ez da txosten idatzi bat egiten, Osoko Bilkurara bidali beharko litzatekeena organo kudeatzaileek, kasua bada, ateratako ondorioekin eta oharrekin.</w:t>
      </w:r>
    </w:p>
    <w:p w14:paraId="20DCB9D4" w14:textId="77777777" w:rsidR="00170388" w:rsidRPr="00073785" w:rsidRDefault="00170388" w:rsidP="00170388">
      <w:pPr>
        <w:pStyle w:val="texto"/>
        <w:spacing w:line="259" w:lineRule="auto"/>
        <w:rPr>
          <w:rFonts w:cs="Arial"/>
        </w:rPr>
      </w:pPr>
      <w:r>
        <w:t xml:space="preserve">Egiaztatu dugunez, jasota daude esku-hartzearen barne-txostenak, sinatu gabeak eta espedientean sartu gabeak, zeinetan beste alderdi batzuk aztertzen baitira, organoaz eta partidaz gain, baina espedientean ez da adierazten zer jarduketa egin diren. </w:t>
      </w:r>
    </w:p>
    <w:p w14:paraId="4C74BFC9" w14:textId="5F089094" w:rsidR="002B7E8E" w:rsidRPr="00073785" w:rsidRDefault="749C251C" w:rsidP="3598C7A0">
      <w:pPr>
        <w:pStyle w:val="texto"/>
        <w:spacing w:line="259" w:lineRule="auto"/>
        <w:rPr>
          <w:rFonts w:cs="Arial"/>
        </w:rPr>
      </w:pPr>
      <w:r>
        <w:t>Diru-sarrerak ez dira fiskalizatzen.</w:t>
      </w:r>
    </w:p>
    <w:p w14:paraId="2B58DA5F" w14:textId="61BDA9D8" w:rsidR="002B7E8E" w:rsidRDefault="33BF4664" w:rsidP="3598C7A0">
      <w:pPr>
        <w:pStyle w:val="texto"/>
        <w:spacing w:line="259" w:lineRule="auto"/>
        <w:rPr>
          <w:rFonts w:cs="Arial"/>
        </w:rPr>
      </w:pPr>
      <w:r>
        <w:t>Kontu-hartzailetzako organoak ez du eragozpenik adierazi kontu-hartzailetzako eginkizuna betetzean.</w:t>
      </w:r>
    </w:p>
    <w:p w14:paraId="4429A9F9" w14:textId="68F498E8" w:rsidR="00170388" w:rsidRPr="00170388" w:rsidRDefault="00170388" w:rsidP="3598C7A0">
      <w:pPr>
        <w:pStyle w:val="texto"/>
        <w:spacing w:line="259" w:lineRule="auto"/>
        <w:rPr>
          <w:rFonts w:cs="Arial"/>
          <w:i/>
        </w:rPr>
      </w:pPr>
      <w:r>
        <w:rPr>
          <w:i/>
        </w:rPr>
        <w:t>Gure gomendioak:</w:t>
      </w:r>
    </w:p>
    <w:p w14:paraId="17B07D52" w14:textId="540D4BA4" w:rsidR="00170388" w:rsidRDefault="00170388" w:rsidP="00170388">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Pr>
          <w:i/>
        </w:rPr>
        <w:t>Osoko Bilkurak adostu dezala zein alderdi, kudeaketa-prozesuan duten eragina dela-eta, egiaztatu behar diren kontu-hartzailetzako eginkizun mugatuan.</w:t>
      </w:r>
    </w:p>
    <w:p w14:paraId="1D1BA72D" w14:textId="1CD63280" w:rsidR="008A58AB" w:rsidRDefault="008A58AB" w:rsidP="00170388">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Pr>
          <w:i/>
        </w:rPr>
        <w:t>Beharrezkoak diren barne-prozedurak egokitzea, Kontu-hartzailetzak langileria gastuen fiskalizazioa egin ahal izan dezan</w:t>
      </w:r>
    </w:p>
    <w:p w14:paraId="0A9AF239" w14:textId="77777777" w:rsidR="00170388" w:rsidRDefault="00170388" w:rsidP="3598C7A0">
      <w:pPr>
        <w:pStyle w:val="texto"/>
        <w:spacing w:line="259" w:lineRule="auto"/>
        <w:rPr>
          <w:rFonts w:cs="Arial"/>
        </w:rPr>
      </w:pPr>
    </w:p>
    <w:p w14:paraId="4F3ADFC5" w14:textId="194F9A14" w:rsidR="002B7E8E" w:rsidRPr="00073785" w:rsidRDefault="03318995" w:rsidP="3598C7A0">
      <w:pPr>
        <w:pStyle w:val="atitulo3"/>
        <w:spacing w:before="240" w:line="259" w:lineRule="auto"/>
        <w:rPr>
          <w:rFonts w:cs="Arial"/>
        </w:rPr>
      </w:pPr>
      <w:r>
        <w:t>5.2.2 Aurrekontuaren betearazpena</w:t>
      </w:r>
    </w:p>
    <w:p w14:paraId="587921C6" w14:textId="77777777" w:rsidR="002B7E8E" w:rsidRDefault="002B7E8E" w:rsidP="001E601E">
      <w:pPr>
        <w:pStyle w:val="texto"/>
      </w:pPr>
      <w:r>
        <w:t>2022an udalean aitortutako betebeharrak 247,11 milioi izan ziren. Kapitulu ekonomikoen arabera, honako hauek nabarmentzen dira: ehuneko 39 langileria gastuak dira; ehuneko 33 ondasun eta zerbitzuetan egindako gastu arruntak; ehuneko 13 transferentzia arruntak, eta ehuneko hamar inbertsioak.</w:t>
      </w:r>
    </w:p>
    <w:p w14:paraId="1E8A4848" w14:textId="611DBBCB" w:rsidR="002B7E8E" w:rsidRDefault="501DA32D" w:rsidP="002B7E8E">
      <w:pPr>
        <w:pStyle w:val="texto"/>
        <w:spacing w:after="120"/>
      </w:pPr>
      <w:r>
        <w:t>Behin betiko kredituen ehuneko 95 exekutatu ziren, eta kapitaleko gastuen exekuzio-maila ehuneko 77 izan zen.</w:t>
      </w:r>
    </w:p>
    <w:p w14:paraId="15B6289B" w14:textId="77777777" w:rsidR="00136F33" w:rsidRDefault="4248E165" w:rsidP="001C721A">
      <w:pPr>
        <w:pStyle w:val="texto"/>
      </w:pPr>
      <w:r>
        <w:t>Sailkapen funtzionalari dagokionez, honako gastu-politika hauek nabarmentzen dira: “herritarren segurtasuna eta mugikortasuna” (% 18), “hezkuntza” (% 11), “etxebizitza eta hirigintza” (% 10), “pentsioak” (% 10) eta “gizarte-zerbitzuak eta gizarte-sustapena” (% 9).</w:t>
      </w:r>
    </w:p>
    <w:p w14:paraId="47296816" w14:textId="2506DDF7" w:rsidR="002B7E8E" w:rsidRDefault="6B9D4043" w:rsidP="3598C7A0">
      <w:pPr>
        <w:pStyle w:val="texto"/>
      </w:pPr>
      <w:r>
        <w:t>2022an aitortutako betebeharrak 2021ean aitortutakoak baino ehuneko bost handiagoak izan ziren, batez ere ondasun eta zerbitzuetan egindako gastu arrun</w:t>
      </w:r>
      <w:r>
        <w:lastRenderedPageBreak/>
        <w:t>tak ehuneko 12 igo zirelako eta transferentzia arrunten ondoriozko gastuak ehuneko 17 igo zirelako. Aipagarria da pasibo finantzarioetan egindako gastuak ehuneko 26 murriztu zirela.</w:t>
      </w:r>
    </w:p>
    <w:p w14:paraId="66F04283" w14:textId="77777777" w:rsidR="002B7E8E" w:rsidRPr="000B5840" w:rsidRDefault="002B7E8E" w:rsidP="001C721A">
      <w:pPr>
        <w:pStyle w:val="texto"/>
      </w:pPr>
      <w:r>
        <w:t>2022an udalean aitortutako eskubideak 266,51 milioi izan ziren. Kapitulu ekonomikoen arabera, honako hauek nabarmentzen dira: ehuneko 42 transferentzia arrunten bidezko diru-sarrerak dira; ehuneko 27 zergak, eta ehuneko 16 tasak, prezio publikoak eta beste diru-sarrera batzuk.</w:t>
      </w:r>
    </w:p>
    <w:p w14:paraId="559FDA01" w14:textId="77777777" w:rsidR="002B7E8E" w:rsidRDefault="2B9BB6E5" w:rsidP="001C721A">
      <w:pPr>
        <w:pStyle w:val="texto"/>
      </w:pPr>
      <w:r>
        <w:t>2022an aitortutako eskubideak 2021eko ekitaldikoak baino ehuneko 16 handiagoak izan ziren, batez ere 15 milioiko zorpetzea hitzartu zelako eta Europar Batasuneko 9,9 milioiko dirulaguntzak jaso zirelako.</w:t>
      </w:r>
    </w:p>
    <w:p w14:paraId="4BC60BDB" w14:textId="63719EAB" w:rsidR="002B7E8E" w:rsidRPr="00073785" w:rsidRDefault="0CB75333" w:rsidP="00B26959">
      <w:pPr>
        <w:pStyle w:val="atitulo3"/>
        <w:spacing w:before="240"/>
        <w:rPr>
          <w:rFonts w:cs="Arial"/>
        </w:rPr>
      </w:pPr>
      <w:r>
        <w:t>5.2.3 Langileria gastuak</w:t>
      </w:r>
    </w:p>
    <w:p w14:paraId="08C8D8D6" w14:textId="0F9B4567" w:rsidR="002B7E8E" w:rsidRDefault="235FD0DA" w:rsidP="002B7E8E">
      <w:pPr>
        <w:pStyle w:val="texto"/>
      </w:pPr>
      <w:r>
        <w:t>Udalaren langileria gastuak 95,83 milioi izan ziren, 2021ean baino ehuneko bat gehiago. Haien betetze-maila behin betiko kredituen ehuneko 99 izan zen. 2022ko ekitaldian aitortutako betebehar guztien ehuneko 39 egiten dute.</w:t>
      </w:r>
    </w:p>
    <w:p w14:paraId="52C22A14" w14:textId="3E91A5C3" w:rsidR="0016538B" w:rsidRDefault="0016538B">
      <w:pPr>
        <w:spacing w:after="0"/>
        <w:ind w:firstLine="0"/>
        <w:jc w:val="left"/>
        <w:rPr>
          <w:spacing w:val="6"/>
          <w:sz w:val="26"/>
          <w:szCs w:val="24"/>
        </w:rPr>
      </w:pPr>
      <w:r>
        <w:br w:type="page"/>
      </w:r>
    </w:p>
    <w:p w14:paraId="58976601" w14:textId="77777777" w:rsidR="002B7E8E" w:rsidRDefault="002B7E8E" w:rsidP="002B7E8E">
      <w:pPr>
        <w:pStyle w:val="texto"/>
      </w:pPr>
      <w:r>
        <w:lastRenderedPageBreak/>
        <w:t xml:space="preserve">Hauxe da horien sailkapen ekonomiko eta organikoa: </w:t>
      </w:r>
    </w:p>
    <w:tbl>
      <w:tblPr>
        <w:tblW w:w="8789" w:type="dxa"/>
        <w:tblCellMar>
          <w:left w:w="70" w:type="dxa"/>
          <w:right w:w="70" w:type="dxa"/>
        </w:tblCellMar>
        <w:tblLook w:val="04A0" w:firstRow="1" w:lastRow="0" w:firstColumn="1" w:lastColumn="0" w:noHBand="0" w:noVBand="1"/>
      </w:tblPr>
      <w:tblGrid>
        <w:gridCol w:w="4242"/>
        <w:gridCol w:w="1145"/>
        <w:gridCol w:w="1276"/>
        <w:gridCol w:w="1134"/>
        <w:gridCol w:w="992"/>
      </w:tblGrid>
      <w:tr w:rsidR="002B7E8E" w:rsidRPr="0067511E" w14:paraId="28185C30" w14:textId="77777777" w:rsidTr="1429FEB7">
        <w:trPr>
          <w:trHeight w:val="255"/>
        </w:trPr>
        <w:tc>
          <w:tcPr>
            <w:tcW w:w="4242" w:type="dxa"/>
            <w:tcBorders>
              <w:top w:val="single" w:sz="4" w:space="0" w:color="auto"/>
              <w:left w:val="nil"/>
              <w:bottom w:val="single" w:sz="4" w:space="0" w:color="auto"/>
              <w:right w:val="nil"/>
            </w:tcBorders>
            <w:shd w:val="clear" w:color="auto" w:fill="FABF8F"/>
            <w:noWrap/>
            <w:vAlign w:val="center"/>
            <w:hideMark/>
          </w:tcPr>
          <w:p w14:paraId="4EF32C97" w14:textId="77777777" w:rsidR="002B7E8E" w:rsidRPr="0067511E" w:rsidRDefault="002B7E8E" w:rsidP="00CB1CFB">
            <w:pPr>
              <w:pStyle w:val="cuadroCabe"/>
              <w:rPr>
                <w:highlight w:val="yellow"/>
              </w:rPr>
            </w:pPr>
            <w:r>
              <w:t>Kontzeptu ekonomikoa</w:t>
            </w:r>
          </w:p>
        </w:tc>
        <w:tc>
          <w:tcPr>
            <w:tcW w:w="1145" w:type="dxa"/>
            <w:tcBorders>
              <w:top w:val="single" w:sz="4" w:space="0" w:color="auto"/>
              <w:left w:val="nil"/>
              <w:bottom w:val="single" w:sz="4" w:space="0" w:color="auto"/>
              <w:right w:val="nil"/>
            </w:tcBorders>
            <w:shd w:val="clear" w:color="auto" w:fill="FABF8F"/>
            <w:noWrap/>
            <w:vAlign w:val="center"/>
            <w:hideMark/>
          </w:tcPr>
          <w:p w14:paraId="7B365E82" w14:textId="77777777" w:rsidR="002B7E8E" w:rsidRPr="00762DB7" w:rsidRDefault="002B7E8E" w:rsidP="004A7222">
            <w:pPr>
              <w:pStyle w:val="cuadroCabe"/>
              <w:jc w:val="right"/>
            </w:pPr>
            <w:r>
              <w:t>ABG, 2021</w:t>
            </w:r>
          </w:p>
        </w:tc>
        <w:tc>
          <w:tcPr>
            <w:tcW w:w="1276" w:type="dxa"/>
            <w:tcBorders>
              <w:top w:val="single" w:sz="4" w:space="0" w:color="auto"/>
              <w:left w:val="nil"/>
              <w:bottom w:val="single" w:sz="4" w:space="0" w:color="auto"/>
              <w:right w:val="nil"/>
            </w:tcBorders>
            <w:shd w:val="clear" w:color="auto" w:fill="FABF8F"/>
            <w:vAlign w:val="center"/>
          </w:tcPr>
          <w:p w14:paraId="2FC6A57D" w14:textId="77777777" w:rsidR="002B7E8E" w:rsidRPr="00762DB7" w:rsidRDefault="002B7E8E" w:rsidP="004A7222">
            <w:pPr>
              <w:pStyle w:val="cuadroCabe"/>
              <w:jc w:val="right"/>
            </w:pPr>
            <w:r>
              <w:t>ABG, 2022</w:t>
            </w:r>
          </w:p>
        </w:tc>
        <w:tc>
          <w:tcPr>
            <w:tcW w:w="1134" w:type="dxa"/>
            <w:tcBorders>
              <w:top w:val="single" w:sz="4" w:space="0" w:color="auto"/>
              <w:left w:val="nil"/>
              <w:bottom w:val="single" w:sz="4" w:space="0" w:color="auto"/>
              <w:right w:val="nil"/>
            </w:tcBorders>
            <w:shd w:val="clear" w:color="auto" w:fill="FABF8F"/>
            <w:vAlign w:val="center"/>
          </w:tcPr>
          <w:p w14:paraId="7F80AF02" w14:textId="77777777" w:rsidR="002B7E8E" w:rsidRPr="00762DB7" w:rsidRDefault="002B7E8E" w:rsidP="004A7222">
            <w:pPr>
              <w:pStyle w:val="cuadroCabe"/>
              <w:jc w:val="right"/>
            </w:pPr>
            <w:r>
              <w:t>Aldea</w:t>
            </w:r>
          </w:p>
        </w:tc>
        <w:tc>
          <w:tcPr>
            <w:tcW w:w="992" w:type="dxa"/>
            <w:tcBorders>
              <w:top w:val="single" w:sz="4" w:space="0" w:color="auto"/>
              <w:left w:val="nil"/>
              <w:bottom w:val="single" w:sz="4" w:space="0" w:color="auto"/>
              <w:right w:val="nil"/>
            </w:tcBorders>
            <w:shd w:val="clear" w:color="auto" w:fill="FABF8F"/>
            <w:noWrap/>
            <w:vAlign w:val="center"/>
            <w:hideMark/>
          </w:tcPr>
          <w:p w14:paraId="63044AA0" w14:textId="77777777" w:rsidR="002B7E8E" w:rsidRDefault="002B7E8E" w:rsidP="004A7222">
            <w:pPr>
              <w:pStyle w:val="cuadroCabe"/>
              <w:jc w:val="right"/>
            </w:pPr>
            <w:r>
              <w:t>Aldea (%)</w:t>
            </w:r>
          </w:p>
          <w:p w14:paraId="226EFD6D" w14:textId="0D93A403" w:rsidR="002B7E8E" w:rsidRPr="00762DB7" w:rsidRDefault="235FD0DA" w:rsidP="004A7222">
            <w:pPr>
              <w:pStyle w:val="cuadroCabe"/>
              <w:jc w:val="right"/>
            </w:pPr>
            <w:r>
              <w:t>22-21</w:t>
            </w:r>
          </w:p>
        </w:tc>
      </w:tr>
      <w:tr w:rsidR="002B7E8E" w:rsidRPr="00660780" w14:paraId="020B3684" w14:textId="77777777" w:rsidTr="1429FEB7">
        <w:trPr>
          <w:trHeight w:val="198"/>
        </w:trPr>
        <w:tc>
          <w:tcPr>
            <w:tcW w:w="4242" w:type="dxa"/>
            <w:tcBorders>
              <w:top w:val="single" w:sz="4" w:space="0" w:color="auto"/>
              <w:left w:val="nil"/>
              <w:bottom w:val="single" w:sz="2" w:space="0" w:color="auto"/>
              <w:right w:val="nil"/>
            </w:tcBorders>
            <w:shd w:val="clear" w:color="auto" w:fill="auto"/>
            <w:noWrap/>
            <w:vAlign w:val="center"/>
            <w:hideMark/>
          </w:tcPr>
          <w:p w14:paraId="220FD213"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 xml:space="preserve">Gobernu-organoen ordainsariak </w:t>
            </w:r>
          </w:p>
        </w:tc>
        <w:tc>
          <w:tcPr>
            <w:tcW w:w="1145" w:type="dxa"/>
            <w:tcBorders>
              <w:top w:val="single" w:sz="4" w:space="0" w:color="auto"/>
              <w:left w:val="nil"/>
              <w:bottom w:val="single" w:sz="2" w:space="0" w:color="auto"/>
              <w:right w:val="nil"/>
            </w:tcBorders>
            <w:shd w:val="clear" w:color="auto" w:fill="auto"/>
            <w:noWrap/>
            <w:vAlign w:val="center"/>
            <w:hideMark/>
          </w:tcPr>
          <w:p w14:paraId="57E5C21C"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1.057.181</w:t>
            </w:r>
          </w:p>
        </w:tc>
        <w:tc>
          <w:tcPr>
            <w:tcW w:w="1276" w:type="dxa"/>
            <w:tcBorders>
              <w:top w:val="single" w:sz="4" w:space="0" w:color="auto"/>
              <w:left w:val="nil"/>
              <w:bottom w:val="single" w:sz="2" w:space="0" w:color="auto"/>
              <w:right w:val="nil"/>
            </w:tcBorders>
            <w:vAlign w:val="center"/>
          </w:tcPr>
          <w:p w14:paraId="7BF771E3"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1.102.699</w:t>
            </w:r>
          </w:p>
        </w:tc>
        <w:tc>
          <w:tcPr>
            <w:tcW w:w="1134" w:type="dxa"/>
            <w:tcBorders>
              <w:top w:val="single" w:sz="4" w:space="0" w:color="auto"/>
              <w:left w:val="nil"/>
              <w:bottom w:val="single" w:sz="2" w:space="0" w:color="auto"/>
              <w:right w:val="nil"/>
            </w:tcBorders>
          </w:tcPr>
          <w:p w14:paraId="64A7AD9F"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45.518</w:t>
            </w:r>
          </w:p>
        </w:tc>
        <w:tc>
          <w:tcPr>
            <w:tcW w:w="992" w:type="dxa"/>
            <w:tcBorders>
              <w:top w:val="single" w:sz="4" w:space="0" w:color="auto"/>
              <w:left w:val="nil"/>
              <w:bottom w:val="single" w:sz="2" w:space="0" w:color="auto"/>
              <w:right w:val="nil"/>
            </w:tcBorders>
            <w:shd w:val="clear" w:color="auto" w:fill="auto"/>
            <w:noWrap/>
            <w:vAlign w:val="center"/>
            <w:hideMark/>
          </w:tcPr>
          <w:p w14:paraId="22C3D751"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4</w:t>
            </w:r>
          </w:p>
        </w:tc>
      </w:tr>
      <w:tr w:rsidR="002B7E8E" w:rsidRPr="00660780" w14:paraId="10B0EA90"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637465E8" w14:textId="2D15BEEA" w:rsidR="002B7E8E" w:rsidRPr="00660780" w:rsidRDefault="235FD0DA" w:rsidP="00CB1CFB">
            <w:pPr>
              <w:pStyle w:val="cuadroCabe"/>
              <w:rPr>
                <w:rFonts w:ascii="Arial Narrow" w:hAnsi="Arial Narrow" w:cs="Calibri"/>
                <w:sz w:val="20"/>
                <w:szCs w:val="20"/>
              </w:rPr>
            </w:pPr>
            <w:r>
              <w:rPr>
                <w:rFonts w:ascii="Arial Narrow" w:hAnsi="Arial Narrow"/>
                <w:sz w:val="20"/>
              </w:rPr>
              <w:t>Behin-behineko langileen ordainsariak</w:t>
            </w:r>
          </w:p>
        </w:tc>
        <w:tc>
          <w:tcPr>
            <w:tcW w:w="1145" w:type="dxa"/>
            <w:tcBorders>
              <w:top w:val="single" w:sz="2" w:space="0" w:color="auto"/>
              <w:left w:val="nil"/>
              <w:bottom w:val="single" w:sz="2" w:space="0" w:color="auto"/>
              <w:right w:val="nil"/>
            </w:tcBorders>
            <w:shd w:val="clear" w:color="auto" w:fill="auto"/>
            <w:noWrap/>
            <w:vAlign w:val="center"/>
            <w:hideMark/>
          </w:tcPr>
          <w:p w14:paraId="539F6915"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2.317.950</w:t>
            </w:r>
          </w:p>
        </w:tc>
        <w:tc>
          <w:tcPr>
            <w:tcW w:w="1276" w:type="dxa"/>
            <w:tcBorders>
              <w:top w:val="single" w:sz="2" w:space="0" w:color="auto"/>
              <w:left w:val="nil"/>
              <w:bottom w:val="single" w:sz="2" w:space="0" w:color="auto"/>
              <w:right w:val="nil"/>
            </w:tcBorders>
            <w:vAlign w:val="center"/>
          </w:tcPr>
          <w:p w14:paraId="51E7B80F"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2.267.008</w:t>
            </w:r>
          </w:p>
        </w:tc>
        <w:tc>
          <w:tcPr>
            <w:tcW w:w="1134" w:type="dxa"/>
            <w:tcBorders>
              <w:top w:val="single" w:sz="2" w:space="0" w:color="auto"/>
              <w:left w:val="nil"/>
              <w:bottom w:val="single" w:sz="2" w:space="0" w:color="auto"/>
              <w:right w:val="nil"/>
            </w:tcBorders>
          </w:tcPr>
          <w:p w14:paraId="752243C2"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-50.942</w:t>
            </w:r>
          </w:p>
        </w:tc>
        <w:tc>
          <w:tcPr>
            <w:tcW w:w="992" w:type="dxa"/>
            <w:tcBorders>
              <w:top w:val="single" w:sz="2" w:space="0" w:color="auto"/>
              <w:left w:val="nil"/>
              <w:bottom w:val="single" w:sz="2" w:space="0" w:color="auto"/>
              <w:right w:val="nil"/>
            </w:tcBorders>
            <w:shd w:val="clear" w:color="auto" w:fill="auto"/>
            <w:noWrap/>
            <w:vAlign w:val="center"/>
            <w:hideMark/>
          </w:tcPr>
          <w:p w14:paraId="36DF6844"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w:t>
            </w:r>
          </w:p>
        </w:tc>
      </w:tr>
      <w:tr w:rsidR="002B7E8E" w:rsidRPr="00660780" w14:paraId="70B014D6"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44A8EDA9"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Funtzionarioen oinarrizko ordainsariak</w:t>
            </w:r>
          </w:p>
        </w:tc>
        <w:tc>
          <w:tcPr>
            <w:tcW w:w="1145" w:type="dxa"/>
            <w:tcBorders>
              <w:top w:val="single" w:sz="2" w:space="0" w:color="auto"/>
              <w:left w:val="nil"/>
              <w:bottom w:val="single" w:sz="2" w:space="0" w:color="auto"/>
              <w:right w:val="nil"/>
            </w:tcBorders>
            <w:shd w:val="clear" w:color="auto" w:fill="auto"/>
            <w:noWrap/>
            <w:vAlign w:val="center"/>
            <w:hideMark/>
          </w:tcPr>
          <w:p w14:paraId="42A112BF"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30.626.137</w:t>
            </w:r>
          </w:p>
        </w:tc>
        <w:tc>
          <w:tcPr>
            <w:tcW w:w="1276" w:type="dxa"/>
            <w:tcBorders>
              <w:top w:val="single" w:sz="2" w:space="0" w:color="auto"/>
              <w:left w:val="nil"/>
              <w:bottom w:val="single" w:sz="2" w:space="0" w:color="auto"/>
              <w:right w:val="nil"/>
            </w:tcBorders>
            <w:vAlign w:val="center"/>
          </w:tcPr>
          <w:p w14:paraId="11772B77"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31.339.484</w:t>
            </w:r>
          </w:p>
        </w:tc>
        <w:tc>
          <w:tcPr>
            <w:tcW w:w="1134" w:type="dxa"/>
            <w:tcBorders>
              <w:top w:val="single" w:sz="2" w:space="0" w:color="auto"/>
              <w:left w:val="nil"/>
              <w:bottom w:val="single" w:sz="2" w:space="0" w:color="auto"/>
              <w:right w:val="nil"/>
            </w:tcBorders>
          </w:tcPr>
          <w:p w14:paraId="66677B82"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713.347</w:t>
            </w:r>
          </w:p>
        </w:tc>
        <w:tc>
          <w:tcPr>
            <w:tcW w:w="992" w:type="dxa"/>
            <w:tcBorders>
              <w:top w:val="single" w:sz="2" w:space="0" w:color="auto"/>
              <w:left w:val="nil"/>
              <w:bottom w:val="single" w:sz="2" w:space="0" w:color="auto"/>
              <w:right w:val="nil"/>
            </w:tcBorders>
            <w:shd w:val="clear" w:color="auto" w:fill="auto"/>
            <w:noWrap/>
            <w:vAlign w:val="center"/>
            <w:hideMark/>
          </w:tcPr>
          <w:p w14:paraId="78E884CA"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w:t>
            </w:r>
          </w:p>
        </w:tc>
      </w:tr>
      <w:tr w:rsidR="002B7E8E" w:rsidRPr="00660780" w14:paraId="7FCE96AF"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37EE10C4"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Funtzionarioen ordainsari osagarriak</w:t>
            </w:r>
          </w:p>
        </w:tc>
        <w:tc>
          <w:tcPr>
            <w:tcW w:w="1145" w:type="dxa"/>
            <w:tcBorders>
              <w:top w:val="single" w:sz="2" w:space="0" w:color="auto"/>
              <w:left w:val="nil"/>
              <w:bottom w:val="single" w:sz="2" w:space="0" w:color="auto"/>
              <w:right w:val="nil"/>
            </w:tcBorders>
            <w:shd w:val="clear" w:color="auto" w:fill="auto"/>
            <w:noWrap/>
            <w:vAlign w:val="center"/>
            <w:hideMark/>
          </w:tcPr>
          <w:p w14:paraId="7CD63505"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12.806.708</w:t>
            </w:r>
          </w:p>
        </w:tc>
        <w:tc>
          <w:tcPr>
            <w:tcW w:w="1276" w:type="dxa"/>
            <w:tcBorders>
              <w:top w:val="single" w:sz="2" w:space="0" w:color="auto"/>
              <w:left w:val="nil"/>
              <w:bottom w:val="single" w:sz="2" w:space="0" w:color="auto"/>
              <w:right w:val="nil"/>
            </w:tcBorders>
            <w:vAlign w:val="center"/>
          </w:tcPr>
          <w:p w14:paraId="323C65C4"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13.250.229</w:t>
            </w:r>
          </w:p>
        </w:tc>
        <w:tc>
          <w:tcPr>
            <w:tcW w:w="1134" w:type="dxa"/>
            <w:tcBorders>
              <w:top w:val="single" w:sz="2" w:space="0" w:color="auto"/>
              <w:left w:val="nil"/>
              <w:bottom w:val="single" w:sz="2" w:space="0" w:color="auto"/>
              <w:right w:val="nil"/>
            </w:tcBorders>
          </w:tcPr>
          <w:p w14:paraId="3C3C73D7"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443.521</w:t>
            </w:r>
          </w:p>
        </w:tc>
        <w:tc>
          <w:tcPr>
            <w:tcW w:w="992" w:type="dxa"/>
            <w:tcBorders>
              <w:top w:val="single" w:sz="2" w:space="0" w:color="auto"/>
              <w:left w:val="nil"/>
              <w:bottom w:val="single" w:sz="2" w:space="0" w:color="auto"/>
              <w:right w:val="nil"/>
            </w:tcBorders>
            <w:shd w:val="clear" w:color="auto" w:fill="auto"/>
            <w:noWrap/>
            <w:vAlign w:val="center"/>
            <w:hideMark/>
          </w:tcPr>
          <w:p w14:paraId="57AB7477"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3</w:t>
            </w:r>
          </w:p>
        </w:tc>
      </w:tr>
      <w:tr w:rsidR="002B7E8E" w:rsidRPr="00660780" w14:paraId="53E979FF"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2466CA32"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Funtzionarioen beste ordainsari batzuk</w:t>
            </w:r>
          </w:p>
        </w:tc>
        <w:tc>
          <w:tcPr>
            <w:tcW w:w="1145" w:type="dxa"/>
            <w:tcBorders>
              <w:top w:val="single" w:sz="2" w:space="0" w:color="auto"/>
              <w:left w:val="nil"/>
              <w:bottom w:val="single" w:sz="2" w:space="0" w:color="auto"/>
              <w:right w:val="nil"/>
            </w:tcBorders>
            <w:shd w:val="clear" w:color="auto" w:fill="auto"/>
            <w:noWrap/>
            <w:vAlign w:val="center"/>
          </w:tcPr>
          <w:p w14:paraId="170447C3"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2.549.235</w:t>
            </w:r>
          </w:p>
        </w:tc>
        <w:tc>
          <w:tcPr>
            <w:tcW w:w="1276" w:type="dxa"/>
            <w:tcBorders>
              <w:top w:val="single" w:sz="2" w:space="0" w:color="auto"/>
              <w:left w:val="nil"/>
              <w:bottom w:val="single" w:sz="2" w:space="0" w:color="auto"/>
              <w:right w:val="nil"/>
            </w:tcBorders>
            <w:vAlign w:val="center"/>
          </w:tcPr>
          <w:p w14:paraId="319D9059"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3.505.077</w:t>
            </w:r>
          </w:p>
        </w:tc>
        <w:tc>
          <w:tcPr>
            <w:tcW w:w="1134" w:type="dxa"/>
            <w:tcBorders>
              <w:top w:val="single" w:sz="2" w:space="0" w:color="auto"/>
              <w:left w:val="nil"/>
              <w:bottom w:val="single" w:sz="2" w:space="0" w:color="auto"/>
              <w:right w:val="nil"/>
            </w:tcBorders>
          </w:tcPr>
          <w:p w14:paraId="45FA9248"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955.842</w:t>
            </w:r>
          </w:p>
        </w:tc>
        <w:tc>
          <w:tcPr>
            <w:tcW w:w="992" w:type="dxa"/>
            <w:tcBorders>
              <w:top w:val="single" w:sz="2" w:space="0" w:color="auto"/>
              <w:left w:val="nil"/>
              <w:bottom w:val="single" w:sz="2" w:space="0" w:color="auto"/>
              <w:right w:val="nil"/>
            </w:tcBorders>
            <w:shd w:val="clear" w:color="auto" w:fill="auto"/>
            <w:noWrap/>
            <w:vAlign w:val="center"/>
          </w:tcPr>
          <w:p w14:paraId="0903FD93"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37</w:t>
            </w:r>
          </w:p>
        </w:tc>
      </w:tr>
      <w:tr w:rsidR="002B7E8E" w:rsidRPr="00660780" w14:paraId="5A465090"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73F70BC4"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Lan-kontratudun finkoen ordainsariak</w:t>
            </w:r>
          </w:p>
        </w:tc>
        <w:tc>
          <w:tcPr>
            <w:tcW w:w="1145" w:type="dxa"/>
            <w:tcBorders>
              <w:top w:val="single" w:sz="2" w:space="0" w:color="auto"/>
              <w:left w:val="nil"/>
              <w:bottom w:val="single" w:sz="2" w:space="0" w:color="auto"/>
              <w:right w:val="nil"/>
            </w:tcBorders>
            <w:shd w:val="clear" w:color="auto" w:fill="auto"/>
            <w:noWrap/>
            <w:vAlign w:val="center"/>
            <w:hideMark/>
          </w:tcPr>
          <w:p w14:paraId="56DB3400"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1.228.760</w:t>
            </w:r>
          </w:p>
        </w:tc>
        <w:tc>
          <w:tcPr>
            <w:tcW w:w="1276" w:type="dxa"/>
            <w:tcBorders>
              <w:top w:val="single" w:sz="2" w:space="0" w:color="auto"/>
              <w:left w:val="nil"/>
              <w:bottom w:val="single" w:sz="2" w:space="0" w:color="auto"/>
              <w:right w:val="nil"/>
            </w:tcBorders>
            <w:vAlign w:val="center"/>
          </w:tcPr>
          <w:p w14:paraId="6217E812"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1.485.556</w:t>
            </w:r>
          </w:p>
        </w:tc>
        <w:tc>
          <w:tcPr>
            <w:tcW w:w="1134" w:type="dxa"/>
            <w:tcBorders>
              <w:top w:val="single" w:sz="2" w:space="0" w:color="auto"/>
              <w:left w:val="nil"/>
              <w:bottom w:val="single" w:sz="2" w:space="0" w:color="auto"/>
              <w:right w:val="nil"/>
            </w:tcBorders>
          </w:tcPr>
          <w:p w14:paraId="4C205ECD"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256.796</w:t>
            </w:r>
          </w:p>
        </w:tc>
        <w:tc>
          <w:tcPr>
            <w:tcW w:w="992" w:type="dxa"/>
            <w:tcBorders>
              <w:top w:val="single" w:sz="2" w:space="0" w:color="auto"/>
              <w:left w:val="nil"/>
              <w:bottom w:val="single" w:sz="2" w:space="0" w:color="auto"/>
              <w:right w:val="nil"/>
            </w:tcBorders>
            <w:shd w:val="clear" w:color="auto" w:fill="auto"/>
            <w:noWrap/>
            <w:vAlign w:val="center"/>
          </w:tcPr>
          <w:p w14:paraId="7B568215"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21</w:t>
            </w:r>
          </w:p>
        </w:tc>
      </w:tr>
      <w:tr w:rsidR="002B7E8E" w:rsidRPr="00660780" w14:paraId="18C33B7D"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02BFD09E"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Aldi baterako lan-kontratupekoen lansariak</w:t>
            </w:r>
          </w:p>
        </w:tc>
        <w:tc>
          <w:tcPr>
            <w:tcW w:w="1145" w:type="dxa"/>
            <w:tcBorders>
              <w:top w:val="single" w:sz="2" w:space="0" w:color="auto"/>
              <w:left w:val="nil"/>
              <w:bottom w:val="single" w:sz="2" w:space="0" w:color="auto"/>
              <w:right w:val="nil"/>
            </w:tcBorders>
            <w:shd w:val="clear" w:color="auto" w:fill="auto"/>
            <w:noWrap/>
            <w:vAlign w:val="center"/>
            <w:hideMark/>
          </w:tcPr>
          <w:p w14:paraId="6F5D5825"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6.426.170</w:t>
            </w:r>
          </w:p>
        </w:tc>
        <w:tc>
          <w:tcPr>
            <w:tcW w:w="1276" w:type="dxa"/>
            <w:tcBorders>
              <w:top w:val="single" w:sz="2" w:space="0" w:color="auto"/>
              <w:left w:val="nil"/>
              <w:bottom w:val="single" w:sz="2" w:space="0" w:color="auto"/>
              <w:right w:val="nil"/>
            </w:tcBorders>
            <w:vAlign w:val="center"/>
          </w:tcPr>
          <w:p w14:paraId="334618EC"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3.783.647</w:t>
            </w:r>
          </w:p>
        </w:tc>
        <w:tc>
          <w:tcPr>
            <w:tcW w:w="1134" w:type="dxa"/>
            <w:tcBorders>
              <w:top w:val="single" w:sz="2" w:space="0" w:color="auto"/>
              <w:left w:val="nil"/>
              <w:bottom w:val="single" w:sz="2" w:space="0" w:color="auto"/>
              <w:right w:val="nil"/>
            </w:tcBorders>
          </w:tcPr>
          <w:p w14:paraId="1DC153AB"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-2.642.523</w:t>
            </w:r>
          </w:p>
        </w:tc>
        <w:tc>
          <w:tcPr>
            <w:tcW w:w="992" w:type="dxa"/>
            <w:tcBorders>
              <w:top w:val="single" w:sz="2" w:space="0" w:color="auto"/>
              <w:left w:val="nil"/>
              <w:bottom w:val="single" w:sz="2" w:space="0" w:color="auto"/>
              <w:right w:val="nil"/>
            </w:tcBorders>
            <w:shd w:val="clear" w:color="auto" w:fill="auto"/>
            <w:noWrap/>
            <w:vAlign w:val="center"/>
          </w:tcPr>
          <w:p w14:paraId="4A832675"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-41</w:t>
            </w:r>
          </w:p>
        </w:tc>
      </w:tr>
      <w:tr w:rsidR="002B7E8E" w:rsidRPr="00660780" w14:paraId="48711560"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0A66C139"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Lan-kaleratzeen kalte-ordainak</w:t>
            </w:r>
          </w:p>
        </w:tc>
        <w:tc>
          <w:tcPr>
            <w:tcW w:w="1145" w:type="dxa"/>
            <w:tcBorders>
              <w:top w:val="single" w:sz="2" w:space="0" w:color="auto"/>
              <w:left w:val="nil"/>
              <w:bottom w:val="single" w:sz="2" w:space="0" w:color="auto"/>
              <w:right w:val="nil"/>
            </w:tcBorders>
            <w:shd w:val="clear" w:color="auto" w:fill="auto"/>
            <w:noWrap/>
            <w:vAlign w:val="center"/>
          </w:tcPr>
          <w:p w14:paraId="42EFDDCA"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0</w:t>
            </w:r>
          </w:p>
        </w:tc>
        <w:tc>
          <w:tcPr>
            <w:tcW w:w="1276" w:type="dxa"/>
            <w:tcBorders>
              <w:top w:val="single" w:sz="2" w:space="0" w:color="auto"/>
              <w:left w:val="nil"/>
              <w:bottom w:val="single" w:sz="2" w:space="0" w:color="auto"/>
              <w:right w:val="nil"/>
            </w:tcBorders>
            <w:vAlign w:val="center"/>
          </w:tcPr>
          <w:p w14:paraId="18AF31C3"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71.089</w:t>
            </w:r>
          </w:p>
        </w:tc>
        <w:tc>
          <w:tcPr>
            <w:tcW w:w="1134" w:type="dxa"/>
            <w:tcBorders>
              <w:top w:val="single" w:sz="2" w:space="0" w:color="auto"/>
              <w:left w:val="nil"/>
              <w:bottom w:val="single" w:sz="2" w:space="0" w:color="auto"/>
              <w:right w:val="nil"/>
            </w:tcBorders>
          </w:tcPr>
          <w:p w14:paraId="541C206D"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71.089</w:t>
            </w:r>
          </w:p>
        </w:tc>
        <w:tc>
          <w:tcPr>
            <w:tcW w:w="992" w:type="dxa"/>
            <w:tcBorders>
              <w:top w:val="single" w:sz="2" w:space="0" w:color="auto"/>
              <w:left w:val="nil"/>
              <w:bottom w:val="single" w:sz="2" w:space="0" w:color="auto"/>
              <w:right w:val="nil"/>
            </w:tcBorders>
            <w:shd w:val="clear" w:color="auto" w:fill="auto"/>
            <w:noWrap/>
            <w:vAlign w:val="center"/>
          </w:tcPr>
          <w:p w14:paraId="30DCCCAD" w14:textId="77777777" w:rsidR="002B7E8E" w:rsidRPr="00660780" w:rsidRDefault="002B7E8E" w:rsidP="004A7222">
            <w:pPr>
              <w:pStyle w:val="cuadroCabe"/>
              <w:jc w:val="right"/>
              <w:rPr>
                <w:rFonts w:ascii="Arial Narrow" w:hAnsi="Arial Narrow" w:cs="Calibri"/>
                <w:sz w:val="20"/>
                <w:szCs w:val="20"/>
              </w:rPr>
            </w:pPr>
          </w:p>
        </w:tc>
      </w:tr>
      <w:tr w:rsidR="002B7E8E" w:rsidRPr="00660780" w14:paraId="51F34E5C"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5CC75E04"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Gizarte-kuotak</w:t>
            </w:r>
          </w:p>
        </w:tc>
        <w:tc>
          <w:tcPr>
            <w:tcW w:w="1145" w:type="dxa"/>
            <w:tcBorders>
              <w:top w:val="single" w:sz="2" w:space="0" w:color="auto"/>
              <w:left w:val="nil"/>
              <w:bottom w:val="single" w:sz="2" w:space="0" w:color="auto"/>
              <w:right w:val="nil"/>
            </w:tcBorders>
            <w:shd w:val="clear" w:color="auto" w:fill="auto"/>
            <w:noWrap/>
            <w:vAlign w:val="center"/>
          </w:tcPr>
          <w:p w14:paraId="132D345B"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13.635.884</w:t>
            </w:r>
          </w:p>
        </w:tc>
        <w:tc>
          <w:tcPr>
            <w:tcW w:w="1276" w:type="dxa"/>
            <w:tcBorders>
              <w:top w:val="single" w:sz="2" w:space="0" w:color="auto"/>
              <w:left w:val="nil"/>
              <w:bottom w:val="single" w:sz="2" w:space="0" w:color="auto"/>
              <w:right w:val="nil"/>
            </w:tcBorders>
            <w:vAlign w:val="center"/>
          </w:tcPr>
          <w:p w14:paraId="6B27FE21"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13.986.626</w:t>
            </w:r>
          </w:p>
        </w:tc>
        <w:tc>
          <w:tcPr>
            <w:tcW w:w="1134" w:type="dxa"/>
            <w:tcBorders>
              <w:top w:val="single" w:sz="2" w:space="0" w:color="auto"/>
              <w:left w:val="nil"/>
              <w:bottom w:val="single" w:sz="2" w:space="0" w:color="auto"/>
              <w:right w:val="nil"/>
            </w:tcBorders>
          </w:tcPr>
          <w:p w14:paraId="14C64528"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350.742</w:t>
            </w:r>
          </w:p>
        </w:tc>
        <w:tc>
          <w:tcPr>
            <w:tcW w:w="992" w:type="dxa"/>
            <w:tcBorders>
              <w:top w:val="single" w:sz="2" w:space="0" w:color="auto"/>
              <w:left w:val="nil"/>
              <w:bottom w:val="single" w:sz="2" w:space="0" w:color="auto"/>
              <w:right w:val="nil"/>
            </w:tcBorders>
            <w:shd w:val="clear" w:color="auto" w:fill="auto"/>
            <w:noWrap/>
            <w:vAlign w:val="center"/>
          </w:tcPr>
          <w:p w14:paraId="297C039E"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3</w:t>
            </w:r>
          </w:p>
        </w:tc>
      </w:tr>
      <w:tr w:rsidR="002B7E8E" w:rsidRPr="00660780" w14:paraId="680BE00F"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2B7D4C51"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Pentsioak eta gizarte-prestazioak</w:t>
            </w:r>
          </w:p>
        </w:tc>
        <w:tc>
          <w:tcPr>
            <w:tcW w:w="1145" w:type="dxa"/>
            <w:tcBorders>
              <w:top w:val="single" w:sz="2" w:space="0" w:color="auto"/>
              <w:left w:val="nil"/>
              <w:bottom w:val="single" w:sz="2" w:space="0" w:color="auto"/>
              <w:right w:val="nil"/>
            </w:tcBorders>
            <w:shd w:val="clear" w:color="auto" w:fill="auto"/>
            <w:noWrap/>
            <w:vAlign w:val="center"/>
          </w:tcPr>
          <w:p w14:paraId="21AFA9FB"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23.189.483</w:t>
            </w:r>
          </w:p>
        </w:tc>
        <w:tc>
          <w:tcPr>
            <w:tcW w:w="1276" w:type="dxa"/>
            <w:tcBorders>
              <w:top w:val="single" w:sz="2" w:space="0" w:color="auto"/>
              <w:left w:val="nil"/>
              <w:bottom w:val="single" w:sz="2" w:space="0" w:color="auto"/>
              <w:right w:val="nil"/>
            </w:tcBorders>
            <w:vAlign w:val="center"/>
          </w:tcPr>
          <w:p w14:paraId="7243DBE5"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24.255.350</w:t>
            </w:r>
          </w:p>
        </w:tc>
        <w:tc>
          <w:tcPr>
            <w:tcW w:w="1134" w:type="dxa"/>
            <w:tcBorders>
              <w:top w:val="single" w:sz="2" w:space="0" w:color="auto"/>
              <w:left w:val="nil"/>
              <w:bottom w:val="single" w:sz="2" w:space="0" w:color="auto"/>
              <w:right w:val="nil"/>
            </w:tcBorders>
          </w:tcPr>
          <w:p w14:paraId="689FEA63"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1.065.867</w:t>
            </w:r>
          </w:p>
        </w:tc>
        <w:tc>
          <w:tcPr>
            <w:tcW w:w="992" w:type="dxa"/>
            <w:tcBorders>
              <w:top w:val="single" w:sz="2" w:space="0" w:color="auto"/>
              <w:left w:val="nil"/>
              <w:bottom w:val="single" w:sz="2" w:space="0" w:color="auto"/>
              <w:right w:val="nil"/>
            </w:tcBorders>
            <w:shd w:val="clear" w:color="auto" w:fill="auto"/>
            <w:noWrap/>
            <w:vAlign w:val="center"/>
          </w:tcPr>
          <w:p w14:paraId="76DB90EB"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5</w:t>
            </w:r>
          </w:p>
        </w:tc>
      </w:tr>
      <w:tr w:rsidR="002B7E8E" w:rsidRPr="00660780" w14:paraId="6EFAB7D4"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786B4B09"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Langileen gizarte gastuak</w:t>
            </w:r>
          </w:p>
        </w:tc>
        <w:tc>
          <w:tcPr>
            <w:tcW w:w="1145" w:type="dxa"/>
            <w:tcBorders>
              <w:top w:val="single" w:sz="2" w:space="0" w:color="auto"/>
              <w:left w:val="nil"/>
              <w:bottom w:val="single" w:sz="2" w:space="0" w:color="auto"/>
              <w:right w:val="nil"/>
            </w:tcBorders>
            <w:shd w:val="clear" w:color="auto" w:fill="auto"/>
            <w:noWrap/>
            <w:vAlign w:val="center"/>
          </w:tcPr>
          <w:p w14:paraId="2D71456A"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298.810</w:t>
            </w:r>
          </w:p>
        </w:tc>
        <w:tc>
          <w:tcPr>
            <w:tcW w:w="1276" w:type="dxa"/>
            <w:tcBorders>
              <w:top w:val="single" w:sz="2" w:space="0" w:color="auto"/>
              <w:left w:val="nil"/>
              <w:bottom w:val="single" w:sz="2" w:space="0" w:color="auto"/>
              <w:right w:val="nil"/>
            </w:tcBorders>
            <w:vAlign w:val="center"/>
          </w:tcPr>
          <w:p w14:paraId="34698113"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291.566</w:t>
            </w:r>
          </w:p>
        </w:tc>
        <w:tc>
          <w:tcPr>
            <w:tcW w:w="1134" w:type="dxa"/>
            <w:tcBorders>
              <w:top w:val="single" w:sz="2" w:space="0" w:color="auto"/>
              <w:left w:val="nil"/>
              <w:bottom w:val="single" w:sz="2" w:space="0" w:color="auto"/>
              <w:right w:val="nil"/>
            </w:tcBorders>
          </w:tcPr>
          <w:p w14:paraId="77DF5275"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-7.244</w:t>
            </w:r>
          </w:p>
        </w:tc>
        <w:tc>
          <w:tcPr>
            <w:tcW w:w="992" w:type="dxa"/>
            <w:tcBorders>
              <w:top w:val="single" w:sz="2" w:space="0" w:color="auto"/>
              <w:left w:val="nil"/>
              <w:bottom w:val="single" w:sz="2" w:space="0" w:color="auto"/>
              <w:right w:val="nil"/>
            </w:tcBorders>
            <w:shd w:val="clear" w:color="auto" w:fill="auto"/>
            <w:noWrap/>
            <w:vAlign w:val="center"/>
          </w:tcPr>
          <w:p w14:paraId="1CBA0AC9"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-2</w:t>
            </w:r>
          </w:p>
        </w:tc>
      </w:tr>
      <w:tr w:rsidR="002B7E8E" w:rsidRPr="00660780" w14:paraId="5839600D" w14:textId="77777777" w:rsidTr="00301C02">
        <w:trPr>
          <w:trHeight w:val="198"/>
        </w:trPr>
        <w:tc>
          <w:tcPr>
            <w:tcW w:w="4242" w:type="dxa"/>
            <w:tcBorders>
              <w:top w:val="single" w:sz="2" w:space="0" w:color="auto"/>
              <w:left w:val="nil"/>
              <w:bottom w:val="single" w:sz="4" w:space="0" w:color="auto"/>
              <w:right w:val="nil"/>
            </w:tcBorders>
            <w:shd w:val="clear" w:color="auto" w:fill="auto"/>
            <w:noWrap/>
            <w:vAlign w:val="center"/>
          </w:tcPr>
          <w:p w14:paraId="61A27D3A" w14:textId="77777777" w:rsidR="002B7E8E" w:rsidRPr="00660780" w:rsidRDefault="002B7E8E" w:rsidP="00CB1CFB">
            <w:pPr>
              <w:pStyle w:val="cuadroCabe"/>
              <w:rPr>
                <w:rFonts w:ascii="Arial Narrow" w:hAnsi="Arial Narrow" w:cs="Calibri"/>
                <w:sz w:val="20"/>
                <w:szCs w:val="20"/>
              </w:rPr>
            </w:pPr>
            <w:r>
              <w:rPr>
                <w:rFonts w:ascii="Arial Narrow" w:hAnsi="Arial Narrow"/>
                <w:sz w:val="20"/>
              </w:rPr>
              <w:t>Famila-osagarria</w:t>
            </w:r>
          </w:p>
        </w:tc>
        <w:tc>
          <w:tcPr>
            <w:tcW w:w="1145" w:type="dxa"/>
            <w:tcBorders>
              <w:top w:val="single" w:sz="2" w:space="0" w:color="auto"/>
              <w:left w:val="nil"/>
              <w:bottom w:val="single" w:sz="4" w:space="0" w:color="auto"/>
              <w:right w:val="nil"/>
            </w:tcBorders>
            <w:shd w:val="clear" w:color="auto" w:fill="auto"/>
            <w:noWrap/>
            <w:vAlign w:val="center"/>
          </w:tcPr>
          <w:p w14:paraId="49708165"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488.716</w:t>
            </w:r>
          </w:p>
        </w:tc>
        <w:tc>
          <w:tcPr>
            <w:tcW w:w="1276" w:type="dxa"/>
            <w:tcBorders>
              <w:top w:val="single" w:sz="2" w:space="0" w:color="auto"/>
              <w:left w:val="nil"/>
              <w:bottom w:val="single" w:sz="4" w:space="0" w:color="auto"/>
              <w:right w:val="nil"/>
            </w:tcBorders>
            <w:vAlign w:val="center"/>
          </w:tcPr>
          <w:p w14:paraId="73779C9C"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495.369</w:t>
            </w:r>
          </w:p>
        </w:tc>
        <w:tc>
          <w:tcPr>
            <w:tcW w:w="1134" w:type="dxa"/>
            <w:tcBorders>
              <w:top w:val="single" w:sz="2" w:space="0" w:color="auto"/>
              <w:left w:val="nil"/>
              <w:bottom w:val="single" w:sz="4" w:space="0" w:color="auto"/>
              <w:right w:val="nil"/>
            </w:tcBorders>
          </w:tcPr>
          <w:p w14:paraId="0EC90B65"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6.653</w:t>
            </w:r>
          </w:p>
        </w:tc>
        <w:tc>
          <w:tcPr>
            <w:tcW w:w="992" w:type="dxa"/>
            <w:tcBorders>
              <w:top w:val="single" w:sz="2" w:space="0" w:color="auto"/>
              <w:left w:val="nil"/>
              <w:bottom w:val="single" w:sz="4" w:space="0" w:color="auto"/>
              <w:right w:val="nil"/>
            </w:tcBorders>
            <w:shd w:val="clear" w:color="auto" w:fill="auto"/>
            <w:noWrap/>
            <w:vAlign w:val="center"/>
          </w:tcPr>
          <w:p w14:paraId="19F14E3C" w14:textId="77777777" w:rsidR="002B7E8E" w:rsidRPr="00660780" w:rsidRDefault="002B7E8E" w:rsidP="004A7222">
            <w:pPr>
              <w:pStyle w:val="cuadroCabe"/>
              <w:jc w:val="right"/>
              <w:rPr>
                <w:rFonts w:ascii="Arial Narrow" w:hAnsi="Arial Narrow" w:cs="Calibri"/>
                <w:sz w:val="20"/>
                <w:szCs w:val="20"/>
              </w:rPr>
            </w:pPr>
            <w:r>
              <w:rPr>
                <w:rFonts w:ascii="Arial Narrow" w:hAnsi="Arial Narrow"/>
                <w:sz w:val="20"/>
              </w:rPr>
              <w:t>1</w:t>
            </w:r>
          </w:p>
        </w:tc>
      </w:tr>
      <w:tr w:rsidR="002B7E8E" w:rsidRPr="0067511E" w14:paraId="38429E6E" w14:textId="77777777" w:rsidTr="1429FEB7">
        <w:trPr>
          <w:trHeight w:val="255"/>
        </w:trPr>
        <w:tc>
          <w:tcPr>
            <w:tcW w:w="4242" w:type="dxa"/>
            <w:tcBorders>
              <w:top w:val="single" w:sz="4" w:space="0" w:color="auto"/>
              <w:left w:val="nil"/>
              <w:bottom w:val="single" w:sz="4" w:space="0" w:color="auto"/>
              <w:right w:val="nil"/>
            </w:tcBorders>
            <w:shd w:val="clear" w:color="auto" w:fill="FABF8F"/>
            <w:noWrap/>
            <w:vAlign w:val="center"/>
            <w:hideMark/>
          </w:tcPr>
          <w:p w14:paraId="645114B6" w14:textId="77777777" w:rsidR="002B7E8E" w:rsidRPr="0067511E" w:rsidRDefault="002B7E8E" w:rsidP="00CB1CFB">
            <w:pPr>
              <w:pStyle w:val="cuadroCabe"/>
              <w:rPr>
                <w:highlight w:val="yellow"/>
              </w:rPr>
            </w:pPr>
            <w:r>
              <w:t>Guztira</w:t>
            </w:r>
          </w:p>
        </w:tc>
        <w:tc>
          <w:tcPr>
            <w:tcW w:w="1145" w:type="dxa"/>
            <w:tcBorders>
              <w:top w:val="single" w:sz="4" w:space="0" w:color="auto"/>
              <w:left w:val="nil"/>
              <w:bottom w:val="single" w:sz="4" w:space="0" w:color="auto"/>
              <w:right w:val="nil"/>
            </w:tcBorders>
            <w:shd w:val="clear" w:color="auto" w:fill="FABF8F"/>
            <w:noWrap/>
            <w:vAlign w:val="center"/>
          </w:tcPr>
          <w:p w14:paraId="21C1DCAB" w14:textId="77777777" w:rsidR="002B7E8E" w:rsidRPr="00762DB7" w:rsidRDefault="002B7E8E" w:rsidP="004A7222">
            <w:pPr>
              <w:pStyle w:val="cuadroCabe"/>
              <w:jc w:val="right"/>
            </w:pPr>
            <w:r>
              <w:fldChar w:fldCharType="begin"/>
            </w:r>
            <w:r>
              <w:instrText xml:space="preserve"> =SUM(ABOVE) </w:instrText>
            </w:r>
            <w:r>
              <w:fldChar w:fldCharType="separate"/>
            </w:r>
            <w:r>
              <w:t>94.625.034</w:t>
            </w:r>
            <w:r>
              <w:fldChar w:fldCharType="end"/>
            </w:r>
          </w:p>
        </w:tc>
        <w:tc>
          <w:tcPr>
            <w:tcW w:w="1276" w:type="dxa"/>
            <w:tcBorders>
              <w:top w:val="single" w:sz="4" w:space="0" w:color="auto"/>
              <w:left w:val="nil"/>
              <w:bottom w:val="single" w:sz="4" w:space="0" w:color="auto"/>
              <w:right w:val="nil"/>
            </w:tcBorders>
            <w:shd w:val="clear" w:color="auto" w:fill="FABF8F"/>
            <w:vAlign w:val="center"/>
          </w:tcPr>
          <w:p w14:paraId="22CFDF54" w14:textId="77777777" w:rsidR="002B7E8E" w:rsidRPr="003E521E" w:rsidRDefault="002B7E8E" w:rsidP="004A7222">
            <w:pPr>
              <w:pStyle w:val="cuadroCabe"/>
              <w:jc w:val="right"/>
            </w:pPr>
            <w:r>
              <w:fldChar w:fldCharType="begin"/>
            </w:r>
            <w:r>
              <w:instrText xml:space="preserve"> =SUM(ABOVE) </w:instrText>
            </w:r>
            <w:r>
              <w:fldChar w:fldCharType="separate"/>
            </w:r>
            <w:r>
              <w:t>95.833.699</w:t>
            </w:r>
            <w:r>
              <w:fldChar w:fldCharType="end"/>
            </w:r>
          </w:p>
        </w:tc>
        <w:tc>
          <w:tcPr>
            <w:tcW w:w="1134" w:type="dxa"/>
            <w:tcBorders>
              <w:top w:val="single" w:sz="4" w:space="0" w:color="auto"/>
              <w:left w:val="nil"/>
              <w:bottom w:val="single" w:sz="4" w:space="0" w:color="auto"/>
              <w:right w:val="nil"/>
            </w:tcBorders>
            <w:shd w:val="clear" w:color="auto" w:fill="FABF8F"/>
          </w:tcPr>
          <w:p w14:paraId="1189A3EC" w14:textId="77777777" w:rsidR="002B7E8E" w:rsidRPr="003E521E" w:rsidRDefault="002B7E8E" w:rsidP="004A7222">
            <w:pPr>
              <w:pStyle w:val="cuadroCabe"/>
              <w:jc w:val="right"/>
            </w:pPr>
            <w:r>
              <w:fldChar w:fldCharType="begin"/>
            </w:r>
            <w:r>
              <w:instrText xml:space="preserve"> =SUM(ABOVE) </w:instrText>
            </w:r>
            <w:r>
              <w:fldChar w:fldCharType="separate"/>
            </w:r>
            <w:r>
              <w:t>1.208.66</w:t>
            </w:r>
            <w:r>
              <w:fldChar w:fldCharType="end"/>
            </w:r>
            <w:r>
              <w:t>5</w:t>
            </w:r>
          </w:p>
        </w:tc>
        <w:tc>
          <w:tcPr>
            <w:tcW w:w="992" w:type="dxa"/>
            <w:tcBorders>
              <w:top w:val="single" w:sz="4" w:space="0" w:color="auto"/>
              <w:left w:val="nil"/>
              <w:bottom w:val="single" w:sz="4" w:space="0" w:color="auto"/>
              <w:right w:val="nil"/>
            </w:tcBorders>
            <w:shd w:val="clear" w:color="auto" w:fill="FABF8F"/>
            <w:noWrap/>
            <w:vAlign w:val="center"/>
            <w:hideMark/>
          </w:tcPr>
          <w:p w14:paraId="065D2414" w14:textId="77777777" w:rsidR="002B7E8E" w:rsidRPr="003E521E" w:rsidRDefault="002B7E8E" w:rsidP="004A7222">
            <w:pPr>
              <w:pStyle w:val="cuadroCabe"/>
              <w:jc w:val="right"/>
            </w:pPr>
            <w:r>
              <w:t>1</w:t>
            </w:r>
          </w:p>
        </w:tc>
      </w:tr>
    </w:tbl>
    <w:p w14:paraId="54C529ED" w14:textId="64FC300A" w:rsidR="000C00DE" w:rsidRDefault="000C00DE" w:rsidP="002B7E8E">
      <w:pPr>
        <w:pStyle w:val="texto"/>
        <w:ind w:firstLine="0"/>
      </w:pPr>
    </w:p>
    <w:tbl>
      <w:tblPr>
        <w:tblW w:w="8789" w:type="dxa"/>
        <w:tblCellMar>
          <w:left w:w="70" w:type="dxa"/>
          <w:right w:w="70" w:type="dxa"/>
        </w:tblCellMar>
        <w:tblLook w:val="04A0" w:firstRow="1" w:lastRow="0" w:firstColumn="1" w:lastColumn="0" w:noHBand="0" w:noVBand="1"/>
      </w:tblPr>
      <w:tblGrid>
        <w:gridCol w:w="3686"/>
        <w:gridCol w:w="1417"/>
        <w:gridCol w:w="1418"/>
        <w:gridCol w:w="1276"/>
        <w:gridCol w:w="992"/>
      </w:tblGrid>
      <w:tr w:rsidR="002B7E8E" w14:paraId="26AC07E3" w14:textId="77777777" w:rsidTr="7ECDADB0">
        <w:trPr>
          <w:trHeight w:val="255"/>
        </w:trPr>
        <w:tc>
          <w:tcPr>
            <w:tcW w:w="3686" w:type="dxa"/>
            <w:tcBorders>
              <w:top w:val="single" w:sz="4" w:space="0" w:color="auto"/>
              <w:left w:val="nil"/>
              <w:bottom w:val="single" w:sz="4" w:space="0" w:color="auto"/>
              <w:right w:val="nil"/>
            </w:tcBorders>
            <w:shd w:val="clear" w:color="auto" w:fill="FABF8F"/>
            <w:noWrap/>
            <w:vAlign w:val="center"/>
            <w:hideMark/>
          </w:tcPr>
          <w:p w14:paraId="70071D2E" w14:textId="77777777" w:rsidR="002B7E8E" w:rsidRDefault="002B7E8E" w:rsidP="004A7222">
            <w:pPr>
              <w:pStyle w:val="cuadroCabe"/>
            </w:pPr>
            <w:r>
              <w:t>Sailkapen organikoa</w:t>
            </w:r>
          </w:p>
        </w:tc>
        <w:tc>
          <w:tcPr>
            <w:tcW w:w="1417" w:type="dxa"/>
            <w:tcBorders>
              <w:top w:val="single" w:sz="4" w:space="0" w:color="auto"/>
              <w:left w:val="nil"/>
              <w:bottom w:val="single" w:sz="4" w:space="0" w:color="auto"/>
              <w:right w:val="nil"/>
            </w:tcBorders>
            <w:shd w:val="clear" w:color="auto" w:fill="FABF8F"/>
            <w:noWrap/>
            <w:vAlign w:val="center"/>
            <w:hideMark/>
          </w:tcPr>
          <w:p w14:paraId="426D2EE6" w14:textId="77777777" w:rsidR="002B7E8E" w:rsidRPr="00F32330" w:rsidRDefault="002B7E8E" w:rsidP="004A7222">
            <w:pPr>
              <w:pStyle w:val="cuadroCabe"/>
              <w:jc w:val="right"/>
              <w:rPr>
                <w:rFonts w:cs="Arial"/>
                <w:color w:val="000000"/>
                <w:szCs w:val="18"/>
              </w:rPr>
            </w:pPr>
            <w:r>
              <w:rPr>
                <w:color w:val="000000"/>
              </w:rPr>
              <w:t>ABG, 2021</w:t>
            </w:r>
          </w:p>
        </w:tc>
        <w:tc>
          <w:tcPr>
            <w:tcW w:w="1418" w:type="dxa"/>
            <w:tcBorders>
              <w:top w:val="single" w:sz="4" w:space="0" w:color="auto"/>
              <w:left w:val="nil"/>
              <w:bottom w:val="single" w:sz="4" w:space="0" w:color="auto"/>
              <w:right w:val="nil"/>
            </w:tcBorders>
            <w:shd w:val="clear" w:color="auto" w:fill="FABF8F"/>
            <w:noWrap/>
            <w:vAlign w:val="center"/>
            <w:hideMark/>
          </w:tcPr>
          <w:p w14:paraId="3CFE21DC" w14:textId="77777777" w:rsidR="002B7E8E" w:rsidRPr="00F32330" w:rsidRDefault="002B7E8E" w:rsidP="004A7222">
            <w:pPr>
              <w:pStyle w:val="cuadroCabe"/>
              <w:jc w:val="right"/>
              <w:rPr>
                <w:rFonts w:cs="Arial"/>
                <w:color w:val="000000"/>
                <w:szCs w:val="18"/>
              </w:rPr>
            </w:pPr>
            <w:r>
              <w:rPr>
                <w:color w:val="000000"/>
              </w:rPr>
              <w:t>ABG, 2022</w:t>
            </w:r>
          </w:p>
        </w:tc>
        <w:tc>
          <w:tcPr>
            <w:tcW w:w="1276" w:type="dxa"/>
            <w:tcBorders>
              <w:top w:val="single" w:sz="4" w:space="0" w:color="auto"/>
              <w:left w:val="nil"/>
              <w:bottom w:val="single" w:sz="4" w:space="0" w:color="auto"/>
              <w:right w:val="nil"/>
            </w:tcBorders>
            <w:shd w:val="clear" w:color="auto" w:fill="FABF8F"/>
            <w:vAlign w:val="center"/>
          </w:tcPr>
          <w:p w14:paraId="682983A2" w14:textId="77777777" w:rsidR="002B7E8E" w:rsidRPr="00F32330" w:rsidRDefault="002B7E8E" w:rsidP="004A7222">
            <w:pPr>
              <w:pStyle w:val="cuadroCabe"/>
              <w:jc w:val="right"/>
              <w:rPr>
                <w:rFonts w:cs="Arial"/>
                <w:color w:val="000000"/>
                <w:szCs w:val="18"/>
              </w:rPr>
            </w:pPr>
            <w:r>
              <w:rPr>
                <w:color w:val="000000"/>
              </w:rPr>
              <w:t>Aldaketa</w:t>
            </w:r>
          </w:p>
        </w:tc>
        <w:tc>
          <w:tcPr>
            <w:tcW w:w="992" w:type="dxa"/>
            <w:tcBorders>
              <w:top w:val="single" w:sz="4" w:space="0" w:color="auto"/>
              <w:left w:val="nil"/>
              <w:bottom w:val="single" w:sz="4" w:space="0" w:color="auto"/>
              <w:right w:val="nil"/>
            </w:tcBorders>
            <w:shd w:val="clear" w:color="auto" w:fill="FABF8F"/>
            <w:noWrap/>
            <w:vAlign w:val="center"/>
            <w:hideMark/>
          </w:tcPr>
          <w:p w14:paraId="1D79BAF6" w14:textId="48115859" w:rsidR="002B7E8E" w:rsidRPr="00F32330" w:rsidRDefault="2B9BB6E5" w:rsidP="1429FEB7">
            <w:pPr>
              <w:pStyle w:val="cuadroCabe"/>
              <w:spacing w:line="240" w:lineRule="auto"/>
              <w:jc w:val="right"/>
              <w:rPr>
                <w:rFonts w:cs="Arial"/>
                <w:color w:val="000000"/>
              </w:rPr>
            </w:pPr>
            <w:r>
              <w:rPr>
                <w:color w:val="000000" w:themeColor="text1"/>
              </w:rPr>
              <w:t>22/21 aldea (%)</w:t>
            </w:r>
          </w:p>
        </w:tc>
      </w:tr>
      <w:tr w:rsidR="002B7E8E" w:rsidRPr="0038210C" w14:paraId="580E2098" w14:textId="77777777" w:rsidTr="7ECDADB0">
        <w:trPr>
          <w:trHeight w:val="198"/>
        </w:trPr>
        <w:tc>
          <w:tcPr>
            <w:tcW w:w="3686" w:type="dxa"/>
            <w:tcBorders>
              <w:top w:val="single" w:sz="4" w:space="0" w:color="auto"/>
              <w:left w:val="nil"/>
              <w:bottom w:val="single" w:sz="2" w:space="0" w:color="auto"/>
              <w:right w:val="nil"/>
            </w:tcBorders>
            <w:shd w:val="clear" w:color="auto" w:fill="auto"/>
            <w:noWrap/>
            <w:vAlign w:val="bottom"/>
            <w:hideMark/>
          </w:tcPr>
          <w:p w14:paraId="5B38E3D4" w14:textId="77777777" w:rsidR="002B7E8E" w:rsidRPr="0038210C" w:rsidRDefault="2B9BB6E5" w:rsidP="004A7222">
            <w:pPr>
              <w:pStyle w:val="cuadroCabe"/>
              <w:rPr>
                <w:rFonts w:ascii="Arial Narrow" w:hAnsi="Arial Narrow" w:cs="Calibri"/>
                <w:sz w:val="20"/>
                <w:szCs w:val="20"/>
              </w:rPr>
            </w:pPr>
            <w:r>
              <w:rPr>
                <w:rFonts w:ascii="Arial Narrow" w:hAnsi="Arial Narrow"/>
                <w:sz w:val="20"/>
              </w:rPr>
              <w:t>Alkatetza</w:t>
            </w:r>
          </w:p>
        </w:tc>
        <w:tc>
          <w:tcPr>
            <w:tcW w:w="1417" w:type="dxa"/>
            <w:tcBorders>
              <w:top w:val="single" w:sz="4" w:space="0" w:color="auto"/>
              <w:left w:val="nil"/>
              <w:bottom w:val="single" w:sz="2" w:space="0" w:color="auto"/>
              <w:right w:val="nil"/>
            </w:tcBorders>
            <w:shd w:val="clear" w:color="auto" w:fill="auto"/>
            <w:noWrap/>
            <w:vAlign w:val="bottom"/>
            <w:hideMark/>
          </w:tcPr>
          <w:p w14:paraId="746BF649"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685.815</w:t>
            </w:r>
          </w:p>
        </w:tc>
        <w:tc>
          <w:tcPr>
            <w:tcW w:w="1418" w:type="dxa"/>
            <w:tcBorders>
              <w:top w:val="single" w:sz="4" w:space="0" w:color="auto"/>
              <w:left w:val="nil"/>
              <w:bottom w:val="single" w:sz="2" w:space="0" w:color="auto"/>
              <w:right w:val="nil"/>
            </w:tcBorders>
            <w:shd w:val="clear" w:color="auto" w:fill="auto"/>
            <w:noWrap/>
            <w:vAlign w:val="bottom"/>
            <w:hideMark/>
          </w:tcPr>
          <w:p w14:paraId="7B223B58"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684.682</w:t>
            </w:r>
          </w:p>
        </w:tc>
        <w:tc>
          <w:tcPr>
            <w:tcW w:w="1276" w:type="dxa"/>
            <w:tcBorders>
              <w:top w:val="single" w:sz="4" w:space="0" w:color="auto"/>
              <w:left w:val="nil"/>
              <w:bottom w:val="single" w:sz="2" w:space="0" w:color="auto"/>
              <w:right w:val="nil"/>
            </w:tcBorders>
          </w:tcPr>
          <w:p w14:paraId="2F6540A1"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-1.133</w:t>
            </w:r>
          </w:p>
        </w:tc>
        <w:tc>
          <w:tcPr>
            <w:tcW w:w="992" w:type="dxa"/>
            <w:tcBorders>
              <w:top w:val="single" w:sz="4" w:space="0" w:color="auto"/>
              <w:left w:val="nil"/>
              <w:bottom w:val="single" w:sz="2" w:space="0" w:color="auto"/>
              <w:right w:val="nil"/>
            </w:tcBorders>
            <w:shd w:val="clear" w:color="auto" w:fill="auto"/>
            <w:noWrap/>
            <w:vAlign w:val="bottom"/>
            <w:hideMark/>
          </w:tcPr>
          <w:p w14:paraId="63B3776D"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-0,2</w:t>
            </w:r>
          </w:p>
        </w:tc>
      </w:tr>
      <w:tr w:rsidR="002B7E8E" w:rsidRPr="0038210C" w14:paraId="3B208249"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4561C652"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Gobernu estrategikoa, merkataritza eta turismoa</w:t>
            </w:r>
          </w:p>
        </w:tc>
        <w:tc>
          <w:tcPr>
            <w:tcW w:w="1417" w:type="dxa"/>
            <w:tcBorders>
              <w:top w:val="single" w:sz="2" w:space="0" w:color="auto"/>
              <w:left w:val="nil"/>
              <w:bottom w:val="single" w:sz="2" w:space="0" w:color="auto"/>
              <w:right w:val="nil"/>
            </w:tcBorders>
            <w:shd w:val="clear" w:color="auto" w:fill="auto"/>
            <w:noWrap/>
            <w:vAlign w:val="bottom"/>
            <w:hideMark/>
          </w:tcPr>
          <w:p w14:paraId="1F5C1128"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2.296.415</w:t>
            </w:r>
          </w:p>
        </w:tc>
        <w:tc>
          <w:tcPr>
            <w:tcW w:w="1418" w:type="dxa"/>
            <w:tcBorders>
              <w:top w:val="single" w:sz="2" w:space="0" w:color="auto"/>
              <w:left w:val="nil"/>
              <w:bottom w:val="single" w:sz="2" w:space="0" w:color="auto"/>
              <w:right w:val="nil"/>
            </w:tcBorders>
            <w:shd w:val="clear" w:color="auto" w:fill="auto"/>
            <w:noWrap/>
            <w:vAlign w:val="bottom"/>
            <w:hideMark/>
          </w:tcPr>
          <w:p w14:paraId="33E88F06"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2.379.935</w:t>
            </w:r>
          </w:p>
        </w:tc>
        <w:tc>
          <w:tcPr>
            <w:tcW w:w="1276" w:type="dxa"/>
            <w:tcBorders>
              <w:top w:val="single" w:sz="2" w:space="0" w:color="auto"/>
              <w:left w:val="nil"/>
              <w:bottom w:val="single" w:sz="2" w:space="0" w:color="auto"/>
              <w:right w:val="nil"/>
            </w:tcBorders>
          </w:tcPr>
          <w:p w14:paraId="1F990BBA"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83.520</w:t>
            </w:r>
          </w:p>
        </w:tc>
        <w:tc>
          <w:tcPr>
            <w:tcW w:w="992" w:type="dxa"/>
            <w:tcBorders>
              <w:top w:val="single" w:sz="2" w:space="0" w:color="auto"/>
              <w:left w:val="nil"/>
              <w:bottom w:val="single" w:sz="2" w:space="0" w:color="auto"/>
              <w:right w:val="nil"/>
            </w:tcBorders>
            <w:shd w:val="clear" w:color="auto" w:fill="auto"/>
            <w:noWrap/>
            <w:vAlign w:val="bottom"/>
            <w:hideMark/>
          </w:tcPr>
          <w:p w14:paraId="5055DCC4"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4</w:t>
            </w:r>
          </w:p>
        </w:tc>
      </w:tr>
      <w:tr w:rsidR="002B7E8E" w:rsidRPr="0038210C" w14:paraId="5F90320D"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5E416E14"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Ogasuna</w:t>
            </w:r>
          </w:p>
        </w:tc>
        <w:tc>
          <w:tcPr>
            <w:tcW w:w="1417" w:type="dxa"/>
            <w:tcBorders>
              <w:top w:val="single" w:sz="2" w:space="0" w:color="auto"/>
              <w:left w:val="nil"/>
              <w:bottom w:val="single" w:sz="2" w:space="0" w:color="auto"/>
              <w:right w:val="nil"/>
            </w:tcBorders>
            <w:shd w:val="clear" w:color="auto" w:fill="auto"/>
            <w:noWrap/>
            <w:vAlign w:val="bottom"/>
            <w:hideMark/>
          </w:tcPr>
          <w:p w14:paraId="0EB41C97"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2.668.416</w:t>
            </w:r>
          </w:p>
        </w:tc>
        <w:tc>
          <w:tcPr>
            <w:tcW w:w="1418" w:type="dxa"/>
            <w:tcBorders>
              <w:top w:val="single" w:sz="2" w:space="0" w:color="auto"/>
              <w:left w:val="nil"/>
              <w:bottom w:val="single" w:sz="2" w:space="0" w:color="auto"/>
              <w:right w:val="nil"/>
            </w:tcBorders>
            <w:shd w:val="clear" w:color="auto" w:fill="auto"/>
            <w:noWrap/>
            <w:vAlign w:val="bottom"/>
            <w:hideMark/>
          </w:tcPr>
          <w:p w14:paraId="470219F6"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2.748.493</w:t>
            </w:r>
          </w:p>
        </w:tc>
        <w:tc>
          <w:tcPr>
            <w:tcW w:w="1276" w:type="dxa"/>
            <w:tcBorders>
              <w:top w:val="single" w:sz="2" w:space="0" w:color="auto"/>
              <w:left w:val="nil"/>
              <w:bottom w:val="single" w:sz="2" w:space="0" w:color="auto"/>
              <w:right w:val="nil"/>
            </w:tcBorders>
          </w:tcPr>
          <w:p w14:paraId="158B3B7C"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80.077</w:t>
            </w:r>
          </w:p>
        </w:tc>
        <w:tc>
          <w:tcPr>
            <w:tcW w:w="992" w:type="dxa"/>
            <w:tcBorders>
              <w:top w:val="single" w:sz="2" w:space="0" w:color="auto"/>
              <w:left w:val="nil"/>
              <w:bottom w:val="single" w:sz="2" w:space="0" w:color="auto"/>
              <w:right w:val="nil"/>
            </w:tcBorders>
            <w:shd w:val="clear" w:color="auto" w:fill="auto"/>
            <w:noWrap/>
            <w:vAlign w:val="bottom"/>
            <w:hideMark/>
          </w:tcPr>
          <w:p w14:paraId="2A2176D0"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3</w:t>
            </w:r>
          </w:p>
        </w:tc>
      </w:tr>
      <w:tr w:rsidR="002B7E8E" w:rsidRPr="0038210C" w14:paraId="0DC17ECB"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626D7E53"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Giza baliabideak</w:t>
            </w:r>
          </w:p>
        </w:tc>
        <w:tc>
          <w:tcPr>
            <w:tcW w:w="1417" w:type="dxa"/>
            <w:tcBorders>
              <w:top w:val="single" w:sz="2" w:space="0" w:color="auto"/>
              <w:left w:val="nil"/>
              <w:bottom w:val="single" w:sz="2" w:space="0" w:color="auto"/>
              <w:right w:val="nil"/>
            </w:tcBorders>
            <w:shd w:val="clear" w:color="auto" w:fill="auto"/>
            <w:noWrap/>
            <w:vAlign w:val="bottom"/>
            <w:hideMark/>
          </w:tcPr>
          <w:p w14:paraId="4EB2B4F5"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27.194.017</w:t>
            </w:r>
          </w:p>
        </w:tc>
        <w:tc>
          <w:tcPr>
            <w:tcW w:w="1418" w:type="dxa"/>
            <w:tcBorders>
              <w:top w:val="single" w:sz="2" w:space="0" w:color="auto"/>
              <w:left w:val="nil"/>
              <w:bottom w:val="single" w:sz="2" w:space="0" w:color="auto"/>
              <w:right w:val="nil"/>
            </w:tcBorders>
            <w:shd w:val="clear" w:color="auto" w:fill="auto"/>
            <w:noWrap/>
            <w:vAlign w:val="bottom"/>
            <w:hideMark/>
          </w:tcPr>
          <w:p w14:paraId="55E59CC7"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28.484.363</w:t>
            </w:r>
          </w:p>
        </w:tc>
        <w:tc>
          <w:tcPr>
            <w:tcW w:w="1276" w:type="dxa"/>
            <w:tcBorders>
              <w:top w:val="single" w:sz="2" w:space="0" w:color="auto"/>
              <w:left w:val="nil"/>
              <w:bottom w:val="single" w:sz="2" w:space="0" w:color="auto"/>
              <w:right w:val="nil"/>
            </w:tcBorders>
          </w:tcPr>
          <w:p w14:paraId="351CAFE7"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1.290.346</w:t>
            </w:r>
          </w:p>
        </w:tc>
        <w:tc>
          <w:tcPr>
            <w:tcW w:w="992" w:type="dxa"/>
            <w:tcBorders>
              <w:top w:val="single" w:sz="2" w:space="0" w:color="auto"/>
              <w:left w:val="nil"/>
              <w:bottom w:val="single" w:sz="2" w:space="0" w:color="auto"/>
              <w:right w:val="nil"/>
            </w:tcBorders>
            <w:shd w:val="clear" w:color="auto" w:fill="auto"/>
            <w:noWrap/>
            <w:vAlign w:val="bottom"/>
            <w:hideMark/>
          </w:tcPr>
          <w:p w14:paraId="729DE7E4"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5</w:t>
            </w:r>
          </w:p>
        </w:tc>
      </w:tr>
      <w:tr w:rsidR="002B7E8E" w:rsidRPr="0038210C" w14:paraId="4BB33653"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291BAEDB"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Hirigintza, etxebizitza eta osasuna</w:t>
            </w:r>
          </w:p>
        </w:tc>
        <w:tc>
          <w:tcPr>
            <w:tcW w:w="1417" w:type="dxa"/>
            <w:tcBorders>
              <w:top w:val="single" w:sz="2" w:space="0" w:color="auto"/>
              <w:left w:val="nil"/>
              <w:bottom w:val="single" w:sz="2" w:space="0" w:color="auto"/>
              <w:right w:val="nil"/>
            </w:tcBorders>
            <w:shd w:val="clear" w:color="auto" w:fill="auto"/>
            <w:noWrap/>
            <w:vAlign w:val="bottom"/>
            <w:hideMark/>
          </w:tcPr>
          <w:p w14:paraId="1CB54FD3"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4.770.299</w:t>
            </w:r>
          </w:p>
        </w:tc>
        <w:tc>
          <w:tcPr>
            <w:tcW w:w="1418" w:type="dxa"/>
            <w:tcBorders>
              <w:top w:val="single" w:sz="2" w:space="0" w:color="auto"/>
              <w:left w:val="nil"/>
              <w:bottom w:val="single" w:sz="2" w:space="0" w:color="auto"/>
              <w:right w:val="nil"/>
            </w:tcBorders>
            <w:shd w:val="clear" w:color="auto" w:fill="auto"/>
            <w:noWrap/>
            <w:vAlign w:val="bottom"/>
            <w:hideMark/>
          </w:tcPr>
          <w:p w14:paraId="7D08338F"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5.053.639</w:t>
            </w:r>
          </w:p>
        </w:tc>
        <w:tc>
          <w:tcPr>
            <w:tcW w:w="1276" w:type="dxa"/>
            <w:tcBorders>
              <w:top w:val="single" w:sz="2" w:space="0" w:color="auto"/>
              <w:left w:val="nil"/>
              <w:bottom w:val="single" w:sz="2" w:space="0" w:color="auto"/>
              <w:right w:val="nil"/>
            </w:tcBorders>
          </w:tcPr>
          <w:p w14:paraId="69D9D03B"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283.340</w:t>
            </w:r>
          </w:p>
        </w:tc>
        <w:tc>
          <w:tcPr>
            <w:tcW w:w="992" w:type="dxa"/>
            <w:tcBorders>
              <w:top w:val="single" w:sz="2" w:space="0" w:color="auto"/>
              <w:left w:val="nil"/>
              <w:bottom w:val="single" w:sz="2" w:space="0" w:color="auto"/>
              <w:right w:val="nil"/>
            </w:tcBorders>
            <w:shd w:val="clear" w:color="auto" w:fill="auto"/>
            <w:noWrap/>
            <w:vAlign w:val="bottom"/>
            <w:hideMark/>
          </w:tcPr>
          <w:p w14:paraId="6DDB914C"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6</w:t>
            </w:r>
          </w:p>
        </w:tc>
      </w:tr>
      <w:tr w:rsidR="002B7E8E" w:rsidRPr="0038210C" w14:paraId="6DFE7575"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55E39643"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Proiektuak, obrak, mugikortasuna, jasangarritasuna</w:t>
            </w:r>
          </w:p>
        </w:tc>
        <w:tc>
          <w:tcPr>
            <w:tcW w:w="1417" w:type="dxa"/>
            <w:tcBorders>
              <w:top w:val="single" w:sz="2" w:space="0" w:color="auto"/>
              <w:left w:val="nil"/>
              <w:bottom w:val="single" w:sz="2" w:space="0" w:color="auto"/>
              <w:right w:val="nil"/>
            </w:tcBorders>
            <w:shd w:val="clear" w:color="auto" w:fill="auto"/>
            <w:noWrap/>
            <w:vAlign w:val="bottom"/>
            <w:hideMark/>
          </w:tcPr>
          <w:p w14:paraId="7689AD58"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1.672.690</w:t>
            </w:r>
          </w:p>
        </w:tc>
        <w:tc>
          <w:tcPr>
            <w:tcW w:w="1418" w:type="dxa"/>
            <w:tcBorders>
              <w:top w:val="single" w:sz="2" w:space="0" w:color="auto"/>
              <w:left w:val="nil"/>
              <w:bottom w:val="single" w:sz="2" w:space="0" w:color="auto"/>
              <w:right w:val="nil"/>
            </w:tcBorders>
            <w:shd w:val="clear" w:color="auto" w:fill="auto"/>
            <w:noWrap/>
            <w:vAlign w:val="bottom"/>
            <w:hideMark/>
          </w:tcPr>
          <w:p w14:paraId="411907C8"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1.836.933</w:t>
            </w:r>
          </w:p>
        </w:tc>
        <w:tc>
          <w:tcPr>
            <w:tcW w:w="1276" w:type="dxa"/>
            <w:tcBorders>
              <w:top w:val="single" w:sz="2" w:space="0" w:color="auto"/>
              <w:left w:val="nil"/>
              <w:bottom w:val="single" w:sz="2" w:space="0" w:color="auto"/>
              <w:right w:val="nil"/>
            </w:tcBorders>
          </w:tcPr>
          <w:p w14:paraId="4D9F3BA0"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164.243</w:t>
            </w:r>
          </w:p>
        </w:tc>
        <w:tc>
          <w:tcPr>
            <w:tcW w:w="992" w:type="dxa"/>
            <w:tcBorders>
              <w:top w:val="single" w:sz="2" w:space="0" w:color="auto"/>
              <w:left w:val="nil"/>
              <w:bottom w:val="single" w:sz="2" w:space="0" w:color="auto"/>
              <w:right w:val="nil"/>
            </w:tcBorders>
            <w:shd w:val="clear" w:color="auto" w:fill="auto"/>
            <w:noWrap/>
            <w:vAlign w:val="bottom"/>
            <w:hideMark/>
          </w:tcPr>
          <w:p w14:paraId="446DE71A"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10</w:t>
            </w:r>
          </w:p>
        </w:tc>
      </w:tr>
      <w:tr w:rsidR="002B7E8E" w:rsidRPr="0038210C" w14:paraId="04D2C4D2"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2FB6AC41"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Hiri-kontserbazioa</w:t>
            </w:r>
          </w:p>
        </w:tc>
        <w:tc>
          <w:tcPr>
            <w:tcW w:w="1417" w:type="dxa"/>
            <w:tcBorders>
              <w:top w:val="single" w:sz="2" w:space="0" w:color="auto"/>
              <w:left w:val="nil"/>
              <w:bottom w:val="single" w:sz="2" w:space="0" w:color="auto"/>
              <w:right w:val="nil"/>
            </w:tcBorders>
            <w:shd w:val="clear" w:color="auto" w:fill="auto"/>
            <w:noWrap/>
            <w:vAlign w:val="bottom"/>
            <w:hideMark/>
          </w:tcPr>
          <w:p w14:paraId="639DB818"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3.793.585</w:t>
            </w:r>
          </w:p>
        </w:tc>
        <w:tc>
          <w:tcPr>
            <w:tcW w:w="1418" w:type="dxa"/>
            <w:tcBorders>
              <w:top w:val="single" w:sz="2" w:space="0" w:color="auto"/>
              <w:left w:val="nil"/>
              <w:bottom w:val="single" w:sz="2" w:space="0" w:color="auto"/>
              <w:right w:val="nil"/>
            </w:tcBorders>
            <w:shd w:val="clear" w:color="auto" w:fill="auto"/>
            <w:noWrap/>
            <w:vAlign w:val="bottom"/>
            <w:hideMark/>
          </w:tcPr>
          <w:p w14:paraId="25B5E68E"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3.817.226</w:t>
            </w:r>
          </w:p>
        </w:tc>
        <w:tc>
          <w:tcPr>
            <w:tcW w:w="1276" w:type="dxa"/>
            <w:tcBorders>
              <w:top w:val="single" w:sz="2" w:space="0" w:color="auto"/>
              <w:left w:val="nil"/>
              <w:bottom w:val="single" w:sz="2" w:space="0" w:color="auto"/>
              <w:right w:val="nil"/>
            </w:tcBorders>
          </w:tcPr>
          <w:p w14:paraId="6F4C8B53"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23.641</w:t>
            </w:r>
          </w:p>
        </w:tc>
        <w:tc>
          <w:tcPr>
            <w:tcW w:w="992" w:type="dxa"/>
            <w:tcBorders>
              <w:top w:val="single" w:sz="2" w:space="0" w:color="auto"/>
              <w:left w:val="nil"/>
              <w:bottom w:val="single" w:sz="2" w:space="0" w:color="auto"/>
              <w:right w:val="nil"/>
            </w:tcBorders>
            <w:shd w:val="clear" w:color="auto" w:fill="auto"/>
            <w:noWrap/>
            <w:vAlign w:val="bottom"/>
            <w:hideMark/>
          </w:tcPr>
          <w:p w14:paraId="4B6A0C95"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0,6</w:t>
            </w:r>
          </w:p>
        </w:tc>
      </w:tr>
      <w:tr w:rsidR="002B7E8E" w:rsidRPr="0038210C" w14:paraId="2B8992AB"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5C28809D"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Kultura eta berdintasuna</w:t>
            </w:r>
          </w:p>
        </w:tc>
        <w:tc>
          <w:tcPr>
            <w:tcW w:w="1417" w:type="dxa"/>
            <w:tcBorders>
              <w:top w:val="single" w:sz="2" w:space="0" w:color="auto"/>
              <w:left w:val="nil"/>
              <w:bottom w:val="single" w:sz="2" w:space="0" w:color="auto"/>
              <w:right w:val="nil"/>
            </w:tcBorders>
            <w:shd w:val="clear" w:color="auto" w:fill="auto"/>
            <w:noWrap/>
            <w:vAlign w:val="bottom"/>
            <w:hideMark/>
          </w:tcPr>
          <w:p w14:paraId="3DC4D698"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2.277.924</w:t>
            </w:r>
          </w:p>
        </w:tc>
        <w:tc>
          <w:tcPr>
            <w:tcW w:w="1418" w:type="dxa"/>
            <w:tcBorders>
              <w:top w:val="single" w:sz="2" w:space="0" w:color="auto"/>
              <w:left w:val="nil"/>
              <w:bottom w:val="single" w:sz="2" w:space="0" w:color="auto"/>
              <w:right w:val="nil"/>
            </w:tcBorders>
            <w:shd w:val="clear" w:color="auto" w:fill="auto"/>
            <w:noWrap/>
            <w:vAlign w:val="bottom"/>
            <w:hideMark/>
          </w:tcPr>
          <w:p w14:paraId="7DC10DDB"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3.297.801</w:t>
            </w:r>
          </w:p>
        </w:tc>
        <w:tc>
          <w:tcPr>
            <w:tcW w:w="1276" w:type="dxa"/>
            <w:tcBorders>
              <w:top w:val="single" w:sz="2" w:space="0" w:color="auto"/>
              <w:left w:val="nil"/>
              <w:bottom w:val="single" w:sz="2" w:space="0" w:color="auto"/>
              <w:right w:val="nil"/>
            </w:tcBorders>
          </w:tcPr>
          <w:p w14:paraId="65314121"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1.019.877</w:t>
            </w:r>
          </w:p>
        </w:tc>
        <w:tc>
          <w:tcPr>
            <w:tcW w:w="992" w:type="dxa"/>
            <w:tcBorders>
              <w:top w:val="single" w:sz="2" w:space="0" w:color="auto"/>
              <w:left w:val="nil"/>
              <w:bottom w:val="single" w:sz="2" w:space="0" w:color="auto"/>
              <w:right w:val="nil"/>
            </w:tcBorders>
            <w:shd w:val="clear" w:color="auto" w:fill="auto"/>
            <w:noWrap/>
            <w:vAlign w:val="bottom"/>
            <w:hideMark/>
          </w:tcPr>
          <w:p w14:paraId="7DED4AF3"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45</w:t>
            </w:r>
          </w:p>
        </w:tc>
      </w:tr>
      <w:tr w:rsidR="002B7E8E" w:rsidRPr="0038210C" w14:paraId="2810FBF7"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01843FAF"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Herritarren segurtasuna</w:t>
            </w:r>
          </w:p>
        </w:tc>
        <w:tc>
          <w:tcPr>
            <w:tcW w:w="1417" w:type="dxa"/>
            <w:tcBorders>
              <w:top w:val="single" w:sz="2" w:space="0" w:color="auto"/>
              <w:left w:val="nil"/>
              <w:bottom w:val="single" w:sz="2" w:space="0" w:color="auto"/>
              <w:right w:val="nil"/>
            </w:tcBorders>
            <w:shd w:val="clear" w:color="auto" w:fill="auto"/>
            <w:noWrap/>
            <w:vAlign w:val="bottom"/>
            <w:hideMark/>
          </w:tcPr>
          <w:p w14:paraId="625DCC29"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23.008.050</w:t>
            </w:r>
          </w:p>
        </w:tc>
        <w:tc>
          <w:tcPr>
            <w:tcW w:w="1418" w:type="dxa"/>
            <w:tcBorders>
              <w:top w:val="single" w:sz="2" w:space="0" w:color="auto"/>
              <w:left w:val="nil"/>
              <w:bottom w:val="single" w:sz="2" w:space="0" w:color="auto"/>
              <w:right w:val="nil"/>
            </w:tcBorders>
            <w:shd w:val="clear" w:color="auto" w:fill="auto"/>
            <w:noWrap/>
            <w:vAlign w:val="bottom"/>
            <w:hideMark/>
          </w:tcPr>
          <w:p w14:paraId="73A03648"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24.855.126</w:t>
            </w:r>
          </w:p>
        </w:tc>
        <w:tc>
          <w:tcPr>
            <w:tcW w:w="1276" w:type="dxa"/>
            <w:tcBorders>
              <w:top w:val="single" w:sz="2" w:space="0" w:color="auto"/>
              <w:left w:val="nil"/>
              <w:bottom w:val="single" w:sz="2" w:space="0" w:color="auto"/>
              <w:right w:val="nil"/>
            </w:tcBorders>
          </w:tcPr>
          <w:p w14:paraId="46B7A87C"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1.847.076</w:t>
            </w:r>
          </w:p>
        </w:tc>
        <w:tc>
          <w:tcPr>
            <w:tcW w:w="992" w:type="dxa"/>
            <w:tcBorders>
              <w:top w:val="single" w:sz="2" w:space="0" w:color="auto"/>
              <w:left w:val="nil"/>
              <w:bottom w:val="single" w:sz="2" w:space="0" w:color="auto"/>
              <w:right w:val="nil"/>
            </w:tcBorders>
            <w:shd w:val="clear" w:color="auto" w:fill="auto"/>
            <w:noWrap/>
            <w:vAlign w:val="bottom"/>
            <w:hideMark/>
          </w:tcPr>
          <w:p w14:paraId="4CE4F91D"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8</w:t>
            </w:r>
          </w:p>
        </w:tc>
      </w:tr>
      <w:tr w:rsidR="002B7E8E" w:rsidRPr="0038210C" w14:paraId="5E830443"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391358C7"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Gizarte zerbitzuak</w:t>
            </w:r>
          </w:p>
        </w:tc>
        <w:tc>
          <w:tcPr>
            <w:tcW w:w="1417" w:type="dxa"/>
            <w:tcBorders>
              <w:top w:val="single" w:sz="2" w:space="0" w:color="auto"/>
              <w:left w:val="nil"/>
              <w:bottom w:val="single" w:sz="2" w:space="0" w:color="auto"/>
              <w:right w:val="nil"/>
            </w:tcBorders>
            <w:shd w:val="clear" w:color="auto" w:fill="auto"/>
            <w:noWrap/>
            <w:vAlign w:val="bottom"/>
            <w:hideMark/>
          </w:tcPr>
          <w:p w14:paraId="31FB495E"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17.139.469</w:t>
            </w:r>
          </w:p>
        </w:tc>
        <w:tc>
          <w:tcPr>
            <w:tcW w:w="1418" w:type="dxa"/>
            <w:tcBorders>
              <w:top w:val="single" w:sz="2" w:space="0" w:color="auto"/>
              <w:left w:val="nil"/>
              <w:bottom w:val="single" w:sz="2" w:space="0" w:color="auto"/>
              <w:right w:val="nil"/>
            </w:tcBorders>
            <w:shd w:val="clear" w:color="auto" w:fill="auto"/>
            <w:noWrap/>
            <w:vAlign w:val="bottom"/>
            <w:hideMark/>
          </w:tcPr>
          <w:p w14:paraId="2F520D2F"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13.053.259</w:t>
            </w:r>
          </w:p>
        </w:tc>
        <w:tc>
          <w:tcPr>
            <w:tcW w:w="1276" w:type="dxa"/>
            <w:tcBorders>
              <w:top w:val="single" w:sz="2" w:space="0" w:color="auto"/>
              <w:left w:val="nil"/>
              <w:bottom w:val="single" w:sz="2" w:space="0" w:color="auto"/>
              <w:right w:val="nil"/>
            </w:tcBorders>
          </w:tcPr>
          <w:p w14:paraId="3638899F" w14:textId="77777777" w:rsidR="002B7E8E" w:rsidRPr="0038210C" w:rsidRDefault="002B7E8E" w:rsidP="00BD7A64">
            <w:pPr>
              <w:pStyle w:val="cuadroCabe"/>
              <w:spacing w:line="200" w:lineRule="atLeast"/>
              <w:jc w:val="right"/>
              <w:rPr>
                <w:rFonts w:ascii="Arial Narrow" w:hAnsi="Arial Narrow" w:cs="Calibri"/>
                <w:sz w:val="20"/>
                <w:szCs w:val="20"/>
              </w:rPr>
            </w:pPr>
            <w:r>
              <w:rPr>
                <w:rFonts w:ascii="Arial Narrow" w:hAnsi="Arial Narrow"/>
                <w:sz w:val="20"/>
              </w:rPr>
              <w:t>-4.086.210</w:t>
            </w:r>
          </w:p>
        </w:tc>
        <w:tc>
          <w:tcPr>
            <w:tcW w:w="992" w:type="dxa"/>
            <w:tcBorders>
              <w:top w:val="single" w:sz="2" w:space="0" w:color="auto"/>
              <w:left w:val="nil"/>
              <w:bottom w:val="single" w:sz="2" w:space="0" w:color="auto"/>
              <w:right w:val="nil"/>
            </w:tcBorders>
            <w:shd w:val="clear" w:color="auto" w:fill="auto"/>
            <w:noWrap/>
            <w:vAlign w:val="bottom"/>
            <w:hideMark/>
          </w:tcPr>
          <w:p w14:paraId="1AC011A3"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-24</w:t>
            </w:r>
          </w:p>
        </w:tc>
      </w:tr>
      <w:tr w:rsidR="002B7E8E" w:rsidRPr="0038210C" w14:paraId="48F1DF15"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129B1EBB"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Komunitate-ekintza, lankidetza eta kirola</w:t>
            </w:r>
          </w:p>
        </w:tc>
        <w:tc>
          <w:tcPr>
            <w:tcW w:w="1417" w:type="dxa"/>
            <w:tcBorders>
              <w:top w:val="single" w:sz="2" w:space="0" w:color="auto"/>
              <w:left w:val="nil"/>
              <w:bottom w:val="single" w:sz="2" w:space="0" w:color="auto"/>
              <w:right w:val="nil"/>
            </w:tcBorders>
            <w:shd w:val="clear" w:color="auto" w:fill="auto"/>
            <w:noWrap/>
            <w:vAlign w:val="bottom"/>
            <w:hideMark/>
          </w:tcPr>
          <w:p w14:paraId="6958F685"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2.387.594</w:t>
            </w:r>
          </w:p>
        </w:tc>
        <w:tc>
          <w:tcPr>
            <w:tcW w:w="1418" w:type="dxa"/>
            <w:tcBorders>
              <w:top w:val="single" w:sz="2" w:space="0" w:color="auto"/>
              <w:left w:val="nil"/>
              <w:bottom w:val="single" w:sz="2" w:space="0" w:color="auto"/>
              <w:right w:val="nil"/>
            </w:tcBorders>
            <w:shd w:val="clear" w:color="auto" w:fill="auto"/>
            <w:noWrap/>
            <w:vAlign w:val="bottom"/>
            <w:hideMark/>
          </w:tcPr>
          <w:p w14:paraId="36A10443"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2.599.789</w:t>
            </w:r>
          </w:p>
        </w:tc>
        <w:tc>
          <w:tcPr>
            <w:tcW w:w="1276" w:type="dxa"/>
            <w:tcBorders>
              <w:top w:val="single" w:sz="2" w:space="0" w:color="auto"/>
              <w:left w:val="nil"/>
              <w:bottom w:val="single" w:sz="2" w:space="0" w:color="auto"/>
              <w:right w:val="nil"/>
            </w:tcBorders>
          </w:tcPr>
          <w:p w14:paraId="0AAC2928"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212.195</w:t>
            </w:r>
          </w:p>
        </w:tc>
        <w:tc>
          <w:tcPr>
            <w:tcW w:w="992" w:type="dxa"/>
            <w:tcBorders>
              <w:top w:val="single" w:sz="2" w:space="0" w:color="auto"/>
              <w:left w:val="nil"/>
              <w:bottom w:val="single" w:sz="2" w:space="0" w:color="auto"/>
              <w:right w:val="nil"/>
            </w:tcBorders>
            <w:shd w:val="clear" w:color="auto" w:fill="auto"/>
            <w:noWrap/>
            <w:vAlign w:val="bottom"/>
            <w:hideMark/>
          </w:tcPr>
          <w:p w14:paraId="42124560"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9</w:t>
            </w:r>
          </w:p>
        </w:tc>
      </w:tr>
      <w:tr w:rsidR="002B7E8E" w:rsidRPr="0038210C" w14:paraId="70831097" w14:textId="77777777" w:rsidTr="7ECDADB0">
        <w:trPr>
          <w:trHeight w:val="198"/>
        </w:trPr>
        <w:tc>
          <w:tcPr>
            <w:tcW w:w="3686" w:type="dxa"/>
            <w:tcBorders>
              <w:top w:val="single" w:sz="2" w:space="0" w:color="auto"/>
              <w:left w:val="nil"/>
              <w:bottom w:val="single" w:sz="4" w:space="0" w:color="auto"/>
              <w:right w:val="nil"/>
            </w:tcBorders>
            <w:shd w:val="clear" w:color="auto" w:fill="auto"/>
            <w:noWrap/>
            <w:vAlign w:val="bottom"/>
            <w:hideMark/>
          </w:tcPr>
          <w:p w14:paraId="42A8ECA9" w14:textId="77777777" w:rsidR="002B7E8E" w:rsidRPr="0038210C" w:rsidRDefault="002B7E8E" w:rsidP="004A7222">
            <w:pPr>
              <w:pStyle w:val="cuadroCabe"/>
              <w:rPr>
                <w:rFonts w:ascii="Arial Narrow" w:hAnsi="Arial Narrow" w:cs="Calibri"/>
                <w:sz w:val="20"/>
                <w:szCs w:val="20"/>
              </w:rPr>
            </w:pPr>
            <w:r>
              <w:rPr>
                <w:rFonts w:ascii="Arial Narrow" w:hAnsi="Arial Narrow"/>
                <w:sz w:val="20"/>
              </w:rPr>
              <w:t>Hezkuntza, partaidetza eta gazteria</w:t>
            </w:r>
          </w:p>
        </w:tc>
        <w:tc>
          <w:tcPr>
            <w:tcW w:w="1417" w:type="dxa"/>
            <w:tcBorders>
              <w:top w:val="single" w:sz="2" w:space="0" w:color="auto"/>
              <w:left w:val="nil"/>
              <w:bottom w:val="single" w:sz="4" w:space="0" w:color="auto"/>
              <w:right w:val="nil"/>
            </w:tcBorders>
            <w:shd w:val="clear" w:color="auto" w:fill="auto"/>
            <w:noWrap/>
            <w:vAlign w:val="bottom"/>
            <w:hideMark/>
          </w:tcPr>
          <w:p w14:paraId="4F6A5260"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6.730.761</w:t>
            </w:r>
          </w:p>
        </w:tc>
        <w:tc>
          <w:tcPr>
            <w:tcW w:w="1418" w:type="dxa"/>
            <w:tcBorders>
              <w:top w:val="single" w:sz="2" w:space="0" w:color="auto"/>
              <w:left w:val="nil"/>
              <w:bottom w:val="single" w:sz="4" w:space="0" w:color="auto"/>
              <w:right w:val="nil"/>
            </w:tcBorders>
            <w:shd w:val="clear" w:color="auto" w:fill="auto"/>
            <w:noWrap/>
            <w:vAlign w:val="bottom"/>
            <w:hideMark/>
          </w:tcPr>
          <w:p w14:paraId="37FB4B22"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7.022.452</w:t>
            </w:r>
          </w:p>
        </w:tc>
        <w:tc>
          <w:tcPr>
            <w:tcW w:w="1276" w:type="dxa"/>
            <w:tcBorders>
              <w:top w:val="single" w:sz="2" w:space="0" w:color="auto"/>
              <w:left w:val="nil"/>
              <w:bottom w:val="single" w:sz="4" w:space="0" w:color="auto"/>
              <w:right w:val="nil"/>
            </w:tcBorders>
          </w:tcPr>
          <w:p w14:paraId="465D25D2" w14:textId="77777777" w:rsidR="002B7E8E" w:rsidRPr="0038210C" w:rsidRDefault="002B7E8E" w:rsidP="004A7222">
            <w:pPr>
              <w:pStyle w:val="cuadroCabe"/>
              <w:jc w:val="right"/>
              <w:rPr>
                <w:rFonts w:ascii="Arial Narrow" w:hAnsi="Arial Narrow" w:cs="Calibri"/>
                <w:sz w:val="20"/>
                <w:szCs w:val="20"/>
              </w:rPr>
            </w:pPr>
            <w:r>
              <w:rPr>
                <w:rFonts w:ascii="Arial Narrow" w:hAnsi="Arial Narrow"/>
                <w:sz w:val="20"/>
              </w:rPr>
              <w:t>291.691</w:t>
            </w:r>
          </w:p>
        </w:tc>
        <w:tc>
          <w:tcPr>
            <w:tcW w:w="992" w:type="dxa"/>
            <w:tcBorders>
              <w:top w:val="single" w:sz="2" w:space="0" w:color="auto"/>
              <w:left w:val="nil"/>
              <w:bottom w:val="single" w:sz="4" w:space="0" w:color="auto"/>
              <w:right w:val="nil"/>
            </w:tcBorders>
            <w:shd w:val="clear" w:color="auto" w:fill="auto"/>
            <w:noWrap/>
            <w:vAlign w:val="bottom"/>
            <w:hideMark/>
          </w:tcPr>
          <w:p w14:paraId="3BC2995D" w14:textId="77777777" w:rsidR="002B7E8E" w:rsidRPr="0038210C" w:rsidRDefault="002B7E8E" w:rsidP="004A7222">
            <w:pPr>
              <w:pStyle w:val="cuadroCabe"/>
              <w:jc w:val="right"/>
              <w:rPr>
                <w:rFonts w:ascii="Arial Narrow" w:hAnsi="Arial Narrow" w:cs="Arial"/>
                <w:color w:val="000000"/>
                <w:sz w:val="20"/>
                <w:szCs w:val="20"/>
              </w:rPr>
            </w:pPr>
            <w:r>
              <w:rPr>
                <w:rFonts w:ascii="Arial Narrow" w:hAnsi="Arial Narrow"/>
                <w:color w:val="000000"/>
                <w:sz w:val="20"/>
              </w:rPr>
              <w:t>4</w:t>
            </w:r>
          </w:p>
        </w:tc>
      </w:tr>
      <w:tr w:rsidR="002B7E8E" w:rsidRPr="00697A1A" w14:paraId="10600093" w14:textId="77777777" w:rsidTr="7ECDADB0">
        <w:trPr>
          <w:trHeight w:val="255"/>
        </w:trPr>
        <w:tc>
          <w:tcPr>
            <w:tcW w:w="3686" w:type="dxa"/>
            <w:tcBorders>
              <w:top w:val="single" w:sz="4" w:space="0" w:color="auto"/>
              <w:left w:val="nil"/>
              <w:bottom w:val="single" w:sz="4" w:space="0" w:color="auto"/>
              <w:right w:val="nil"/>
            </w:tcBorders>
            <w:shd w:val="clear" w:color="auto" w:fill="FABF8F"/>
            <w:noWrap/>
            <w:vAlign w:val="center"/>
            <w:hideMark/>
          </w:tcPr>
          <w:p w14:paraId="47D87BC7" w14:textId="77777777" w:rsidR="002B7E8E" w:rsidRPr="00697A1A" w:rsidRDefault="002B7E8E" w:rsidP="004A7222">
            <w:pPr>
              <w:pStyle w:val="cuadroCabe"/>
              <w:rPr>
                <w:rFonts w:cs="Arial"/>
                <w:szCs w:val="18"/>
              </w:rPr>
            </w:pPr>
            <w:r>
              <w:t> Guztira</w:t>
            </w:r>
          </w:p>
        </w:tc>
        <w:tc>
          <w:tcPr>
            <w:tcW w:w="1417" w:type="dxa"/>
            <w:tcBorders>
              <w:top w:val="single" w:sz="4" w:space="0" w:color="auto"/>
              <w:left w:val="nil"/>
              <w:bottom w:val="single" w:sz="4" w:space="0" w:color="auto"/>
              <w:right w:val="nil"/>
            </w:tcBorders>
            <w:shd w:val="clear" w:color="auto" w:fill="FABF8F"/>
            <w:noWrap/>
            <w:vAlign w:val="center"/>
            <w:hideMark/>
          </w:tcPr>
          <w:p w14:paraId="69ED6AF1" w14:textId="77777777" w:rsidR="002B7E8E" w:rsidRPr="00697A1A" w:rsidRDefault="002B7E8E" w:rsidP="004A7222">
            <w:pPr>
              <w:pStyle w:val="cuadroCabe"/>
              <w:jc w:val="right"/>
              <w:rPr>
                <w:rFonts w:cs="Arial"/>
                <w:szCs w:val="18"/>
              </w:rPr>
            </w:pPr>
            <w:r>
              <w:t>94.625.034</w:t>
            </w:r>
          </w:p>
        </w:tc>
        <w:tc>
          <w:tcPr>
            <w:tcW w:w="1418" w:type="dxa"/>
            <w:tcBorders>
              <w:top w:val="single" w:sz="4" w:space="0" w:color="auto"/>
              <w:left w:val="nil"/>
              <w:bottom w:val="single" w:sz="4" w:space="0" w:color="auto"/>
              <w:right w:val="nil"/>
            </w:tcBorders>
            <w:shd w:val="clear" w:color="auto" w:fill="FABF8F"/>
            <w:noWrap/>
            <w:vAlign w:val="center"/>
            <w:hideMark/>
          </w:tcPr>
          <w:p w14:paraId="6998898D" w14:textId="77777777" w:rsidR="002B7E8E" w:rsidRPr="00697A1A" w:rsidRDefault="002B7E8E" w:rsidP="004A7222">
            <w:pPr>
              <w:pStyle w:val="cuadroCabe"/>
              <w:jc w:val="right"/>
              <w:rPr>
                <w:rFonts w:cs="Arial"/>
                <w:szCs w:val="18"/>
              </w:rPr>
            </w:pPr>
            <w:r>
              <w:t>95.833.699</w:t>
            </w:r>
          </w:p>
        </w:tc>
        <w:tc>
          <w:tcPr>
            <w:tcW w:w="1276" w:type="dxa"/>
            <w:tcBorders>
              <w:top w:val="single" w:sz="4" w:space="0" w:color="auto"/>
              <w:left w:val="nil"/>
              <w:bottom w:val="single" w:sz="4" w:space="0" w:color="auto"/>
              <w:right w:val="nil"/>
            </w:tcBorders>
            <w:shd w:val="clear" w:color="auto" w:fill="FABF8F"/>
          </w:tcPr>
          <w:p w14:paraId="1A418428" w14:textId="77777777" w:rsidR="002B7E8E" w:rsidRPr="00697A1A" w:rsidRDefault="002B7E8E" w:rsidP="004A7222">
            <w:pPr>
              <w:pStyle w:val="cuadroCabe"/>
              <w:jc w:val="right"/>
              <w:rPr>
                <w:rFonts w:cs="Arial"/>
                <w:szCs w:val="18"/>
              </w:rPr>
            </w:pPr>
            <w:r>
              <w:rPr>
                <w:rFonts w:cs="Arial"/>
              </w:rPr>
              <w:fldChar w:fldCharType="begin"/>
            </w:r>
            <w:r>
              <w:rPr>
                <w:rFonts w:cs="Arial"/>
              </w:rPr>
              <w:instrText xml:space="preserve"> =SUM(ABOVE) </w:instrText>
            </w:r>
            <w:r>
              <w:rPr>
                <w:rFonts w:cs="Arial"/>
              </w:rPr>
              <w:fldChar w:fldCharType="separate"/>
            </w:r>
            <w:r>
              <w:rPr>
                <w:rFonts w:cs="Arial"/>
              </w:rPr>
              <w:t>1.208.66</w:t>
            </w:r>
            <w:r>
              <w:rPr>
                <w:rFonts w:cs="Arial"/>
              </w:rPr>
              <w:fldChar w:fldCharType="end"/>
            </w:r>
            <w:r>
              <w:t>5</w:t>
            </w:r>
          </w:p>
        </w:tc>
        <w:tc>
          <w:tcPr>
            <w:tcW w:w="992" w:type="dxa"/>
            <w:tcBorders>
              <w:top w:val="single" w:sz="4" w:space="0" w:color="auto"/>
              <w:left w:val="nil"/>
              <w:bottom w:val="single" w:sz="4" w:space="0" w:color="auto"/>
              <w:right w:val="nil"/>
            </w:tcBorders>
            <w:shd w:val="clear" w:color="auto" w:fill="FABF8F"/>
            <w:noWrap/>
            <w:vAlign w:val="center"/>
            <w:hideMark/>
          </w:tcPr>
          <w:p w14:paraId="2E32D521" w14:textId="77777777" w:rsidR="002B7E8E" w:rsidRPr="00BF2C70" w:rsidRDefault="002B7E8E" w:rsidP="004A7222">
            <w:pPr>
              <w:pStyle w:val="cuadroCabe"/>
              <w:jc w:val="right"/>
              <w:rPr>
                <w:rFonts w:cs="Arial"/>
                <w:color w:val="000000"/>
                <w:szCs w:val="18"/>
              </w:rPr>
            </w:pPr>
            <w:r>
              <w:rPr>
                <w:color w:val="000000"/>
              </w:rPr>
              <w:t>1</w:t>
            </w:r>
          </w:p>
        </w:tc>
      </w:tr>
    </w:tbl>
    <w:p w14:paraId="1AAF1FF7" w14:textId="7BFD93EB" w:rsidR="002B7E8E" w:rsidRDefault="2B9BB6E5" w:rsidP="001C721A">
      <w:pPr>
        <w:pStyle w:val="texto"/>
        <w:spacing w:before="120"/>
      </w:pPr>
      <w:r>
        <w:t>Langileria gastuen ehuneko 50 funtzionarioen ordainsariei dagokie, ehuneko 25 pentsioei eta gizarte-prestazioei, eta ehuneko 15 gizarte-kuotei. Sailkapen organikoari dagokionez, gastuaren ehuneko 30 Giza Baliabideei dagokie –horri egozten zaizkio pentsioak eta gizarte-prestazioak–, ehuneko 26 Herritarren Segurtasunari eta ehuneko 14 Gizarte Zerbitzuei.</w:t>
      </w:r>
    </w:p>
    <w:p w14:paraId="48FC3483" w14:textId="77777777" w:rsidR="002B7E8E" w:rsidRDefault="002B7E8E" w:rsidP="001C721A">
      <w:pPr>
        <w:pStyle w:val="texto"/>
      </w:pPr>
      <w:r>
        <w:t xml:space="preserve">2022ko ekitaldiko langileria gastuak ehuneko bat, 1,21 milioi, igo dira 2021eko ekitaldiarekin alderatuta. Honako arrazoi hauengatik gertatu da nagusiki: </w:t>
      </w:r>
    </w:p>
    <w:p w14:paraId="45284DE1" w14:textId="77777777" w:rsidR="002B7E8E" w:rsidRPr="000C48C4" w:rsidRDefault="2196C998" w:rsidP="1429FEB7">
      <w:pPr>
        <w:pStyle w:val="texto"/>
        <w:numPr>
          <w:ilvl w:val="0"/>
          <w:numId w:val="19"/>
        </w:numPr>
        <w:tabs>
          <w:tab w:val="num" w:pos="426"/>
          <w:tab w:val="num" w:pos="1637"/>
          <w:tab w:val="num" w:pos="2770"/>
        </w:tabs>
        <w:ind w:left="0" w:firstLine="290"/>
        <w:rPr>
          <w:szCs w:val="26"/>
        </w:rPr>
      </w:pPr>
      <w:r>
        <w:t>2022ko ekitaldirako onetsitako ehuneko 3,5eko soldata-igoera.</w:t>
      </w:r>
    </w:p>
    <w:p w14:paraId="010FBD77" w14:textId="77777777" w:rsidR="002B7E8E" w:rsidRDefault="28ECBC1E" w:rsidP="5603C0E0">
      <w:pPr>
        <w:pStyle w:val="texto"/>
        <w:numPr>
          <w:ilvl w:val="0"/>
          <w:numId w:val="19"/>
        </w:numPr>
        <w:tabs>
          <w:tab w:val="left" w:pos="142"/>
          <w:tab w:val="left" w:pos="426"/>
          <w:tab w:val="num" w:pos="600"/>
          <w:tab w:val="num" w:pos="720"/>
          <w:tab w:val="num" w:pos="1637"/>
          <w:tab w:val="num" w:pos="2770"/>
        </w:tabs>
        <w:ind w:left="0" w:firstLine="290"/>
      </w:pPr>
      <w:r>
        <w:t>Pentsioen eta gizarte-prestazioen gastuen igoera, % 1,6ko atzerapenen eta ehuneko 2,5eko ordainsari-igoeraren ondorioz.</w:t>
      </w:r>
    </w:p>
    <w:p w14:paraId="7F9BFC43" w14:textId="198D7A6F" w:rsidR="002B7E8E" w:rsidRDefault="2BD66067" w:rsidP="1429FEB7">
      <w:pPr>
        <w:pStyle w:val="texto"/>
        <w:numPr>
          <w:ilvl w:val="0"/>
          <w:numId w:val="19"/>
        </w:numPr>
        <w:tabs>
          <w:tab w:val="left" w:pos="142"/>
          <w:tab w:val="left" w:pos="426"/>
          <w:tab w:val="num" w:pos="600"/>
          <w:tab w:val="num" w:pos="720"/>
          <w:tab w:val="num" w:pos="1637"/>
          <w:tab w:val="num" w:pos="2770"/>
        </w:tabs>
        <w:ind w:left="0" w:firstLine="290"/>
      </w:pPr>
      <w:r>
        <w:lastRenderedPageBreak/>
        <w:t xml:space="preserve">Aldi baterako lan-kontratudun langileen ordainsarien eta gizarte-zerbitzuen alorreko langileria gastuen kontzeptua murriztu egin da 2021eko azaroan Iruñeko Etxez Etxeko Laguntza Zerbitzua Pertsona Bakarreko Sozietate Mugatua (aurrerantzean ELZ) udal-sozietatean udaleko 198 pertsona subrogatu zirelako, eta 2022ko abendutik aurrerako ondorioekin, 178 Udalaren plantillan sartu ziren berriz. </w:t>
      </w:r>
    </w:p>
    <w:p w14:paraId="4EE7157A" w14:textId="77777777" w:rsidR="002B7E8E" w:rsidRDefault="2196C998"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«Funtzionarioen beste ordainsari batzuk» kontzeptuaren eta kultura eta berdintasun alorreko gastuaren igoera 2021ean egin ez ziren San Fermin festei lotutako ordainsariei zor zaie, hala nola jaiegunak eta aparteko orduak, besteak beste.</w:t>
      </w:r>
    </w:p>
    <w:p w14:paraId="582D9CE4" w14:textId="77777777" w:rsidR="002B7E8E" w:rsidRPr="000C48C4" w:rsidRDefault="002B7E8E" w:rsidP="001C721A">
      <w:pPr>
        <w:pStyle w:val="texto"/>
        <w:tabs>
          <w:tab w:val="left" w:pos="142"/>
          <w:tab w:val="num" w:pos="600"/>
          <w:tab w:val="num" w:pos="720"/>
          <w:tab w:val="num" w:pos="1637"/>
        </w:tabs>
        <w:rPr>
          <w:szCs w:val="26"/>
        </w:rPr>
      </w:pPr>
      <w:r>
        <w:t>Honako hauek dira langileria gastuen fiskalizaziotik atera ditugun ondorioak:</w:t>
      </w:r>
    </w:p>
    <w:p w14:paraId="5179B80F" w14:textId="77777777" w:rsidR="002B7E8E" w:rsidRPr="006618A2" w:rsidRDefault="2196C998" w:rsidP="1429FEB7">
      <w:pPr>
        <w:pStyle w:val="texto"/>
        <w:numPr>
          <w:ilvl w:val="0"/>
          <w:numId w:val="19"/>
        </w:numPr>
        <w:tabs>
          <w:tab w:val="left" w:pos="142"/>
          <w:tab w:val="num" w:pos="426"/>
          <w:tab w:val="num" w:pos="720"/>
          <w:tab w:val="num" w:pos="1637"/>
          <w:tab w:val="num" w:pos="2770"/>
        </w:tabs>
        <w:ind w:left="0" w:firstLine="290"/>
        <w:rPr>
          <w:szCs w:val="26"/>
        </w:rPr>
      </w:pPr>
      <w:r>
        <w:t>Ez da aldez aurreko fiskalizazioa egin, ezta langileria gastuen ordainketaren kontu-hartzailetza materiala ere.</w:t>
      </w:r>
    </w:p>
    <w:p w14:paraId="11E2E08E" w14:textId="5978863B" w:rsidR="002B7E8E" w:rsidRPr="002872F0" w:rsidRDefault="28ECBC1E" w:rsidP="2FCA3406">
      <w:pPr>
        <w:pStyle w:val="texto"/>
        <w:numPr>
          <w:ilvl w:val="0"/>
          <w:numId w:val="19"/>
        </w:numPr>
        <w:tabs>
          <w:tab w:val="left" w:pos="142"/>
          <w:tab w:val="left" w:pos="426"/>
          <w:tab w:val="num" w:pos="600"/>
          <w:tab w:val="num" w:pos="720"/>
          <w:tab w:val="num" w:pos="1637"/>
          <w:tab w:val="num" w:pos="2770"/>
        </w:tabs>
        <w:ind w:left="0" w:firstLine="290"/>
      </w:pPr>
      <w:r>
        <w:t>Udalak ez du ezarrita prozedura eraginkor eta aldizkakorik erretiro-, alarguntza- eta zurztasun-pentsioen langile onuradunek baldintzak betetzen dituztela ezagutu eta kontrolatzeko. Pentsio-gastuak 23,87 milioi izan ziren 2022an, eta 843 pentsiodunei dagokie.</w:t>
      </w:r>
    </w:p>
    <w:p w14:paraId="128B4AC2" w14:textId="154E6D1E" w:rsidR="002B7E8E" w:rsidRPr="009D2FF6" w:rsidRDefault="2B9BB6E5" w:rsidP="2FCA3406">
      <w:pPr>
        <w:pStyle w:val="texto"/>
        <w:tabs>
          <w:tab w:val="left" w:pos="142"/>
          <w:tab w:val="left" w:pos="426"/>
          <w:tab w:val="num" w:pos="600"/>
          <w:tab w:val="num" w:pos="720"/>
          <w:tab w:val="num" w:pos="1637"/>
          <w:tab w:val="num" w:pos="2770"/>
        </w:tabs>
        <w:spacing w:line="259" w:lineRule="auto"/>
      </w:pPr>
      <w:r>
        <w:t>Aurrekontua betearazteko oinarrietan honako hau ezartzen da: "erretiratuei eta pentsiodunei eskatuko zaie, gutxienez, beren bizi-agiria edo NANa aurrez aurre aurkez dezatela –egiaztapen bereziak eragotzi gabe–, aurtengo maiatzaren 1etik 31ra bitartean. Betekizun hori bete ezean, ez duzue diru-kopuru gehiagorik jasoko zuen kontu korrontean edo libretan”. 2020tik, ez da eskatu betekizun hori.</w:t>
      </w:r>
    </w:p>
    <w:p w14:paraId="56B2F677" w14:textId="1D54A405" w:rsidR="002B7E8E" w:rsidRPr="0058630B" w:rsidRDefault="26E07FA5" w:rsidP="00301C02">
      <w:pPr>
        <w:pStyle w:val="texto"/>
        <w:numPr>
          <w:ilvl w:val="0"/>
          <w:numId w:val="19"/>
        </w:numPr>
        <w:tabs>
          <w:tab w:val="left" w:pos="142"/>
          <w:tab w:val="left" w:pos="426"/>
          <w:tab w:val="num" w:pos="600"/>
          <w:tab w:val="num" w:pos="720"/>
          <w:tab w:val="num" w:pos="1637"/>
          <w:tab w:val="num" w:pos="2770"/>
        </w:tabs>
        <w:spacing w:line="259" w:lineRule="auto"/>
        <w:ind w:left="0" w:firstLine="289"/>
        <w:rPr>
          <w:szCs w:val="26"/>
        </w:rPr>
      </w:pPr>
      <w:r>
        <w:t>Egiaztatu dugu hautetsiei ordaindutako ordainsariak –hurrengo taulan jasoak– zuzenak direla eta justifikatuta daudela.</w:t>
      </w:r>
    </w:p>
    <w:tbl>
      <w:tblPr>
        <w:tblW w:w="0" w:type="auto"/>
        <w:tblLayout w:type="fixed"/>
        <w:tblLook w:val="04A0" w:firstRow="1" w:lastRow="0" w:firstColumn="1" w:lastColumn="0" w:noHBand="0" w:noVBand="1"/>
      </w:tblPr>
      <w:tblGrid>
        <w:gridCol w:w="4111"/>
        <w:gridCol w:w="1555"/>
        <w:gridCol w:w="1555"/>
        <w:gridCol w:w="1555"/>
      </w:tblGrid>
      <w:tr w:rsidR="7A629CF6" w14:paraId="1B5D6D87" w14:textId="77777777" w:rsidTr="00FF4D9E">
        <w:trPr>
          <w:trHeight w:val="255"/>
        </w:trPr>
        <w:tc>
          <w:tcPr>
            <w:tcW w:w="4111" w:type="dxa"/>
            <w:tcBorders>
              <w:top w:val="single" w:sz="4" w:space="0" w:color="auto"/>
              <w:left w:val="nil"/>
              <w:bottom w:val="single" w:sz="4" w:space="0" w:color="auto"/>
              <w:right w:val="nil"/>
            </w:tcBorders>
            <w:shd w:val="clear" w:color="auto" w:fill="FABF8F"/>
            <w:tcMar>
              <w:left w:w="70" w:type="dxa"/>
              <w:right w:w="70" w:type="dxa"/>
            </w:tcMar>
            <w:vAlign w:val="center"/>
          </w:tcPr>
          <w:p w14:paraId="417FC7F8" w14:textId="6DCC7F7F" w:rsidR="7A629CF6" w:rsidRDefault="7A629CF6"/>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05D8992E" w14:textId="499673E7" w:rsidR="7A629CF6" w:rsidRDefault="7A629CF6" w:rsidP="00FF4D9E">
            <w:pPr>
              <w:spacing w:after="0"/>
              <w:ind w:firstLine="0"/>
              <w:jc w:val="right"/>
            </w:pPr>
            <w:r>
              <w:rPr>
                <w:rFonts w:ascii="Arial" w:hAnsi="Arial"/>
                <w:color w:val="000000" w:themeColor="text1"/>
                <w:sz w:val="18"/>
              </w:rPr>
              <w:t>Kargu-kopurua</w:t>
            </w:r>
          </w:p>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33969968" w14:textId="6F95CE93" w:rsidR="7A629CF6" w:rsidRDefault="7A629CF6" w:rsidP="00FF4D9E">
            <w:pPr>
              <w:spacing w:after="0"/>
              <w:ind w:firstLine="0"/>
              <w:jc w:val="right"/>
            </w:pPr>
            <w:r>
              <w:rPr>
                <w:rFonts w:ascii="Arial" w:hAnsi="Arial"/>
                <w:color w:val="000000" w:themeColor="text1"/>
                <w:sz w:val="18"/>
              </w:rPr>
              <w:t xml:space="preserve">Aleko prezioa </w:t>
            </w:r>
          </w:p>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4F163286" w14:textId="4995463E" w:rsidR="7A629CF6" w:rsidRDefault="7A629CF6" w:rsidP="00FF4D9E">
            <w:pPr>
              <w:spacing w:after="0"/>
              <w:ind w:firstLine="0"/>
              <w:jc w:val="right"/>
            </w:pPr>
            <w:r>
              <w:rPr>
                <w:rFonts w:ascii="Arial" w:hAnsi="Arial"/>
                <w:color w:val="000000" w:themeColor="text1"/>
                <w:sz w:val="18"/>
              </w:rPr>
              <w:t>Zenbatekoa, guztira</w:t>
            </w:r>
          </w:p>
        </w:tc>
      </w:tr>
      <w:tr w:rsidR="7A629CF6" w14:paraId="3A5C24CF" w14:textId="77777777" w:rsidTr="00FF4D9E">
        <w:trPr>
          <w:trHeight w:val="195"/>
        </w:trPr>
        <w:tc>
          <w:tcPr>
            <w:tcW w:w="4111" w:type="dxa"/>
            <w:tcBorders>
              <w:top w:val="single" w:sz="4" w:space="0" w:color="auto"/>
              <w:left w:val="nil"/>
              <w:bottom w:val="single" w:sz="2" w:space="0" w:color="auto"/>
              <w:right w:val="nil"/>
            </w:tcBorders>
            <w:tcMar>
              <w:left w:w="70" w:type="dxa"/>
              <w:right w:w="70" w:type="dxa"/>
            </w:tcMar>
            <w:vAlign w:val="bottom"/>
          </w:tcPr>
          <w:p w14:paraId="7D8635A4" w14:textId="66108499" w:rsidR="7A629CF6" w:rsidRDefault="7A629CF6" w:rsidP="7A629CF6">
            <w:pPr>
              <w:spacing w:after="0"/>
              <w:ind w:firstLine="0"/>
            </w:pPr>
            <w:r>
              <w:rPr>
                <w:rFonts w:ascii="Arial Narrow" w:hAnsi="Arial Narrow"/>
              </w:rPr>
              <w:t>Alkatea</w:t>
            </w:r>
          </w:p>
        </w:tc>
        <w:tc>
          <w:tcPr>
            <w:tcW w:w="1555" w:type="dxa"/>
            <w:tcBorders>
              <w:top w:val="single" w:sz="4" w:space="0" w:color="auto"/>
              <w:left w:val="nil"/>
              <w:bottom w:val="single" w:sz="2" w:space="0" w:color="auto"/>
              <w:right w:val="nil"/>
            </w:tcBorders>
            <w:tcMar>
              <w:left w:w="70" w:type="dxa"/>
              <w:right w:w="70" w:type="dxa"/>
            </w:tcMar>
            <w:vAlign w:val="bottom"/>
          </w:tcPr>
          <w:p w14:paraId="3FEE4E86" w14:textId="38C698BD" w:rsidR="7A629CF6" w:rsidRDefault="7A629CF6" w:rsidP="7A629CF6">
            <w:pPr>
              <w:spacing w:after="0"/>
              <w:jc w:val="right"/>
            </w:pPr>
            <w:r>
              <w:rPr>
                <w:rFonts w:ascii="Arial Narrow" w:hAnsi="Arial Narrow"/>
              </w:rPr>
              <w:t>1</w:t>
            </w:r>
          </w:p>
        </w:tc>
        <w:tc>
          <w:tcPr>
            <w:tcW w:w="1555" w:type="dxa"/>
            <w:tcBorders>
              <w:top w:val="single" w:sz="4" w:space="0" w:color="auto"/>
              <w:left w:val="nil"/>
              <w:bottom w:val="single" w:sz="2" w:space="0" w:color="auto"/>
              <w:right w:val="nil"/>
            </w:tcBorders>
            <w:tcMar>
              <w:left w:w="70" w:type="dxa"/>
              <w:right w:w="70" w:type="dxa"/>
            </w:tcMar>
            <w:vAlign w:val="bottom"/>
          </w:tcPr>
          <w:p w14:paraId="5AA539CC" w14:textId="6471E846" w:rsidR="7A629CF6" w:rsidRDefault="7A629CF6" w:rsidP="7A629CF6">
            <w:pPr>
              <w:spacing w:after="0"/>
              <w:jc w:val="right"/>
            </w:pPr>
            <w:r>
              <w:rPr>
                <w:rFonts w:ascii="Arial Narrow" w:hAnsi="Arial Narrow"/>
              </w:rPr>
              <w:t>70.259</w:t>
            </w:r>
          </w:p>
        </w:tc>
        <w:tc>
          <w:tcPr>
            <w:tcW w:w="1555" w:type="dxa"/>
            <w:tcBorders>
              <w:top w:val="single" w:sz="4" w:space="0" w:color="auto"/>
              <w:left w:val="nil"/>
              <w:bottom w:val="single" w:sz="2" w:space="0" w:color="auto"/>
              <w:right w:val="nil"/>
            </w:tcBorders>
            <w:tcMar>
              <w:left w:w="70" w:type="dxa"/>
              <w:right w:w="70" w:type="dxa"/>
            </w:tcMar>
          </w:tcPr>
          <w:p w14:paraId="41318F36" w14:textId="47BDDE72" w:rsidR="7A629CF6" w:rsidRDefault="7A629CF6" w:rsidP="7A629CF6">
            <w:pPr>
              <w:spacing w:after="0"/>
              <w:jc w:val="right"/>
            </w:pPr>
            <w:r>
              <w:rPr>
                <w:rFonts w:ascii="Arial Narrow" w:hAnsi="Arial Narrow"/>
              </w:rPr>
              <w:t>70.259</w:t>
            </w:r>
          </w:p>
        </w:tc>
      </w:tr>
      <w:tr w:rsidR="7A629CF6" w14:paraId="5AAB09F7"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17772899" w14:textId="22E899C8" w:rsidR="7A629CF6" w:rsidRDefault="7A629CF6" w:rsidP="7A629CF6">
            <w:pPr>
              <w:spacing w:after="0"/>
              <w:ind w:firstLine="0"/>
            </w:pPr>
            <w:r>
              <w:rPr>
                <w:rFonts w:ascii="Arial Narrow" w:hAnsi="Arial Narrow"/>
              </w:rPr>
              <w:t>Arduraldi esklusiboa duen zinegotzi ordezkaria</w:t>
            </w:r>
          </w:p>
        </w:tc>
        <w:tc>
          <w:tcPr>
            <w:tcW w:w="1555" w:type="dxa"/>
            <w:tcBorders>
              <w:top w:val="single" w:sz="2" w:space="0" w:color="auto"/>
              <w:left w:val="nil"/>
              <w:bottom w:val="single" w:sz="2" w:space="0" w:color="auto"/>
              <w:right w:val="nil"/>
            </w:tcBorders>
            <w:tcMar>
              <w:left w:w="70" w:type="dxa"/>
              <w:right w:w="70" w:type="dxa"/>
            </w:tcMar>
            <w:vAlign w:val="bottom"/>
          </w:tcPr>
          <w:p w14:paraId="416AF634" w14:textId="707773E8" w:rsidR="7A629CF6" w:rsidRDefault="7A629CF6" w:rsidP="7A629CF6">
            <w:pPr>
              <w:spacing w:after="0"/>
              <w:jc w:val="right"/>
            </w:pPr>
            <w:r>
              <w:rPr>
                <w:rFonts w:ascii="Arial Narrow" w:hAnsi="Arial Narrow"/>
              </w:rPr>
              <w:t>8</w:t>
            </w:r>
          </w:p>
        </w:tc>
        <w:tc>
          <w:tcPr>
            <w:tcW w:w="1555" w:type="dxa"/>
            <w:tcBorders>
              <w:top w:val="single" w:sz="2" w:space="0" w:color="auto"/>
              <w:left w:val="nil"/>
              <w:bottom w:val="single" w:sz="2" w:space="0" w:color="auto"/>
              <w:right w:val="nil"/>
            </w:tcBorders>
            <w:tcMar>
              <w:left w:w="70" w:type="dxa"/>
              <w:right w:w="70" w:type="dxa"/>
            </w:tcMar>
            <w:vAlign w:val="bottom"/>
          </w:tcPr>
          <w:p w14:paraId="1D17E8A0" w14:textId="38CC72E7" w:rsidR="7A629CF6" w:rsidRDefault="7A629CF6" w:rsidP="7A629CF6">
            <w:pPr>
              <w:spacing w:after="0"/>
              <w:jc w:val="right"/>
            </w:pPr>
            <w:r>
              <w:rPr>
                <w:rFonts w:ascii="Arial Narrow" w:hAnsi="Arial Narrow"/>
              </w:rPr>
              <w:t>54.974</w:t>
            </w:r>
          </w:p>
        </w:tc>
        <w:tc>
          <w:tcPr>
            <w:tcW w:w="1555" w:type="dxa"/>
            <w:tcBorders>
              <w:top w:val="single" w:sz="2" w:space="0" w:color="auto"/>
              <w:left w:val="nil"/>
              <w:bottom w:val="single" w:sz="2" w:space="0" w:color="auto"/>
              <w:right w:val="nil"/>
            </w:tcBorders>
            <w:tcMar>
              <w:left w:w="70" w:type="dxa"/>
              <w:right w:w="70" w:type="dxa"/>
            </w:tcMar>
          </w:tcPr>
          <w:p w14:paraId="1F96C9A5" w14:textId="4E9D18BB" w:rsidR="7A629CF6" w:rsidRDefault="7A629CF6" w:rsidP="7A629CF6">
            <w:pPr>
              <w:spacing w:after="0"/>
              <w:jc w:val="right"/>
            </w:pPr>
            <w:r>
              <w:rPr>
                <w:rFonts w:ascii="Arial Narrow" w:hAnsi="Arial Narrow"/>
              </w:rPr>
              <w:t>439.789</w:t>
            </w:r>
          </w:p>
        </w:tc>
      </w:tr>
      <w:tr w:rsidR="7A629CF6" w14:paraId="1188CBE3"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01EF513B" w14:textId="065740BB" w:rsidR="7A629CF6" w:rsidRDefault="7A629CF6" w:rsidP="7A629CF6">
            <w:pPr>
              <w:spacing w:after="0"/>
              <w:ind w:firstLine="0"/>
            </w:pPr>
            <w:r>
              <w:rPr>
                <w:rFonts w:ascii="Arial Narrow" w:hAnsi="Arial Narrow"/>
              </w:rPr>
              <w:t>Zinegotzi ordezkaria ez den zinegotzia, arduraldi esklusibokoa</w:t>
            </w:r>
          </w:p>
        </w:tc>
        <w:tc>
          <w:tcPr>
            <w:tcW w:w="1555" w:type="dxa"/>
            <w:tcBorders>
              <w:top w:val="single" w:sz="2" w:space="0" w:color="auto"/>
              <w:left w:val="nil"/>
              <w:bottom w:val="single" w:sz="2" w:space="0" w:color="auto"/>
              <w:right w:val="nil"/>
            </w:tcBorders>
            <w:tcMar>
              <w:left w:w="70" w:type="dxa"/>
              <w:right w:w="70" w:type="dxa"/>
            </w:tcMar>
            <w:vAlign w:val="bottom"/>
          </w:tcPr>
          <w:p w14:paraId="2766556F" w14:textId="262DA4F6" w:rsidR="7A629CF6" w:rsidRDefault="7A629CF6" w:rsidP="7A629CF6">
            <w:pPr>
              <w:spacing w:after="0"/>
              <w:jc w:val="right"/>
            </w:pPr>
            <w:r>
              <w:rPr>
                <w:rFonts w:ascii="Arial Narrow" w:hAnsi="Arial Narrow"/>
              </w:rPr>
              <w:t>8</w:t>
            </w:r>
          </w:p>
        </w:tc>
        <w:tc>
          <w:tcPr>
            <w:tcW w:w="1555" w:type="dxa"/>
            <w:tcBorders>
              <w:top w:val="single" w:sz="2" w:space="0" w:color="auto"/>
              <w:left w:val="nil"/>
              <w:bottom w:val="single" w:sz="2" w:space="0" w:color="auto"/>
              <w:right w:val="nil"/>
            </w:tcBorders>
            <w:tcMar>
              <w:left w:w="70" w:type="dxa"/>
              <w:right w:w="70" w:type="dxa"/>
            </w:tcMar>
            <w:vAlign w:val="bottom"/>
          </w:tcPr>
          <w:p w14:paraId="71AE871F" w14:textId="044AAA08" w:rsidR="7A629CF6" w:rsidRDefault="7A629CF6" w:rsidP="7A629CF6">
            <w:pPr>
              <w:spacing w:after="0"/>
              <w:jc w:val="right"/>
            </w:pPr>
            <w:r>
              <w:rPr>
                <w:rFonts w:ascii="Arial Narrow" w:hAnsi="Arial Narrow"/>
              </w:rPr>
              <w:t>41.117</w:t>
            </w:r>
          </w:p>
        </w:tc>
        <w:tc>
          <w:tcPr>
            <w:tcW w:w="1555" w:type="dxa"/>
            <w:tcBorders>
              <w:top w:val="single" w:sz="2" w:space="0" w:color="auto"/>
              <w:left w:val="nil"/>
              <w:bottom w:val="single" w:sz="2" w:space="0" w:color="auto"/>
              <w:right w:val="nil"/>
            </w:tcBorders>
            <w:tcMar>
              <w:left w:w="70" w:type="dxa"/>
              <w:right w:w="70" w:type="dxa"/>
            </w:tcMar>
          </w:tcPr>
          <w:p w14:paraId="45864B29" w14:textId="6DFC01C0" w:rsidR="7A629CF6" w:rsidRDefault="7A629CF6" w:rsidP="7A629CF6">
            <w:pPr>
              <w:spacing w:after="0"/>
              <w:jc w:val="right"/>
            </w:pPr>
            <w:r>
              <w:rPr>
                <w:rFonts w:ascii="Arial Narrow" w:hAnsi="Arial Narrow"/>
              </w:rPr>
              <w:t>328.933</w:t>
            </w:r>
          </w:p>
        </w:tc>
      </w:tr>
      <w:tr w:rsidR="7A629CF6" w14:paraId="71389874"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39634D7A" w14:textId="0EA53155" w:rsidR="7A629CF6" w:rsidRDefault="7A629CF6" w:rsidP="7A629CF6">
            <w:pPr>
              <w:spacing w:after="0"/>
              <w:ind w:firstLine="0"/>
            </w:pPr>
            <w:r>
              <w:rPr>
                <w:rFonts w:ascii="Arial Narrow" w:hAnsi="Arial Narrow"/>
              </w:rPr>
              <w:t>Zinegotzi ordezkaria ez den zinegotzia, arduraldi partzialekoa (2/3)</w:t>
            </w:r>
          </w:p>
        </w:tc>
        <w:tc>
          <w:tcPr>
            <w:tcW w:w="1555" w:type="dxa"/>
            <w:tcBorders>
              <w:top w:val="single" w:sz="2" w:space="0" w:color="auto"/>
              <w:left w:val="nil"/>
              <w:bottom w:val="single" w:sz="2" w:space="0" w:color="auto"/>
              <w:right w:val="nil"/>
            </w:tcBorders>
            <w:tcMar>
              <w:left w:w="70" w:type="dxa"/>
              <w:right w:w="70" w:type="dxa"/>
            </w:tcMar>
            <w:vAlign w:val="bottom"/>
          </w:tcPr>
          <w:p w14:paraId="7842F55F" w14:textId="50EEE389" w:rsidR="7A629CF6" w:rsidRDefault="7A629CF6" w:rsidP="7A629CF6">
            <w:pPr>
              <w:spacing w:after="0"/>
              <w:jc w:val="right"/>
            </w:pPr>
            <w:r>
              <w:rPr>
                <w:rFonts w:ascii="Arial Narrow" w:hAnsi="Arial Narrow"/>
              </w:rPr>
              <w:t>6</w:t>
            </w:r>
          </w:p>
        </w:tc>
        <w:tc>
          <w:tcPr>
            <w:tcW w:w="1555" w:type="dxa"/>
            <w:tcBorders>
              <w:top w:val="single" w:sz="2" w:space="0" w:color="auto"/>
              <w:left w:val="nil"/>
              <w:bottom w:val="single" w:sz="2" w:space="0" w:color="auto"/>
              <w:right w:val="nil"/>
            </w:tcBorders>
            <w:tcMar>
              <w:left w:w="70" w:type="dxa"/>
              <w:right w:w="70" w:type="dxa"/>
            </w:tcMar>
            <w:vAlign w:val="bottom"/>
          </w:tcPr>
          <w:p w14:paraId="23C15F00" w14:textId="07963B48" w:rsidR="7A629CF6" w:rsidRDefault="7A629CF6" w:rsidP="7A629CF6">
            <w:pPr>
              <w:spacing w:after="0"/>
              <w:jc w:val="right"/>
            </w:pPr>
            <w:r>
              <w:rPr>
                <w:rFonts w:ascii="Arial Narrow" w:hAnsi="Arial Narrow"/>
              </w:rPr>
              <w:t>27.411</w:t>
            </w:r>
          </w:p>
        </w:tc>
        <w:tc>
          <w:tcPr>
            <w:tcW w:w="1555" w:type="dxa"/>
            <w:tcBorders>
              <w:top w:val="single" w:sz="2" w:space="0" w:color="auto"/>
              <w:left w:val="nil"/>
              <w:bottom w:val="single" w:sz="2" w:space="0" w:color="auto"/>
              <w:right w:val="nil"/>
            </w:tcBorders>
            <w:tcMar>
              <w:left w:w="70" w:type="dxa"/>
              <w:right w:w="70" w:type="dxa"/>
            </w:tcMar>
          </w:tcPr>
          <w:p w14:paraId="032DA8FF" w14:textId="1946AEAA" w:rsidR="7A629CF6" w:rsidRDefault="7A629CF6" w:rsidP="7A629CF6">
            <w:pPr>
              <w:spacing w:after="0"/>
              <w:jc w:val="right"/>
            </w:pPr>
            <w:r>
              <w:rPr>
                <w:rFonts w:ascii="Arial Narrow" w:hAnsi="Arial Narrow"/>
              </w:rPr>
              <w:t>164.467</w:t>
            </w:r>
          </w:p>
        </w:tc>
      </w:tr>
      <w:tr w:rsidR="7A629CF6" w14:paraId="795DAD33"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05917AF6" w14:textId="70C0E207" w:rsidR="7A629CF6" w:rsidRDefault="7A629CF6" w:rsidP="7A629CF6">
            <w:pPr>
              <w:spacing w:after="0"/>
              <w:ind w:firstLine="0"/>
            </w:pPr>
            <w:r>
              <w:rPr>
                <w:rFonts w:ascii="Arial Narrow" w:hAnsi="Arial Narrow"/>
              </w:rPr>
              <w:t>Zinegotzi ordezkaria ez den zinegotzia, arduraldi partzialekoa (% 50)</w:t>
            </w:r>
          </w:p>
        </w:tc>
        <w:tc>
          <w:tcPr>
            <w:tcW w:w="1555" w:type="dxa"/>
            <w:tcBorders>
              <w:top w:val="single" w:sz="2" w:space="0" w:color="auto"/>
              <w:left w:val="nil"/>
              <w:bottom w:val="single" w:sz="2" w:space="0" w:color="auto"/>
              <w:right w:val="nil"/>
            </w:tcBorders>
            <w:tcMar>
              <w:left w:w="70" w:type="dxa"/>
              <w:right w:w="70" w:type="dxa"/>
            </w:tcMar>
            <w:vAlign w:val="bottom"/>
          </w:tcPr>
          <w:p w14:paraId="61B3B1E9" w14:textId="32ADE4F7" w:rsidR="7A629CF6" w:rsidRDefault="7A629CF6" w:rsidP="7A629CF6">
            <w:pPr>
              <w:spacing w:after="0"/>
              <w:jc w:val="right"/>
            </w:pPr>
            <w:r>
              <w:rPr>
                <w:rFonts w:ascii="Arial Narrow" w:hAnsi="Arial Narrow"/>
              </w:rPr>
              <w:t>1</w:t>
            </w:r>
          </w:p>
        </w:tc>
        <w:tc>
          <w:tcPr>
            <w:tcW w:w="1555" w:type="dxa"/>
            <w:tcBorders>
              <w:top w:val="single" w:sz="2" w:space="0" w:color="auto"/>
              <w:left w:val="nil"/>
              <w:bottom w:val="single" w:sz="2" w:space="0" w:color="auto"/>
              <w:right w:val="nil"/>
            </w:tcBorders>
            <w:tcMar>
              <w:left w:w="70" w:type="dxa"/>
              <w:right w:w="70" w:type="dxa"/>
            </w:tcMar>
            <w:vAlign w:val="bottom"/>
          </w:tcPr>
          <w:p w14:paraId="4A35A503" w14:textId="3E1D55A1" w:rsidR="7A629CF6" w:rsidRDefault="7A629CF6" w:rsidP="7A629CF6">
            <w:pPr>
              <w:spacing w:after="0"/>
              <w:jc w:val="right"/>
            </w:pPr>
            <w:r>
              <w:rPr>
                <w:rFonts w:ascii="Arial Narrow" w:hAnsi="Arial Narrow"/>
              </w:rPr>
              <w:t>20.558</w:t>
            </w:r>
          </w:p>
        </w:tc>
        <w:tc>
          <w:tcPr>
            <w:tcW w:w="1555" w:type="dxa"/>
            <w:tcBorders>
              <w:top w:val="single" w:sz="2" w:space="0" w:color="auto"/>
              <w:left w:val="nil"/>
              <w:bottom w:val="single" w:sz="2" w:space="0" w:color="auto"/>
              <w:right w:val="nil"/>
            </w:tcBorders>
            <w:tcMar>
              <w:left w:w="70" w:type="dxa"/>
              <w:right w:w="70" w:type="dxa"/>
            </w:tcMar>
          </w:tcPr>
          <w:p w14:paraId="44602162" w14:textId="0BB326B1" w:rsidR="7A629CF6" w:rsidRDefault="7A629CF6" w:rsidP="7A629CF6">
            <w:pPr>
              <w:spacing w:after="0"/>
              <w:jc w:val="right"/>
            </w:pPr>
            <w:r>
              <w:rPr>
                <w:rFonts w:ascii="Arial Narrow" w:hAnsi="Arial Narrow"/>
              </w:rPr>
              <w:t>20.558</w:t>
            </w:r>
          </w:p>
        </w:tc>
      </w:tr>
      <w:tr w:rsidR="7A629CF6" w14:paraId="002ECF11"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08041F83" w14:textId="4D7988FD" w:rsidR="7A629CF6" w:rsidRDefault="7A629CF6" w:rsidP="7A629CF6">
            <w:pPr>
              <w:spacing w:after="0"/>
              <w:ind w:firstLine="0"/>
            </w:pPr>
            <w:r>
              <w:rPr>
                <w:rFonts w:ascii="Arial Narrow" w:hAnsi="Arial Narrow"/>
              </w:rPr>
              <w:t xml:space="preserve">Bertaratzeak  </w:t>
            </w:r>
          </w:p>
        </w:tc>
        <w:tc>
          <w:tcPr>
            <w:tcW w:w="1555" w:type="dxa"/>
            <w:tcBorders>
              <w:top w:val="single" w:sz="2" w:space="0" w:color="auto"/>
              <w:left w:val="nil"/>
              <w:bottom w:val="single" w:sz="2" w:space="0" w:color="auto"/>
              <w:right w:val="nil"/>
            </w:tcBorders>
            <w:tcMar>
              <w:left w:w="70" w:type="dxa"/>
              <w:right w:w="70" w:type="dxa"/>
            </w:tcMar>
            <w:vAlign w:val="bottom"/>
          </w:tcPr>
          <w:p w14:paraId="260D50C1" w14:textId="01656A5B" w:rsidR="7A629CF6" w:rsidRDefault="7A629CF6" w:rsidP="7A629CF6">
            <w:pPr>
              <w:spacing w:after="0"/>
              <w:jc w:val="right"/>
            </w:pPr>
            <w:r>
              <w:rPr>
                <w:rFonts w:ascii="Arial Narrow" w:hAnsi="Arial Narrow"/>
              </w:rPr>
              <w:t>3</w:t>
            </w:r>
          </w:p>
        </w:tc>
        <w:tc>
          <w:tcPr>
            <w:tcW w:w="1555" w:type="dxa"/>
            <w:tcBorders>
              <w:top w:val="single" w:sz="2" w:space="0" w:color="auto"/>
              <w:left w:val="nil"/>
              <w:bottom w:val="single" w:sz="2" w:space="0" w:color="auto"/>
              <w:right w:val="nil"/>
            </w:tcBorders>
            <w:tcMar>
              <w:left w:w="70" w:type="dxa"/>
              <w:right w:w="70" w:type="dxa"/>
            </w:tcMar>
            <w:vAlign w:val="bottom"/>
          </w:tcPr>
          <w:p w14:paraId="3CC3CF72" w14:textId="043D46AD" w:rsidR="7A629CF6" w:rsidRDefault="7A629CF6" w:rsidP="7A629CF6">
            <w:pPr>
              <w:spacing w:after="0"/>
              <w:jc w:val="right"/>
            </w:pPr>
            <w:r>
              <w:rPr>
                <w:rFonts w:ascii="Arial Narrow" w:hAnsi="Arial Narrow"/>
              </w:rPr>
              <w:t>226</w:t>
            </w:r>
          </w:p>
        </w:tc>
        <w:tc>
          <w:tcPr>
            <w:tcW w:w="1555" w:type="dxa"/>
            <w:tcBorders>
              <w:top w:val="single" w:sz="2" w:space="0" w:color="auto"/>
              <w:left w:val="nil"/>
              <w:bottom w:val="single" w:sz="2" w:space="0" w:color="auto"/>
              <w:right w:val="nil"/>
            </w:tcBorders>
            <w:tcMar>
              <w:left w:w="70" w:type="dxa"/>
              <w:right w:w="70" w:type="dxa"/>
            </w:tcMar>
          </w:tcPr>
          <w:p w14:paraId="232F37B8" w14:textId="55A71E69" w:rsidR="7A629CF6" w:rsidRDefault="7A629CF6" w:rsidP="7A629CF6">
            <w:pPr>
              <w:spacing w:after="0"/>
              <w:jc w:val="right"/>
            </w:pPr>
            <w:r>
              <w:rPr>
                <w:rFonts w:ascii="Arial Narrow" w:hAnsi="Arial Narrow"/>
              </w:rPr>
              <w:t>36.421</w:t>
            </w:r>
          </w:p>
        </w:tc>
      </w:tr>
      <w:tr w:rsidR="7A629CF6" w14:paraId="5571B158"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486E66A4" w14:textId="102EB18F" w:rsidR="7A629CF6" w:rsidRDefault="7A629CF6" w:rsidP="7A629CF6">
            <w:pPr>
              <w:spacing w:after="0"/>
              <w:ind w:firstLine="0"/>
            </w:pPr>
            <w:r>
              <w:rPr>
                <w:rFonts w:ascii="Arial Narrow" w:hAnsi="Arial Narrow"/>
              </w:rPr>
              <w:t>Gradua eta bosturtekoa</w:t>
            </w:r>
          </w:p>
        </w:tc>
        <w:tc>
          <w:tcPr>
            <w:tcW w:w="1555" w:type="dxa"/>
            <w:tcBorders>
              <w:top w:val="single" w:sz="2" w:space="0" w:color="auto"/>
              <w:left w:val="nil"/>
              <w:bottom w:val="single" w:sz="2" w:space="0" w:color="auto"/>
              <w:right w:val="nil"/>
            </w:tcBorders>
            <w:tcMar>
              <w:left w:w="70" w:type="dxa"/>
              <w:right w:w="70" w:type="dxa"/>
            </w:tcMar>
            <w:vAlign w:val="bottom"/>
          </w:tcPr>
          <w:p w14:paraId="3E2395DC" w14:textId="02918505" w:rsidR="7A629CF6" w:rsidRDefault="7A629CF6" w:rsidP="7A629CF6">
            <w:pPr>
              <w:spacing w:after="0"/>
              <w:jc w:val="right"/>
            </w:pPr>
            <w:r>
              <w:rPr>
                <w:rFonts w:ascii="Arial Narrow" w:hAnsi="Arial Narrow"/>
              </w:rPr>
              <w:t xml:space="preserve"> </w:t>
            </w:r>
          </w:p>
        </w:tc>
        <w:tc>
          <w:tcPr>
            <w:tcW w:w="1555" w:type="dxa"/>
            <w:tcBorders>
              <w:top w:val="single" w:sz="2" w:space="0" w:color="auto"/>
              <w:left w:val="nil"/>
              <w:bottom w:val="single" w:sz="2" w:space="0" w:color="auto"/>
              <w:right w:val="nil"/>
            </w:tcBorders>
            <w:tcMar>
              <w:left w:w="70" w:type="dxa"/>
              <w:right w:w="70" w:type="dxa"/>
            </w:tcMar>
            <w:vAlign w:val="bottom"/>
          </w:tcPr>
          <w:p w14:paraId="668E25EA" w14:textId="2AD81A13" w:rsidR="7A629CF6" w:rsidRDefault="7A629CF6" w:rsidP="7A629CF6">
            <w:pPr>
              <w:spacing w:after="0"/>
              <w:jc w:val="right"/>
            </w:pPr>
            <w:r>
              <w:rPr>
                <w:rFonts w:ascii="Arial Narrow" w:hAnsi="Arial Narrow"/>
              </w:rPr>
              <w:t xml:space="preserve"> </w:t>
            </w:r>
          </w:p>
        </w:tc>
        <w:tc>
          <w:tcPr>
            <w:tcW w:w="1555" w:type="dxa"/>
            <w:tcBorders>
              <w:top w:val="single" w:sz="2" w:space="0" w:color="auto"/>
              <w:left w:val="nil"/>
              <w:bottom w:val="single" w:sz="2" w:space="0" w:color="auto"/>
              <w:right w:val="nil"/>
            </w:tcBorders>
            <w:tcMar>
              <w:left w:w="70" w:type="dxa"/>
              <w:right w:w="70" w:type="dxa"/>
            </w:tcMar>
          </w:tcPr>
          <w:p w14:paraId="4A879E9D" w14:textId="6AB89700" w:rsidR="7A629CF6" w:rsidRDefault="7A629CF6" w:rsidP="7A629CF6">
            <w:pPr>
              <w:spacing w:after="0"/>
              <w:jc w:val="right"/>
            </w:pPr>
            <w:r>
              <w:rPr>
                <w:rFonts w:ascii="Arial Narrow" w:hAnsi="Arial Narrow"/>
              </w:rPr>
              <w:t>41.159</w:t>
            </w:r>
          </w:p>
        </w:tc>
      </w:tr>
      <w:tr w:rsidR="7A629CF6" w14:paraId="29C7CFF9" w14:textId="77777777" w:rsidTr="00FF4D9E">
        <w:trPr>
          <w:trHeight w:val="195"/>
        </w:trPr>
        <w:tc>
          <w:tcPr>
            <w:tcW w:w="4111" w:type="dxa"/>
            <w:tcBorders>
              <w:top w:val="single" w:sz="2" w:space="0" w:color="auto"/>
              <w:left w:val="nil"/>
              <w:bottom w:val="single" w:sz="4" w:space="0" w:color="auto"/>
              <w:right w:val="nil"/>
            </w:tcBorders>
            <w:tcMar>
              <w:left w:w="70" w:type="dxa"/>
              <w:right w:w="70" w:type="dxa"/>
            </w:tcMar>
            <w:vAlign w:val="bottom"/>
          </w:tcPr>
          <w:p w14:paraId="47B49F67" w14:textId="4B948239" w:rsidR="7A629CF6" w:rsidRDefault="7A629CF6" w:rsidP="7A629CF6">
            <w:pPr>
              <w:spacing w:after="0"/>
              <w:ind w:firstLine="0"/>
            </w:pPr>
            <w:r>
              <w:rPr>
                <w:rFonts w:ascii="Arial Narrow" w:hAnsi="Arial Narrow"/>
              </w:rPr>
              <w:t>Bestelako kontzeptuak</w:t>
            </w:r>
          </w:p>
        </w:tc>
        <w:tc>
          <w:tcPr>
            <w:tcW w:w="1555" w:type="dxa"/>
            <w:tcBorders>
              <w:top w:val="single" w:sz="2" w:space="0" w:color="auto"/>
              <w:left w:val="nil"/>
              <w:bottom w:val="single" w:sz="4" w:space="0" w:color="auto"/>
              <w:right w:val="nil"/>
            </w:tcBorders>
            <w:tcMar>
              <w:left w:w="70" w:type="dxa"/>
              <w:right w:w="70" w:type="dxa"/>
            </w:tcMar>
            <w:vAlign w:val="bottom"/>
          </w:tcPr>
          <w:p w14:paraId="38727222" w14:textId="62BDFF27" w:rsidR="7A629CF6" w:rsidRDefault="7A629CF6" w:rsidP="7A629CF6">
            <w:pPr>
              <w:spacing w:after="0"/>
              <w:jc w:val="right"/>
            </w:pPr>
            <w:r>
              <w:rPr>
                <w:rFonts w:ascii="Arial Narrow" w:hAnsi="Arial Narrow"/>
              </w:rPr>
              <w:t xml:space="preserve"> </w:t>
            </w:r>
          </w:p>
        </w:tc>
        <w:tc>
          <w:tcPr>
            <w:tcW w:w="1555" w:type="dxa"/>
            <w:tcBorders>
              <w:top w:val="single" w:sz="2" w:space="0" w:color="auto"/>
              <w:left w:val="nil"/>
              <w:bottom w:val="single" w:sz="4" w:space="0" w:color="auto"/>
              <w:right w:val="nil"/>
            </w:tcBorders>
            <w:tcMar>
              <w:left w:w="70" w:type="dxa"/>
              <w:right w:w="70" w:type="dxa"/>
            </w:tcMar>
            <w:vAlign w:val="bottom"/>
          </w:tcPr>
          <w:p w14:paraId="7EF21E2A" w14:textId="60CE2AC5" w:rsidR="7A629CF6" w:rsidRDefault="7A629CF6" w:rsidP="7A629CF6">
            <w:pPr>
              <w:spacing w:after="0"/>
              <w:jc w:val="right"/>
            </w:pPr>
            <w:r>
              <w:rPr>
                <w:rFonts w:ascii="Arial Narrow" w:hAnsi="Arial Narrow"/>
              </w:rPr>
              <w:t xml:space="preserve"> </w:t>
            </w:r>
          </w:p>
        </w:tc>
        <w:tc>
          <w:tcPr>
            <w:tcW w:w="1555" w:type="dxa"/>
            <w:tcBorders>
              <w:top w:val="single" w:sz="2" w:space="0" w:color="auto"/>
              <w:left w:val="nil"/>
              <w:bottom w:val="single" w:sz="4" w:space="0" w:color="auto"/>
              <w:right w:val="nil"/>
            </w:tcBorders>
            <w:tcMar>
              <w:left w:w="70" w:type="dxa"/>
              <w:right w:w="70" w:type="dxa"/>
            </w:tcMar>
          </w:tcPr>
          <w:p w14:paraId="713956FD" w14:textId="2F3B4702" w:rsidR="7A629CF6" w:rsidRDefault="7A629CF6" w:rsidP="7A629CF6">
            <w:pPr>
              <w:spacing w:after="0"/>
              <w:jc w:val="right"/>
            </w:pPr>
            <w:r>
              <w:rPr>
                <w:rFonts w:ascii="Arial Narrow" w:hAnsi="Arial Narrow"/>
              </w:rPr>
              <w:t>1.113</w:t>
            </w:r>
          </w:p>
        </w:tc>
      </w:tr>
      <w:tr w:rsidR="7A629CF6" w14:paraId="136791E0" w14:textId="77777777" w:rsidTr="00FF4D9E">
        <w:trPr>
          <w:trHeight w:val="255"/>
        </w:trPr>
        <w:tc>
          <w:tcPr>
            <w:tcW w:w="4111" w:type="dxa"/>
            <w:tcBorders>
              <w:top w:val="single" w:sz="4" w:space="0" w:color="auto"/>
              <w:left w:val="nil"/>
              <w:bottom w:val="single" w:sz="4" w:space="0" w:color="auto"/>
              <w:right w:val="nil"/>
            </w:tcBorders>
            <w:shd w:val="clear" w:color="auto" w:fill="FABF8F"/>
            <w:tcMar>
              <w:left w:w="70" w:type="dxa"/>
              <w:right w:w="70" w:type="dxa"/>
            </w:tcMar>
            <w:vAlign w:val="center"/>
          </w:tcPr>
          <w:p w14:paraId="15486C12" w14:textId="19E59CCD" w:rsidR="7A629CF6" w:rsidRDefault="7A629CF6" w:rsidP="00FB4897">
            <w:pPr>
              <w:spacing w:after="0"/>
              <w:ind w:firstLine="0"/>
              <w:jc w:val="left"/>
            </w:pPr>
            <w:r>
              <w:rPr>
                <w:rFonts w:ascii="Arial" w:hAnsi="Arial"/>
                <w:sz w:val="18"/>
              </w:rPr>
              <w:t>Guztira</w:t>
            </w:r>
          </w:p>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440E9C5B" w14:textId="420F4043" w:rsidR="7A629CF6" w:rsidRDefault="7A629CF6" w:rsidP="7A629CF6">
            <w:pPr>
              <w:spacing w:after="0"/>
              <w:jc w:val="right"/>
            </w:pPr>
            <w:r>
              <w:rPr>
                <w:rFonts w:ascii="Arial" w:hAnsi="Arial"/>
                <w:sz w:val="18"/>
              </w:rPr>
              <w:t>27</w:t>
            </w:r>
          </w:p>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37DF5C9D" w14:textId="5F7F9985" w:rsidR="7A629CF6" w:rsidRDefault="7A629CF6" w:rsidP="7A629CF6">
            <w:pPr>
              <w:spacing w:after="0"/>
              <w:jc w:val="right"/>
            </w:pPr>
            <w:r>
              <w:rPr>
                <w:rFonts w:ascii="Arial" w:hAnsi="Arial"/>
                <w:sz w:val="18"/>
              </w:rPr>
              <w:t xml:space="preserve"> </w:t>
            </w:r>
          </w:p>
        </w:tc>
        <w:tc>
          <w:tcPr>
            <w:tcW w:w="1555" w:type="dxa"/>
            <w:tcBorders>
              <w:top w:val="single" w:sz="4" w:space="0" w:color="auto"/>
              <w:left w:val="nil"/>
              <w:bottom w:val="single" w:sz="4" w:space="0" w:color="auto"/>
              <w:right w:val="nil"/>
            </w:tcBorders>
            <w:shd w:val="clear" w:color="auto" w:fill="FABF8F"/>
            <w:tcMar>
              <w:left w:w="70" w:type="dxa"/>
              <w:right w:w="70" w:type="dxa"/>
            </w:tcMar>
          </w:tcPr>
          <w:p w14:paraId="4F103132" w14:textId="166C6BEE" w:rsidR="7A629CF6" w:rsidRDefault="7A629CF6" w:rsidP="7A629CF6">
            <w:pPr>
              <w:spacing w:after="0"/>
              <w:jc w:val="right"/>
            </w:pPr>
            <w:r>
              <w:rPr>
                <w:rFonts w:ascii="Arial" w:hAnsi="Arial"/>
                <w:sz w:val="18"/>
              </w:rPr>
              <w:t>1.102.699</w:t>
            </w:r>
          </w:p>
        </w:tc>
      </w:tr>
    </w:tbl>
    <w:p w14:paraId="36ADC316" w14:textId="2B26970D" w:rsidR="68CD0A1E" w:rsidRPr="00A971AB" w:rsidRDefault="5A5D85FE" w:rsidP="00FF4D9E">
      <w:pPr>
        <w:pStyle w:val="texto"/>
        <w:numPr>
          <w:ilvl w:val="0"/>
          <w:numId w:val="19"/>
        </w:numPr>
        <w:tabs>
          <w:tab w:val="left" w:pos="142"/>
          <w:tab w:val="left" w:pos="426"/>
          <w:tab w:val="num" w:pos="600"/>
          <w:tab w:val="num" w:pos="720"/>
          <w:tab w:val="num" w:pos="1637"/>
          <w:tab w:val="num" w:pos="2770"/>
        </w:tabs>
        <w:spacing w:before="140" w:line="259" w:lineRule="auto"/>
        <w:ind w:left="0" w:firstLine="289"/>
      </w:pPr>
      <w:r>
        <w:t>Egiaztatu dugu kontabilizatutako langileria gastua bat datorrela nominen aplikazioaren arabera kalkulatutako eta ordaindutako gastuarekin.</w:t>
      </w:r>
    </w:p>
    <w:p w14:paraId="33DD96A8" w14:textId="77C26C62" w:rsidR="07D0C10E" w:rsidRDefault="2B9BB6E5" w:rsidP="00833832">
      <w:pPr>
        <w:pStyle w:val="texto"/>
      </w:pPr>
      <w:r>
        <w:lastRenderedPageBreak/>
        <w:t>Maiatzeko nominako 13 kontzepturen (oinarrizko soldata, osagarriak eta antzinatasuna) 5.242 erregistro berrikusi ditugu; guztira 2,69 milioi, jarduneko 1.247 pertsonari dagozkienak, ordaindutako kontzeptuak plantilla organikoko lanpostuari dagozkion egiaztatzeko. Hauexek dira ondorioak:</w:t>
      </w:r>
    </w:p>
    <w:p w14:paraId="49CBEA50" w14:textId="1D2E8209" w:rsidR="002B7E8E" w:rsidRPr="00E32443" w:rsidRDefault="7A314108" w:rsidP="00833832">
      <w:pPr>
        <w:pStyle w:val="texto"/>
      </w:pPr>
      <w:r>
        <w:t xml:space="preserve">Ordaindutako ordainsari-kontzeptuak plantillan sartutako lanpostuei dagozkie, plantilla organikoan jasotzen ez diren honako osagarri hauek izan ezik –baina, oro har, Tokiko Gobernu Batzarraren erabakietan edo udal-ebazpen edo -txostenetan oinarrituta daude–: </w:t>
      </w:r>
    </w:p>
    <w:p w14:paraId="2773792D" w14:textId="1BDF7F27" w:rsidR="002B7E8E" w:rsidRDefault="00012DAF" w:rsidP="00833832">
      <w:pPr>
        <w:pStyle w:val="texto"/>
        <w:tabs>
          <w:tab w:val="left" w:pos="142"/>
          <w:tab w:val="num" w:pos="600"/>
          <w:tab w:val="num" w:pos="720"/>
          <w:tab w:val="num" w:pos="1637"/>
        </w:tabs>
      </w:pPr>
      <w:r>
        <w:t>a) Hamar pertsonak enplegu publikoaren hobekuntzagatik jasotako % 35eko lanpostu-osagarria. Plantillan jasota dagoen osagarria ehuneko 27,07 da.</w:t>
      </w:r>
    </w:p>
    <w:p w14:paraId="35D393E5" w14:textId="304BECF5" w:rsidR="002B7E8E" w:rsidRDefault="0B596109" w:rsidP="3598C7A0">
      <w:pPr>
        <w:pStyle w:val="texto"/>
        <w:tabs>
          <w:tab w:val="left" w:pos="142"/>
          <w:tab w:val="num" w:pos="600"/>
          <w:tab w:val="num" w:pos="720"/>
          <w:tab w:val="num" w:pos="1637"/>
        </w:tabs>
        <w:spacing w:line="259" w:lineRule="auto"/>
      </w:pPr>
      <w:r>
        <w:t>b) 24 posturi esleitutako “lanpostuaren eginkizunengatiko osagarria” izeneko osagarriak.</w:t>
      </w:r>
    </w:p>
    <w:p w14:paraId="669A29BC" w14:textId="279944A1" w:rsidR="05BCB7A6" w:rsidRDefault="00012DAF" w:rsidP="1429FEB7">
      <w:pPr>
        <w:pStyle w:val="texto"/>
        <w:tabs>
          <w:tab w:val="left" w:pos="142"/>
          <w:tab w:val="num" w:pos="600"/>
          <w:tab w:val="num" w:pos="720"/>
          <w:tab w:val="num" w:pos="1637"/>
        </w:tabs>
      </w:pPr>
      <w:r>
        <w:t>c) Bulego estrategikoko zuzendariaren lanpostuaren arduraldi esklusiboagatiko ehuneko 55eko osagarria.</w:t>
      </w:r>
    </w:p>
    <w:p w14:paraId="3CA2CEC0" w14:textId="1D522044" w:rsidR="002B7E8E" w:rsidRDefault="15B80794" w:rsidP="3598C7A0">
      <w:pPr>
        <w:pStyle w:val="texto"/>
        <w:spacing w:line="259" w:lineRule="auto"/>
      </w:pPr>
      <w:r>
        <w:t>Era berean, plantillan jasota badaude ere, musika-eskolako langileei eta lantegi-eskolako monitoreei ordainsariak ordaindu zaizkie, “irakaskuntza-osagarri” gisa. Osagarri hori Nafarroako Administrazio Publikoen Zerbitzuko Langileen Estatutuaren Testu Bateginean ezarrita dago Foru Komunitateko Administrazioko unibertsitatez kanpoko irakasle funtzionarioentzat.</w:t>
      </w:r>
    </w:p>
    <w:p w14:paraId="2B7EE586" w14:textId="77777777" w:rsidR="002B7E8E" w:rsidRPr="00FB681E" w:rsidRDefault="2B9BB6E5" w:rsidP="00D53B48">
      <w:pPr>
        <w:spacing w:after="120" w:line="259" w:lineRule="auto"/>
        <w:ind w:firstLine="284"/>
        <w:rPr>
          <w:i/>
          <w:iCs/>
          <w:spacing w:val="6"/>
          <w:sz w:val="26"/>
          <w:szCs w:val="26"/>
        </w:rPr>
      </w:pPr>
      <w:r>
        <w:rPr>
          <w:i/>
          <w:sz w:val="26"/>
        </w:rPr>
        <w:t xml:space="preserve">Plantilla organikoa </w:t>
      </w:r>
    </w:p>
    <w:p w14:paraId="271612DF" w14:textId="21C82D68" w:rsidR="002B7E8E" w:rsidRDefault="2B9BB6E5" w:rsidP="1429FEB7">
      <w:pPr>
        <w:tabs>
          <w:tab w:val="center" w:pos="2835"/>
          <w:tab w:val="center" w:pos="3969"/>
          <w:tab w:val="center" w:pos="5103"/>
          <w:tab w:val="center" w:pos="6237"/>
          <w:tab w:val="center" w:pos="7371"/>
        </w:tabs>
        <w:spacing w:before="120" w:after="120"/>
        <w:ind w:firstLine="284"/>
        <w:rPr>
          <w:spacing w:val="6"/>
          <w:sz w:val="26"/>
          <w:szCs w:val="26"/>
        </w:rPr>
      </w:pPr>
      <w:r>
        <w:rPr>
          <w:sz w:val="26"/>
        </w:rPr>
        <w:t>Udalaren Osoko Bilkurak ez zuen onetsi 2022ko ekitaldirako plantilla organikoa.</w:t>
      </w:r>
    </w:p>
    <w:p w14:paraId="0247B635" w14:textId="77777777" w:rsidR="002B7E8E" w:rsidRPr="00BB2633" w:rsidRDefault="235FD0DA" w:rsidP="001639B2">
      <w:pPr>
        <w:pStyle w:val="texto"/>
      </w:pPr>
      <w:r>
        <w:t xml:space="preserve">Udalaren 2021eko plantillak 1.446 lanpostu zituen. 2022ko abenduaren 1ean, Osoko Bilkurak 2021eko plantilla aldatzea onetsi zuen, ELZko 178 lanpostu sartze aldera, egun horretatik aurrerako ondorioekin, Nafarroako Justizia Auzitegi Nagusiaren epaia betetzeko. </w:t>
      </w:r>
    </w:p>
    <w:p w14:paraId="224889D1" w14:textId="756D2937" w:rsidR="002B7E8E" w:rsidRDefault="2B9BB6E5" w:rsidP="006A2559">
      <w:pPr>
        <w:pStyle w:val="texto"/>
        <w:spacing w:after="240"/>
      </w:pPr>
      <w:r>
        <w:t>Beraz, 2021erako onartutako eta 2022an aldatutako plantillak 1.624 lanpostu ditu, honako araubide juridiko honekin:</w:t>
      </w:r>
    </w:p>
    <w:tbl>
      <w:tblPr>
        <w:tblW w:w="8789" w:type="dxa"/>
        <w:tblCellMar>
          <w:left w:w="70" w:type="dxa"/>
          <w:right w:w="70" w:type="dxa"/>
        </w:tblCellMar>
        <w:tblLook w:val="04A0" w:firstRow="1" w:lastRow="0" w:firstColumn="1" w:lastColumn="0" w:noHBand="0" w:noVBand="1"/>
      </w:tblPr>
      <w:tblGrid>
        <w:gridCol w:w="4678"/>
        <w:gridCol w:w="4111"/>
      </w:tblGrid>
      <w:tr w:rsidR="002B7E8E" w:rsidRPr="00950882" w14:paraId="0F2079C4" w14:textId="77777777" w:rsidTr="7ECDADB0">
        <w:trPr>
          <w:trHeight w:val="255"/>
        </w:trPr>
        <w:tc>
          <w:tcPr>
            <w:tcW w:w="4678" w:type="dxa"/>
            <w:tcBorders>
              <w:top w:val="single" w:sz="4" w:space="0" w:color="auto"/>
              <w:left w:val="nil"/>
              <w:bottom w:val="single" w:sz="4" w:space="0" w:color="auto"/>
              <w:right w:val="nil"/>
            </w:tcBorders>
            <w:shd w:val="clear" w:color="auto" w:fill="FABF8F"/>
            <w:noWrap/>
            <w:vAlign w:val="center"/>
            <w:hideMark/>
          </w:tcPr>
          <w:p w14:paraId="55DE8C9A" w14:textId="5EC7CA48" w:rsidR="002B7E8E" w:rsidRPr="00950882" w:rsidRDefault="4288C5D0">
            <w:pPr>
              <w:pStyle w:val="cuadroCabe"/>
            </w:pPr>
            <w:r>
              <w:t>Araubidea</w:t>
            </w:r>
          </w:p>
        </w:tc>
        <w:tc>
          <w:tcPr>
            <w:tcW w:w="4111" w:type="dxa"/>
            <w:tcBorders>
              <w:top w:val="single" w:sz="4" w:space="0" w:color="auto"/>
              <w:left w:val="nil"/>
              <w:bottom w:val="single" w:sz="4" w:space="0" w:color="auto"/>
              <w:right w:val="nil"/>
            </w:tcBorders>
            <w:shd w:val="clear" w:color="auto" w:fill="FABF8F"/>
            <w:vAlign w:val="center"/>
          </w:tcPr>
          <w:p w14:paraId="1205349E" w14:textId="2449DB2F" w:rsidR="002B7E8E" w:rsidRPr="00950882" w:rsidRDefault="235FD0DA" w:rsidP="006A2559">
            <w:pPr>
              <w:pStyle w:val="cuadroCabe"/>
              <w:jc w:val="right"/>
            </w:pPr>
            <w:r>
              <w:t xml:space="preserve">Lanpostuak </w:t>
            </w:r>
          </w:p>
        </w:tc>
      </w:tr>
      <w:tr w:rsidR="002B7E8E" w:rsidRPr="00B431DB" w14:paraId="5D8B277B" w14:textId="77777777" w:rsidTr="7ECDADB0">
        <w:trPr>
          <w:trHeight w:val="198"/>
        </w:trPr>
        <w:tc>
          <w:tcPr>
            <w:tcW w:w="4678" w:type="dxa"/>
            <w:tcBorders>
              <w:top w:val="single" w:sz="4" w:space="0" w:color="auto"/>
              <w:left w:val="nil"/>
              <w:bottom w:val="single" w:sz="2" w:space="0" w:color="auto"/>
              <w:right w:val="nil"/>
            </w:tcBorders>
            <w:shd w:val="clear" w:color="auto" w:fill="auto"/>
            <w:noWrap/>
            <w:vAlign w:val="center"/>
            <w:hideMark/>
          </w:tcPr>
          <w:p w14:paraId="0DE72C79" w14:textId="77777777" w:rsidR="002B7E8E" w:rsidRPr="00B431DB" w:rsidRDefault="002B7E8E" w:rsidP="006A2559">
            <w:pPr>
              <w:pStyle w:val="cuadroCabe"/>
              <w:rPr>
                <w:rFonts w:ascii="Arial Narrow" w:hAnsi="Arial Narrow" w:cs="Calibri"/>
                <w:sz w:val="20"/>
                <w:szCs w:val="20"/>
              </w:rPr>
            </w:pPr>
            <w:r>
              <w:rPr>
                <w:rFonts w:ascii="Arial Narrow" w:hAnsi="Arial Narrow"/>
                <w:sz w:val="20"/>
              </w:rPr>
              <w:t>Behin-behineko langileak</w:t>
            </w:r>
          </w:p>
        </w:tc>
        <w:tc>
          <w:tcPr>
            <w:tcW w:w="4111" w:type="dxa"/>
            <w:tcBorders>
              <w:top w:val="single" w:sz="4" w:space="0" w:color="auto"/>
              <w:left w:val="nil"/>
              <w:bottom w:val="single" w:sz="2" w:space="0" w:color="auto"/>
              <w:right w:val="nil"/>
            </w:tcBorders>
            <w:vAlign w:val="center"/>
          </w:tcPr>
          <w:p w14:paraId="67F78040" w14:textId="77777777" w:rsidR="002B7E8E" w:rsidRPr="00B431DB" w:rsidRDefault="002B7E8E" w:rsidP="006A2559">
            <w:pPr>
              <w:pStyle w:val="cuadroCabe"/>
              <w:jc w:val="right"/>
              <w:rPr>
                <w:rFonts w:ascii="Arial Narrow" w:hAnsi="Arial Narrow" w:cs="Calibri"/>
                <w:sz w:val="20"/>
                <w:szCs w:val="20"/>
              </w:rPr>
            </w:pPr>
            <w:r>
              <w:rPr>
                <w:rFonts w:ascii="Arial Narrow" w:hAnsi="Arial Narrow"/>
                <w:sz w:val="20"/>
              </w:rPr>
              <w:t>27</w:t>
            </w:r>
          </w:p>
        </w:tc>
      </w:tr>
      <w:tr w:rsidR="002B7E8E" w:rsidRPr="00B431DB" w14:paraId="149791E9" w14:textId="77777777" w:rsidTr="7ECDADB0">
        <w:trPr>
          <w:trHeight w:val="198"/>
        </w:trPr>
        <w:tc>
          <w:tcPr>
            <w:tcW w:w="4678" w:type="dxa"/>
            <w:tcBorders>
              <w:top w:val="single" w:sz="2" w:space="0" w:color="auto"/>
              <w:left w:val="nil"/>
              <w:bottom w:val="single" w:sz="2" w:space="0" w:color="auto"/>
              <w:right w:val="nil"/>
            </w:tcBorders>
            <w:shd w:val="clear" w:color="auto" w:fill="auto"/>
            <w:noWrap/>
            <w:vAlign w:val="center"/>
            <w:hideMark/>
          </w:tcPr>
          <w:p w14:paraId="2701255F" w14:textId="77777777" w:rsidR="002B7E8E" w:rsidRPr="00B431DB" w:rsidRDefault="002B7E8E" w:rsidP="006A2559">
            <w:pPr>
              <w:pStyle w:val="cuadroCabe"/>
              <w:rPr>
                <w:rFonts w:ascii="Arial Narrow" w:hAnsi="Arial Narrow" w:cs="Calibri"/>
                <w:sz w:val="20"/>
                <w:szCs w:val="20"/>
              </w:rPr>
            </w:pPr>
            <w:r>
              <w:rPr>
                <w:rFonts w:ascii="Arial Narrow" w:hAnsi="Arial Narrow"/>
                <w:sz w:val="20"/>
              </w:rPr>
              <w:t>Funtzionarioak</w:t>
            </w:r>
          </w:p>
        </w:tc>
        <w:tc>
          <w:tcPr>
            <w:tcW w:w="4111" w:type="dxa"/>
            <w:tcBorders>
              <w:top w:val="single" w:sz="2" w:space="0" w:color="auto"/>
              <w:left w:val="nil"/>
              <w:bottom w:val="single" w:sz="2" w:space="0" w:color="auto"/>
              <w:right w:val="nil"/>
            </w:tcBorders>
            <w:vAlign w:val="center"/>
          </w:tcPr>
          <w:p w14:paraId="535575DF" w14:textId="77777777" w:rsidR="002B7E8E" w:rsidRPr="00B431DB" w:rsidRDefault="002B7E8E" w:rsidP="006A2559">
            <w:pPr>
              <w:pStyle w:val="cuadroCabe"/>
              <w:jc w:val="right"/>
              <w:rPr>
                <w:rFonts w:ascii="Arial Narrow" w:hAnsi="Arial Narrow" w:cs="Calibri"/>
                <w:sz w:val="20"/>
                <w:szCs w:val="20"/>
              </w:rPr>
            </w:pPr>
            <w:r>
              <w:rPr>
                <w:rFonts w:ascii="Arial Narrow" w:hAnsi="Arial Narrow"/>
                <w:sz w:val="20"/>
              </w:rPr>
              <w:t>1.394</w:t>
            </w:r>
          </w:p>
        </w:tc>
      </w:tr>
      <w:tr w:rsidR="002B7E8E" w:rsidRPr="00B431DB" w14:paraId="215BAF97" w14:textId="77777777" w:rsidTr="7ECDADB0">
        <w:trPr>
          <w:trHeight w:val="198"/>
        </w:trPr>
        <w:tc>
          <w:tcPr>
            <w:tcW w:w="4678" w:type="dxa"/>
            <w:tcBorders>
              <w:top w:val="single" w:sz="2" w:space="0" w:color="auto"/>
              <w:left w:val="nil"/>
              <w:bottom w:val="single" w:sz="2" w:space="0" w:color="auto"/>
              <w:right w:val="nil"/>
            </w:tcBorders>
            <w:shd w:val="clear" w:color="auto" w:fill="auto"/>
            <w:noWrap/>
            <w:vAlign w:val="center"/>
            <w:hideMark/>
          </w:tcPr>
          <w:p w14:paraId="2463FCB3" w14:textId="77777777" w:rsidR="002B7E8E" w:rsidRPr="00B431DB" w:rsidRDefault="002B7E8E" w:rsidP="006A2559">
            <w:pPr>
              <w:pStyle w:val="cuadroCabe"/>
              <w:rPr>
                <w:rFonts w:ascii="Arial Narrow" w:hAnsi="Arial Narrow" w:cs="Calibri"/>
                <w:sz w:val="20"/>
                <w:szCs w:val="20"/>
              </w:rPr>
            </w:pPr>
            <w:r>
              <w:rPr>
                <w:rFonts w:ascii="Arial Narrow" w:hAnsi="Arial Narrow"/>
                <w:sz w:val="20"/>
              </w:rPr>
              <w:t>Lan-kontratudun langileak</w:t>
            </w:r>
          </w:p>
        </w:tc>
        <w:tc>
          <w:tcPr>
            <w:tcW w:w="4111" w:type="dxa"/>
            <w:tcBorders>
              <w:top w:val="single" w:sz="2" w:space="0" w:color="auto"/>
              <w:left w:val="nil"/>
              <w:bottom w:val="single" w:sz="2" w:space="0" w:color="auto"/>
              <w:right w:val="nil"/>
            </w:tcBorders>
            <w:vAlign w:val="center"/>
          </w:tcPr>
          <w:p w14:paraId="66A632B1" w14:textId="77777777" w:rsidR="002B7E8E" w:rsidRPr="00B431DB" w:rsidRDefault="002B7E8E" w:rsidP="006A2559">
            <w:pPr>
              <w:pStyle w:val="cuadroCabe"/>
              <w:jc w:val="right"/>
              <w:rPr>
                <w:rFonts w:ascii="Arial Narrow" w:hAnsi="Arial Narrow" w:cs="Calibri"/>
                <w:sz w:val="20"/>
                <w:szCs w:val="20"/>
              </w:rPr>
            </w:pPr>
            <w:r>
              <w:rPr>
                <w:rFonts w:ascii="Arial Narrow" w:hAnsi="Arial Narrow"/>
                <w:sz w:val="20"/>
              </w:rPr>
              <w:t>203</w:t>
            </w:r>
          </w:p>
        </w:tc>
      </w:tr>
      <w:tr w:rsidR="002B7E8E" w:rsidRPr="00950882" w14:paraId="0963A253" w14:textId="77777777" w:rsidTr="7ECDADB0">
        <w:trPr>
          <w:trHeight w:val="255"/>
        </w:trPr>
        <w:tc>
          <w:tcPr>
            <w:tcW w:w="4678" w:type="dxa"/>
            <w:tcBorders>
              <w:top w:val="single" w:sz="2" w:space="0" w:color="auto"/>
              <w:left w:val="nil"/>
              <w:bottom w:val="single" w:sz="4" w:space="0" w:color="auto"/>
              <w:right w:val="nil"/>
            </w:tcBorders>
            <w:shd w:val="clear" w:color="auto" w:fill="FABF8F"/>
            <w:noWrap/>
            <w:vAlign w:val="center"/>
            <w:hideMark/>
          </w:tcPr>
          <w:p w14:paraId="4580CDB5" w14:textId="77777777" w:rsidR="002B7E8E" w:rsidRPr="00950882" w:rsidRDefault="002B7E8E" w:rsidP="006A2559">
            <w:pPr>
              <w:pStyle w:val="cuadroCabe"/>
            </w:pPr>
            <w:r>
              <w:t xml:space="preserve">Guztira </w:t>
            </w:r>
          </w:p>
        </w:tc>
        <w:tc>
          <w:tcPr>
            <w:tcW w:w="4111" w:type="dxa"/>
            <w:tcBorders>
              <w:top w:val="single" w:sz="2" w:space="0" w:color="auto"/>
              <w:left w:val="nil"/>
              <w:bottom w:val="single" w:sz="4" w:space="0" w:color="auto"/>
              <w:right w:val="nil"/>
            </w:tcBorders>
            <w:shd w:val="clear" w:color="auto" w:fill="FABF8F"/>
            <w:vAlign w:val="center"/>
          </w:tcPr>
          <w:p w14:paraId="54BB93AF" w14:textId="77777777" w:rsidR="002B7E8E" w:rsidRPr="00DB1C75" w:rsidRDefault="002B7E8E" w:rsidP="006A2559">
            <w:pPr>
              <w:pStyle w:val="cuadroCabe"/>
              <w:jc w:val="right"/>
            </w:pPr>
            <w:r>
              <w:t>1624</w:t>
            </w:r>
          </w:p>
        </w:tc>
      </w:tr>
    </w:tbl>
    <w:p w14:paraId="3398F89F" w14:textId="77777777" w:rsidR="004D79FD" w:rsidRDefault="004D79FD" w:rsidP="006A2559">
      <w:pPr>
        <w:pStyle w:val="texto"/>
        <w:spacing w:before="120" w:after="240"/>
      </w:pPr>
    </w:p>
    <w:p w14:paraId="58266B54" w14:textId="77777777" w:rsidR="004D79FD" w:rsidRDefault="004D79FD" w:rsidP="006A2559">
      <w:pPr>
        <w:pStyle w:val="texto"/>
        <w:spacing w:before="120" w:after="240"/>
      </w:pPr>
    </w:p>
    <w:p w14:paraId="7EB50000" w14:textId="56B77C3F" w:rsidR="002B7E8E" w:rsidRDefault="002B7E8E" w:rsidP="006A2559">
      <w:pPr>
        <w:pStyle w:val="texto"/>
        <w:spacing w:before="120" w:after="240"/>
      </w:pPr>
      <w:r>
        <w:t>Hauxe da lanpostu horien egoera:</w:t>
      </w:r>
    </w:p>
    <w:tbl>
      <w:tblPr>
        <w:tblW w:w="5000" w:type="pct"/>
        <w:jc w:val="center"/>
        <w:tblCellMar>
          <w:left w:w="70" w:type="dxa"/>
          <w:right w:w="70" w:type="dxa"/>
        </w:tblCellMar>
        <w:tblLook w:val="04A0" w:firstRow="1" w:lastRow="0" w:firstColumn="1" w:lastColumn="0" w:noHBand="0" w:noVBand="1"/>
      </w:tblPr>
      <w:tblGrid>
        <w:gridCol w:w="6571"/>
        <w:gridCol w:w="2218"/>
      </w:tblGrid>
      <w:tr w:rsidR="002B7E8E" w:rsidRPr="00667DFF" w14:paraId="2129CBB0" w14:textId="77777777" w:rsidTr="1429FEB7">
        <w:trPr>
          <w:trHeight w:val="255"/>
          <w:jc w:val="center"/>
        </w:trPr>
        <w:tc>
          <w:tcPr>
            <w:tcW w:w="3738" w:type="pct"/>
            <w:tcBorders>
              <w:top w:val="single" w:sz="4" w:space="0" w:color="auto"/>
              <w:left w:val="nil"/>
              <w:bottom w:val="single" w:sz="4" w:space="0" w:color="auto"/>
              <w:right w:val="nil"/>
            </w:tcBorders>
            <w:shd w:val="clear" w:color="auto" w:fill="FABF8F"/>
            <w:noWrap/>
            <w:vAlign w:val="center"/>
            <w:hideMark/>
          </w:tcPr>
          <w:p w14:paraId="7C6450DF" w14:textId="72565BBE" w:rsidR="002B7E8E" w:rsidRPr="00667DFF" w:rsidRDefault="71CC231F">
            <w:pPr>
              <w:pStyle w:val="cuadroCabe"/>
            </w:pPr>
            <w:r>
              <w:lastRenderedPageBreak/>
              <w:t>Kontzeptua</w:t>
            </w:r>
          </w:p>
        </w:tc>
        <w:tc>
          <w:tcPr>
            <w:tcW w:w="1262" w:type="pct"/>
            <w:tcBorders>
              <w:top w:val="single" w:sz="4" w:space="0" w:color="auto"/>
              <w:left w:val="nil"/>
              <w:bottom w:val="single" w:sz="4" w:space="0" w:color="auto"/>
              <w:right w:val="nil"/>
            </w:tcBorders>
            <w:shd w:val="clear" w:color="auto" w:fill="FABF8F"/>
            <w:noWrap/>
            <w:vAlign w:val="center"/>
            <w:hideMark/>
          </w:tcPr>
          <w:p w14:paraId="5555F511" w14:textId="77777777" w:rsidR="002B7E8E" w:rsidRPr="00667DFF" w:rsidRDefault="002B7E8E" w:rsidP="006A2559">
            <w:pPr>
              <w:pStyle w:val="cuadroCabe"/>
              <w:jc w:val="right"/>
            </w:pPr>
            <w:r>
              <w:t>Udala</w:t>
            </w:r>
          </w:p>
        </w:tc>
      </w:tr>
      <w:tr w:rsidR="002B7E8E" w:rsidRPr="00B431DB" w14:paraId="4F9CD4D5" w14:textId="77777777" w:rsidTr="1429FEB7">
        <w:trPr>
          <w:trHeight w:val="198"/>
          <w:jc w:val="center"/>
        </w:trPr>
        <w:tc>
          <w:tcPr>
            <w:tcW w:w="3738" w:type="pct"/>
            <w:tcBorders>
              <w:top w:val="single" w:sz="4" w:space="0" w:color="auto"/>
              <w:left w:val="nil"/>
              <w:bottom w:val="single" w:sz="2" w:space="0" w:color="auto"/>
              <w:right w:val="nil"/>
            </w:tcBorders>
            <w:shd w:val="clear" w:color="auto" w:fill="FFFFFF" w:themeFill="background1"/>
            <w:noWrap/>
            <w:vAlign w:val="center"/>
            <w:hideMark/>
          </w:tcPr>
          <w:p w14:paraId="4D352459" w14:textId="77777777" w:rsidR="002B7E8E" w:rsidRPr="00B431DB" w:rsidRDefault="002B7E8E" w:rsidP="006A2559">
            <w:pPr>
              <w:pStyle w:val="cuadroCabe"/>
              <w:rPr>
                <w:rFonts w:ascii="Arial Narrow" w:hAnsi="Arial Narrow"/>
                <w:b/>
                <w:sz w:val="20"/>
                <w:szCs w:val="20"/>
              </w:rPr>
            </w:pPr>
            <w:r>
              <w:rPr>
                <w:rFonts w:ascii="Arial Narrow" w:hAnsi="Arial Narrow"/>
                <w:b/>
                <w:sz w:val="20"/>
              </w:rPr>
              <w:t>Plantillako lanpostuak</w:t>
            </w:r>
          </w:p>
        </w:tc>
        <w:tc>
          <w:tcPr>
            <w:tcW w:w="1262" w:type="pct"/>
            <w:tcBorders>
              <w:top w:val="single" w:sz="4" w:space="0" w:color="auto"/>
              <w:left w:val="nil"/>
              <w:bottom w:val="single" w:sz="2" w:space="0" w:color="auto"/>
              <w:right w:val="nil"/>
            </w:tcBorders>
            <w:shd w:val="clear" w:color="auto" w:fill="FFFFFF" w:themeFill="background1"/>
            <w:noWrap/>
            <w:vAlign w:val="center"/>
          </w:tcPr>
          <w:p w14:paraId="6E3DF19C" w14:textId="77777777" w:rsidR="002B7E8E" w:rsidRPr="00B431DB" w:rsidRDefault="002B7E8E" w:rsidP="006A2559">
            <w:pPr>
              <w:pStyle w:val="cuadroCabe"/>
              <w:jc w:val="right"/>
              <w:rPr>
                <w:rFonts w:ascii="Arial Narrow" w:hAnsi="Arial Narrow"/>
                <w:b/>
                <w:sz w:val="20"/>
                <w:szCs w:val="20"/>
              </w:rPr>
            </w:pPr>
            <w:r>
              <w:rPr>
                <w:rFonts w:ascii="Arial Narrow" w:hAnsi="Arial Narrow"/>
                <w:b/>
                <w:sz w:val="20"/>
              </w:rPr>
              <w:t>1.624</w:t>
            </w:r>
          </w:p>
        </w:tc>
      </w:tr>
      <w:tr w:rsidR="002B7E8E" w:rsidRPr="00B431DB" w14:paraId="32524B73" w14:textId="77777777" w:rsidTr="1429FEB7">
        <w:trPr>
          <w:trHeight w:val="198"/>
          <w:jc w:val="center"/>
        </w:trPr>
        <w:tc>
          <w:tcPr>
            <w:tcW w:w="3738" w:type="pct"/>
            <w:tcBorders>
              <w:top w:val="single" w:sz="2" w:space="0" w:color="auto"/>
              <w:left w:val="nil"/>
              <w:bottom w:val="single" w:sz="2" w:space="0" w:color="auto"/>
              <w:right w:val="nil"/>
            </w:tcBorders>
            <w:shd w:val="clear" w:color="auto" w:fill="auto"/>
            <w:noWrap/>
            <w:vAlign w:val="center"/>
            <w:hideMark/>
          </w:tcPr>
          <w:p w14:paraId="530980C9" w14:textId="77777777" w:rsidR="002B7E8E" w:rsidRPr="00B431DB" w:rsidRDefault="002B7E8E" w:rsidP="006A2559">
            <w:pPr>
              <w:pStyle w:val="cuadroCabe"/>
              <w:rPr>
                <w:rFonts w:ascii="Arial Narrow" w:hAnsi="Arial Narrow"/>
                <w:sz w:val="20"/>
                <w:szCs w:val="20"/>
              </w:rPr>
            </w:pPr>
            <w:r>
              <w:rPr>
                <w:rFonts w:ascii="Arial Narrow" w:hAnsi="Arial Narrow"/>
                <w:sz w:val="20"/>
              </w:rPr>
              <w:t>Beteta</w:t>
            </w:r>
          </w:p>
        </w:tc>
        <w:tc>
          <w:tcPr>
            <w:tcW w:w="1262" w:type="pct"/>
            <w:tcBorders>
              <w:top w:val="single" w:sz="2" w:space="0" w:color="auto"/>
              <w:left w:val="nil"/>
              <w:bottom w:val="single" w:sz="2" w:space="0" w:color="auto"/>
              <w:right w:val="nil"/>
            </w:tcBorders>
            <w:shd w:val="clear" w:color="auto" w:fill="auto"/>
            <w:noWrap/>
            <w:vAlign w:val="center"/>
          </w:tcPr>
          <w:p w14:paraId="10723F7E" w14:textId="77777777" w:rsidR="002B7E8E" w:rsidRPr="00B431DB" w:rsidRDefault="002B7E8E" w:rsidP="006A2559">
            <w:pPr>
              <w:pStyle w:val="cuadroCabe"/>
              <w:jc w:val="right"/>
              <w:rPr>
                <w:rFonts w:ascii="Arial Narrow" w:hAnsi="Arial Narrow"/>
                <w:sz w:val="20"/>
                <w:szCs w:val="20"/>
              </w:rPr>
            </w:pPr>
            <w:r>
              <w:rPr>
                <w:rFonts w:ascii="Arial Narrow" w:hAnsi="Arial Narrow"/>
                <w:sz w:val="20"/>
              </w:rPr>
              <w:t>1.029</w:t>
            </w:r>
          </w:p>
        </w:tc>
      </w:tr>
      <w:tr w:rsidR="002B7E8E" w:rsidRPr="00B431DB" w14:paraId="046AA9BE" w14:textId="77777777" w:rsidTr="1429FEB7">
        <w:trPr>
          <w:trHeight w:val="198"/>
          <w:jc w:val="center"/>
        </w:trPr>
        <w:tc>
          <w:tcPr>
            <w:tcW w:w="3738" w:type="pct"/>
            <w:tcBorders>
              <w:top w:val="single" w:sz="2" w:space="0" w:color="auto"/>
              <w:left w:val="nil"/>
              <w:bottom w:val="single" w:sz="2" w:space="0" w:color="auto"/>
              <w:right w:val="nil"/>
            </w:tcBorders>
            <w:shd w:val="clear" w:color="auto" w:fill="auto"/>
            <w:noWrap/>
            <w:vAlign w:val="center"/>
            <w:hideMark/>
          </w:tcPr>
          <w:p w14:paraId="2407DA39" w14:textId="77777777" w:rsidR="002B7E8E" w:rsidRPr="00B431DB" w:rsidRDefault="002B7E8E" w:rsidP="006A2559">
            <w:pPr>
              <w:pStyle w:val="cuadroCabe"/>
              <w:rPr>
                <w:rFonts w:ascii="Arial Narrow" w:hAnsi="Arial Narrow"/>
                <w:sz w:val="20"/>
                <w:szCs w:val="20"/>
              </w:rPr>
            </w:pPr>
            <w:r>
              <w:rPr>
                <w:rFonts w:ascii="Arial Narrow" w:hAnsi="Arial Narrow"/>
                <w:sz w:val="20"/>
              </w:rPr>
              <w:t>Hutsik</w:t>
            </w:r>
          </w:p>
        </w:tc>
        <w:tc>
          <w:tcPr>
            <w:tcW w:w="1262" w:type="pct"/>
            <w:tcBorders>
              <w:top w:val="single" w:sz="2" w:space="0" w:color="auto"/>
              <w:left w:val="nil"/>
              <w:bottom w:val="single" w:sz="2" w:space="0" w:color="auto"/>
              <w:right w:val="nil"/>
            </w:tcBorders>
            <w:shd w:val="clear" w:color="auto" w:fill="auto"/>
            <w:noWrap/>
            <w:vAlign w:val="center"/>
          </w:tcPr>
          <w:p w14:paraId="55B9AC1F" w14:textId="77777777" w:rsidR="002B7E8E" w:rsidRPr="00B431DB" w:rsidRDefault="002B7E8E" w:rsidP="006A2559">
            <w:pPr>
              <w:pStyle w:val="cuadroCabe"/>
              <w:jc w:val="right"/>
              <w:rPr>
                <w:rFonts w:ascii="Arial Narrow" w:hAnsi="Arial Narrow"/>
                <w:sz w:val="20"/>
                <w:szCs w:val="20"/>
              </w:rPr>
            </w:pPr>
            <w:r>
              <w:rPr>
                <w:rFonts w:ascii="Arial Narrow" w:hAnsi="Arial Narrow"/>
                <w:sz w:val="20"/>
              </w:rPr>
              <w:t>595</w:t>
            </w:r>
          </w:p>
        </w:tc>
      </w:tr>
      <w:tr w:rsidR="002B7E8E" w:rsidRPr="00B431DB" w14:paraId="44A3ECF5" w14:textId="77777777" w:rsidTr="1429FEB7">
        <w:trPr>
          <w:trHeight w:val="198"/>
          <w:jc w:val="center"/>
        </w:trPr>
        <w:tc>
          <w:tcPr>
            <w:tcW w:w="3738" w:type="pct"/>
            <w:tcBorders>
              <w:top w:val="single" w:sz="2" w:space="0" w:color="auto"/>
              <w:left w:val="nil"/>
              <w:bottom w:val="single" w:sz="2" w:space="0" w:color="auto"/>
              <w:right w:val="nil"/>
            </w:tcBorders>
            <w:shd w:val="clear" w:color="auto" w:fill="auto"/>
            <w:noWrap/>
            <w:vAlign w:val="center"/>
            <w:hideMark/>
          </w:tcPr>
          <w:p w14:paraId="73305F4F" w14:textId="77777777" w:rsidR="002B7E8E" w:rsidRPr="00B431DB" w:rsidRDefault="002B7E8E" w:rsidP="006A2559">
            <w:pPr>
              <w:pStyle w:val="cuadroCabe"/>
              <w:rPr>
                <w:rFonts w:ascii="Arial Narrow" w:hAnsi="Arial Narrow"/>
                <w:sz w:val="20"/>
                <w:szCs w:val="20"/>
              </w:rPr>
            </w:pPr>
            <w:r>
              <w:rPr>
                <w:rFonts w:ascii="Arial Narrow" w:hAnsi="Arial Narrow"/>
                <w:sz w:val="20"/>
              </w:rPr>
              <w:t>Bete diren lanpostu hutsak</w:t>
            </w:r>
          </w:p>
        </w:tc>
        <w:tc>
          <w:tcPr>
            <w:tcW w:w="1262" w:type="pct"/>
            <w:tcBorders>
              <w:top w:val="single" w:sz="2" w:space="0" w:color="auto"/>
              <w:left w:val="nil"/>
              <w:bottom w:val="single" w:sz="2" w:space="0" w:color="auto"/>
              <w:right w:val="nil"/>
            </w:tcBorders>
            <w:shd w:val="clear" w:color="auto" w:fill="auto"/>
            <w:noWrap/>
            <w:vAlign w:val="center"/>
          </w:tcPr>
          <w:p w14:paraId="60E19993" w14:textId="77777777" w:rsidR="002B7E8E" w:rsidRPr="00B431DB" w:rsidRDefault="002B7E8E" w:rsidP="006A2559">
            <w:pPr>
              <w:pStyle w:val="cuadroCabe"/>
              <w:jc w:val="right"/>
              <w:rPr>
                <w:rFonts w:ascii="Arial Narrow" w:hAnsi="Arial Narrow"/>
                <w:sz w:val="20"/>
                <w:szCs w:val="20"/>
              </w:rPr>
            </w:pPr>
            <w:r>
              <w:rPr>
                <w:rFonts w:ascii="Arial Narrow" w:hAnsi="Arial Narrow"/>
                <w:sz w:val="20"/>
              </w:rPr>
              <w:t>477</w:t>
            </w:r>
          </w:p>
        </w:tc>
      </w:tr>
      <w:tr w:rsidR="002B7E8E" w:rsidRPr="00B431DB" w14:paraId="598E19D2" w14:textId="77777777" w:rsidTr="1429FEB7">
        <w:trPr>
          <w:trHeight w:val="198"/>
          <w:jc w:val="center"/>
        </w:trPr>
        <w:tc>
          <w:tcPr>
            <w:tcW w:w="3738" w:type="pct"/>
            <w:tcBorders>
              <w:top w:val="single" w:sz="2" w:space="0" w:color="auto"/>
              <w:left w:val="nil"/>
              <w:bottom w:val="single" w:sz="4" w:space="0" w:color="auto"/>
              <w:right w:val="nil"/>
            </w:tcBorders>
            <w:shd w:val="clear" w:color="auto" w:fill="auto"/>
            <w:noWrap/>
            <w:vAlign w:val="center"/>
            <w:hideMark/>
          </w:tcPr>
          <w:p w14:paraId="19E172DA" w14:textId="77777777" w:rsidR="002B7E8E" w:rsidRPr="00B431DB" w:rsidRDefault="002B7E8E" w:rsidP="006A2559">
            <w:pPr>
              <w:pStyle w:val="cuadroCabe"/>
              <w:rPr>
                <w:rFonts w:ascii="Arial Narrow" w:hAnsi="Arial Narrow"/>
                <w:sz w:val="20"/>
                <w:szCs w:val="20"/>
              </w:rPr>
            </w:pPr>
            <w:r>
              <w:rPr>
                <w:rFonts w:ascii="Arial Narrow" w:hAnsi="Arial Narrow"/>
                <w:sz w:val="20"/>
              </w:rPr>
              <w:t>Bete gabeko lanpostu hutsak</w:t>
            </w:r>
          </w:p>
        </w:tc>
        <w:tc>
          <w:tcPr>
            <w:tcW w:w="1262" w:type="pct"/>
            <w:tcBorders>
              <w:top w:val="single" w:sz="2" w:space="0" w:color="auto"/>
              <w:left w:val="nil"/>
              <w:bottom w:val="single" w:sz="4" w:space="0" w:color="auto"/>
              <w:right w:val="nil"/>
            </w:tcBorders>
            <w:shd w:val="clear" w:color="auto" w:fill="auto"/>
            <w:noWrap/>
            <w:vAlign w:val="center"/>
          </w:tcPr>
          <w:p w14:paraId="3D8C1C99" w14:textId="77777777" w:rsidR="002B7E8E" w:rsidRPr="00B431DB" w:rsidRDefault="002B7E8E" w:rsidP="006A2559">
            <w:pPr>
              <w:pStyle w:val="cuadroCabe"/>
              <w:jc w:val="right"/>
              <w:rPr>
                <w:rFonts w:ascii="Arial Narrow" w:hAnsi="Arial Narrow"/>
                <w:sz w:val="20"/>
                <w:szCs w:val="20"/>
              </w:rPr>
            </w:pPr>
            <w:r>
              <w:rPr>
                <w:rFonts w:ascii="Arial Narrow" w:hAnsi="Arial Narrow"/>
                <w:sz w:val="20"/>
              </w:rPr>
              <w:t>118</w:t>
            </w:r>
          </w:p>
        </w:tc>
      </w:tr>
      <w:tr w:rsidR="002B7E8E" w:rsidRPr="00B431DB" w14:paraId="25A87468" w14:textId="77777777" w:rsidTr="1429FEB7">
        <w:trPr>
          <w:trHeight w:val="198"/>
          <w:jc w:val="center"/>
        </w:trPr>
        <w:tc>
          <w:tcPr>
            <w:tcW w:w="3738" w:type="pct"/>
            <w:tcBorders>
              <w:top w:val="single" w:sz="4" w:space="0" w:color="auto"/>
              <w:left w:val="nil"/>
              <w:right w:val="nil"/>
            </w:tcBorders>
            <w:shd w:val="clear" w:color="auto" w:fill="FABF8F"/>
            <w:noWrap/>
            <w:vAlign w:val="center"/>
            <w:hideMark/>
          </w:tcPr>
          <w:p w14:paraId="676025F8" w14:textId="77777777" w:rsidR="002B7E8E" w:rsidRPr="00B431DB" w:rsidRDefault="002B7E8E" w:rsidP="006A2559">
            <w:pPr>
              <w:pStyle w:val="cuadroCabe"/>
              <w:rPr>
                <w:rFonts w:ascii="Arial Narrow" w:hAnsi="Arial Narrow"/>
                <w:sz w:val="20"/>
                <w:szCs w:val="20"/>
              </w:rPr>
            </w:pPr>
            <w:r>
              <w:rPr>
                <w:rFonts w:ascii="Arial Narrow" w:hAnsi="Arial Narrow"/>
                <w:sz w:val="20"/>
              </w:rPr>
              <w:t>Lanpostu hutsak (%)</w:t>
            </w:r>
          </w:p>
        </w:tc>
        <w:tc>
          <w:tcPr>
            <w:tcW w:w="1262" w:type="pct"/>
            <w:tcBorders>
              <w:top w:val="single" w:sz="4" w:space="0" w:color="auto"/>
              <w:left w:val="nil"/>
              <w:right w:val="nil"/>
            </w:tcBorders>
            <w:shd w:val="clear" w:color="auto" w:fill="FABF8F"/>
            <w:noWrap/>
            <w:vAlign w:val="center"/>
          </w:tcPr>
          <w:p w14:paraId="163B86DA" w14:textId="77777777" w:rsidR="002B7E8E" w:rsidRPr="00B431DB" w:rsidRDefault="002B7E8E" w:rsidP="006A2559">
            <w:pPr>
              <w:pStyle w:val="cuadroCabe"/>
              <w:jc w:val="right"/>
              <w:rPr>
                <w:rFonts w:ascii="Arial Narrow" w:hAnsi="Arial Narrow"/>
                <w:sz w:val="20"/>
                <w:szCs w:val="20"/>
              </w:rPr>
            </w:pPr>
            <w:r>
              <w:rPr>
                <w:rFonts w:ascii="Arial Narrow" w:hAnsi="Arial Narrow"/>
                <w:sz w:val="20"/>
              </w:rPr>
              <w:t>% 37</w:t>
            </w:r>
          </w:p>
        </w:tc>
      </w:tr>
      <w:tr w:rsidR="002B7E8E" w:rsidRPr="00B431DB" w14:paraId="45D540D0" w14:textId="77777777" w:rsidTr="1429FEB7">
        <w:trPr>
          <w:trHeight w:val="198"/>
          <w:jc w:val="center"/>
        </w:trPr>
        <w:tc>
          <w:tcPr>
            <w:tcW w:w="3738" w:type="pct"/>
            <w:tcBorders>
              <w:left w:val="nil"/>
              <w:right w:val="nil"/>
            </w:tcBorders>
            <w:shd w:val="clear" w:color="auto" w:fill="FABF8F"/>
            <w:noWrap/>
            <w:vAlign w:val="center"/>
          </w:tcPr>
          <w:p w14:paraId="2B1801FC" w14:textId="77777777" w:rsidR="002B7E8E" w:rsidRPr="00B431DB" w:rsidRDefault="002B7E8E" w:rsidP="006A2559">
            <w:pPr>
              <w:pStyle w:val="cuadroCabe"/>
              <w:rPr>
                <w:rFonts w:ascii="Arial Narrow" w:hAnsi="Arial Narrow"/>
                <w:sz w:val="20"/>
                <w:szCs w:val="20"/>
              </w:rPr>
            </w:pPr>
            <w:r>
              <w:rPr>
                <w:rFonts w:ascii="Arial Narrow" w:hAnsi="Arial Narrow"/>
                <w:sz w:val="20"/>
              </w:rPr>
              <w:t>Bete diren lanpostu hutsak (%)</w:t>
            </w:r>
          </w:p>
        </w:tc>
        <w:tc>
          <w:tcPr>
            <w:tcW w:w="1262" w:type="pct"/>
            <w:tcBorders>
              <w:left w:val="nil"/>
              <w:right w:val="nil"/>
            </w:tcBorders>
            <w:shd w:val="clear" w:color="auto" w:fill="FABF8F"/>
            <w:noWrap/>
            <w:vAlign w:val="center"/>
          </w:tcPr>
          <w:p w14:paraId="1008D354" w14:textId="77777777" w:rsidR="002B7E8E" w:rsidRPr="00B431DB" w:rsidRDefault="002B7E8E" w:rsidP="006A2559">
            <w:pPr>
              <w:pStyle w:val="cuadroCabe"/>
              <w:jc w:val="right"/>
              <w:rPr>
                <w:rFonts w:ascii="Arial Narrow" w:hAnsi="Arial Narrow"/>
                <w:sz w:val="20"/>
                <w:szCs w:val="20"/>
              </w:rPr>
            </w:pPr>
            <w:r>
              <w:rPr>
                <w:rFonts w:ascii="Arial Narrow" w:hAnsi="Arial Narrow"/>
                <w:sz w:val="20"/>
              </w:rPr>
              <w:t>% 80</w:t>
            </w:r>
          </w:p>
        </w:tc>
      </w:tr>
      <w:tr w:rsidR="002B7E8E" w:rsidRPr="00B431DB" w14:paraId="09606AC9" w14:textId="77777777" w:rsidTr="1429FEB7">
        <w:trPr>
          <w:trHeight w:val="198"/>
          <w:jc w:val="center"/>
        </w:trPr>
        <w:tc>
          <w:tcPr>
            <w:tcW w:w="3738" w:type="pct"/>
            <w:tcBorders>
              <w:left w:val="nil"/>
              <w:bottom w:val="single" w:sz="4" w:space="0" w:color="auto"/>
              <w:right w:val="nil"/>
            </w:tcBorders>
            <w:shd w:val="clear" w:color="auto" w:fill="FABF8F"/>
            <w:noWrap/>
            <w:vAlign w:val="center"/>
          </w:tcPr>
          <w:p w14:paraId="5CD61C03" w14:textId="77777777" w:rsidR="002B7E8E" w:rsidRPr="00B431DB" w:rsidRDefault="002B7E8E" w:rsidP="006A2559">
            <w:pPr>
              <w:pStyle w:val="cuadroCabe"/>
              <w:rPr>
                <w:rFonts w:ascii="Arial Narrow" w:hAnsi="Arial Narrow"/>
                <w:sz w:val="20"/>
                <w:szCs w:val="20"/>
              </w:rPr>
            </w:pPr>
            <w:r>
              <w:rPr>
                <w:rFonts w:ascii="Arial Narrow" w:hAnsi="Arial Narrow"/>
                <w:sz w:val="20"/>
              </w:rPr>
              <w:t>Behin-behinean bete diren lanpostuak (%)</w:t>
            </w:r>
          </w:p>
        </w:tc>
        <w:tc>
          <w:tcPr>
            <w:tcW w:w="1262" w:type="pct"/>
            <w:tcBorders>
              <w:left w:val="nil"/>
              <w:bottom w:val="single" w:sz="4" w:space="0" w:color="auto"/>
              <w:right w:val="nil"/>
            </w:tcBorders>
            <w:shd w:val="clear" w:color="auto" w:fill="FABF8F"/>
            <w:noWrap/>
            <w:vAlign w:val="center"/>
          </w:tcPr>
          <w:p w14:paraId="5C341BF8" w14:textId="77777777" w:rsidR="002B7E8E" w:rsidRPr="00B431DB" w:rsidRDefault="002B7E8E" w:rsidP="006A2559">
            <w:pPr>
              <w:pStyle w:val="cuadroCabe"/>
              <w:jc w:val="right"/>
              <w:rPr>
                <w:rFonts w:ascii="Arial Narrow" w:hAnsi="Arial Narrow"/>
                <w:sz w:val="20"/>
                <w:szCs w:val="20"/>
              </w:rPr>
            </w:pPr>
            <w:r>
              <w:rPr>
                <w:rFonts w:ascii="Arial Narrow" w:hAnsi="Arial Narrow"/>
                <w:sz w:val="20"/>
              </w:rPr>
              <w:t>% 32</w:t>
            </w:r>
          </w:p>
        </w:tc>
      </w:tr>
    </w:tbl>
    <w:p w14:paraId="24126ADB" w14:textId="77777777" w:rsidR="002B7E8E" w:rsidRPr="000B5840" w:rsidRDefault="2B9BB6E5" w:rsidP="001639B2">
      <w:pPr>
        <w:pStyle w:val="texto"/>
        <w:spacing w:before="120"/>
      </w:pPr>
      <w:r>
        <w:t>Lanpostu guztien ehuneko 37 hutsik zeuden, eta horietatik ehuneko 80 beterik zeuden.</w:t>
      </w:r>
    </w:p>
    <w:p w14:paraId="588773D8" w14:textId="79C7536A" w:rsidR="54437803" w:rsidRDefault="54437803" w:rsidP="7ECDADB0">
      <w:pPr>
        <w:pStyle w:val="texto"/>
        <w:spacing w:before="120"/>
      </w:pPr>
      <w:r>
        <w:t>Tokiko Gobernu Batzarrak bulego estrategikoko zuzendariaren lanpostuaren aldaketa erabaki zuen, baina hura ez zen izapidetu plantilla organikoa aldatzeko ezarritako prozeduraren arabera.</w:t>
      </w:r>
    </w:p>
    <w:p w14:paraId="245B22ED" w14:textId="716E9F2A" w:rsidR="00345DD9" w:rsidRDefault="2E121D48" w:rsidP="3598C7A0">
      <w:pPr>
        <w:pStyle w:val="texto"/>
        <w:spacing w:after="120" w:line="259" w:lineRule="auto"/>
      </w:pPr>
      <w:r>
        <w:t>2022ko azaroaren 25ean, Nafarroako Farmazialarien Elkargo Ofizialak gora jotzeko errekurtsoa jarri zuen Nafarroako Administrazio Auzitegian, Udaleko Tokiko Gobernu Batzarrak lanpostuak aldatzeari buruz hartutako erabakiaren aurka. Nafarroako Administrazio Auzitegiaren ustez, plantilla organikoa onestea Osoko Bilkuraren eskumena da, eta lanpostuen zerrenda Estatuko legeriaren berezko tresna juridikoa da, Nafarroako foru legerian jasota ez dagoena, eta zati batean baietsi zuen gora jotzeko errekurtsoa. Udalak administrazioarekiko auzi-errekurtsoa aurkeztu zuen Nafarroako Justizia Auzitegi Nagusian Nafarroako Administrazio Auzitegiaren ebazpenen aurka, baina errekurtsoa ezetsi eta Nafarroako Administrazio Auzitegiaren ebazpena berretsi zuten. Ebatzi gabe dago Udalak aurkeztu zuen kasazio-errekurtso bat, lanpostuen zerrenda/plantilla organikoa onartzeko eskumenei buruzkoa.</w:t>
      </w:r>
    </w:p>
    <w:p w14:paraId="76A3B6B9" w14:textId="3E6E53C3" w:rsidR="002B7E8E" w:rsidRPr="009E3473" w:rsidRDefault="235FD0DA" w:rsidP="1429FEB7">
      <w:pPr>
        <w:tabs>
          <w:tab w:val="center" w:pos="2835"/>
          <w:tab w:val="center" w:pos="3969"/>
          <w:tab w:val="center" w:pos="5103"/>
          <w:tab w:val="center" w:pos="6237"/>
          <w:tab w:val="center" w:pos="7371"/>
        </w:tabs>
        <w:spacing w:before="120" w:after="120"/>
        <w:ind w:left="357" w:hanging="73"/>
        <w:rPr>
          <w:i/>
          <w:iCs/>
          <w:spacing w:val="6"/>
          <w:sz w:val="26"/>
          <w:szCs w:val="26"/>
        </w:rPr>
      </w:pPr>
      <w:r>
        <w:rPr>
          <w:i/>
          <w:sz w:val="26"/>
        </w:rPr>
        <w:t>Enplegu-eskaintza publikoa (EEP)</w:t>
      </w:r>
    </w:p>
    <w:p w14:paraId="2151A108" w14:textId="77FDE1EF" w:rsidR="002B7E8E" w:rsidRDefault="7DFF449A" w:rsidP="00880A35">
      <w:pPr>
        <w:pStyle w:val="texto"/>
        <w:spacing w:after="100"/>
      </w:pPr>
      <w:r>
        <w:t xml:space="preserve">Tokiko Gobernu Batzarrak 2022ko maiatzaren 12an 192 lanpostuko EEP bat onetsi zuen –maiatzaren 19ko NAOn argitaratua–, 2022ko ekainaren 1a baino lehen aldi baterako enplegua egonkortze aldera, Enplegu publikoan aldibaterakotasuna murrizteko presako neurriei buruzko abenduaren 28ko 20/2021 Legearekin bat. Gerora, EEP hori zuzendu zuten, eta lanpostu bat gehiago sartu zen. </w:t>
      </w:r>
    </w:p>
    <w:p w14:paraId="78283484" w14:textId="5F604A4C" w:rsidR="002B7E8E" w:rsidRDefault="5B0C1303" w:rsidP="3598C7A0">
      <w:pPr>
        <w:pStyle w:val="texto"/>
        <w:spacing w:after="100" w:line="259" w:lineRule="auto"/>
      </w:pPr>
      <w:r>
        <w:t>Lege horrekin bat, EEPan sartuko dira aurrekontu-zuzkidura duten eta 2020ko abenduaren 31ren aurreko hiru urteetan gutxienez aldi baterako eta modu jarraituan beteta dauden egiturazko lanpostuak.</w:t>
      </w:r>
    </w:p>
    <w:p w14:paraId="4148AA86" w14:textId="002BE2DE" w:rsidR="002B7E8E" w:rsidRPr="00D53B48" w:rsidRDefault="6B9D4043" w:rsidP="3598C7A0">
      <w:pPr>
        <w:pStyle w:val="texto"/>
        <w:spacing w:after="100" w:line="259" w:lineRule="auto"/>
      </w:pPr>
      <w:r>
        <w:t>Hautaketa-sistema oposizio-lehiaketa izanen da, eta, salbuespen gisa, merezimendu-lehiaketa aurreko baldintzak betetzen dituzten eta 2016ko urtarrilaren 1a baino lehen aldi baterako eta etenik gabe beteta dauden lanpostuetarako.</w:t>
      </w:r>
    </w:p>
    <w:p w14:paraId="094B591C" w14:textId="62284057" w:rsidR="002B7E8E" w:rsidRDefault="24E99BE9" w:rsidP="3598C7A0">
      <w:pPr>
        <w:pStyle w:val="texto"/>
        <w:spacing w:after="100" w:line="259" w:lineRule="auto"/>
      </w:pPr>
      <w:r>
        <w:lastRenderedPageBreak/>
        <w:t>Hautaketa-prozesua amaitzean, 2024ko abenduaren 31 baino lehen, aldi baterako betetze-tasak egiturazko plazen ehuneko zortzi baino txikiagoa izan beharko du. 2022an, udalean behin-behinekotasun tasa ehuneko 32koa zen.</w:t>
      </w:r>
    </w:p>
    <w:p w14:paraId="2FF22110" w14:textId="5798CD84" w:rsidR="002B7E8E" w:rsidRDefault="39AE7E45" w:rsidP="00880A35">
      <w:pPr>
        <w:pStyle w:val="texto"/>
        <w:spacing w:after="100" w:line="259" w:lineRule="auto"/>
      </w:pPr>
      <w:r>
        <w:t>20/2021 Legean baimendutako egonkortzeko enplegu-eskaintza publikoan sartutako plaza kopurua identifikazioa eta zenbaketa ez zen prozesu automatizatuen bidez egin; aitzitik, informazio hori zehaztu zen, lanpostu bakoitzerako, egindako kontratu guztiak eta kontratatutako pertsona guztiak eskuz egiaztatuta, datak eta betetze-denbora ezagutze aldera. Prozesu hori langileen ordezkaritza-organoekin negoziatu zen (negoziazio-mahaiarekin eta lan-kontratudun langileen batzordearekin).</w:t>
      </w:r>
    </w:p>
    <w:p w14:paraId="025FE5ED" w14:textId="23CCC18D" w:rsidR="002B7E8E" w:rsidRDefault="2B9BB6E5" w:rsidP="00880A35">
      <w:pPr>
        <w:pStyle w:val="texto"/>
        <w:spacing w:before="120" w:after="100"/>
      </w:pPr>
      <w:r>
        <w:t>Aldaketa nagusien artean, zenbait pertsonaren finkotasuna aitortzen duten epaiak direla-eta aldatu zen EEPa, bai eta 2022ko abenduaren 1etik aurrerako ondorioekin udal-plantillan sartutako ELZko lanpostuak sartzeko ere.</w:t>
      </w:r>
    </w:p>
    <w:p w14:paraId="771D4ECF" w14:textId="7595F9E4" w:rsidR="002B7E8E" w:rsidRDefault="4CFC74F6" w:rsidP="00880A35">
      <w:pPr>
        <w:pStyle w:val="texto"/>
        <w:spacing w:after="120"/>
      </w:pPr>
      <w:r>
        <w:t>2022. urteko egonkortzeko EEPak 265 lanpostu jasotzen ditu guztira, onartutako aldaketen ondoren, eta behin sartuta 2020an onetsitako egonkortzeko EEParen 64 lanpostuak. Merezimendu-lehiaketa eta oposizio-lehiaketa bidez hornituko dira, honako taula honetan adierazten den bezala:</w:t>
      </w:r>
    </w:p>
    <w:tbl>
      <w:tblPr>
        <w:tblW w:w="8789" w:type="dxa"/>
        <w:tblCellMar>
          <w:left w:w="70" w:type="dxa"/>
          <w:right w:w="70" w:type="dxa"/>
        </w:tblCellMar>
        <w:tblLook w:val="04A0" w:firstRow="1" w:lastRow="0" w:firstColumn="1" w:lastColumn="0" w:noHBand="0" w:noVBand="1"/>
      </w:tblPr>
      <w:tblGrid>
        <w:gridCol w:w="3544"/>
        <w:gridCol w:w="1559"/>
        <w:gridCol w:w="1843"/>
        <w:gridCol w:w="1843"/>
      </w:tblGrid>
      <w:tr w:rsidR="002B7E8E" w:rsidRPr="00950882" w14:paraId="59EB691C" w14:textId="77777777" w:rsidTr="00880A35">
        <w:trPr>
          <w:trHeight w:val="255"/>
        </w:trPr>
        <w:tc>
          <w:tcPr>
            <w:tcW w:w="3544" w:type="dxa"/>
            <w:tcBorders>
              <w:top w:val="single" w:sz="4" w:space="0" w:color="auto"/>
              <w:left w:val="nil"/>
              <w:bottom w:val="single" w:sz="4" w:space="0" w:color="auto"/>
              <w:right w:val="nil"/>
            </w:tcBorders>
            <w:shd w:val="clear" w:color="auto" w:fill="FABF8F"/>
            <w:noWrap/>
            <w:vAlign w:val="center"/>
            <w:hideMark/>
          </w:tcPr>
          <w:p w14:paraId="62EBF9A1" w14:textId="77777777" w:rsidR="002B7E8E" w:rsidRPr="00950882" w:rsidRDefault="002B7E8E" w:rsidP="00A406AA">
            <w:pPr>
              <w:pStyle w:val="cuadroCabe"/>
            </w:pPr>
          </w:p>
        </w:tc>
        <w:tc>
          <w:tcPr>
            <w:tcW w:w="1559" w:type="dxa"/>
            <w:tcBorders>
              <w:top w:val="single" w:sz="4" w:space="0" w:color="auto"/>
              <w:left w:val="nil"/>
              <w:bottom w:val="single" w:sz="4" w:space="0" w:color="auto"/>
              <w:right w:val="nil"/>
            </w:tcBorders>
            <w:shd w:val="clear" w:color="auto" w:fill="FABF8F"/>
            <w:vAlign w:val="center"/>
          </w:tcPr>
          <w:p w14:paraId="0B7C05B7" w14:textId="722F3C3E" w:rsidR="002B7E8E" w:rsidRPr="00950882" w:rsidRDefault="12140334" w:rsidP="00A406AA">
            <w:pPr>
              <w:pStyle w:val="cuadroCabe"/>
              <w:jc w:val="right"/>
            </w:pPr>
            <w:r>
              <w:t xml:space="preserve">Lanpostuak, guztira </w:t>
            </w:r>
          </w:p>
        </w:tc>
        <w:tc>
          <w:tcPr>
            <w:tcW w:w="1843" w:type="dxa"/>
            <w:tcBorders>
              <w:top w:val="single" w:sz="4" w:space="0" w:color="auto"/>
              <w:left w:val="nil"/>
              <w:bottom w:val="single" w:sz="4" w:space="0" w:color="auto"/>
              <w:right w:val="nil"/>
            </w:tcBorders>
            <w:shd w:val="clear" w:color="auto" w:fill="FABF8F"/>
            <w:vAlign w:val="center"/>
          </w:tcPr>
          <w:p w14:paraId="28F1834C" w14:textId="3AC4E5D5" w:rsidR="002B7E8E" w:rsidRPr="00950882" w:rsidRDefault="6DCF3426" w:rsidP="00A406AA">
            <w:pPr>
              <w:pStyle w:val="cuadroCabe"/>
              <w:jc w:val="right"/>
            </w:pPr>
            <w:r>
              <w:t>Merezimendu-lehiaketa</w:t>
            </w:r>
          </w:p>
        </w:tc>
        <w:tc>
          <w:tcPr>
            <w:tcW w:w="1843" w:type="dxa"/>
            <w:tcBorders>
              <w:top w:val="single" w:sz="4" w:space="0" w:color="auto"/>
              <w:left w:val="nil"/>
              <w:bottom w:val="single" w:sz="4" w:space="0" w:color="auto"/>
              <w:right w:val="nil"/>
            </w:tcBorders>
            <w:shd w:val="clear" w:color="auto" w:fill="FABF8F"/>
            <w:noWrap/>
            <w:vAlign w:val="center"/>
          </w:tcPr>
          <w:p w14:paraId="08FD561B" w14:textId="77777777" w:rsidR="002B7E8E" w:rsidRPr="00950882" w:rsidRDefault="002B7E8E" w:rsidP="00A406AA">
            <w:pPr>
              <w:pStyle w:val="cuadroCabe"/>
              <w:jc w:val="right"/>
            </w:pPr>
            <w:r>
              <w:t xml:space="preserve">Oposizio-lehiaketa </w:t>
            </w:r>
          </w:p>
        </w:tc>
      </w:tr>
      <w:tr w:rsidR="002B7E8E" w:rsidRPr="00A406AA" w14:paraId="77777F10" w14:textId="77777777" w:rsidTr="00085F7E">
        <w:trPr>
          <w:trHeight w:val="198"/>
        </w:trPr>
        <w:tc>
          <w:tcPr>
            <w:tcW w:w="3544" w:type="dxa"/>
            <w:tcBorders>
              <w:top w:val="single" w:sz="4" w:space="0" w:color="auto"/>
              <w:left w:val="nil"/>
              <w:bottom w:val="single" w:sz="2" w:space="0" w:color="auto"/>
              <w:right w:val="nil"/>
            </w:tcBorders>
            <w:shd w:val="clear" w:color="auto" w:fill="auto"/>
            <w:noWrap/>
            <w:vAlign w:val="center"/>
            <w:hideMark/>
          </w:tcPr>
          <w:p w14:paraId="75B7AA28" w14:textId="77777777" w:rsidR="002B7E8E" w:rsidRPr="00A406AA" w:rsidRDefault="002B7E8E" w:rsidP="00A406AA">
            <w:pPr>
              <w:pStyle w:val="cuadroCabe"/>
              <w:rPr>
                <w:rFonts w:ascii="Arial Narrow" w:hAnsi="Arial Narrow" w:cs="Calibri"/>
                <w:sz w:val="20"/>
                <w:szCs w:val="20"/>
              </w:rPr>
            </w:pPr>
            <w:r>
              <w:rPr>
                <w:rFonts w:ascii="Arial Narrow" w:hAnsi="Arial Narrow"/>
                <w:sz w:val="20"/>
              </w:rPr>
              <w:t>Egonkortzea (20/2021 Legea)</w:t>
            </w:r>
          </w:p>
        </w:tc>
        <w:tc>
          <w:tcPr>
            <w:tcW w:w="1559" w:type="dxa"/>
            <w:tcBorders>
              <w:top w:val="single" w:sz="4" w:space="0" w:color="auto"/>
              <w:left w:val="nil"/>
              <w:bottom w:val="single" w:sz="2" w:space="0" w:color="auto"/>
              <w:right w:val="nil"/>
            </w:tcBorders>
            <w:vAlign w:val="center"/>
          </w:tcPr>
          <w:p w14:paraId="735021F9" w14:textId="77777777" w:rsidR="002B7E8E" w:rsidRPr="00A406AA" w:rsidRDefault="002B7E8E" w:rsidP="00A406AA">
            <w:pPr>
              <w:pStyle w:val="cuadroCabe"/>
              <w:jc w:val="right"/>
              <w:rPr>
                <w:rFonts w:ascii="Arial Narrow" w:hAnsi="Arial Narrow" w:cs="Calibri"/>
                <w:sz w:val="20"/>
                <w:szCs w:val="20"/>
              </w:rPr>
            </w:pPr>
            <w:r>
              <w:rPr>
                <w:rFonts w:ascii="Arial Narrow" w:hAnsi="Arial Narrow"/>
                <w:sz w:val="20"/>
              </w:rPr>
              <w:t>193</w:t>
            </w:r>
          </w:p>
        </w:tc>
        <w:tc>
          <w:tcPr>
            <w:tcW w:w="1843" w:type="dxa"/>
            <w:tcBorders>
              <w:top w:val="single" w:sz="4" w:space="0" w:color="auto"/>
              <w:left w:val="nil"/>
              <w:bottom w:val="single" w:sz="2" w:space="0" w:color="auto"/>
              <w:right w:val="nil"/>
            </w:tcBorders>
            <w:vAlign w:val="center"/>
          </w:tcPr>
          <w:p w14:paraId="77A01D7C" w14:textId="77777777" w:rsidR="002B7E8E" w:rsidRPr="00A406AA" w:rsidRDefault="002B7E8E" w:rsidP="00A406AA">
            <w:pPr>
              <w:pStyle w:val="cuadroCabe"/>
              <w:jc w:val="right"/>
              <w:rPr>
                <w:rFonts w:ascii="Arial Narrow" w:hAnsi="Arial Narrow" w:cs="Calibri"/>
                <w:sz w:val="20"/>
                <w:szCs w:val="20"/>
              </w:rPr>
            </w:pPr>
            <w:r>
              <w:rPr>
                <w:rFonts w:ascii="Arial Narrow" w:hAnsi="Arial Narrow"/>
                <w:sz w:val="20"/>
              </w:rPr>
              <w:t>168</w:t>
            </w:r>
          </w:p>
        </w:tc>
        <w:tc>
          <w:tcPr>
            <w:tcW w:w="1843" w:type="dxa"/>
            <w:tcBorders>
              <w:top w:val="single" w:sz="4" w:space="0" w:color="auto"/>
              <w:left w:val="nil"/>
              <w:bottom w:val="single" w:sz="2" w:space="0" w:color="auto"/>
              <w:right w:val="nil"/>
            </w:tcBorders>
            <w:shd w:val="clear" w:color="auto" w:fill="auto"/>
            <w:noWrap/>
            <w:vAlign w:val="center"/>
          </w:tcPr>
          <w:p w14:paraId="01E379B7" w14:textId="77777777" w:rsidR="002B7E8E" w:rsidRPr="00A406AA" w:rsidRDefault="002B7E8E" w:rsidP="00A406AA">
            <w:pPr>
              <w:pStyle w:val="cuadroCabe"/>
              <w:jc w:val="right"/>
              <w:rPr>
                <w:rFonts w:ascii="Arial Narrow" w:hAnsi="Arial Narrow" w:cs="Calibri"/>
                <w:sz w:val="20"/>
                <w:szCs w:val="20"/>
              </w:rPr>
            </w:pPr>
            <w:r>
              <w:rPr>
                <w:rFonts w:ascii="Arial Narrow" w:hAnsi="Arial Narrow"/>
                <w:sz w:val="20"/>
              </w:rPr>
              <w:t>25</w:t>
            </w:r>
          </w:p>
        </w:tc>
      </w:tr>
      <w:tr w:rsidR="002B7E8E" w:rsidRPr="00A406AA" w14:paraId="5046FE7C" w14:textId="77777777" w:rsidTr="00085F7E">
        <w:trPr>
          <w:trHeight w:val="198"/>
        </w:trPr>
        <w:tc>
          <w:tcPr>
            <w:tcW w:w="3544" w:type="dxa"/>
            <w:tcBorders>
              <w:top w:val="single" w:sz="2" w:space="0" w:color="auto"/>
              <w:left w:val="nil"/>
              <w:bottom w:val="single" w:sz="4" w:space="0" w:color="auto"/>
              <w:right w:val="nil"/>
            </w:tcBorders>
            <w:shd w:val="clear" w:color="auto" w:fill="auto"/>
            <w:noWrap/>
            <w:vAlign w:val="center"/>
          </w:tcPr>
          <w:p w14:paraId="0AB0A4BE" w14:textId="77777777" w:rsidR="002B7E8E" w:rsidRPr="00A406AA" w:rsidRDefault="002B7E8E" w:rsidP="00A406AA">
            <w:pPr>
              <w:pStyle w:val="cuadroCabe"/>
              <w:rPr>
                <w:rFonts w:ascii="Arial Narrow" w:hAnsi="Arial Narrow" w:cs="Calibri"/>
                <w:sz w:val="20"/>
                <w:szCs w:val="20"/>
                <w:highlight w:val="yellow"/>
              </w:rPr>
            </w:pPr>
            <w:r>
              <w:rPr>
                <w:rFonts w:ascii="Arial Narrow" w:hAnsi="Arial Narrow"/>
                <w:sz w:val="20"/>
              </w:rPr>
              <w:t>“2020ko eta 2021eko EEPetan sartutako lanpostuak”</w:t>
            </w:r>
          </w:p>
        </w:tc>
        <w:tc>
          <w:tcPr>
            <w:tcW w:w="1559" w:type="dxa"/>
            <w:tcBorders>
              <w:top w:val="single" w:sz="2" w:space="0" w:color="auto"/>
              <w:left w:val="nil"/>
              <w:bottom w:val="single" w:sz="4" w:space="0" w:color="auto"/>
              <w:right w:val="nil"/>
            </w:tcBorders>
            <w:vAlign w:val="center"/>
          </w:tcPr>
          <w:p w14:paraId="55440C04" w14:textId="77777777" w:rsidR="002B7E8E" w:rsidRPr="00A406AA" w:rsidRDefault="002B7E8E" w:rsidP="00A406AA">
            <w:pPr>
              <w:pStyle w:val="cuadroCabe"/>
              <w:jc w:val="right"/>
              <w:rPr>
                <w:rFonts w:ascii="Arial Narrow" w:hAnsi="Arial Narrow" w:cs="Calibri"/>
                <w:sz w:val="20"/>
                <w:szCs w:val="20"/>
              </w:rPr>
            </w:pPr>
            <w:r>
              <w:rPr>
                <w:rFonts w:ascii="Arial Narrow" w:hAnsi="Arial Narrow"/>
                <w:sz w:val="20"/>
              </w:rPr>
              <w:t>64</w:t>
            </w:r>
          </w:p>
        </w:tc>
        <w:tc>
          <w:tcPr>
            <w:tcW w:w="1843" w:type="dxa"/>
            <w:tcBorders>
              <w:top w:val="single" w:sz="2" w:space="0" w:color="auto"/>
              <w:left w:val="nil"/>
              <w:bottom w:val="single" w:sz="4" w:space="0" w:color="auto"/>
              <w:right w:val="nil"/>
            </w:tcBorders>
            <w:vAlign w:val="center"/>
          </w:tcPr>
          <w:p w14:paraId="3F48C20F" w14:textId="77777777" w:rsidR="002B7E8E" w:rsidRPr="00A406AA" w:rsidRDefault="002B7E8E" w:rsidP="00A406AA">
            <w:pPr>
              <w:pStyle w:val="cuadroCabe"/>
              <w:jc w:val="right"/>
              <w:rPr>
                <w:rFonts w:ascii="Arial Narrow" w:hAnsi="Arial Narrow" w:cs="Calibri"/>
                <w:sz w:val="20"/>
                <w:szCs w:val="20"/>
              </w:rPr>
            </w:pPr>
            <w:r>
              <w:rPr>
                <w:rFonts w:ascii="Arial Narrow" w:hAnsi="Arial Narrow"/>
                <w:sz w:val="20"/>
              </w:rPr>
              <w:t>60</w:t>
            </w:r>
          </w:p>
        </w:tc>
        <w:tc>
          <w:tcPr>
            <w:tcW w:w="1843" w:type="dxa"/>
            <w:tcBorders>
              <w:top w:val="single" w:sz="2" w:space="0" w:color="auto"/>
              <w:left w:val="nil"/>
              <w:bottom w:val="single" w:sz="4" w:space="0" w:color="auto"/>
              <w:right w:val="nil"/>
            </w:tcBorders>
            <w:shd w:val="clear" w:color="auto" w:fill="auto"/>
            <w:noWrap/>
            <w:vAlign w:val="center"/>
          </w:tcPr>
          <w:p w14:paraId="7CD048C6" w14:textId="77777777" w:rsidR="002B7E8E" w:rsidRPr="00A406AA" w:rsidRDefault="002B7E8E" w:rsidP="00A406AA">
            <w:pPr>
              <w:pStyle w:val="cuadroCabe"/>
              <w:jc w:val="right"/>
              <w:rPr>
                <w:rFonts w:ascii="Arial Narrow" w:hAnsi="Arial Narrow" w:cs="Calibri"/>
                <w:sz w:val="20"/>
                <w:szCs w:val="20"/>
              </w:rPr>
            </w:pPr>
            <w:r>
              <w:rPr>
                <w:rFonts w:ascii="Arial Narrow" w:hAnsi="Arial Narrow"/>
                <w:sz w:val="20"/>
              </w:rPr>
              <w:t>4</w:t>
            </w:r>
          </w:p>
        </w:tc>
      </w:tr>
      <w:tr w:rsidR="002B7E8E" w:rsidRPr="00950882" w14:paraId="01851069" w14:textId="77777777" w:rsidTr="00880A35">
        <w:trPr>
          <w:trHeight w:val="255"/>
        </w:trPr>
        <w:tc>
          <w:tcPr>
            <w:tcW w:w="3544" w:type="dxa"/>
            <w:tcBorders>
              <w:top w:val="single" w:sz="4" w:space="0" w:color="auto"/>
              <w:left w:val="nil"/>
              <w:bottom w:val="single" w:sz="4" w:space="0" w:color="auto"/>
              <w:right w:val="nil"/>
            </w:tcBorders>
            <w:shd w:val="clear" w:color="auto" w:fill="FABF8F"/>
            <w:noWrap/>
            <w:vAlign w:val="center"/>
            <w:hideMark/>
          </w:tcPr>
          <w:p w14:paraId="4AEDBF7E" w14:textId="77777777" w:rsidR="002B7E8E" w:rsidRPr="00950882" w:rsidRDefault="002B7E8E" w:rsidP="00A406AA">
            <w:pPr>
              <w:pStyle w:val="cuadroCabe"/>
            </w:pPr>
            <w:r>
              <w:t xml:space="preserve">Guztira </w:t>
            </w:r>
          </w:p>
        </w:tc>
        <w:tc>
          <w:tcPr>
            <w:tcW w:w="1559" w:type="dxa"/>
            <w:tcBorders>
              <w:top w:val="single" w:sz="4" w:space="0" w:color="auto"/>
              <w:left w:val="nil"/>
              <w:bottom w:val="single" w:sz="4" w:space="0" w:color="auto"/>
              <w:right w:val="nil"/>
            </w:tcBorders>
            <w:shd w:val="clear" w:color="auto" w:fill="FABF8F"/>
            <w:vAlign w:val="center"/>
          </w:tcPr>
          <w:p w14:paraId="660854A8" w14:textId="77777777" w:rsidR="002B7E8E" w:rsidRPr="008C6B43" w:rsidRDefault="002B7E8E" w:rsidP="00A406AA">
            <w:pPr>
              <w:pStyle w:val="cuadroCabe"/>
              <w:jc w:val="right"/>
            </w:pPr>
            <w:r>
              <w:t>257</w:t>
            </w:r>
          </w:p>
        </w:tc>
        <w:tc>
          <w:tcPr>
            <w:tcW w:w="1843" w:type="dxa"/>
            <w:tcBorders>
              <w:top w:val="single" w:sz="4" w:space="0" w:color="auto"/>
              <w:left w:val="nil"/>
              <w:bottom w:val="single" w:sz="4" w:space="0" w:color="auto"/>
              <w:right w:val="nil"/>
            </w:tcBorders>
            <w:shd w:val="clear" w:color="auto" w:fill="FABF8F"/>
            <w:vAlign w:val="center"/>
          </w:tcPr>
          <w:p w14:paraId="081927BA" w14:textId="77777777" w:rsidR="002B7E8E" w:rsidRPr="00DB1C75" w:rsidRDefault="002B7E8E" w:rsidP="00A406AA">
            <w:pPr>
              <w:pStyle w:val="cuadroCabe"/>
              <w:jc w:val="right"/>
            </w:pPr>
            <w:r>
              <w:t>228</w:t>
            </w:r>
          </w:p>
        </w:tc>
        <w:tc>
          <w:tcPr>
            <w:tcW w:w="1843" w:type="dxa"/>
            <w:tcBorders>
              <w:top w:val="single" w:sz="4" w:space="0" w:color="auto"/>
              <w:left w:val="nil"/>
              <w:bottom w:val="single" w:sz="4" w:space="0" w:color="auto"/>
              <w:right w:val="nil"/>
            </w:tcBorders>
            <w:shd w:val="clear" w:color="auto" w:fill="FABF8F"/>
            <w:noWrap/>
            <w:vAlign w:val="center"/>
          </w:tcPr>
          <w:p w14:paraId="62C3DA19" w14:textId="77777777" w:rsidR="002B7E8E" w:rsidRPr="008C6B43" w:rsidRDefault="002B7E8E" w:rsidP="00A406AA">
            <w:pPr>
              <w:pStyle w:val="cuadroCabe"/>
              <w:jc w:val="right"/>
            </w:pPr>
            <w:r>
              <w:t>29</w:t>
            </w:r>
          </w:p>
        </w:tc>
      </w:tr>
      <w:tr w:rsidR="002B7E8E" w:rsidRPr="00825EEF" w14:paraId="23242DC5" w14:textId="77777777" w:rsidTr="7ECDADB0">
        <w:trPr>
          <w:trHeight w:val="198"/>
        </w:trPr>
        <w:tc>
          <w:tcPr>
            <w:tcW w:w="3544" w:type="dxa"/>
            <w:tcBorders>
              <w:top w:val="single" w:sz="4" w:space="0" w:color="auto"/>
              <w:left w:val="nil"/>
              <w:bottom w:val="single" w:sz="2" w:space="0" w:color="auto"/>
              <w:right w:val="nil"/>
            </w:tcBorders>
            <w:shd w:val="clear" w:color="auto" w:fill="auto"/>
            <w:noWrap/>
            <w:vAlign w:val="center"/>
          </w:tcPr>
          <w:p w14:paraId="7A390784" w14:textId="77777777" w:rsidR="002B7E8E" w:rsidRPr="00825EEF" w:rsidRDefault="002B7E8E" w:rsidP="00A406AA">
            <w:pPr>
              <w:pStyle w:val="cuadroCabe"/>
              <w:rPr>
                <w:rFonts w:ascii="Arial Narrow" w:hAnsi="Arial Narrow"/>
                <w:sz w:val="20"/>
                <w:szCs w:val="20"/>
              </w:rPr>
            </w:pPr>
            <w:r>
              <w:rPr>
                <w:rFonts w:ascii="Arial Narrow" w:hAnsi="Arial Narrow"/>
                <w:sz w:val="20"/>
              </w:rPr>
              <w:t>Aldaketa</w:t>
            </w:r>
          </w:p>
        </w:tc>
        <w:tc>
          <w:tcPr>
            <w:tcW w:w="1559" w:type="dxa"/>
            <w:tcBorders>
              <w:top w:val="single" w:sz="4" w:space="0" w:color="auto"/>
              <w:left w:val="nil"/>
              <w:bottom w:val="single" w:sz="2" w:space="0" w:color="auto"/>
              <w:right w:val="nil"/>
            </w:tcBorders>
            <w:vAlign w:val="center"/>
          </w:tcPr>
          <w:p w14:paraId="1B3C367C" w14:textId="77777777" w:rsidR="002B7E8E" w:rsidRPr="00825EEF" w:rsidRDefault="002B7E8E" w:rsidP="00A406AA">
            <w:pPr>
              <w:pStyle w:val="cuadroCabe"/>
              <w:jc w:val="right"/>
              <w:rPr>
                <w:rFonts w:ascii="Arial Narrow" w:hAnsi="Arial Narrow"/>
                <w:sz w:val="20"/>
                <w:szCs w:val="20"/>
              </w:rPr>
            </w:pPr>
            <w:r>
              <w:rPr>
                <w:rFonts w:ascii="Arial Narrow" w:hAnsi="Arial Narrow"/>
                <w:sz w:val="20"/>
              </w:rPr>
              <w:t>-12</w:t>
            </w:r>
          </w:p>
        </w:tc>
        <w:tc>
          <w:tcPr>
            <w:tcW w:w="1843" w:type="dxa"/>
            <w:tcBorders>
              <w:top w:val="single" w:sz="4" w:space="0" w:color="auto"/>
              <w:left w:val="nil"/>
              <w:bottom w:val="single" w:sz="2" w:space="0" w:color="auto"/>
              <w:right w:val="nil"/>
            </w:tcBorders>
            <w:shd w:val="clear" w:color="auto" w:fill="auto"/>
            <w:vAlign w:val="center"/>
          </w:tcPr>
          <w:p w14:paraId="354D8216" w14:textId="77777777" w:rsidR="002B7E8E" w:rsidRPr="00825EEF" w:rsidRDefault="002B7E8E" w:rsidP="00A406AA">
            <w:pPr>
              <w:pStyle w:val="cuadroCabe"/>
              <w:jc w:val="right"/>
              <w:rPr>
                <w:rFonts w:ascii="Arial Narrow" w:hAnsi="Arial Narrow"/>
                <w:sz w:val="20"/>
                <w:szCs w:val="20"/>
              </w:rPr>
            </w:pPr>
            <w:r>
              <w:rPr>
                <w:rFonts w:ascii="Arial Narrow" w:hAnsi="Arial Narrow"/>
                <w:sz w:val="20"/>
              </w:rPr>
              <w:t>-11</w:t>
            </w:r>
          </w:p>
        </w:tc>
        <w:tc>
          <w:tcPr>
            <w:tcW w:w="1843" w:type="dxa"/>
            <w:tcBorders>
              <w:top w:val="single" w:sz="4" w:space="0" w:color="auto"/>
              <w:left w:val="nil"/>
              <w:bottom w:val="single" w:sz="2" w:space="0" w:color="auto"/>
              <w:right w:val="nil"/>
            </w:tcBorders>
            <w:shd w:val="clear" w:color="auto" w:fill="auto"/>
            <w:noWrap/>
            <w:vAlign w:val="center"/>
          </w:tcPr>
          <w:p w14:paraId="156B7C8D" w14:textId="77777777" w:rsidR="002B7E8E" w:rsidRPr="00825EEF" w:rsidRDefault="002B7E8E" w:rsidP="00A406AA">
            <w:pPr>
              <w:pStyle w:val="cuadroCabe"/>
              <w:jc w:val="right"/>
              <w:rPr>
                <w:rFonts w:ascii="Arial Narrow" w:hAnsi="Arial Narrow"/>
                <w:sz w:val="20"/>
                <w:szCs w:val="20"/>
              </w:rPr>
            </w:pPr>
            <w:r>
              <w:rPr>
                <w:rFonts w:ascii="Arial Narrow" w:hAnsi="Arial Narrow"/>
                <w:sz w:val="20"/>
              </w:rPr>
              <w:t>-1</w:t>
            </w:r>
          </w:p>
        </w:tc>
      </w:tr>
      <w:tr w:rsidR="002B7E8E" w:rsidRPr="00825EEF" w14:paraId="282E3E40" w14:textId="77777777" w:rsidTr="00085F7E">
        <w:trPr>
          <w:trHeight w:val="198"/>
        </w:trPr>
        <w:tc>
          <w:tcPr>
            <w:tcW w:w="3544" w:type="dxa"/>
            <w:tcBorders>
              <w:top w:val="single" w:sz="2" w:space="0" w:color="auto"/>
              <w:left w:val="nil"/>
              <w:bottom w:val="single" w:sz="4" w:space="0" w:color="auto"/>
              <w:right w:val="nil"/>
            </w:tcBorders>
            <w:shd w:val="clear" w:color="auto" w:fill="auto"/>
            <w:noWrap/>
            <w:vAlign w:val="center"/>
          </w:tcPr>
          <w:p w14:paraId="5D3CD399" w14:textId="77777777" w:rsidR="002B7E8E" w:rsidRPr="00825EEF" w:rsidRDefault="002B7E8E" w:rsidP="00A406AA">
            <w:pPr>
              <w:pStyle w:val="cuadroCabe"/>
              <w:rPr>
                <w:rFonts w:ascii="Arial Narrow" w:hAnsi="Arial Narrow"/>
                <w:sz w:val="20"/>
                <w:szCs w:val="20"/>
              </w:rPr>
            </w:pPr>
            <w:r>
              <w:rPr>
                <w:rFonts w:ascii="Arial Narrow" w:hAnsi="Arial Narrow"/>
                <w:sz w:val="20"/>
              </w:rPr>
              <w:t>ELZko langileen aldaketa</w:t>
            </w:r>
          </w:p>
        </w:tc>
        <w:tc>
          <w:tcPr>
            <w:tcW w:w="1559" w:type="dxa"/>
            <w:tcBorders>
              <w:top w:val="single" w:sz="2" w:space="0" w:color="auto"/>
              <w:left w:val="nil"/>
              <w:bottom w:val="single" w:sz="4" w:space="0" w:color="auto"/>
              <w:right w:val="nil"/>
            </w:tcBorders>
            <w:vAlign w:val="center"/>
          </w:tcPr>
          <w:p w14:paraId="72A4FFC0" w14:textId="77777777" w:rsidR="002B7E8E" w:rsidRPr="00825EEF" w:rsidRDefault="002B7E8E" w:rsidP="00A406AA">
            <w:pPr>
              <w:pStyle w:val="cuadroCabe"/>
              <w:jc w:val="right"/>
              <w:rPr>
                <w:rFonts w:ascii="Arial Narrow" w:hAnsi="Arial Narrow"/>
                <w:sz w:val="20"/>
                <w:szCs w:val="20"/>
              </w:rPr>
            </w:pPr>
            <w:r>
              <w:rPr>
                <w:rFonts w:ascii="Arial Narrow" w:hAnsi="Arial Narrow"/>
                <w:sz w:val="20"/>
              </w:rPr>
              <w:t>20</w:t>
            </w:r>
          </w:p>
        </w:tc>
        <w:tc>
          <w:tcPr>
            <w:tcW w:w="1843" w:type="dxa"/>
            <w:tcBorders>
              <w:top w:val="single" w:sz="2" w:space="0" w:color="auto"/>
              <w:left w:val="nil"/>
              <w:bottom w:val="single" w:sz="4" w:space="0" w:color="auto"/>
              <w:right w:val="nil"/>
            </w:tcBorders>
            <w:shd w:val="clear" w:color="auto" w:fill="auto"/>
            <w:vAlign w:val="center"/>
          </w:tcPr>
          <w:p w14:paraId="109B8484" w14:textId="77777777" w:rsidR="002B7E8E" w:rsidRPr="00825EEF" w:rsidRDefault="002B7E8E" w:rsidP="00A406AA">
            <w:pPr>
              <w:pStyle w:val="cuadroCabe"/>
              <w:jc w:val="right"/>
              <w:rPr>
                <w:rFonts w:ascii="Arial Narrow" w:hAnsi="Arial Narrow"/>
                <w:sz w:val="20"/>
                <w:szCs w:val="20"/>
              </w:rPr>
            </w:pPr>
            <w:r>
              <w:rPr>
                <w:rFonts w:ascii="Arial Narrow" w:hAnsi="Arial Narrow"/>
                <w:sz w:val="20"/>
              </w:rPr>
              <w:t>7</w:t>
            </w:r>
          </w:p>
        </w:tc>
        <w:tc>
          <w:tcPr>
            <w:tcW w:w="1843" w:type="dxa"/>
            <w:tcBorders>
              <w:top w:val="single" w:sz="2" w:space="0" w:color="auto"/>
              <w:left w:val="nil"/>
              <w:bottom w:val="single" w:sz="4" w:space="0" w:color="auto"/>
              <w:right w:val="nil"/>
            </w:tcBorders>
            <w:shd w:val="clear" w:color="auto" w:fill="auto"/>
            <w:noWrap/>
            <w:vAlign w:val="center"/>
          </w:tcPr>
          <w:p w14:paraId="39F18D26" w14:textId="77777777" w:rsidR="002B7E8E" w:rsidRPr="00825EEF" w:rsidRDefault="002B7E8E" w:rsidP="00A406AA">
            <w:pPr>
              <w:pStyle w:val="cuadroCabe"/>
              <w:jc w:val="right"/>
              <w:rPr>
                <w:rFonts w:ascii="Arial Narrow" w:hAnsi="Arial Narrow"/>
                <w:sz w:val="20"/>
                <w:szCs w:val="20"/>
              </w:rPr>
            </w:pPr>
            <w:r>
              <w:rPr>
                <w:rFonts w:ascii="Arial Narrow" w:hAnsi="Arial Narrow"/>
                <w:sz w:val="20"/>
              </w:rPr>
              <w:t>13</w:t>
            </w:r>
          </w:p>
        </w:tc>
      </w:tr>
      <w:tr w:rsidR="002B7E8E" w:rsidRPr="00950882" w14:paraId="11BA6665" w14:textId="77777777" w:rsidTr="00880A35">
        <w:trPr>
          <w:trHeight w:val="255"/>
        </w:trPr>
        <w:tc>
          <w:tcPr>
            <w:tcW w:w="3544" w:type="dxa"/>
            <w:tcBorders>
              <w:top w:val="single" w:sz="4" w:space="0" w:color="auto"/>
              <w:left w:val="nil"/>
              <w:bottom w:val="single" w:sz="4" w:space="0" w:color="auto"/>
              <w:right w:val="nil"/>
            </w:tcBorders>
            <w:shd w:val="clear" w:color="auto" w:fill="FABF8F"/>
            <w:noWrap/>
            <w:vAlign w:val="center"/>
          </w:tcPr>
          <w:p w14:paraId="08467978" w14:textId="77777777" w:rsidR="002B7E8E" w:rsidRDefault="002B7E8E" w:rsidP="00A406AA">
            <w:pPr>
              <w:pStyle w:val="cuadroCabe"/>
            </w:pPr>
            <w:r>
              <w:t>EEPa, aldaketen ondoren</w:t>
            </w:r>
          </w:p>
        </w:tc>
        <w:tc>
          <w:tcPr>
            <w:tcW w:w="1559" w:type="dxa"/>
            <w:tcBorders>
              <w:top w:val="single" w:sz="4" w:space="0" w:color="auto"/>
              <w:left w:val="nil"/>
              <w:bottom w:val="single" w:sz="4" w:space="0" w:color="auto"/>
              <w:right w:val="nil"/>
            </w:tcBorders>
            <w:shd w:val="clear" w:color="auto" w:fill="FABF8F"/>
            <w:vAlign w:val="center"/>
          </w:tcPr>
          <w:p w14:paraId="12C33E72" w14:textId="77777777" w:rsidR="002B7E8E" w:rsidRDefault="002B7E8E" w:rsidP="00A406AA">
            <w:pPr>
              <w:pStyle w:val="cuadroCabe"/>
              <w:jc w:val="right"/>
            </w:pPr>
            <w:r>
              <w:t>265</w:t>
            </w:r>
          </w:p>
        </w:tc>
        <w:tc>
          <w:tcPr>
            <w:tcW w:w="1843" w:type="dxa"/>
            <w:tcBorders>
              <w:top w:val="single" w:sz="4" w:space="0" w:color="auto"/>
              <w:left w:val="nil"/>
              <w:bottom w:val="single" w:sz="4" w:space="0" w:color="auto"/>
              <w:right w:val="nil"/>
            </w:tcBorders>
            <w:shd w:val="clear" w:color="auto" w:fill="FABF8F"/>
            <w:vAlign w:val="center"/>
          </w:tcPr>
          <w:p w14:paraId="20B585D4" w14:textId="77777777" w:rsidR="002B7E8E" w:rsidRDefault="002B7E8E" w:rsidP="00A406AA">
            <w:pPr>
              <w:pStyle w:val="cuadroCabe"/>
              <w:jc w:val="right"/>
            </w:pPr>
            <w:r>
              <w:t>224</w:t>
            </w:r>
          </w:p>
        </w:tc>
        <w:tc>
          <w:tcPr>
            <w:tcW w:w="1843" w:type="dxa"/>
            <w:tcBorders>
              <w:top w:val="single" w:sz="4" w:space="0" w:color="auto"/>
              <w:left w:val="nil"/>
              <w:bottom w:val="single" w:sz="4" w:space="0" w:color="auto"/>
              <w:right w:val="nil"/>
            </w:tcBorders>
            <w:shd w:val="clear" w:color="auto" w:fill="FABF8F"/>
            <w:noWrap/>
            <w:vAlign w:val="center"/>
          </w:tcPr>
          <w:p w14:paraId="34FC31A7" w14:textId="77777777" w:rsidR="002B7E8E" w:rsidRDefault="002B7E8E" w:rsidP="00A406AA">
            <w:pPr>
              <w:pStyle w:val="cuadroCabe"/>
              <w:jc w:val="right"/>
            </w:pPr>
            <w:r>
              <w:t>41</w:t>
            </w:r>
          </w:p>
        </w:tc>
      </w:tr>
    </w:tbl>
    <w:p w14:paraId="1079B88A" w14:textId="437E67E6" w:rsidR="002B7E8E" w:rsidRDefault="7AD4F73F" w:rsidP="7ECDADB0">
      <w:pPr>
        <w:pStyle w:val="texto"/>
        <w:spacing w:before="120" w:line="259" w:lineRule="auto"/>
      </w:pPr>
      <w:r>
        <w:t>Giza Baliabideen zuzendariak ebazpen bat onetsi zuen, 2022ko uztaileko NAOn argitaratua, aldi baterako enplegua egonkortzeko enplegu-eskaintza publikoetan sartutako lanpostuetarako sarbide-sistema ezartzekoa.</w:t>
      </w:r>
    </w:p>
    <w:p w14:paraId="5000368C" w14:textId="31A7EC1F" w:rsidR="002B7E8E" w:rsidRDefault="316457C3" w:rsidP="3598C7A0">
      <w:pPr>
        <w:pStyle w:val="texto"/>
        <w:spacing w:before="120" w:after="120" w:line="259" w:lineRule="auto"/>
      </w:pPr>
      <w:r>
        <w:t>Tokiko Gobernu Batzarrak 2022ko azaroaren 25ean onetsi zuen egonkortzeko EEPetan eskainitako 265 lanpostu guztien deialdia, legean ezarritako 2022ko abenduaren 31 baino lehen. 2023ko irailaren 30eko datarekin, 91 lanposturendako hautapen-prozedurak abiatu dira, 71 merezimendu-lehiaketa bidez, eta 20 oposizio-lehiaketa bidez.</w:t>
      </w:r>
    </w:p>
    <w:p w14:paraId="5BBD356C" w14:textId="7925A085" w:rsidR="002B7E8E" w:rsidRPr="009E3473" w:rsidRDefault="6A99D899" w:rsidP="7ECDADB0">
      <w:pPr>
        <w:pStyle w:val="texto"/>
        <w:spacing w:before="120" w:after="120"/>
      </w:pPr>
      <w:r>
        <w:t>Horrez gain, Tokiko Gobernu Batzarrak 41 lanpostu ordezteko EEP bat onetsi zuen 2022ko azaroaren 25ean –2022ko abenduaren 15eko NAOn argitaratua–, 2022rako Estatuko Aurrekontu Orokorrei buruzko abenduaren 28ko 22/2021 Legean baimendutako ordezte-tasen arabera. Eskainitako lanpostuetako batek ez zituen betetzen aipatu legean ezarritako betekizunak.</w:t>
      </w:r>
    </w:p>
    <w:p w14:paraId="0B9969AC" w14:textId="77777777" w:rsidR="002B7E8E" w:rsidRPr="009E3473" w:rsidRDefault="1875030F" w:rsidP="00D53B48">
      <w:pPr>
        <w:spacing w:before="120" w:after="120"/>
        <w:ind w:firstLine="284"/>
        <w:rPr>
          <w:i/>
          <w:iCs/>
          <w:szCs w:val="26"/>
        </w:rPr>
      </w:pPr>
      <w:r>
        <w:rPr>
          <w:i/>
          <w:sz w:val="26"/>
        </w:rPr>
        <w:t>Langile finkoak hautatzeko deialdiak</w:t>
      </w:r>
    </w:p>
    <w:p w14:paraId="0064C3B1" w14:textId="09FFE498" w:rsidR="002B7E8E" w:rsidRDefault="002B7E8E" w:rsidP="002B7E8E">
      <w:pPr>
        <w:pStyle w:val="texto"/>
        <w:spacing w:before="120" w:after="120"/>
      </w:pPr>
      <w:r>
        <w:lastRenderedPageBreak/>
        <w:t>Hainbat lanpostu betetzeko lau deialdi aztertu ditugu. Honako hauek dira azterketaren ondorio nagusiak:</w:t>
      </w:r>
    </w:p>
    <w:p w14:paraId="58ADA600" w14:textId="77777777" w:rsidR="002B7E8E" w:rsidRPr="000C7E32" w:rsidRDefault="26E07FA5" w:rsidP="1429FEB7">
      <w:pPr>
        <w:pStyle w:val="texto"/>
        <w:numPr>
          <w:ilvl w:val="0"/>
          <w:numId w:val="19"/>
        </w:numPr>
        <w:tabs>
          <w:tab w:val="left" w:pos="142"/>
          <w:tab w:val="left" w:pos="426"/>
          <w:tab w:val="num" w:pos="600"/>
          <w:tab w:val="num" w:pos="720"/>
          <w:tab w:val="num" w:pos="1637"/>
          <w:tab w:val="num" w:pos="2770"/>
        </w:tabs>
        <w:ind w:left="0" w:firstLine="289"/>
        <w:rPr>
          <w:szCs w:val="26"/>
        </w:rPr>
      </w:pPr>
      <w:r>
        <w:t>Prozesuak berdintasun, merezimendu, gaitasun eta publikotasun printzipioen arabera izapidetu dira.</w:t>
      </w:r>
    </w:p>
    <w:p w14:paraId="6AD4B2B4" w14:textId="1CFBC31F" w:rsidR="002B7E8E" w:rsidRDefault="63D1D5EC" w:rsidP="3598C7A0">
      <w:pPr>
        <w:pStyle w:val="texto"/>
        <w:numPr>
          <w:ilvl w:val="0"/>
          <w:numId w:val="19"/>
        </w:numPr>
        <w:tabs>
          <w:tab w:val="left" w:pos="142"/>
          <w:tab w:val="left" w:pos="426"/>
          <w:tab w:val="num" w:pos="600"/>
          <w:tab w:val="num" w:pos="720"/>
          <w:tab w:val="num" w:pos="1637"/>
          <w:tab w:val="num" w:pos="2770"/>
        </w:tabs>
        <w:ind w:left="0" w:firstLine="289"/>
      </w:pPr>
      <w:r>
        <w:t>Plantilla organikoan ez daude jasota instalazioen funtzionamenduko ofizialen 24 lanpostu, barne-igoerako txanda murriztuaren bidez deituak. 2017an “lanpostu-gehikuntzarik gabeko sustapen-deialdiak egitea” adostu zen, eta izendapena 2022an egin zen.</w:t>
      </w:r>
    </w:p>
    <w:p w14:paraId="0EABCED3" w14:textId="2CA5FECE" w:rsidR="002B7E8E" w:rsidRPr="00036F84" w:rsidRDefault="38E05DC4" w:rsidP="3598C7A0">
      <w:pPr>
        <w:pStyle w:val="texto"/>
        <w:numPr>
          <w:ilvl w:val="0"/>
          <w:numId w:val="19"/>
        </w:numPr>
        <w:tabs>
          <w:tab w:val="left" w:pos="142"/>
          <w:tab w:val="left" w:pos="426"/>
          <w:tab w:val="num" w:pos="600"/>
          <w:tab w:val="num" w:pos="720"/>
          <w:tab w:val="num" w:pos="1637"/>
          <w:tab w:val="num" w:pos="2770"/>
        </w:tabs>
        <w:spacing w:before="100" w:after="100"/>
        <w:ind w:left="0" w:firstLine="289"/>
      </w:pPr>
      <w:r>
        <w:t xml:space="preserve">Udaltzaingoko 14 lanpostu oposizio bidez betetzeko deialdiari dagokionez, gabeziak ikusi ditugu prozesuaren dokumentazioan, hala nola epaimahaiak hartutako erabaki guztiak ez daudela aktan jasota. </w:t>
      </w:r>
    </w:p>
    <w:p w14:paraId="3C95B994" w14:textId="343DDBE1" w:rsidR="002B7E8E" w:rsidRPr="00270517" w:rsidRDefault="78F69BE8" w:rsidP="52BD0CBD">
      <w:pPr>
        <w:pStyle w:val="texto"/>
        <w:tabs>
          <w:tab w:val="left" w:pos="426"/>
        </w:tabs>
        <w:spacing w:before="100" w:after="100"/>
        <w:rPr>
          <w:i/>
          <w:iCs/>
        </w:rPr>
      </w:pPr>
      <w:r>
        <w:rPr>
          <w:i/>
        </w:rPr>
        <w:t xml:space="preserve">Egin dugun lanaren konklusioak kontuan hartuta, hona gure gomendioak: </w:t>
      </w:r>
    </w:p>
    <w:p w14:paraId="3AA2036F" w14:textId="77777777" w:rsidR="002B7E8E" w:rsidRDefault="26E07FA5" w:rsidP="7ECDADB0">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Pr>
          <w:i/>
        </w:rPr>
        <w:t>Ezartzea erretiro-pentsioen ordainsariak jaso behar dituzten langile pasiboen urteroko egiaztapen efektiborako prozedurak.</w:t>
      </w:r>
    </w:p>
    <w:p w14:paraId="136D0691" w14:textId="77777777" w:rsidR="002B7E8E" w:rsidRDefault="26E07FA5" w:rsidP="1429FEB7">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szCs w:val="26"/>
        </w:rPr>
      </w:pPr>
      <w:r>
        <w:rPr>
          <w:i/>
        </w:rPr>
        <w:t>Onestea eta argitaratzea ekitaldi bakoitzeko plantilla organikoa eta horren aldaketak, legez ezarritako prozeduraren arabera.</w:t>
      </w:r>
    </w:p>
    <w:p w14:paraId="476DC808" w14:textId="77777777" w:rsidR="002B7E8E" w:rsidRPr="00D452D8" w:rsidRDefault="26E07FA5" w:rsidP="1429FEB7">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szCs w:val="26"/>
        </w:rPr>
      </w:pPr>
      <w:r>
        <w:rPr>
          <w:i/>
        </w:rPr>
        <w:t xml:space="preserve">Plantilla organikoan lanpostu guztiak zerrendatzea, plantilla gauzatzeko arau osagarrietan jasotakoak barne, bakoitzak dituen ordainsari-osagarriak aipaturik. </w:t>
      </w:r>
    </w:p>
    <w:p w14:paraId="2EFF2BD6" w14:textId="73265762" w:rsidR="002B7E8E" w:rsidRDefault="4F166CE7" w:rsidP="3598C7A0">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Pr>
          <w:i/>
        </w:rPr>
        <w:t xml:space="preserve">"Irakaskuntza-osagarria" deritzona egokitzea Nafarroako Administrazio Publikoen Zerbitzuko Langileen Estatutuaren Testu Bateginean araututako osagarrietara. </w:t>
      </w:r>
    </w:p>
    <w:p w14:paraId="00889B19" w14:textId="6351C543" w:rsidR="0E81CDC0" w:rsidRDefault="0E81CDC0" w:rsidP="00491F03">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line="259" w:lineRule="auto"/>
        <w:ind w:left="0" w:firstLine="289"/>
        <w:rPr>
          <w:i/>
          <w:iCs/>
          <w:szCs w:val="26"/>
        </w:rPr>
      </w:pPr>
      <w:r>
        <w:rPr>
          <w:i/>
        </w:rPr>
        <w:t>EEPetan sartutako lanpostuak zehazteko prozesu guztiak behar bezala dokumentatzea.</w:t>
      </w:r>
    </w:p>
    <w:p w14:paraId="0D71570B" w14:textId="1140EC1C" w:rsidR="002B7E8E" w:rsidRPr="000C7E32" w:rsidRDefault="63D1D5EC" w:rsidP="3598C7A0">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Pr>
          <w:i/>
        </w:rPr>
        <w:t>Plantilla organikoan sartzea prozedura murriztuaren bidez deitutako plazak, deialdia onartu aurretik.</w:t>
      </w:r>
    </w:p>
    <w:p w14:paraId="7212C582" w14:textId="663FC49E" w:rsidR="002B7E8E" w:rsidRPr="00491F03" w:rsidRDefault="38A3DE75" w:rsidP="3598C7A0">
      <w:pPr>
        <w:pStyle w:val="atitulo3"/>
        <w:tabs>
          <w:tab w:val="num" w:pos="360"/>
          <w:tab w:val="left" w:pos="426"/>
          <w:tab w:val="num" w:pos="600"/>
          <w:tab w:val="num" w:pos="720"/>
          <w:tab w:val="num" w:pos="1320"/>
          <w:tab w:val="num" w:pos="1637"/>
          <w:tab w:val="num" w:pos="2770"/>
        </w:tabs>
        <w:spacing w:before="240" w:line="259" w:lineRule="auto"/>
        <w:rPr>
          <w:rFonts w:cs="Arial"/>
        </w:rPr>
      </w:pPr>
      <w:r>
        <w:t>5.2.4. Ondasun eta zerbitzuetan egindako gastu arruntak</w:t>
      </w:r>
    </w:p>
    <w:p w14:paraId="056E7072" w14:textId="77777777" w:rsidR="002B7E8E" w:rsidRPr="000B5840" w:rsidRDefault="002B7E8E" w:rsidP="00694996">
      <w:pPr>
        <w:pStyle w:val="texto"/>
        <w:spacing w:before="100" w:after="100"/>
      </w:pPr>
      <w:r>
        <w:t xml:space="preserve">Ondasun eta zerbitzuetako gastu arruntak 80,78 milioi izan ziren, 2022ko ekitaldian aintzatetsitako betebehar guztien ehuneko 33, eta behin betiko kredituen ehuneko 96 gauzatu ziren. 2021ean aitortutakoekin alderatuta, ehuneko 12 igo dira; hau da, 8,35 milioi. </w:t>
      </w:r>
    </w:p>
    <w:p w14:paraId="6A45F076" w14:textId="77777777" w:rsidR="00365DD7" w:rsidRDefault="00365DD7">
      <w:pPr>
        <w:spacing w:after="0"/>
        <w:ind w:firstLine="0"/>
        <w:jc w:val="left"/>
        <w:rPr>
          <w:spacing w:val="6"/>
          <w:sz w:val="26"/>
          <w:szCs w:val="24"/>
        </w:rPr>
      </w:pPr>
      <w:r>
        <w:br w:type="page"/>
      </w:r>
    </w:p>
    <w:p w14:paraId="4DFDBC28" w14:textId="63EF315F" w:rsidR="002B7E8E" w:rsidRPr="000B5840" w:rsidRDefault="2B9BB6E5" w:rsidP="00512AD1">
      <w:pPr>
        <w:pStyle w:val="texto"/>
        <w:spacing w:before="100" w:after="240"/>
      </w:pPr>
      <w:r>
        <w:lastRenderedPageBreak/>
        <w:t>Honako hauek dira gastu arrunt nagusiak eta horien aldaketa aurreko ekitaldiarekiko:</w:t>
      </w:r>
    </w:p>
    <w:tbl>
      <w:tblPr>
        <w:tblW w:w="8789" w:type="dxa"/>
        <w:tblCellMar>
          <w:left w:w="70" w:type="dxa"/>
          <w:right w:w="70" w:type="dxa"/>
        </w:tblCellMar>
        <w:tblLook w:val="04A0" w:firstRow="1" w:lastRow="0" w:firstColumn="1" w:lastColumn="0" w:noHBand="0" w:noVBand="1"/>
      </w:tblPr>
      <w:tblGrid>
        <w:gridCol w:w="3660"/>
        <w:gridCol w:w="309"/>
        <w:gridCol w:w="1392"/>
        <w:gridCol w:w="1134"/>
        <w:gridCol w:w="993"/>
        <w:gridCol w:w="1301"/>
      </w:tblGrid>
      <w:tr w:rsidR="002B7E8E" w:rsidRPr="005835D7" w14:paraId="2C1E2EE0" w14:textId="77777777" w:rsidTr="0C6A387F">
        <w:trPr>
          <w:trHeight w:val="315"/>
        </w:trPr>
        <w:tc>
          <w:tcPr>
            <w:tcW w:w="3660" w:type="dxa"/>
            <w:tcBorders>
              <w:top w:val="single" w:sz="4" w:space="0" w:color="auto"/>
              <w:left w:val="nil"/>
              <w:bottom w:val="single" w:sz="4" w:space="0" w:color="auto"/>
              <w:right w:val="nil"/>
            </w:tcBorders>
            <w:shd w:val="clear" w:color="auto" w:fill="FABF8F"/>
            <w:vAlign w:val="center"/>
            <w:hideMark/>
          </w:tcPr>
          <w:p w14:paraId="1CCA58B4" w14:textId="77777777" w:rsidR="002B7E8E" w:rsidRPr="005835D7" w:rsidRDefault="002B7E8E" w:rsidP="00694996">
            <w:pPr>
              <w:pStyle w:val="cuadroCabe"/>
            </w:pPr>
            <w:r>
              <w:t>Kontzeptua</w:t>
            </w:r>
          </w:p>
        </w:tc>
        <w:tc>
          <w:tcPr>
            <w:tcW w:w="1701" w:type="dxa"/>
            <w:gridSpan w:val="2"/>
            <w:tcBorders>
              <w:top w:val="single" w:sz="4" w:space="0" w:color="auto"/>
              <w:left w:val="nil"/>
              <w:bottom w:val="single" w:sz="4" w:space="0" w:color="auto"/>
              <w:right w:val="nil"/>
            </w:tcBorders>
            <w:shd w:val="clear" w:color="auto" w:fill="FABF8F"/>
            <w:noWrap/>
            <w:vAlign w:val="center"/>
            <w:hideMark/>
          </w:tcPr>
          <w:p w14:paraId="4D76E02B" w14:textId="77777777" w:rsidR="002B7E8E" w:rsidRPr="005835D7" w:rsidRDefault="002B7E8E" w:rsidP="00694996">
            <w:pPr>
              <w:pStyle w:val="cuadroCabe"/>
              <w:jc w:val="right"/>
            </w:pPr>
            <w:r>
              <w:t>ABG, 2021</w:t>
            </w:r>
          </w:p>
        </w:tc>
        <w:tc>
          <w:tcPr>
            <w:tcW w:w="1134" w:type="dxa"/>
            <w:tcBorders>
              <w:top w:val="single" w:sz="4" w:space="0" w:color="auto"/>
              <w:left w:val="nil"/>
              <w:bottom w:val="single" w:sz="4" w:space="0" w:color="auto"/>
              <w:right w:val="nil"/>
            </w:tcBorders>
            <w:shd w:val="clear" w:color="auto" w:fill="FABF8F"/>
            <w:noWrap/>
            <w:vAlign w:val="center"/>
            <w:hideMark/>
          </w:tcPr>
          <w:p w14:paraId="0EACAC72" w14:textId="77777777" w:rsidR="002B7E8E" w:rsidRPr="005835D7" w:rsidRDefault="002B7E8E" w:rsidP="00694996">
            <w:pPr>
              <w:pStyle w:val="cuadroCabe"/>
              <w:jc w:val="right"/>
            </w:pPr>
            <w:r>
              <w:t>ABG, 2022</w:t>
            </w:r>
          </w:p>
        </w:tc>
        <w:tc>
          <w:tcPr>
            <w:tcW w:w="993" w:type="dxa"/>
            <w:tcBorders>
              <w:top w:val="single" w:sz="4" w:space="0" w:color="auto"/>
              <w:left w:val="nil"/>
              <w:bottom w:val="single" w:sz="4" w:space="0" w:color="auto"/>
              <w:right w:val="nil"/>
            </w:tcBorders>
            <w:shd w:val="clear" w:color="auto" w:fill="FABF8F"/>
            <w:noWrap/>
            <w:vAlign w:val="center"/>
          </w:tcPr>
          <w:p w14:paraId="57AC1BFF" w14:textId="77777777" w:rsidR="002B7E8E" w:rsidRPr="005835D7" w:rsidRDefault="002B7E8E" w:rsidP="00694996">
            <w:pPr>
              <w:pStyle w:val="cuadroCabe"/>
              <w:jc w:val="right"/>
            </w:pPr>
            <w:r>
              <w:t>Aldaketa</w:t>
            </w:r>
          </w:p>
        </w:tc>
        <w:tc>
          <w:tcPr>
            <w:tcW w:w="1301" w:type="dxa"/>
            <w:tcBorders>
              <w:top w:val="single" w:sz="4" w:space="0" w:color="auto"/>
              <w:left w:val="nil"/>
              <w:bottom w:val="single" w:sz="4" w:space="0" w:color="auto"/>
              <w:right w:val="nil"/>
            </w:tcBorders>
            <w:shd w:val="clear" w:color="auto" w:fill="FABF8F"/>
            <w:vAlign w:val="center"/>
          </w:tcPr>
          <w:p w14:paraId="4D128CD2" w14:textId="5BD9375A" w:rsidR="002B7E8E" w:rsidRPr="0026681A" w:rsidRDefault="501DA32D" w:rsidP="00694996">
            <w:pPr>
              <w:pStyle w:val="cuadroCabe"/>
              <w:jc w:val="right"/>
              <w:rPr>
                <w:color w:val="000000"/>
              </w:rPr>
            </w:pPr>
            <w:r>
              <w:rPr>
                <w:color w:val="000000" w:themeColor="text1"/>
              </w:rPr>
              <w:t>2022/2021 aldea (%)</w:t>
            </w:r>
          </w:p>
        </w:tc>
      </w:tr>
      <w:tr w:rsidR="002B7E8E" w:rsidRPr="00694996" w14:paraId="7AF8EBF4" w14:textId="77777777" w:rsidTr="0C6A387F">
        <w:trPr>
          <w:trHeight w:val="198"/>
        </w:trPr>
        <w:tc>
          <w:tcPr>
            <w:tcW w:w="3969" w:type="dxa"/>
            <w:gridSpan w:val="2"/>
            <w:tcBorders>
              <w:top w:val="single" w:sz="4" w:space="0" w:color="auto"/>
              <w:left w:val="nil"/>
              <w:bottom w:val="single" w:sz="2" w:space="0" w:color="auto"/>
              <w:right w:val="nil"/>
            </w:tcBorders>
            <w:shd w:val="clear" w:color="auto" w:fill="auto"/>
            <w:vAlign w:val="center"/>
          </w:tcPr>
          <w:p w14:paraId="25C81E00"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MUGAren kudeaketa-kontratua</w:t>
            </w:r>
          </w:p>
        </w:tc>
        <w:tc>
          <w:tcPr>
            <w:tcW w:w="1392" w:type="dxa"/>
            <w:tcBorders>
              <w:top w:val="single" w:sz="4" w:space="0" w:color="auto"/>
              <w:left w:val="nil"/>
              <w:bottom w:val="single" w:sz="2" w:space="0" w:color="auto"/>
              <w:right w:val="nil"/>
            </w:tcBorders>
            <w:shd w:val="clear" w:color="auto" w:fill="auto"/>
            <w:noWrap/>
            <w:vAlign w:val="center"/>
          </w:tcPr>
          <w:p w14:paraId="5D0B992C"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8.762.757</w:t>
            </w:r>
          </w:p>
        </w:tc>
        <w:tc>
          <w:tcPr>
            <w:tcW w:w="1134" w:type="dxa"/>
            <w:tcBorders>
              <w:top w:val="single" w:sz="4" w:space="0" w:color="auto"/>
              <w:left w:val="nil"/>
              <w:bottom w:val="single" w:sz="2" w:space="0" w:color="auto"/>
              <w:right w:val="nil"/>
            </w:tcBorders>
            <w:shd w:val="clear" w:color="auto" w:fill="auto"/>
            <w:noWrap/>
            <w:vAlign w:val="center"/>
          </w:tcPr>
          <w:p w14:paraId="4EC8BC5F"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9.865.494</w:t>
            </w:r>
          </w:p>
        </w:tc>
        <w:tc>
          <w:tcPr>
            <w:tcW w:w="993" w:type="dxa"/>
            <w:tcBorders>
              <w:top w:val="single" w:sz="4" w:space="0" w:color="auto"/>
              <w:left w:val="nil"/>
              <w:bottom w:val="single" w:sz="2" w:space="0" w:color="auto"/>
              <w:right w:val="nil"/>
            </w:tcBorders>
            <w:shd w:val="clear" w:color="auto" w:fill="auto"/>
            <w:noWrap/>
            <w:vAlign w:val="center"/>
          </w:tcPr>
          <w:p w14:paraId="7D59A75B"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1.102.737</w:t>
            </w:r>
          </w:p>
        </w:tc>
        <w:tc>
          <w:tcPr>
            <w:tcW w:w="1301" w:type="dxa"/>
            <w:tcBorders>
              <w:top w:val="single" w:sz="4" w:space="0" w:color="auto"/>
              <w:left w:val="nil"/>
              <w:bottom w:val="single" w:sz="2" w:space="0" w:color="auto"/>
              <w:right w:val="nil"/>
            </w:tcBorders>
            <w:vAlign w:val="center"/>
          </w:tcPr>
          <w:p w14:paraId="5D0116D1"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13</w:t>
            </w:r>
          </w:p>
        </w:tc>
      </w:tr>
      <w:tr w:rsidR="002B7E8E" w:rsidRPr="00694996" w14:paraId="5C44B6B9"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664BEA82"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 xml:space="preserve">Bide publikoaren garbiketa-kontratua </w:t>
            </w:r>
          </w:p>
        </w:tc>
        <w:tc>
          <w:tcPr>
            <w:tcW w:w="1392" w:type="dxa"/>
            <w:tcBorders>
              <w:top w:val="single" w:sz="2" w:space="0" w:color="auto"/>
              <w:left w:val="nil"/>
              <w:bottom w:val="single" w:sz="2" w:space="0" w:color="auto"/>
              <w:right w:val="nil"/>
            </w:tcBorders>
            <w:shd w:val="clear" w:color="auto" w:fill="auto"/>
            <w:noWrap/>
            <w:vAlign w:val="center"/>
          </w:tcPr>
          <w:p w14:paraId="0C249DE1"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9.544.679</w:t>
            </w:r>
          </w:p>
        </w:tc>
        <w:tc>
          <w:tcPr>
            <w:tcW w:w="1134" w:type="dxa"/>
            <w:tcBorders>
              <w:top w:val="single" w:sz="2" w:space="0" w:color="auto"/>
              <w:left w:val="nil"/>
              <w:bottom w:val="single" w:sz="2" w:space="0" w:color="auto"/>
              <w:right w:val="nil"/>
            </w:tcBorders>
            <w:shd w:val="clear" w:color="auto" w:fill="auto"/>
            <w:noWrap/>
            <w:vAlign w:val="center"/>
          </w:tcPr>
          <w:p w14:paraId="1E86D829"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9.630.750</w:t>
            </w:r>
          </w:p>
        </w:tc>
        <w:tc>
          <w:tcPr>
            <w:tcW w:w="993" w:type="dxa"/>
            <w:tcBorders>
              <w:top w:val="single" w:sz="2" w:space="0" w:color="auto"/>
              <w:left w:val="nil"/>
              <w:bottom w:val="single" w:sz="2" w:space="0" w:color="auto"/>
              <w:right w:val="nil"/>
            </w:tcBorders>
            <w:shd w:val="clear" w:color="auto" w:fill="auto"/>
            <w:noWrap/>
            <w:vAlign w:val="center"/>
          </w:tcPr>
          <w:p w14:paraId="4CB02844"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86.071</w:t>
            </w:r>
          </w:p>
        </w:tc>
        <w:tc>
          <w:tcPr>
            <w:tcW w:w="1301" w:type="dxa"/>
            <w:tcBorders>
              <w:top w:val="single" w:sz="2" w:space="0" w:color="auto"/>
              <w:left w:val="nil"/>
              <w:bottom w:val="single" w:sz="2" w:space="0" w:color="auto"/>
              <w:right w:val="nil"/>
            </w:tcBorders>
            <w:vAlign w:val="center"/>
          </w:tcPr>
          <w:p w14:paraId="6B965A47"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1</w:t>
            </w:r>
          </w:p>
        </w:tc>
      </w:tr>
      <w:tr w:rsidR="002B7E8E" w:rsidRPr="00694996" w14:paraId="0E55943B"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6BFA5C6C"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Erabilera publikoko ondasunen mantentze-lanak eta konponketa</w:t>
            </w:r>
          </w:p>
        </w:tc>
        <w:tc>
          <w:tcPr>
            <w:tcW w:w="1392" w:type="dxa"/>
            <w:tcBorders>
              <w:top w:val="single" w:sz="2" w:space="0" w:color="auto"/>
              <w:left w:val="nil"/>
              <w:bottom w:val="single" w:sz="2" w:space="0" w:color="auto"/>
              <w:right w:val="nil"/>
            </w:tcBorders>
            <w:shd w:val="clear" w:color="auto" w:fill="auto"/>
            <w:noWrap/>
            <w:vAlign w:val="center"/>
          </w:tcPr>
          <w:p w14:paraId="7CB98E02"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6.649.531</w:t>
            </w:r>
          </w:p>
        </w:tc>
        <w:tc>
          <w:tcPr>
            <w:tcW w:w="1134" w:type="dxa"/>
            <w:tcBorders>
              <w:top w:val="single" w:sz="2" w:space="0" w:color="auto"/>
              <w:left w:val="nil"/>
              <w:bottom w:val="single" w:sz="2" w:space="0" w:color="auto"/>
              <w:right w:val="nil"/>
            </w:tcBorders>
            <w:shd w:val="clear" w:color="auto" w:fill="auto"/>
            <w:noWrap/>
            <w:vAlign w:val="center"/>
          </w:tcPr>
          <w:p w14:paraId="5CC55BCC"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6.711.206</w:t>
            </w:r>
          </w:p>
        </w:tc>
        <w:tc>
          <w:tcPr>
            <w:tcW w:w="993" w:type="dxa"/>
            <w:tcBorders>
              <w:top w:val="single" w:sz="2" w:space="0" w:color="auto"/>
              <w:left w:val="nil"/>
              <w:bottom w:val="single" w:sz="2" w:space="0" w:color="auto"/>
              <w:right w:val="nil"/>
            </w:tcBorders>
            <w:shd w:val="clear" w:color="auto" w:fill="auto"/>
            <w:noWrap/>
            <w:vAlign w:val="center"/>
          </w:tcPr>
          <w:p w14:paraId="68D483EC"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61.675</w:t>
            </w:r>
          </w:p>
        </w:tc>
        <w:tc>
          <w:tcPr>
            <w:tcW w:w="1301" w:type="dxa"/>
            <w:tcBorders>
              <w:top w:val="single" w:sz="2" w:space="0" w:color="auto"/>
              <w:left w:val="nil"/>
              <w:bottom w:val="single" w:sz="2" w:space="0" w:color="auto"/>
              <w:right w:val="nil"/>
            </w:tcBorders>
            <w:vAlign w:val="center"/>
          </w:tcPr>
          <w:p w14:paraId="511F3AB7"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1</w:t>
            </w:r>
          </w:p>
        </w:tc>
      </w:tr>
      <w:tr w:rsidR="002B7E8E" w:rsidRPr="00694996" w14:paraId="65696090"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1A481F77"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 xml:space="preserve">Eraikinen garbiketa-kontratuak </w:t>
            </w:r>
          </w:p>
        </w:tc>
        <w:tc>
          <w:tcPr>
            <w:tcW w:w="1392" w:type="dxa"/>
            <w:tcBorders>
              <w:top w:val="single" w:sz="2" w:space="0" w:color="auto"/>
              <w:left w:val="nil"/>
              <w:bottom w:val="single" w:sz="2" w:space="0" w:color="auto"/>
              <w:right w:val="nil"/>
            </w:tcBorders>
            <w:shd w:val="clear" w:color="auto" w:fill="auto"/>
            <w:noWrap/>
            <w:vAlign w:val="center"/>
          </w:tcPr>
          <w:p w14:paraId="7C46FE94"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5.733.617</w:t>
            </w:r>
          </w:p>
        </w:tc>
        <w:tc>
          <w:tcPr>
            <w:tcW w:w="1134" w:type="dxa"/>
            <w:tcBorders>
              <w:top w:val="single" w:sz="2" w:space="0" w:color="auto"/>
              <w:left w:val="nil"/>
              <w:bottom w:val="single" w:sz="2" w:space="0" w:color="auto"/>
              <w:right w:val="nil"/>
            </w:tcBorders>
            <w:shd w:val="clear" w:color="auto" w:fill="auto"/>
            <w:noWrap/>
            <w:vAlign w:val="center"/>
          </w:tcPr>
          <w:p w14:paraId="3559AC25"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5.731.065</w:t>
            </w:r>
          </w:p>
        </w:tc>
        <w:tc>
          <w:tcPr>
            <w:tcW w:w="993" w:type="dxa"/>
            <w:tcBorders>
              <w:top w:val="single" w:sz="2" w:space="0" w:color="auto"/>
              <w:left w:val="nil"/>
              <w:bottom w:val="single" w:sz="2" w:space="0" w:color="auto"/>
              <w:right w:val="nil"/>
            </w:tcBorders>
            <w:shd w:val="clear" w:color="auto" w:fill="auto"/>
            <w:noWrap/>
            <w:vAlign w:val="center"/>
          </w:tcPr>
          <w:p w14:paraId="71EFF7EA"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-2552</w:t>
            </w:r>
          </w:p>
        </w:tc>
        <w:tc>
          <w:tcPr>
            <w:tcW w:w="1301" w:type="dxa"/>
            <w:tcBorders>
              <w:top w:val="single" w:sz="2" w:space="0" w:color="auto"/>
              <w:left w:val="nil"/>
              <w:bottom w:val="single" w:sz="2" w:space="0" w:color="auto"/>
              <w:right w:val="nil"/>
            </w:tcBorders>
            <w:vAlign w:val="center"/>
          </w:tcPr>
          <w:p w14:paraId="5BC786D9" w14:textId="1432069E" w:rsidR="002B7E8E" w:rsidRPr="00694996" w:rsidRDefault="689C89BD" w:rsidP="00694996">
            <w:pPr>
              <w:pStyle w:val="cuadroCabe"/>
              <w:jc w:val="right"/>
              <w:rPr>
                <w:rFonts w:ascii="Arial Narrow" w:hAnsi="Arial Narrow" w:cs="Calibri"/>
                <w:sz w:val="20"/>
                <w:szCs w:val="20"/>
              </w:rPr>
            </w:pPr>
            <w:r>
              <w:rPr>
                <w:rFonts w:ascii="Arial Narrow" w:hAnsi="Arial Narrow"/>
                <w:sz w:val="20"/>
              </w:rPr>
              <w:t>0</w:t>
            </w:r>
          </w:p>
        </w:tc>
      </w:tr>
      <w:tr w:rsidR="002B7E8E" w:rsidRPr="00694996" w14:paraId="669D064F"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539BA6E0"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Kontratuak, azterlanak eta lan teknikoak</w:t>
            </w:r>
          </w:p>
        </w:tc>
        <w:tc>
          <w:tcPr>
            <w:tcW w:w="1392" w:type="dxa"/>
            <w:tcBorders>
              <w:top w:val="single" w:sz="2" w:space="0" w:color="auto"/>
              <w:left w:val="nil"/>
              <w:bottom w:val="single" w:sz="2" w:space="0" w:color="auto"/>
              <w:right w:val="nil"/>
            </w:tcBorders>
            <w:shd w:val="clear" w:color="auto" w:fill="auto"/>
            <w:noWrap/>
            <w:vAlign w:val="center"/>
          </w:tcPr>
          <w:p w14:paraId="6435FEA7"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5.138.703</w:t>
            </w:r>
          </w:p>
        </w:tc>
        <w:tc>
          <w:tcPr>
            <w:tcW w:w="1134" w:type="dxa"/>
            <w:tcBorders>
              <w:top w:val="single" w:sz="2" w:space="0" w:color="auto"/>
              <w:left w:val="nil"/>
              <w:bottom w:val="single" w:sz="2" w:space="0" w:color="auto"/>
              <w:right w:val="nil"/>
            </w:tcBorders>
            <w:shd w:val="clear" w:color="auto" w:fill="auto"/>
            <w:noWrap/>
            <w:vAlign w:val="center"/>
          </w:tcPr>
          <w:p w14:paraId="469EE5EE"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5.547.062</w:t>
            </w:r>
          </w:p>
        </w:tc>
        <w:tc>
          <w:tcPr>
            <w:tcW w:w="993" w:type="dxa"/>
            <w:tcBorders>
              <w:top w:val="single" w:sz="2" w:space="0" w:color="auto"/>
              <w:left w:val="nil"/>
              <w:bottom w:val="single" w:sz="2" w:space="0" w:color="auto"/>
              <w:right w:val="nil"/>
            </w:tcBorders>
            <w:shd w:val="clear" w:color="auto" w:fill="auto"/>
            <w:noWrap/>
            <w:vAlign w:val="center"/>
          </w:tcPr>
          <w:p w14:paraId="63C2D9F8"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408.359</w:t>
            </w:r>
          </w:p>
        </w:tc>
        <w:tc>
          <w:tcPr>
            <w:tcW w:w="1301" w:type="dxa"/>
            <w:tcBorders>
              <w:top w:val="single" w:sz="2" w:space="0" w:color="auto"/>
              <w:left w:val="nil"/>
              <w:bottom w:val="single" w:sz="2" w:space="0" w:color="auto"/>
              <w:right w:val="nil"/>
            </w:tcBorders>
            <w:vAlign w:val="center"/>
          </w:tcPr>
          <w:p w14:paraId="0E865782"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8</w:t>
            </w:r>
          </w:p>
        </w:tc>
      </w:tr>
      <w:tr w:rsidR="002B7E8E" w:rsidRPr="00694996" w14:paraId="284EA284" w14:textId="77777777" w:rsidTr="00D53B48">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7DED5644"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Eraikinen gas-kontsumoa</w:t>
            </w:r>
          </w:p>
        </w:tc>
        <w:tc>
          <w:tcPr>
            <w:tcW w:w="1392" w:type="dxa"/>
            <w:tcBorders>
              <w:top w:val="single" w:sz="2" w:space="0" w:color="auto"/>
              <w:left w:val="nil"/>
              <w:bottom w:val="single" w:sz="2" w:space="0" w:color="auto"/>
              <w:right w:val="nil"/>
            </w:tcBorders>
            <w:shd w:val="clear" w:color="auto" w:fill="auto"/>
            <w:noWrap/>
            <w:vAlign w:val="center"/>
          </w:tcPr>
          <w:p w14:paraId="780666F4"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2.390.786</w:t>
            </w:r>
          </w:p>
        </w:tc>
        <w:tc>
          <w:tcPr>
            <w:tcW w:w="1134" w:type="dxa"/>
            <w:tcBorders>
              <w:top w:val="single" w:sz="2" w:space="0" w:color="auto"/>
              <w:left w:val="nil"/>
              <w:bottom w:val="single" w:sz="2" w:space="0" w:color="auto"/>
              <w:right w:val="nil"/>
            </w:tcBorders>
            <w:shd w:val="clear" w:color="auto" w:fill="auto"/>
            <w:noWrap/>
            <w:vAlign w:val="center"/>
          </w:tcPr>
          <w:p w14:paraId="2730E1B7"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4.529.640</w:t>
            </w:r>
          </w:p>
        </w:tc>
        <w:tc>
          <w:tcPr>
            <w:tcW w:w="993" w:type="dxa"/>
            <w:tcBorders>
              <w:top w:val="single" w:sz="2" w:space="0" w:color="auto"/>
              <w:left w:val="nil"/>
              <w:bottom w:val="single" w:sz="2" w:space="0" w:color="auto"/>
              <w:right w:val="nil"/>
            </w:tcBorders>
            <w:shd w:val="clear" w:color="auto" w:fill="auto"/>
            <w:noWrap/>
            <w:vAlign w:val="center"/>
          </w:tcPr>
          <w:p w14:paraId="6E929F7F"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2.138.854</w:t>
            </w:r>
          </w:p>
        </w:tc>
        <w:tc>
          <w:tcPr>
            <w:tcW w:w="1301" w:type="dxa"/>
            <w:tcBorders>
              <w:top w:val="single" w:sz="2" w:space="0" w:color="auto"/>
              <w:left w:val="nil"/>
              <w:bottom w:val="single" w:sz="2" w:space="0" w:color="auto"/>
              <w:right w:val="nil"/>
            </w:tcBorders>
            <w:vAlign w:val="center"/>
          </w:tcPr>
          <w:p w14:paraId="4EF93A77"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89</w:t>
            </w:r>
          </w:p>
        </w:tc>
      </w:tr>
      <w:tr w:rsidR="002B7E8E" w:rsidRPr="00694996" w14:paraId="250AE050"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5F3364F2"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Argiteria publikoaren kontsumoa</w:t>
            </w:r>
          </w:p>
        </w:tc>
        <w:tc>
          <w:tcPr>
            <w:tcW w:w="1392" w:type="dxa"/>
            <w:tcBorders>
              <w:top w:val="single" w:sz="2" w:space="0" w:color="auto"/>
              <w:left w:val="nil"/>
              <w:bottom w:val="single" w:sz="2" w:space="0" w:color="auto"/>
              <w:right w:val="nil"/>
            </w:tcBorders>
            <w:shd w:val="clear" w:color="auto" w:fill="auto"/>
            <w:noWrap/>
            <w:vAlign w:val="center"/>
          </w:tcPr>
          <w:p w14:paraId="3699BEC2"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2.535.266</w:t>
            </w:r>
          </w:p>
        </w:tc>
        <w:tc>
          <w:tcPr>
            <w:tcW w:w="1134" w:type="dxa"/>
            <w:tcBorders>
              <w:top w:val="single" w:sz="2" w:space="0" w:color="auto"/>
              <w:left w:val="nil"/>
              <w:bottom w:val="single" w:sz="2" w:space="0" w:color="auto"/>
              <w:right w:val="nil"/>
            </w:tcBorders>
            <w:shd w:val="clear" w:color="auto" w:fill="auto"/>
            <w:noWrap/>
            <w:vAlign w:val="center"/>
          </w:tcPr>
          <w:p w14:paraId="372AF4A6"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3.706.848</w:t>
            </w:r>
          </w:p>
        </w:tc>
        <w:tc>
          <w:tcPr>
            <w:tcW w:w="993" w:type="dxa"/>
            <w:tcBorders>
              <w:top w:val="single" w:sz="2" w:space="0" w:color="auto"/>
              <w:left w:val="nil"/>
              <w:bottom w:val="single" w:sz="2" w:space="0" w:color="auto"/>
              <w:right w:val="nil"/>
            </w:tcBorders>
            <w:shd w:val="clear" w:color="auto" w:fill="auto"/>
            <w:noWrap/>
            <w:vAlign w:val="center"/>
          </w:tcPr>
          <w:p w14:paraId="1A63CDB3"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1.171.582</w:t>
            </w:r>
          </w:p>
        </w:tc>
        <w:tc>
          <w:tcPr>
            <w:tcW w:w="1301" w:type="dxa"/>
            <w:tcBorders>
              <w:top w:val="single" w:sz="2" w:space="0" w:color="auto"/>
              <w:left w:val="nil"/>
              <w:bottom w:val="single" w:sz="2" w:space="0" w:color="auto"/>
              <w:right w:val="nil"/>
            </w:tcBorders>
            <w:vAlign w:val="center"/>
          </w:tcPr>
          <w:p w14:paraId="3BBCF047"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46</w:t>
            </w:r>
          </w:p>
        </w:tc>
      </w:tr>
      <w:tr w:rsidR="002B7E8E" w:rsidRPr="00694996" w14:paraId="50ED7433"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2565D9D0"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Zerbitzu informatikoen enkargua</w:t>
            </w:r>
          </w:p>
        </w:tc>
        <w:tc>
          <w:tcPr>
            <w:tcW w:w="1392" w:type="dxa"/>
            <w:tcBorders>
              <w:top w:val="single" w:sz="2" w:space="0" w:color="auto"/>
              <w:left w:val="nil"/>
              <w:bottom w:val="single" w:sz="2" w:space="0" w:color="auto"/>
              <w:right w:val="nil"/>
            </w:tcBorders>
            <w:shd w:val="clear" w:color="auto" w:fill="auto"/>
            <w:noWrap/>
            <w:vAlign w:val="center"/>
          </w:tcPr>
          <w:p w14:paraId="417273CF"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3.633.462</w:t>
            </w:r>
          </w:p>
        </w:tc>
        <w:tc>
          <w:tcPr>
            <w:tcW w:w="1134" w:type="dxa"/>
            <w:tcBorders>
              <w:top w:val="single" w:sz="2" w:space="0" w:color="auto"/>
              <w:left w:val="nil"/>
              <w:bottom w:val="single" w:sz="2" w:space="0" w:color="auto"/>
              <w:right w:val="nil"/>
            </w:tcBorders>
            <w:shd w:val="clear" w:color="auto" w:fill="auto"/>
            <w:noWrap/>
            <w:vAlign w:val="center"/>
          </w:tcPr>
          <w:p w14:paraId="3881468E"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3.458.445</w:t>
            </w:r>
          </w:p>
        </w:tc>
        <w:tc>
          <w:tcPr>
            <w:tcW w:w="993" w:type="dxa"/>
            <w:tcBorders>
              <w:top w:val="single" w:sz="2" w:space="0" w:color="auto"/>
              <w:left w:val="nil"/>
              <w:bottom w:val="single" w:sz="2" w:space="0" w:color="auto"/>
              <w:right w:val="nil"/>
            </w:tcBorders>
            <w:shd w:val="clear" w:color="auto" w:fill="auto"/>
            <w:noWrap/>
            <w:vAlign w:val="center"/>
          </w:tcPr>
          <w:p w14:paraId="28F85828"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-175.017</w:t>
            </w:r>
          </w:p>
        </w:tc>
        <w:tc>
          <w:tcPr>
            <w:tcW w:w="1301" w:type="dxa"/>
            <w:tcBorders>
              <w:top w:val="single" w:sz="2" w:space="0" w:color="auto"/>
              <w:left w:val="nil"/>
              <w:bottom w:val="single" w:sz="2" w:space="0" w:color="auto"/>
              <w:right w:val="nil"/>
            </w:tcBorders>
            <w:vAlign w:val="center"/>
          </w:tcPr>
          <w:p w14:paraId="5B71159D"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-5</w:t>
            </w:r>
          </w:p>
        </w:tc>
      </w:tr>
      <w:tr w:rsidR="002B7E8E" w:rsidRPr="00694996" w14:paraId="796E4A57"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5E15E032"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Kultur jardueren kudeaketa</w:t>
            </w:r>
          </w:p>
        </w:tc>
        <w:tc>
          <w:tcPr>
            <w:tcW w:w="1392" w:type="dxa"/>
            <w:tcBorders>
              <w:top w:val="single" w:sz="2" w:space="0" w:color="auto"/>
              <w:left w:val="nil"/>
              <w:bottom w:val="single" w:sz="2" w:space="0" w:color="auto"/>
              <w:right w:val="nil"/>
            </w:tcBorders>
            <w:shd w:val="clear" w:color="auto" w:fill="auto"/>
            <w:noWrap/>
            <w:vAlign w:val="center"/>
          </w:tcPr>
          <w:p w14:paraId="476D1765"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2.661.628</w:t>
            </w:r>
          </w:p>
        </w:tc>
        <w:tc>
          <w:tcPr>
            <w:tcW w:w="1134" w:type="dxa"/>
            <w:tcBorders>
              <w:top w:val="single" w:sz="2" w:space="0" w:color="auto"/>
              <w:left w:val="nil"/>
              <w:bottom w:val="single" w:sz="2" w:space="0" w:color="auto"/>
              <w:right w:val="nil"/>
            </w:tcBorders>
            <w:shd w:val="clear" w:color="auto" w:fill="auto"/>
            <w:noWrap/>
            <w:vAlign w:val="center"/>
          </w:tcPr>
          <w:p w14:paraId="4DD751CE"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3.047.867</w:t>
            </w:r>
          </w:p>
        </w:tc>
        <w:tc>
          <w:tcPr>
            <w:tcW w:w="993" w:type="dxa"/>
            <w:tcBorders>
              <w:top w:val="single" w:sz="2" w:space="0" w:color="auto"/>
              <w:left w:val="nil"/>
              <w:bottom w:val="single" w:sz="2" w:space="0" w:color="auto"/>
              <w:right w:val="nil"/>
            </w:tcBorders>
            <w:shd w:val="clear" w:color="auto" w:fill="auto"/>
            <w:noWrap/>
            <w:vAlign w:val="center"/>
          </w:tcPr>
          <w:p w14:paraId="5DC39168"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386.240</w:t>
            </w:r>
          </w:p>
        </w:tc>
        <w:tc>
          <w:tcPr>
            <w:tcW w:w="1301" w:type="dxa"/>
            <w:tcBorders>
              <w:top w:val="single" w:sz="2" w:space="0" w:color="auto"/>
              <w:left w:val="nil"/>
              <w:bottom w:val="single" w:sz="2" w:space="0" w:color="auto"/>
              <w:right w:val="nil"/>
            </w:tcBorders>
            <w:vAlign w:val="center"/>
          </w:tcPr>
          <w:p w14:paraId="423D4B9D"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15</w:t>
            </w:r>
          </w:p>
        </w:tc>
      </w:tr>
      <w:tr w:rsidR="002B7E8E" w:rsidRPr="00694996" w14:paraId="7FC391BE"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199247C4"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Bestelako gastu askotarikoak</w:t>
            </w:r>
          </w:p>
        </w:tc>
        <w:tc>
          <w:tcPr>
            <w:tcW w:w="1392" w:type="dxa"/>
            <w:tcBorders>
              <w:top w:val="single" w:sz="2" w:space="0" w:color="auto"/>
              <w:left w:val="nil"/>
              <w:bottom w:val="single" w:sz="2" w:space="0" w:color="auto"/>
              <w:right w:val="nil"/>
            </w:tcBorders>
            <w:shd w:val="clear" w:color="auto" w:fill="auto"/>
            <w:noWrap/>
            <w:vAlign w:val="center"/>
          </w:tcPr>
          <w:p w14:paraId="20E78617"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2.883.325</w:t>
            </w:r>
          </w:p>
        </w:tc>
        <w:tc>
          <w:tcPr>
            <w:tcW w:w="1134" w:type="dxa"/>
            <w:tcBorders>
              <w:top w:val="single" w:sz="2" w:space="0" w:color="auto"/>
              <w:left w:val="nil"/>
              <w:bottom w:val="single" w:sz="2" w:space="0" w:color="auto"/>
              <w:right w:val="nil"/>
            </w:tcBorders>
            <w:shd w:val="clear" w:color="auto" w:fill="auto"/>
            <w:noWrap/>
            <w:vAlign w:val="center"/>
          </w:tcPr>
          <w:p w14:paraId="4A1020C6"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3.045.338</w:t>
            </w:r>
          </w:p>
        </w:tc>
        <w:tc>
          <w:tcPr>
            <w:tcW w:w="993" w:type="dxa"/>
            <w:tcBorders>
              <w:top w:val="single" w:sz="2" w:space="0" w:color="auto"/>
              <w:left w:val="nil"/>
              <w:bottom w:val="single" w:sz="2" w:space="0" w:color="auto"/>
              <w:right w:val="nil"/>
            </w:tcBorders>
            <w:shd w:val="clear" w:color="auto" w:fill="auto"/>
            <w:noWrap/>
            <w:vAlign w:val="center"/>
          </w:tcPr>
          <w:p w14:paraId="4406ADF8"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162.013</w:t>
            </w:r>
          </w:p>
        </w:tc>
        <w:tc>
          <w:tcPr>
            <w:tcW w:w="1301" w:type="dxa"/>
            <w:tcBorders>
              <w:top w:val="single" w:sz="2" w:space="0" w:color="auto"/>
              <w:left w:val="nil"/>
              <w:bottom w:val="single" w:sz="2" w:space="0" w:color="auto"/>
              <w:right w:val="nil"/>
            </w:tcBorders>
            <w:vAlign w:val="center"/>
          </w:tcPr>
          <w:p w14:paraId="1AA1B773"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6</w:t>
            </w:r>
          </w:p>
        </w:tc>
      </w:tr>
      <w:tr w:rsidR="002B7E8E" w:rsidRPr="005835D7" w14:paraId="1C7C409B" w14:textId="77777777" w:rsidTr="0C6A387F">
        <w:trPr>
          <w:trHeight w:val="198"/>
        </w:trPr>
        <w:tc>
          <w:tcPr>
            <w:tcW w:w="3660" w:type="dxa"/>
            <w:tcBorders>
              <w:top w:val="single" w:sz="2" w:space="0" w:color="auto"/>
              <w:left w:val="nil"/>
              <w:bottom w:val="single" w:sz="2" w:space="0" w:color="auto"/>
              <w:right w:val="nil"/>
            </w:tcBorders>
            <w:shd w:val="clear" w:color="auto" w:fill="auto"/>
            <w:vAlign w:val="center"/>
          </w:tcPr>
          <w:p w14:paraId="6CA253A0"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Gizarte-jardueren kudeaketa</w:t>
            </w:r>
          </w:p>
        </w:tc>
        <w:tc>
          <w:tcPr>
            <w:tcW w:w="1701" w:type="dxa"/>
            <w:gridSpan w:val="2"/>
            <w:tcBorders>
              <w:top w:val="single" w:sz="2" w:space="0" w:color="auto"/>
              <w:left w:val="nil"/>
              <w:bottom w:val="single" w:sz="2" w:space="0" w:color="auto"/>
              <w:right w:val="nil"/>
            </w:tcBorders>
            <w:shd w:val="clear" w:color="auto" w:fill="auto"/>
            <w:noWrap/>
            <w:vAlign w:val="center"/>
          </w:tcPr>
          <w:p w14:paraId="1B4D08A6"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2.831.240</w:t>
            </w:r>
          </w:p>
        </w:tc>
        <w:tc>
          <w:tcPr>
            <w:tcW w:w="1134" w:type="dxa"/>
            <w:tcBorders>
              <w:top w:val="single" w:sz="2" w:space="0" w:color="auto"/>
              <w:left w:val="nil"/>
              <w:bottom w:val="single" w:sz="2" w:space="0" w:color="auto"/>
              <w:right w:val="nil"/>
            </w:tcBorders>
            <w:shd w:val="clear" w:color="auto" w:fill="auto"/>
            <w:noWrap/>
            <w:vAlign w:val="center"/>
          </w:tcPr>
          <w:p w14:paraId="2165ECEA"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2.914.475</w:t>
            </w:r>
          </w:p>
        </w:tc>
        <w:tc>
          <w:tcPr>
            <w:tcW w:w="993" w:type="dxa"/>
            <w:tcBorders>
              <w:top w:val="single" w:sz="2" w:space="0" w:color="auto"/>
              <w:left w:val="nil"/>
              <w:bottom w:val="single" w:sz="2" w:space="0" w:color="auto"/>
              <w:right w:val="nil"/>
            </w:tcBorders>
            <w:shd w:val="clear" w:color="auto" w:fill="auto"/>
            <w:noWrap/>
            <w:vAlign w:val="center"/>
          </w:tcPr>
          <w:p w14:paraId="12CB10E7"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83.235</w:t>
            </w:r>
          </w:p>
        </w:tc>
        <w:tc>
          <w:tcPr>
            <w:tcW w:w="1301" w:type="dxa"/>
            <w:tcBorders>
              <w:top w:val="single" w:sz="2" w:space="0" w:color="auto"/>
              <w:left w:val="nil"/>
              <w:bottom w:val="single" w:sz="2" w:space="0" w:color="auto"/>
              <w:right w:val="nil"/>
            </w:tcBorders>
            <w:vAlign w:val="center"/>
          </w:tcPr>
          <w:p w14:paraId="54A90BE3"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3</w:t>
            </w:r>
          </w:p>
        </w:tc>
      </w:tr>
      <w:tr w:rsidR="002B7E8E" w:rsidRPr="005835D7" w14:paraId="09F81C56" w14:textId="77777777" w:rsidTr="0C6A387F">
        <w:trPr>
          <w:trHeight w:val="198"/>
        </w:trPr>
        <w:tc>
          <w:tcPr>
            <w:tcW w:w="3660" w:type="dxa"/>
            <w:tcBorders>
              <w:top w:val="single" w:sz="2" w:space="0" w:color="auto"/>
              <w:left w:val="nil"/>
              <w:bottom w:val="single" w:sz="2" w:space="0" w:color="auto"/>
              <w:right w:val="nil"/>
            </w:tcBorders>
            <w:shd w:val="clear" w:color="auto" w:fill="auto"/>
            <w:vAlign w:val="center"/>
          </w:tcPr>
          <w:p w14:paraId="79BB2743" w14:textId="77777777" w:rsidR="002B7E8E" w:rsidRPr="00694996" w:rsidRDefault="002B7E8E" w:rsidP="00694996">
            <w:pPr>
              <w:pStyle w:val="cuadroCabe"/>
              <w:rPr>
                <w:rFonts w:ascii="Arial Narrow" w:hAnsi="Arial Narrow" w:cs="Calibri"/>
                <w:sz w:val="20"/>
                <w:szCs w:val="20"/>
              </w:rPr>
            </w:pPr>
            <w:r>
              <w:rPr>
                <w:rFonts w:ascii="Arial Narrow" w:hAnsi="Arial Narrow"/>
                <w:sz w:val="20"/>
              </w:rPr>
              <w:t>Eraikinen energia elektrikoa</w:t>
            </w:r>
          </w:p>
        </w:tc>
        <w:tc>
          <w:tcPr>
            <w:tcW w:w="1701" w:type="dxa"/>
            <w:gridSpan w:val="2"/>
            <w:tcBorders>
              <w:top w:val="single" w:sz="2" w:space="0" w:color="auto"/>
              <w:left w:val="nil"/>
              <w:bottom w:val="single" w:sz="2" w:space="0" w:color="auto"/>
              <w:right w:val="nil"/>
            </w:tcBorders>
            <w:shd w:val="clear" w:color="auto" w:fill="auto"/>
            <w:noWrap/>
            <w:vAlign w:val="center"/>
          </w:tcPr>
          <w:p w14:paraId="13AF0DDE"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1.993.124</w:t>
            </w:r>
          </w:p>
        </w:tc>
        <w:tc>
          <w:tcPr>
            <w:tcW w:w="1134" w:type="dxa"/>
            <w:tcBorders>
              <w:top w:val="single" w:sz="2" w:space="0" w:color="auto"/>
              <w:left w:val="nil"/>
              <w:bottom w:val="single" w:sz="2" w:space="0" w:color="auto"/>
              <w:right w:val="nil"/>
            </w:tcBorders>
            <w:shd w:val="clear" w:color="auto" w:fill="auto"/>
            <w:noWrap/>
            <w:vAlign w:val="center"/>
          </w:tcPr>
          <w:p w14:paraId="512C1009"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2.852.767</w:t>
            </w:r>
          </w:p>
        </w:tc>
        <w:tc>
          <w:tcPr>
            <w:tcW w:w="993" w:type="dxa"/>
            <w:tcBorders>
              <w:top w:val="single" w:sz="2" w:space="0" w:color="auto"/>
              <w:left w:val="nil"/>
              <w:bottom w:val="single" w:sz="2" w:space="0" w:color="auto"/>
              <w:right w:val="nil"/>
            </w:tcBorders>
            <w:shd w:val="clear" w:color="auto" w:fill="auto"/>
            <w:noWrap/>
            <w:vAlign w:val="center"/>
          </w:tcPr>
          <w:p w14:paraId="5BA170F3"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859.643</w:t>
            </w:r>
          </w:p>
        </w:tc>
        <w:tc>
          <w:tcPr>
            <w:tcW w:w="1301" w:type="dxa"/>
            <w:tcBorders>
              <w:top w:val="single" w:sz="2" w:space="0" w:color="auto"/>
              <w:left w:val="nil"/>
              <w:bottom w:val="single" w:sz="2" w:space="0" w:color="auto"/>
              <w:right w:val="nil"/>
            </w:tcBorders>
            <w:vAlign w:val="center"/>
          </w:tcPr>
          <w:p w14:paraId="00C804A8" w14:textId="77777777" w:rsidR="002B7E8E" w:rsidRPr="00694996" w:rsidRDefault="002B7E8E" w:rsidP="00694996">
            <w:pPr>
              <w:pStyle w:val="cuadroCabe"/>
              <w:jc w:val="right"/>
              <w:rPr>
                <w:rFonts w:ascii="Arial Narrow" w:hAnsi="Arial Narrow" w:cs="Calibri"/>
                <w:sz w:val="20"/>
                <w:szCs w:val="20"/>
              </w:rPr>
            </w:pPr>
            <w:r>
              <w:rPr>
                <w:rFonts w:ascii="Arial Narrow" w:hAnsi="Arial Narrow"/>
                <w:sz w:val="20"/>
              </w:rPr>
              <w:t>43</w:t>
            </w:r>
          </w:p>
        </w:tc>
      </w:tr>
    </w:tbl>
    <w:p w14:paraId="1F10BEA2" w14:textId="17CA6635" w:rsidR="002B7E8E" w:rsidRDefault="30EE4538" w:rsidP="002B7E8E">
      <w:pPr>
        <w:pStyle w:val="texto"/>
        <w:spacing w:before="120" w:after="120"/>
      </w:pPr>
      <w:r>
        <w:t>2021arekin alderatuta gehien aldatu diren gastu arruntak honako hauek izan dira: eraikinen gas-kontsumoa, argiteria publikoa, MUGAren kudeaketa-kontratua eta eraikinen energia elektrikoko kontsumoa. Hornidura-gastuak igo dira prezioen eta MUGAren kudeaketaren igoeraren ondorioz, aparkatzeko gune arautua zabaldu baita. Sanferminetako gastuak –2021ean ez ziren egin– 1.012.592 euro izan ziren 2022an.</w:t>
      </w:r>
    </w:p>
    <w:p w14:paraId="1D398A93" w14:textId="77777777" w:rsidR="002B7E8E" w:rsidRPr="000D5594" w:rsidRDefault="103BED4B" w:rsidP="00FA704D">
      <w:pPr>
        <w:tabs>
          <w:tab w:val="left" w:pos="426"/>
        </w:tabs>
        <w:spacing w:line="259" w:lineRule="auto"/>
        <w:ind w:firstLine="284"/>
        <w:rPr>
          <w:sz w:val="26"/>
          <w:szCs w:val="26"/>
        </w:rPr>
      </w:pPr>
      <w:r>
        <w:rPr>
          <w:sz w:val="26"/>
        </w:rPr>
        <w:t xml:space="preserve">Honako gastu hauek aztertu ditugu: </w:t>
      </w:r>
    </w:p>
    <w:tbl>
      <w:tblPr>
        <w:tblW w:w="0" w:type="auto"/>
        <w:tblCellMar>
          <w:left w:w="70" w:type="dxa"/>
          <w:right w:w="70" w:type="dxa"/>
        </w:tblCellMar>
        <w:tblLook w:val="04A0" w:firstRow="1" w:lastRow="0" w:firstColumn="1" w:lastColumn="0" w:noHBand="0" w:noVBand="1"/>
      </w:tblPr>
      <w:tblGrid>
        <w:gridCol w:w="4678"/>
        <w:gridCol w:w="4111"/>
      </w:tblGrid>
      <w:tr w:rsidR="002B7E8E" w:rsidRPr="0026681A" w14:paraId="1FADD1F4" w14:textId="77777777" w:rsidTr="0C6A387F">
        <w:trPr>
          <w:trHeight w:val="255"/>
        </w:trPr>
        <w:tc>
          <w:tcPr>
            <w:tcW w:w="4678" w:type="dxa"/>
            <w:tcBorders>
              <w:top w:val="single" w:sz="4" w:space="0" w:color="auto"/>
              <w:left w:val="nil"/>
              <w:bottom w:val="single" w:sz="4" w:space="0" w:color="auto"/>
              <w:right w:val="nil"/>
            </w:tcBorders>
            <w:shd w:val="clear" w:color="auto" w:fill="FABF8F"/>
            <w:vAlign w:val="center"/>
            <w:hideMark/>
          </w:tcPr>
          <w:p w14:paraId="130FCAF4" w14:textId="77777777" w:rsidR="002B7E8E" w:rsidRPr="0026681A" w:rsidRDefault="002B7E8E" w:rsidP="00356F84">
            <w:pPr>
              <w:pStyle w:val="cuadroCabe"/>
            </w:pPr>
            <w:r>
              <w:t>Kontzeptua</w:t>
            </w:r>
          </w:p>
        </w:tc>
        <w:tc>
          <w:tcPr>
            <w:tcW w:w="4111" w:type="dxa"/>
            <w:tcBorders>
              <w:top w:val="single" w:sz="4" w:space="0" w:color="auto"/>
              <w:left w:val="nil"/>
              <w:bottom w:val="single" w:sz="4" w:space="0" w:color="auto"/>
              <w:right w:val="nil"/>
            </w:tcBorders>
            <w:shd w:val="clear" w:color="auto" w:fill="FABF8F"/>
            <w:noWrap/>
            <w:vAlign w:val="center"/>
            <w:hideMark/>
          </w:tcPr>
          <w:p w14:paraId="0F93EF76" w14:textId="77777777" w:rsidR="002B7E8E" w:rsidRPr="0026681A" w:rsidRDefault="002B7E8E" w:rsidP="00356F84">
            <w:pPr>
              <w:pStyle w:val="cuadroCabe"/>
              <w:jc w:val="right"/>
            </w:pPr>
            <w:r>
              <w:t>ABG, 2022</w:t>
            </w:r>
          </w:p>
        </w:tc>
      </w:tr>
      <w:tr w:rsidR="002B7E8E" w:rsidRPr="00700622" w14:paraId="10D78784" w14:textId="77777777" w:rsidTr="0C6A387F">
        <w:trPr>
          <w:trHeight w:val="198"/>
        </w:trPr>
        <w:tc>
          <w:tcPr>
            <w:tcW w:w="4678" w:type="dxa"/>
            <w:tcBorders>
              <w:top w:val="single" w:sz="4" w:space="0" w:color="auto"/>
              <w:left w:val="nil"/>
              <w:bottom w:val="single" w:sz="2" w:space="0" w:color="auto"/>
              <w:right w:val="nil"/>
            </w:tcBorders>
            <w:shd w:val="clear" w:color="auto" w:fill="auto"/>
            <w:vAlign w:val="center"/>
          </w:tcPr>
          <w:p w14:paraId="0913AE73" w14:textId="77777777" w:rsidR="002B7E8E" w:rsidRPr="00700622" w:rsidRDefault="002B7E8E" w:rsidP="00356F84">
            <w:pPr>
              <w:pStyle w:val="cuadroCabe"/>
              <w:rPr>
                <w:rFonts w:ascii="Arial Narrow" w:hAnsi="Arial Narrow" w:cs="Calibri"/>
                <w:sz w:val="20"/>
                <w:szCs w:val="20"/>
              </w:rPr>
            </w:pPr>
            <w:r>
              <w:rPr>
                <w:rFonts w:ascii="Arial Narrow" w:hAnsi="Arial Narrow"/>
                <w:sz w:val="20"/>
              </w:rPr>
              <w:t>Bilketa exekutiboaren kudeaketa</w:t>
            </w:r>
          </w:p>
        </w:tc>
        <w:tc>
          <w:tcPr>
            <w:tcW w:w="4111" w:type="dxa"/>
            <w:tcBorders>
              <w:top w:val="single" w:sz="4" w:space="0" w:color="auto"/>
              <w:left w:val="nil"/>
              <w:bottom w:val="single" w:sz="2" w:space="0" w:color="auto"/>
              <w:right w:val="nil"/>
            </w:tcBorders>
            <w:shd w:val="clear" w:color="auto" w:fill="auto"/>
            <w:noWrap/>
            <w:vAlign w:val="center"/>
          </w:tcPr>
          <w:p w14:paraId="08D7547F" w14:textId="77777777" w:rsidR="002B7E8E" w:rsidRPr="00700622" w:rsidRDefault="002B7E8E" w:rsidP="00356F84">
            <w:pPr>
              <w:pStyle w:val="cuadroCabe"/>
              <w:jc w:val="right"/>
              <w:rPr>
                <w:rFonts w:ascii="Arial Narrow" w:hAnsi="Arial Narrow" w:cs="Calibri"/>
                <w:sz w:val="20"/>
                <w:szCs w:val="20"/>
              </w:rPr>
            </w:pPr>
            <w:r>
              <w:rPr>
                <w:rFonts w:ascii="Arial Narrow" w:hAnsi="Arial Narrow"/>
                <w:sz w:val="20"/>
              </w:rPr>
              <w:t>857.069</w:t>
            </w:r>
          </w:p>
        </w:tc>
      </w:tr>
      <w:tr w:rsidR="002B7E8E" w:rsidRPr="00700622" w14:paraId="0AE3EC83"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0704905C" w14:textId="77777777" w:rsidR="002B7E8E" w:rsidRPr="00700622" w:rsidRDefault="002B7E8E" w:rsidP="00356F84">
            <w:pPr>
              <w:pStyle w:val="cuadroCabe"/>
              <w:rPr>
                <w:rFonts w:ascii="Arial Narrow" w:hAnsi="Arial Narrow" w:cs="Calibri"/>
                <w:sz w:val="20"/>
                <w:szCs w:val="20"/>
              </w:rPr>
            </w:pPr>
            <w:r>
              <w:rPr>
                <w:rFonts w:ascii="Arial Narrow" w:hAnsi="Arial Narrow"/>
                <w:sz w:val="20"/>
              </w:rPr>
              <w:t>Hitzarmena Foru Ogasunarekin</w:t>
            </w:r>
          </w:p>
        </w:tc>
        <w:tc>
          <w:tcPr>
            <w:tcW w:w="4111" w:type="dxa"/>
            <w:tcBorders>
              <w:top w:val="single" w:sz="2" w:space="0" w:color="auto"/>
              <w:left w:val="nil"/>
              <w:bottom w:val="single" w:sz="2" w:space="0" w:color="auto"/>
              <w:right w:val="nil"/>
            </w:tcBorders>
            <w:shd w:val="clear" w:color="auto" w:fill="auto"/>
            <w:noWrap/>
            <w:vAlign w:val="center"/>
          </w:tcPr>
          <w:p w14:paraId="650A41AE" w14:textId="77777777" w:rsidR="002B7E8E" w:rsidRPr="00700622" w:rsidRDefault="002B7E8E" w:rsidP="00356F84">
            <w:pPr>
              <w:pStyle w:val="cuadroCabe"/>
              <w:jc w:val="right"/>
              <w:rPr>
                <w:rFonts w:ascii="Arial Narrow" w:hAnsi="Arial Narrow" w:cs="Calibri"/>
                <w:sz w:val="20"/>
                <w:szCs w:val="20"/>
              </w:rPr>
            </w:pPr>
            <w:r>
              <w:rPr>
                <w:rFonts w:ascii="Arial Narrow" w:hAnsi="Arial Narrow"/>
                <w:sz w:val="20"/>
              </w:rPr>
              <w:t>511.580</w:t>
            </w:r>
          </w:p>
        </w:tc>
      </w:tr>
      <w:tr w:rsidR="002B7E8E" w:rsidRPr="00700622" w14:paraId="740D5C3A"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3F413D4C" w14:textId="77777777" w:rsidR="002B7E8E" w:rsidRPr="00D53B48" w:rsidRDefault="6C68DDF9" w:rsidP="0C6A387F">
            <w:pPr>
              <w:pStyle w:val="cuadroCabe"/>
              <w:rPr>
                <w:rFonts w:ascii="Arial Narrow" w:hAnsi="Arial Narrow" w:cs="Calibri"/>
                <w:sz w:val="20"/>
                <w:szCs w:val="20"/>
              </w:rPr>
            </w:pPr>
            <w:r>
              <w:rPr>
                <w:rFonts w:ascii="Arial Narrow" w:hAnsi="Arial Narrow"/>
                <w:sz w:val="20"/>
              </w:rPr>
              <w:t>Haurrei arreta eskaintzea</w:t>
            </w:r>
          </w:p>
        </w:tc>
        <w:tc>
          <w:tcPr>
            <w:tcW w:w="4111" w:type="dxa"/>
            <w:tcBorders>
              <w:top w:val="single" w:sz="2" w:space="0" w:color="auto"/>
              <w:left w:val="nil"/>
              <w:bottom w:val="single" w:sz="2" w:space="0" w:color="auto"/>
              <w:right w:val="nil"/>
            </w:tcBorders>
            <w:shd w:val="clear" w:color="auto" w:fill="auto"/>
            <w:noWrap/>
            <w:vAlign w:val="center"/>
          </w:tcPr>
          <w:p w14:paraId="70E6EB04" w14:textId="759C9FF5" w:rsidR="002B7E8E" w:rsidRPr="00D53B48" w:rsidRDefault="501DA32D" w:rsidP="0C6A387F">
            <w:pPr>
              <w:pStyle w:val="cuadroCabe"/>
              <w:jc w:val="right"/>
              <w:rPr>
                <w:rFonts w:ascii="Arial Narrow" w:hAnsi="Arial Narrow" w:cs="Calibri"/>
                <w:sz w:val="20"/>
                <w:szCs w:val="20"/>
              </w:rPr>
            </w:pPr>
            <w:r>
              <w:rPr>
                <w:rFonts w:ascii="Arial Narrow" w:hAnsi="Arial Narrow"/>
                <w:sz w:val="20"/>
              </w:rPr>
              <w:t xml:space="preserve">403.261 </w:t>
            </w:r>
          </w:p>
        </w:tc>
      </w:tr>
      <w:tr w:rsidR="002B7E8E" w:rsidRPr="00700622" w14:paraId="1A206E92"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274A7EDF" w14:textId="77777777" w:rsidR="002B7E8E" w:rsidRPr="00700622" w:rsidRDefault="002B7E8E" w:rsidP="00356F84">
            <w:pPr>
              <w:pStyle w:val="cuadroCabe"/>
              <w:rPr>
                <w:rFonts w:ascii="Arial Narrow" w:hAnsi="Arial Narrow" w:cs="Calibri"/>
                <w:sz w:val="20"/>
                <w:szCs w:val="20"/>
              </w:rPr>
            </w:pPr>
            <w:r>
              <w:rPr>
                <w:rFonts w:ascii="Arial Narrow" w:hAnsi="Arial Narrow"/>
                <w:sz w:val="20"/>
              </w:rPr>
              <w:t>Eguberritako argiteria eta apainketa</w:t>
            </w:r>
          </w:p>
        </w:tc>
        <w:tc>
          <w:tcPr>
            <w:tcW w:w="4111" w:type="dxa"/>
            <w:tcBorders>
              <w:top w:val="single" w:sz="2" w:space="0" w:color="auto"/>
              <w:left w:val="nil"/>
              <w:bottom w:val="single" w:sz="2" w:space="0" w:color="auto"/>
              <w:right w:val="nil"/>
            </w:tcBorders>
            <w:shd w:val="clear" w:color="auto" w:fill="auto"/>
            <w:noWrap/>
            <w:vAlign w:val="center"/>
          </w:tcPr>
          <w:p w14:paraId="140D51C4" w14:textId="77777777" w:rsidR="002B7E8E" w:rsidRPr="00700622" w:rsidRDefault="002B7E8E" w:rsidP="00356F84">
            <w:pPr>
              <w:pStyle w:val="cuadroCabe"/>
              <w:jc w:val="right"/>
              <w:rPr>
                <w:rFonts w:ascii="Arial Narrow" w:hAnsi="Arial Narrow" w:cs="Calibri"/>
                <w:sz w:val="20"/>
                <w:szCs w:val="20"/>
              </w:rPr>
            </w:pPr>
            <w:r>
              <w:rPr>
                <w:rFonts w:ascii="Arial Narrow" w:hAnsi="Arial Narrow"/>
                <w:sz w:val="20"/>
              </w:rPr>
              <w:t>192.444</w:t>
            </w:r>
          </w:p>
        </w:tc>
      </w:tr>
      <w:tr w:rsidR="002B7E8E" w:rsidRPr="00700622" w14:paraId="0DAA67BF"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48D5F267" w14:textId="77777777" w:rsidR="002B7E8E" w:rsidRPr="00700622" w:rsidRDefault="002B7E8E" w:rsidP="00356F84">
            <w:pPr>
              <w:pStyle w:val="cuadroCabe"/>
              <w:rPr>
                <w:rFonts w:ascii="Arial Narrow" w:hAnsi="Arial Narrow" w:cs="Calibri"/>
                <w:sz w:val="20"/>
                <w:szCs w:val="20"/>
              </w:rPr>
            </w:pPr>
            <w:r>
              <w:rPr>
                <w:rFonts w:ascii="Arial Narrow" w:hAnsi="Arial Narrow"/>
                <w:sz w:val="20"/>
              </w:rPr>
              <w:t>Epaia betearaztea</w:t>
            </w:r>
          </w:p>
        </w:tc>
        <w:tc>
          <w:tcPr>
            <w:tcW w:w="4111" w:type="dxa"/>
            <w:tcBorders>
              <w:top w:val="single" w:sz="2" w:space="0" w:color="auto"/>
              <w:left w:val="nil"/>
              <w:bottom w:val="single" w:sz="2" w:space="0" w:color="auto"/>
              <w:right w:val="nil"/>
            </w:tcBorders>
            <w:shd w:val="clear" w:color="auto" w:fill="auto"/>
            <w:noWrap/>
            <w:vAlign w:val="center"/>
          </w:tcPr>
          <w:p w14:paraId="2EA989E5" w14:textId="77777777" w:rsidR="002B7E8E" w:rsidRPr="00700622" w:rsidRDefault="002B7E8E" w:rsidP="00356F84">
            <w:pPr>
              <w:pStyle w:val="cuadroCabe"/>
              <w:jc w:val="right"/>
              <w:rPr>
                <w:rFonts w:ascii="Arial Narrow" w:hAnsi="Arial Narrow" w:cs="Calibri"/>
                <w:sz w:val="20"/>
                <w:szCs w:val="20"/>
              </w:rPr>
            </w:pPr>
            <w:r>
              <w:rPr>
                <w:rFonts w:ascii="Arial Narrow" w:hAnsi="Arial Narrow"/>
                <w:sz w:val="20"/>
              </w:rPr>
              <w:t>182.923</w:t>
            </w:r>
          </w:p>
        </w:tc>
      </w:tr>
      <w:tr w:rsidR="002B7E8E" w:rsidRPr="00700622" w14:paraId="0B4273DE"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30E8747B" w14:textId="77777777" w:rsidR="002B7E8E" w:rsidRPr="00700622" w:rsidRDefault="002B7E8E" w:rsidP="00356F84">
            <w:pPr>
              <w:pStyle w:val="cuadroCabe"/>
              <w:rPr>
                <w:rFonts w:ascii="Arial Narrow" w:hAnsi="Arial Narrow" w:cs="Calibri"/>
                <w:sz w:val="20"/>
                <w:szCs w:val="20"/>
              </w:rPr>
            </w:pPr>
            <w:r>
              <w:rPr>
                <w:rFonts w:ascii="Arial Narrow" w:hAnsi="Arial Narrow"/>
                <w:sz w:val="20"/>
              </w:rPr>
              <w:t>Hitzarmena Nasuvinsarekin Txantrean berriztatze energetikoa egiteko</w:t>
            </w:r>
          </w:p>
        </w:tc>
        <w:tc>
          <w:tcPr>
            <w:tcW w:w="4111" w:type="dxa"/>
            <w:tcBorders>
              <w:top w:val="single" w:sz="2" w:space="0" w:color="auto"/>
              <w:left w:val="nil"/>
              <w:bottom w:val="single" w:sz="2" w:space="0" w:color="auto"/>
              <w:right w:val="nil"/>
            </w:tcBorders>
            <w:shd w:val="clear" w:color="auto" w:fill="auto"/>
            <w:noWrap/>
            <w:vAlign w:val="center"/>
          </w:tcPr>
          <w:p w14:paraId="543037FB" w14:textId="77777777" w:rsidR="002B7E8E" w:rsidRPr="00700622" w:rsidRDefault="002B7E8E" w:rsidP="00356F84">
            <w:pPr>
              <w:pStyle w:val="cuadroCabe"/>
              <w:jc w:val="right"/>
              <w:rPr>
                <w:rFonts w:ascii="Arial Narrow" w:hAnsi="Arial Narrow" w:cs="Calibri"/>
                <w:sz w:val="20"/>
                <w:szCs w:val="20"/>
              </w:rPr>
            </w:pPr>
            <w:r>
              <w:rPr>
                <w:rFonts w:ascii="Arial Narrow" w:hAnsi="Arial Narrow"/>
                <w:sz w:val="20"/>
              </w:rPr>
              <w:t>173.658</w:t>
            </w:r>
          </w:p>
        </w:tc>
      </w:tr>
      <w:tr w:rsidR="002B7E8E" w:rsidRPr="00700622" w14:paraId="1F4ED583"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0F46173A" w14:textId="77777777" w:rsidR="002B7E8E" w:rsidRPr="00700622" w:rsidRDefault="002B7E8E" w:rsidP="00356F84">
            <w:pPr>
              <w:pStyle w:val="cuadroCabe"/>
              <w:rPr>
                <w:rFonts w:ascii="Arial Narrow" w:hAnsi="Arial Narrow" w:cs="Calibri"/>
                <w:sz w:val="20"/>
                <w:szCs w:val="20"/>
              </w:rPr>
            </w:pPr>
            <w:r>
              <w:rPr>
                <w:rFonts w:ascii="Arial Narrow" w:hAnsi="Arial Narrow"/>
                <w:sz w:val="20"/>
              </w:rPr>
              <w:t>Banku-zerbitzuak</w:t>
            </w:r>
          </w:p>
        </w:tc>
        <w:tc>
          <w:tcPr>
            <w:tcW w:w="4111" w:type="dxa"/>
            <w:tcBorders>
              <w:top w:val="single" w:sz="2" w:space="0" w:color="auto"/>
              <w:left w:val="nil"/>
              <w:bottom w:val="single" w:sz="2" w:space="0" w:color="auto"/>
              <w:right w:val="nil"/>
            </w:tcBorders>
            <w:shd w:val="clear" w:color="auto" w:fill="auto"/>
            <w:noWrap/>
            <w:vAlign w:val="center"/>
          </w:tcPr>
          <w:p w14:paraId="5165EB78" w14:textId="77777777" w:rsidR="002B7E8E" w:rsidRPr="00700622" w:rsidRDefault="002B7E8E" w:rsidP="00356F84">
            <w:pPr>
              <w:pStyle w:val="cuadroCabe"/>
              <w:jc w:val="right"/>
              <w:rPr>
                <w:rFonts w:ascii="Arial Narrow" w:hAnsi="Arial Narrow" w:cs="Calibri"/>
                <w:sz w:val="20"/>
                <w:szCs w:val="20"/>
              </w:rPr>
            </w:pPr>
            <w:r>
              <w:rPr>
                <w:rFonts w:ascii="Arial Narrow" w:hAnsi="Arial Narrow"/>
                <w:sz w:val="20"/>
              </w:rPr>
              <w:t>142.296</w:t>
            </w:r>
          </w:p>
        </w:tc>
      </w:tr>
      <w:tr w:rsidR="002B7E8E" w:rsidRPr="00700622" w14:paraId="4630A956"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2D269C98" w14:textId="77777777" w:rsidR="002B7E8E" w:rsidRPr="00700622" w:rsidRDefault="002B7E8E" w:rsidP="00356F84">
            <w:pPr>
              <w:pStyle w:val="cuadroCabe"/>
              <w:rPr>
                <w:rFonts w:ascii="Arial Narrow" w:hAnsi="Arial Narrow" w:cs="Calibri"/>
                <w:sz w:val="20"/>
                <w:szCs w:val="20"/>
              </w:rPr>
            </w:pPr>
            <w:r>
              <w:rPr>
                <w:rFonts w:ascii="Arial Narrow" w:hAnsi="Arial Narrow"/>
                <w:sz w:val="20"/>
              </w:rPr>
              <w:t>Gastu juridikoak</w:t>
            </w:r>
          </w:p>
        </w:tc>
        <w:tc>
          <w:tcPr>
            <w:tcW w:w="4111" w:type="dxa"/>
            <w:tcBorders>
              <w:top w:val="single" w:sz="2" w:space="0" w:color="auto"/>
              <w:left w:val="nil"/>
              <w:bottom w:val="single" w:sz="2" w:space="0" w:color="auto"/>
              <w:right w:val="nil"/>
            </w:tcBorders>
            <w:shd w:val="clear" w:color="auto" w:fill="auto"/>
            <w:noWrap/>
            <w:vAlign w:val="center"/>
          </w:tcPr>
          <w:p w14:paraId="00BF06E1" w14:textId="77777777" w:rsidR="002B7E8E" w:rsidRPr="00700622" w:rsidRDefault="002B7E8E" w:rsidP="00356F84">
            <w:pPr>
              <w:pStyle w:val="cuadroCabe"/>
              <w:jc w:val="right"/>
              <w:rPr>
                <w:rFonts w:ascii="Arial Narrow" w:hAnsi="Arial Narrow" w:cs="Calibri"/>
                <w:sz w:val="20"/>
                <w:szCs w:val="20"/>
              </w:rPr>
            </w:pPr>
            <w:r>
              <w:rPr>
                <w:rFonts w:ascii="Arial Narrow" w:hAnsi="Arial Narrow"/>
                <w:sz w:val="20"/>
              </w:rPr>
              <w:t>49.435</w:t>
            </w:r>
          </w:p>
        </w:tc>
      </w:tr>
      <w:tr w:rsidR="002B7E8E" w:rsidRPr="00700622" w14:paraId="45B0AAC3" w14:textId="77777777" w:rsidTr="0C6A387F">
        <w:trPr>
          <w:trHeight w:val="198"/>
        </w:trPr>
        <w:tc>
          <w:tcPr>
            <w:tcW w:w="4678" w:type="dxa"/>
            <w:tcBorders>
              <w:top w:val="single" w:sz="2" w:space="0" w:color="auto"/>
              <w:left w:val="nil"/>
              <w:bottom w:val="single" w:sz="4" w:space="0" w:color="auto"/>
              <w:right w:val="nil"/>
            </w:tcBorders>
            <w:shd w:val="clear" w:color="auto" w:fill="auto"/>
            <w:vAlign w:val="center"/>
          </w:tcPr>
          <w:p w14:paraId="706936F3" w14:textId="77777777" w:rsidR="002B7E8E" w:rsidRPr="00700622" w:rsidRDefault="002B7E8E" w:rsidP="00356F84">
            <w:pPr>
              <w:pStyle w:val="cuadroCabe"/>
              <w:rPr>
                <w:rFonts w:ascii="Arial Narrow" w:hAnsi="Arial Narrow" w:cs="Calibri"/>
                <w:sz w:val="20"/>
                <w:szCs w:val="20"/>
              </w:rPr>
            </w:pPr>
            <w:r>
              <w:rPr>
                <w:rFonts w:ascii="Arial Narrow" w:hAnsi="Arial Narrow"/>
                <w:sz w:val="20"/>
              </w:rPr>
              <w:t>Kalte-galerengatiko interes legalak</w:t>
            </w:r>
          </w:p>
        </w:tc>
        <w:tc>
          <w:tcPr>
            <w:tcW w:w="4111" w:type="dxa"/>
            <w:tcBorders>
              <w:top w:val="single" w:sz="2" w:space="0" w:color="auto"/>
              <w:left w:val="nil"/>
              <w:bottom w:val="single" w:sz="4" w:space="0" w:color="auto"/>
              <w:right w:val="nil"/>
            </w:tcBorders>
            <w:shd w:val="clear" w:color="auto" w:fill="auto"/>
            <w:noWrap/>
            <w:vAlign w:val="center"/>
          </w:tcPr>
          <w:p w14:paraId="1227AD86" w14:textId="77777777" w:rsidR="002B7E8E" w:rsidRPr="00700622" w:rsidRDefault="002B7E8E" w:rsidP="00356F84">
            <w:pPr>
              <w:pStyle w:val="cuadroCabe"/>
              <w:jc w:val="right"/>
              <w:rPr>
                <w:rFonts w:ascii="Arial Narrow" w:hAnsi="Arial Narrow" w:cs="Calibri"/>
                <w:sz w:val="20"/>
                <w:szCs w:val="20"/>
              </w:rPr>
            </w:pPr>
            <w:r>
              <w:rPr>
                <w:rFonts w:ascii="Arial Narrow" w:hAnsi="Arial Narrow"/>
                <w:sz w:val="20"/>
              </w:rPr>
              <w:t>14.930</w:t>
            </w:r>
          </w:p>
        </w:tc>
      </w:tr>
    </w:tbl>
    <w:p w14:paraId="662DA76F" w14:textId="356503B3" w:rsidR="002B7E8E" w:rsidRDefault="103BED4B" w:rsidP="002B7E8E">
      <w:pPr>
        <w:pStyle w:val="texto"/>
        <w:spacing w:before="120" w:after="120"/>
        <w:rPr>
          <w:rFonts w:ascii="Verdana" w:hAnsi="Verdana"/>
          <w:color w:val="000000"/>
        </w:rPr>
      </w:pPr>
      <w:r>
        <w:t>Gastuak onartuta daude, justifikatuta, esleitutako kontratuan ezarritakoaren arabera fakturatuta, esku hartuta, behar bezala kontabilizatuta eta epean ordainduta, baina hobetu beharreko alderdi hauek nabarmenduko ditugu:</w:t>
      </w:r>
      <w:r>
        <w:rPr>
          <w:rFonts w:ascii="Verdana" w:hAnsi="Verdana"/>
          <w:color w:val="000000" w:themeColor="text1"/>
        </w:rPr>
        <w:t xml:space="preserve"> </w:t>
      </w:r>
    </w:p>
    <w:p w14:paraId="1921F2C0" w14:textId="301A3CEE" w:rsidR="002B7E8E" w:rsidRPr="007A4FF7" w:rsidRDefault="38E05DC4" w:rsidP="1429FEB7">
      <w:pPr>
        <w:pStyle w:val="texto"/>
        <w:numPr>
          <w:ilvl w:val="0"/>
          <w:numId w:val="19"/>
        </w:numPr>
        <w:tabs>
          <w:tab w:val="left" w:pos="142"/>
          <w:tab w:val="left" w:pos="426"/>
          <w:tab w:val="num" w:pos="600"/>
          <w:tab w:val="num" w:pos="720"/>
          <w:tab w:val="num" w:pos="1637"/>
          <w:tab w:val="num" w:pos="2770"/>
        </w:tabs>
        <w:ind w:left="0" w:firstLine="290"/>
      </w:pPr>
      <w:r>
        <w:t>Tokiko Gobernu Batzarrak 2019an onetsi zuen Udala atxikitzea Nafarroako Foru Ogasunaren eta Nafarroako Udalerri eta Kontzejuen Federazioaren artean 2019ko martxoaren 26an sinatutako Lankidetzarako Esparru Hitzarmenari, Ogasunaren eta Nafarroako udalerrien artean informazioa trukatzeko eta zerga-kudeaketan eta -ikuskapenean lankidetzan aritzeko.</w:t>
      </w:r>
    </w:p>
    <w:p w14:paraId="1D9B9B23" w14:textId="64D441F8" w:rsidR="002B7E8E" w:rsidRPr="002553AE" w:rsidRDefault="228B8751" w:rsidP="002B7E8E">
      <w:pPr>
        <w:pStyle w:val="texto"/>
        <w:tabs>
          <w:tab w:val="num" w:pos="360"/>
          <w:tab w:val="left" w:pos="480"/>
        </w:tabs>
        <w:spacing w:before="120" w:after="120"/>
      </w:pPr>
      <w:r>
        <w:lastRenderedPageBreak/>
        <w:t xml:space="preserve">Hitzarmen horren arabera, Tracasa Instrumental SL sozietate publikoak –Foru Komunitateko Administrazioaren ente instrumentala– laguntza teknikoa ematen dio udalari katastroaren mantentzean, tributuen kudeaketan eta ikuskaritzan eta balorazio txostenarekin lotutako jarduketetan. 2022rako adostutako kostu maximoa, egindako orduen arabera, 750.000 euro izan zen. 2022an kontabilizatutako 511.580 euroko gastua urteko lehen hiru hiruhilekoei dagokie. </w:t>
      </w:r>
    </w:p>
    <w:p w14:paraId="040C7D9B" w14:textId="77777777" w:rsidR="002B7E8E" w:rsidRDefault="5A7ED2AC" w:rsidP="002B7E8E">
      <w:pPr>
        <w:pStyle w:val="texto"/>
        <w:tabs>
          <w:tab w:val="left" w:pos="142"/>
          <w:tab w:val="num" w:pos="600"/>
          <w:tab w:val="num" w:pos="720"/>
          <w:tab w:val="num" w:pos="1637"/>
        </w:tabs>
      </w:pPr>
      <w:r>
        <w:t>Ez dago jasota 2022ko ekitaldian emandako laguntza teknikoan benetan egindako orduak kontrolatzeko prozedurarik.</w:t>
      </w:r>
    </w:p>
    <w:p w14:paraId="670DF519" w14:textId="69EAAA28" w:rsidR="00036F84" w:rsidRDefault="4F166CE7" w:rsidP="3598C7A0">
      <w:pPr>
        <w:pStyle w:val="texto"/>
        <w:numPr>
          <w:ilvl w:val="0"/>
          <w:numId w:val="19"/>
        </w:numPr>
        <w:tabs>
          <w:tab w:val="left" w:pos="142"/>
          <w:tab w:val="left" w:pos="426"/>
          <w:tab w:val="num" w:pos="600"/>
          <w:tab w:val="num" w:pos="720"/>
          <w:tab w:val="num" w:pos="1637"/>
          <w:tab w:val="num" w:pos="2770"/>
        </w:tabs>
        <w:ind w:left="0" w:firstLine="290"/>
      </w:pPr>
      <w:r>
        <w:t xml:space="preserve">Nasuvinsa sozietate publikoarekiko 173.658 euroko gastua Txantrea auzoan berriztatze energetikoari dagokionez egindako jarduketei dagokie. Horri dagokionez, Udalak eta Nasuvinsa sozietate publikoak honako lankidetza-hitzarmen hauek sinatu zituzten: </w:t>
      </w:r>
    </w:p>
    <w:tbl>
      <w:tblPr>
        <w:tblW w:w="0" w:type="auto"/>
        <w:tblLayout w:type="fixed"/>
        <w:tblLook w:val="04A0" w:firstRow="1" w:lastRow="0" w:firstColumn="1" w:lastColumn="0" w:noHBand="0" w:noVBand="1"/>
      </w:tblPr>
      <w:tblGrid>
        <w:gridCol w:w="2552"/>
        <w:gridCol w:w="1559"/>
        <w:gridCol w:w="2552"/>
        <w:gridCol w:w="2126"/>
      </w:tblGrid>
      <w:tr w:rsidR="7A629CF6" w14:paraId="7DF11762" w14:textId="77777777" w:rsidTr="3598C7A0">
        <w:trPr>
          <w:trHeight w:val="315"/>
        </w:trPr>
        <w:tc>
          <w:tcPr>
            <w:tcW w:w="2552" w:type="dxa"/>
            <w:tcBorders>
              <w:top w:val="single" w:sz="4" w:space="0" w:color="auto"/>
              <w:left w:val="nil"/>
              <w:bottom w:val="single" w:sz="4" w:space="0" w:color="auto"/>
              <w:right w:val="nil"/>
            </w:tcBorders>
            <w:shd w:val="clear" w:color="auto" w:fill="F4B083" w:themeFill="accent2" w:themeFillTint="99"/>
            <w:tcMar>
              <w:left w:w="70" w:type="dxa"/>
              <w:right w:w="70" w:type="dxa"/>
            </w:tcMar>
            <w:vAlign w:val="center"/>
          </w:tcPr>
          <w:p w14:paraId="4D02545A" w14:textId="332CADFF" w:rsidR="7A629CF6" w:rsidRDefault="7A629CF6" w:rsidP="00F90A69">
            <w:pPr>
              <w:pStyle w:val="cuadroCabe"/>
            </w:pPr>
            <w:r>
              <w:t>Hitzarmenaren sinaduraren data</w:t>
            </w:r>
          </w:p>
        </w:tc>
        <w:tc>
          <w:tcPr>
            <w:tcW w:w="1559" w:type="dxa"/>
            <w:tcBorders>
              <w:top w:val="single" w:sz="4" w:space="0" w:color="auto"/>
              <w:left w:val="nil"/>
              <w:bottom w:val="single" w:sz="4" w:space="0" w:color="auto"/>
              <w:right w:val="nil"/>
            </w:tcBorders>
            <w:shd w:val="clear" w:color="auto" w:fill="F4B083" w:themeFill="accent2" w:themeFillTint="99"/>
            <w:tcMar>
              <w:left w:w="70" w:type="dxa"/>
              <w:right w:w="70" w:type="dxa"/>
            </w:tcMar>
            <w:vAlign w:val="center"/>
          </w:tcPr>
          <w:p w14:paraId="0CA2E4CE" w14:textId="396EABF2" w:rsidR="7A629CF6" w:rsidRDefault="7A629CF6" w:rsidP="00F90A69">
            <w:pPr>
              <w:pStyle w:val="cuadroCabe"/>
              <w:jc w:val="right"/>
            </w:pPr>
            <w:r>
              <w:t>Aurreikusitako jarduketen zenbatekoa</w:t>
            </w:r>
          </w:p>
        </w:tc>
        <w:tc>
          <w:tcPr>
            <w:tcW w:w="2552" w:type="dxa"/>
            <w:tcBorders>
              <w:top w:val="single" w:sz="4" w:space="0" w:color="auto"/>
              <w:left w:val="nil"/>
              <w:bottom w:val="single" w:sz="4" w:space="0" w:color="auto"/>
              <w:right w:val="nil"/>
            </w:tcBorders>
            <w:shd w:val="clear" w:color="auto" w:fill="F4B083" w:themeFill="accent2" w:themeFillTint="99"/>
            <w:tcMar>
              <w:left w:w="70" w:type="dxa"/>
              <w:right w:w="70" w:type="dxa"/>
            </w:tcMar>
            <w:vAlign w:val="center"/>
          </w:tcPr>
          <w:p w14:paraId="0D4DA3BB" w14:textId="77777777" w:rsidR="00A5700F" w:rsidRDefault="7A629CF6" w:rsidP="00F90A69">
            <w:pPr>
              <w:pStyle w:val="cuadroCabe"/>
              <w:jc w:val="right"/>
              <w:rPr>
                <w:rFonts w:eastAsia="Arial"/>
              </w:rPr>
            </w:pPr>
            <w:r>
              <w:t xml:space="preserve">Jarduketen </w:t>
            </w:r>
          </w:p>
          <w:p w14:paraId="3C4EC8BF" w14:textId="2AD37574" w:rsidR="7A629CF6" w:rsidRDefault="7A629CF6" w:rsidP="00F90A69">
            <w:pPr>
              <w:pStyle w:val="cuadroCabe"/>
              <w:jc w:val="right"/>
            </w:pPr>
            <w:r>
              <w:t>gauzatze-aldia.</w:t>
            </w:r>
          </w:p>
        </w:tc>
        <w:tc>
          <w:tcPr>
            <w:tcW w:w="2126" w:type="dxa"/>
            <w:tcBorders>
              <w:top w:val="single" w:sz="4" w:space="0" w:color="auto"/>
              <w:left w:val="nil"/>
              <w:bottom w:val="single" w:sz="4" w:space="0" w:color="auto"/>
              <w:right w:val="nil"/>
            </w:tcBorders>
            <w:shd w:val="clear" w:color="auto" w:fill="F4B083" w:themeFill="accent2" w:themeFillTint="99"/>
            <w:tcMar>
              <w:left w:w="70" w:type="dxa"/>
              <w:right w:w="70" w:type="dxa"/>
            </w:tcMar>
          </w:tcPr>
          <w:p w14:paraId="4AD3905B" w14:textId="77777777" w:rsidR="00A5700F" w:rsidRDefault="7A629CF6" w:rsidP="00F90A69">
            <w:pPr>
              <w:pStyle w:val="cuadroCabe"/>
              <w:jc w:val="right"/>
              <w:rPr>
                <w:rFonts w:eastAsia="Arial"/>
              </w:rPr>
            </w:pPr>
            <w:r>
              <w:t xml:space="preserve">Amaierako balantzearen txostena </w:t>
            </w:r>
          </w:p>
          <w:p w14:paraId="43F59F42" w14:textId="5A4CAE9D" w:rsidR="7A629CF6" w:rsidRDefault="7A629CF6" w:rsidP="00F90A69">
            <w:pPr>
              <w:pStyle w:val="cuadroCabe"/>
              <w:jc w:val="right"/>
            </w:pPr>
            <w:r>
              <w:t>aurkezteko eguna</w:t>
            </w:r>
          </w:p>
        </w:tc>
      </w:tr>
      <w:tr w:rsidR="7A629CF6" w:rsidRPr="00F90A69" w14:paraId="42F667E0" w14:textId="77777777" w:rsidTr="3598C7A0">
        <w:trPr>
          <w:trHeight w:val="195"/>
        </w:trPr>
        <w:tc>
          <w:tcPr>
            <w:tcW w:w="2552" w:type="dxa"/>
            <w:tcBorders>
              <w:top w:val="single" w:sz="4" w:space="0" w:color="auto"/>
              <w:left w:val="nil"/>
              <w:bottom w:val="single" w:sz="2" w:space="0" w:color="auto"/>
              <w:right w:val="nil"/>
            </w:tcBorders>
            <w:tcMar>
              <w:left w:w="70" w:type="dxa"/>
              <w:right w:w="70" w:type="dxa"/>
            </w:tcMar>
            <w:vAlign w:val="center"/>
          </w:tcPr>
          <w:p w14:paraId="12B274EE" w14:textId="779F7064" w:rsidR="7A629CF6" w:rsidRPr="00F90A69" w:rsidRDefault="565292AF" w:rsidP="00F90A69">
            <w:pPr>
              <w:pStyle w:val="cuadroCabe"/>
              <w:rPr>
                <w:sz w:val="20"/>
                <w:szCs w:val="20"/>
              </w:rPr>
            </w:pPr>
            <w:r>
              <w:rPr>
                <w:rFonts w:ascii="Arial Narrow" w:hAnsi="Arial Narrow"/>
                <w:sz w:val="20"/>
              </w:rPr>
              <w:t>2019ko uztailaren 5a</w:t>
            </w:r>
          </w:p>
        </w:tc>
        <w:tc>
          <w:tcPr>
            <w:tcW w:w="1559" w:type="dxa"/>
            <w:tcBorders>
              <w:top w:val="single" w:sz="4" w:space="0" w:color="auto"/>
              <w:left w:val="nil"/>
              <w:bottom w:val="single" w:sz="2" w:space="0" w:color="auto"/>
              <w:right w:val="nil"/>
            </w:tcBorders>
            <w:tcMar>
              <w:left w:w="70" w:type="dxa"/>
              <w:right w:w="70" w:type="dxa"/>
            </w:tcMar>
            <w:vAlign w:val="center"/>
          </w:tcPr>
          <w:p w14:paraId="7E817CF1" w14:textId="1A25A4DE" w:rsidR="7A629CF6" w:rsidRPr="00F90A69" w:rsidRDefault="7A629CF6" w:rsidP="00F90A69">
            <w:pPr>
              <w:pStyle w:val="cuadroCabe"/>
              <w:jc w:val="right"/>
              <w:rPr>
                <w:sz w:val="20"/>
                <w:szCs w:val="20"/>
              </w:rPr>
            </w:pPr>
            <w:r>
              <w:rPr>
                <w:rFonts w:ascii="Arial Narrow" w:hAnsi="Arial Narrow"/>
                <w:sz w:val="20"/>
              </w:rPr>
              <w:t>96.000</w:t>
            </w:r>
          </w:p>
        </w:tc>
        <w:tc>
          <w:tcPr>
            <w:tcW w:w="2552" w:type="dxa"/>
            <w:tcBorders>
              <w:top w:val="single" w:sz="4" w:space="0" w:color="auto"/>
              <w:left w:val="nil"/>
              <w:bottom w:val="single" w:sz="2" w:space="0" w:color="auto"/>
              <w:right w:val="nil"/>
            </w:tcBorders>
            <w:tcMar>
              <w:left w:w="70" w:type="dxa"/>
              <w:right w:w="70" w:type="dxa"/>
            </w:tcMar>
            <w:vAlign w:val="center"/>
          </w:tcPr>
          <w:p w14:paraId="55ADB64F" w14:textId="4DCDFF46" w:rsidR="7A629CF6" w:rsidRPr="00F90A69" w:rsidRDefault="7A629CF6" w:rsidP="00F90A69">
            <w:pPr>
              <w:pStyle w:val="cuadroCabe"/>
              <w:jc w:val="right"/>
              <w:rPr>
                <w:sz w:val="20"/>
                <w:szCs w:val="20"/>
              </w:rPr>
            </w:pPr>
            <w:r>
              <w:rPr>
                <w:rFonts w:ascii="Arial Narrow" w:hAnsi="Arial Narrow"/>
                <w:sz w:val="20"/>
              </w:rPr>
              <w:t>2019ko uztailaren 5etik 2020ko uztailaren 5era</w:t>
            </w:r>
          </w:p>
        </w:tc>
        <w:tc>
          <w:tcPr>
            <w:tcW w:w="2126" w:type="dxa"/>
            <w:tcBorders>
              <w:top w:val="single" w:sz="4" w:space="0" w:color="auto"/>
              <w:left w:val="nil"/>
              <w:bottom w:val="single" w:sz="2" w:space="0" w:color="auto"/>
              <w:right w:val="nil"/>
            </w:tcBorders>
            <w:tcMar>
              <w:left w:w="70" w:type="dxa"/>
              <w:right w:w="70" w:type="dxa"/>
            </w:tcMar>
          </w:tcPr>
          <w:p w14:paraId="58745DF0" w14:textId="73120FF8" w:rsidR="7A629CF6" w:rsidRPr="00F90A69" w:rsidRDefault="0A6B9544" w:rsidP="00F90A69">
            <w:pPr>
              <w:pStyle w:val="cuadroCabe"/>
              <w:jc w:val="right"/>
              <w:rPr>
                <w:sz w:val="20"/>
                <w:szCs w:val="20"/>
              </w:rPr>
            </w:pPr>
            <w:r>
              <w:rPr>
                <w:rFonts w:ascii="Arial Narrow" w:hAnsi="Arial Narrow"/>
                <w:sz w:val="20"/>
              </w:rPr>
              <w:t>2021eko otsailaren 17a</w:t>
            </w:r>
          </w:p>
        </w:tc>
      </w:tr>
      <w:tr w:rsidR="7A629CF6" w:rsidRPr="00F90A69" w14:paraId="626CACBB" w14:textId="77777777" w:rsidTr="3598C7A0">
        <w:trPr>
          <w:trHeight w:val="195"/>
        </w:trPr>
        <w:tc>
          <w:tcPr>
            <w:tcW w:w="2552" w:type="dxa"/>
            <w:tcBorders>
              <w:top w:val="single" w:sz="2" w:space="0" w:color="auto"/>
              <w:left w:val="nil"/>
              <w:bottom w:val="single" w:sz="4" w:space="0" w:color="auto"/>
              <w:right w:val="nil"/>
            </w:tcBorders>
            <w:tcMar>
              <w:left w:w="70" w:type="dxa"/>
              <w:right w:w="70" w:type="dxa"/>
            </w:tcMar>
            <w:vAlign w:val="center"/>
          </w:tcPr>
          <w:p w14:paraId="291B814D" w14:textId="400DF907" w:rsidR="7A629CF6" w:rsidRPr="00F90A69" w:rsidRDefault="54D174BE" w:rsidP="00F90A69">
            <w:pPr>
              <w:pStyle w:val="cuadroCabe"/>
              <w:rPr>
                <w:sz w:val="20"/>
                <w:szCs w:val="20"/>
              </w:rPr>
            </w:pPr>
            <w:r>
              <w:rPr>
                <w:rFonts w:ascii="Arial Narrow" w:hAnsi="Arial Narrow"/>
                <w:sz w:val="20"/>
              </w:rPr>
              <w:t>2021eko abenduaren 28a</w:t>
            </w:r>
          </w:p>
        </w:tc>
        <w:tc>
          <w:tcPr>
            <w:tcW w:w="1559" w:type="dxa"/>
            <w:tcBorders>
              <w:top w:val="single" w:sz="2" w:space="0" w:color="auto"/>
              <w:left w:val="nil"/>
              <w:bottom w:val="single" w:sz="4" w:space="0" w:color="auto"/>
              <w:right w:val="nil"/>
            </w:tcBorders>
            <w:tcMar>
              <w:left w:w="70" w:type="dxa"/>
              <w:right w:w="70" w:type="dxa"/>
            </w:tcMar>
            <w:vAlign w:val="center"/>
          </w:tcPr>
          <w:p w14:paraId="634547C4" w14:textId="4D2F2656" w:rsidR="7A629CF6" w:rsidRPr="00F90A69" w:rsidRDefault="7A629CF6" w:rsidP="00F90A69">
            <w:pPr>
              <w:pStyle w:val="cuadroCabe"/>
              <w:jc w:val="right"/>
              <w:rPr>
                <w:sz w:val="20"/>
                <w:szCs w:val="20"/>
              </w:rPr>
            </w:pPr>
            <w:r>
              <w:rPr>
                <w:rFonts w:ascii="Arial Narrow" w:hAnsi="Arial Narrow"/>
                <w:sz w:val="20"/>
              </w:rPr>
              <w:t>77.658</w:t>
            </w:r>
          </w:p>
        </w:tc>
        <w:tc>
          <w:tcPr>
            <w:tcW w:w="2552" w:type="dxa"/>
            <w:tcBorders>
              <w:top w:val="single" w:sz="2" w:space="0" w:color="auto"/>
              <w:left w:val="nil"/>
              <w:bottom w:val="single" w:sz="4" w:space="0" w:color="auto"/>
              <w:right w:val="nil"/>
            </w:tcBorders>
            <w:tcMar>
              <w:left w:w="70" w:type="dxa"/>
              <w:right w:w="70" w:type="dxa"/>
            </w:tcMar>
            <w:vAlign w:val="center"/>
          </w:tcPr>
          <w:p w14:paraId="35CF8F4D" w14:textId="3EB11CBC" w:rsidR="7A629CF6" w:rsidRPr="00F90A69" w:rsidRDefault="7A629CF6" w:rsidP="00F90A69">
            <w:pPr>
              <w:pStyle w:val="cuadroCabe"/>
              <w:jc w:val="right"/>
              <w:rPr>
                <w:sz w:val="20"/>
                <w:szCs w:val="20"/>
              </w:rPr>
            </w:pPr>
            <w:r>
              <w:rPr>
                <w:rFonts w:ascii="Arial Narrow" w:hAnsi="Arial Narrow"/>
                <w:sz w:val="20"/>
              </w:rPr>
              <w:t>2021eko uztailaren 6tik 2022ko uztailaren 6ra</w:t>
            </w:r>
          </w:p>
        </w:tc>
        <w:tc>
          <w:tcPr>
            <w:tcW w:w="2126" w:type="dxa"/>
            <w:tcBorders>
              <w:top w:val="single" w:sz="2" w:space="0" w:color="auto"/>
              <w:left w:val="nil"/>
              <w:bottom w:val="single" w:sz="4" w:space="0" w:color="auto"/>
              <w:right w:val="nil"/>
            </w:tcBorders>
            <w:tcMar>
              <w:left w:w="70" w:type="dxa"/>
              <w:right w:w="70" w:type="dxa"/>
            </w:tcMar>
          </w:tcPr>
          <w:p w14:paraId="21604EE0" w14:textId="4F9BC666" w:rsidR="7A629CF6" w:rsidRPr="00F90A69" w:rsidRDefault="7A629CF6" w:rsidP="00F90A69">
            <w:pPr>
              <w:pStyle w:val="cuadroCabe"/>
              <w:jc w:val="right"/>
              <w:rPr>
                <w:sz w:val="20"/>
                <w:szCs w:val="20"/>
              </w:rPr>
            </w:pPr>
            <w:r>
              <w:rPr>
                <w:rFonts w:ascii="Arial Narrow" w:hAnsi="Arial Narrow"/>
                <w:sz w:val="20"/>
              </w:rPr>
              <w:t>2022ko uztailaren 6a</w:t>
            </w:r>
          </w:p>
        </w:tc>
      </w:tr>
    </w:tbl>
    <w:p w14:paraId="44C9F894" w14:textId="558DA647" w:rsidR="002B7E8E" w:rsidRDefault="235FD0DA" w:rsidP="000D3D71">
      <w:pPr>
        <w:pStyle w:val="texto"/>
        <w:tabs>
          <w:tab w:val="left" w:pos="142"/>
          <w:tab w:val="num" w:pos="600"/>
          <w:tab w:val="num" w:pos="720"/>
          <w:tab w:val="num" w:pos="1637"/>
        </w:tabs>
        <w:spacing w:before="100" w:after="100"/>
      </w:pPr>
      <w:r>
        <w:t>Hauek dira, besteak beste, Nasuvinsak egin behar dituen jarduketak: auzoko jendearentzako jarduketa-bulegoa mantentzea teknikari egokiekin; berriztatze energetikoko prozesuen dinamizazioan eta parte-hartzean laguntzea, eta jabeen erkidegoei laguntzea.</w:t>
      </w:r>
    </w:p>
    <w:p w14:paraId="319F413F" w14:textId="382DF5CD" w:rsidR="002B7E8E" w:rsidRPr="00EB3FDE" w:rsidRDefault="283EAC7F" w:rsidP="000D3D71">
      <w:pPr>
        <w:pStyle w:val="texto"/>
        <w:tabs>
          <w:tab w:val="left" w:pos="142"/>
          <w:tab w:val="num" w:pos="600"/>
          <w:tab w:val="num" w:pos="720"/>
          <w:tab w:val="num" w:pos="1637"/>
        </w:tabs>
        <w:spacing w:before="100" w:after="100"/>
      </w:pPr>
      <w:r>
        <w:t xml:space="preserve">Bi hitzarmenetan ezartzen denez, indarraldia amaitu ondoren, Nasuvinsak amaierako balantze-txosten bat aurkeztuko du, lortutako emaitzak, konprometitutako jarduketak eta, azkenik, agindutako jarduketak eta egindako gastuen justifikazio ekonomikoa bilduko dituena. </w:t>
      </w:r>
    </w:p>
    <w:p w14:paraId="0F8FA94E" w14:textId="4439BD29" w:rsidR="263F1EA6" w:rsidRPr="00FA704D" w:rsidRDefault="7BE075CF" w:rsidP="3598C7A0">
      <w:pPr>
        <w:tabs>
          <w:tab w:val="left" w:pos="142"/>
          <w:tab w:val="left" w:pos="600"/>
          <w:tab w:val="left" w:pos="720"/>
          <w:tab w:val="left" w:pos="1637"/>
          <w:tab w:val="center" w:pos="2835"/>
          <w:tab w:val="left" w:pos="3969"/>
          <w:tab w:val="left" w:pos="5102"/>
          <w:tab w:val="left" w:pos="6236"/>
          <w:tab w:val="left" w:pos="7370"/>
        </w:tabs>
        <w:spacing w:before="100" w:after="100"/>
        <w:ind w:firstLine="284"/>
        <w:rPr>
          <w:sz w:val="26"/>
          <w:szCs w:val="26"/>
        </w:rPr>
      </w:pPr>
      <w:r>
        <w:rPr>
          <w:sz w:val="26"/>
        </w:rPr>
        <w:t>2022ko martxoan aldatu zen 2019an sinatutako hitzarmena, Nasuvinsaren 2019ko eta 2020ko gastuak –2019ko eta 2020ko aurrekontuei esleituak eta 2021ean justifikatuak– 2022ko aurrekontura egokitzekoa.</w:t>
      </w:r>
    </w:p>
    <w:p w14:paraId="72A6FF07" w14:textId="2BD3E639" w:rsidR="002B7E8E" w:rsidRDefault="501DA32D" w:rsidP="00D53B48">
      <w:pPr>
        <w:pStyle w:val="texto"/>
        <w:tabs>
          <w:tab w:val="left" w:pos="142"/>
          <w:tab w:val="num" w:pos="600"/>
          <w:tab w:val="num" w:pos="720"/>
          <w:tab w:val="num" w:pos="1637"/>
        </w:tabs>
        <w:spacing w:before="100" w:after="100" w:line="259" w:lineRule="auto"/>
      </w:pPr>
      <w:r>
        <w:t xml:space="preserve">Amaierako balantze-txostenetan Nasuvinsak bete zituen hitzartutako konpromisoak deskribatzen dira, baina ez dira jasotzen horiek betetzean egindako gastuak, ezta, beraz, horien justifikazio ekonomikoa ere. Udalak ulertu zuen egindako jarduketen bolumenak berez justifikatzen duela gastuen betetzea 2019an eta 2021ean, hurrenez hurren, sinatutako hitzarmenetan aurreikusitako 96.000 eta 77.658 euroak baino askoz handiagoa izatea. </w:t>
      </w:r>
    </w:p>
    <w:p w14:paraId="5539702A" w14:textId="7F54B510" w:rsidR="002B7E8E" w:rsidRPr="0093138D" w:rsidRDefault="235FD0DA" w:rsidP="000D3D71">
      <w:pPr>
        <w:pStyle w:val="texto"/>
        <w:tabs>
          <w:tab w:val="left" w:pos="142"/>
          <w:tab w:val="num" w:pos="600"/>
          <w:tab w:val="num" w:pos="720"/>
          <w:tab w:val="num" w:pos="1637"/>
        </w:tabs>
        <w:spacing w:before="100" w:after="100"/>
        <w:rPr>
          <w:color w:val="FF0000"/>
        </w:rPr>
      </w:pPr>
      <w:r>
        <w:t>Ez daude jasota hitzarmenetan aurreikusitako jarduerak koordinatzeko sortutako Jarraipen Batzordearen bileren aktak.</w:t>
      </w:r>
    </w:p>
    <w:p w14:paraId="7D80BD6E" w14:textId="6EF1644A" w:rsidR="002B7E8E" w:rsidRDefault="38E05DC4" w:rsidP="000D3D71">
      <w:pPr>
        <w:pStyle w:val="texto"/>
        <w:numPr>
          <w:ilvl w:val="0"/>
          <w:numId w:val="19"/>
        </w:numPr>
        <w:tabs>
          <w:tab w:val="left" w:pos="142"/>
          <w:tab w:val="left" w:pos="426"/>
          <w:tab w:val="num" w:pos="600"/>
          <w:tab w:val="num" w:pos="720"/>
          <w:tab w:val="num" w:pos="1637"/>
          <w:tab w:val="num" w:pos="2770"/>
        </w:tabs>
        <w:spacing w:before="100" w:after="100"/>
        <w:ind w:left="0" w:firstLine="290"/>
      </w:pPr>
      <w:r>
        <w:t>49.435 euroko gastu juridikoak prokuradore-zerbitzuen kontratu batean oinarrituta daude, zeina 2021eko abenduaren 20an esleitu baitzen 73.920 euroan.</w:t>
      </w:r>
    </w:p>
    <w:p w14:paraId="241DA308" w14:textId="77777777" w:rsidR="002B7E8E" w:rsidRPr="00325AE4" w:rsidRDefault="501DA32D" w:rsidP="000D3D71">
      <w:pPr>
        <w:pStyle w:val="texto"/>
        <w:tabs>
          <w:tab w:val="left" w:pos="142"/>
          <w:tab w:val="left" w:pos="480"/>
          <w:tab w:val="num" w:pos="600"/>
          <w:tab w:val="num" w:pos="720"/>
          <w:tab w:val="num" w:pos="1637"/>
        </w:tabs>
        <w:spacing w:before="100" w:after="100"/>
        <w:rPr>
          <w:color w:val="FF0000"/>
        </w:rPr>
      </w:pPr>
      <w:r>
        <w:lastRenderedPageBreak/>
        <w:t xml:space="preserve">Esleipendunak datuak babesteko Estatuko eta Europako araudia betetzea jaso da kontratuan, kontratua gauzatzeko funtsezko baldintza berezi gisa. </w:t>
      </w:r>
    </w:p>
    <w:p w14:paraId="073E24DE" w14:textId="77777777" w:rsidR="002B7E8E" w:rsidRPr="000F21E4" w:rsidRDefault="103BED4B" w:rsidP="000D3D71">
      <w:pPr>
        <w:tabs>
          <w:tab w:val="center" w:pos="2835"/>
          <w:tab w:val="center" w:pos="3969"/>
          <w:tab w:val="center" w:pos="5103"/>
          <w:tab w:val="center" w:pos="6237"/>
          <w:tab w:val="center" w:pos="7371"/>
        </w:tabs>
        <w:spacing w:before="120" w:after="120"/>
        <w:ind w:left="568" w:hanging="284"/>
        <w:rPr>
          <w:i/>
          <w:spacing w:val="6"/>
          <w:sz w:val="26"/>
        </w:rPr>
      </w:pPr>
      <w:r>
        <w:rPr>
          <w:i/>
          <w:sz w:val="26"/>
        </w:rPr>
        <w:t>Kontratazio administratiboa</w:t>
      </w:r>
    </w:p>
    <w:p w14:paraId="33FEADFE" w14:textId="773CF218" w:rsidR="002B7E8E" w:rsidRPr="00FA704D" w:rsidRDefault="349BC661" w:rsidP="3598C7A0">
      <w:pPr>
        <w:pStyle w:val="texto"/>
        <w:tabs>
          <w:tab w:val="left" w:pos="426"/>
        </w:tabs>
        <w:spacing w:line="259" w:lineRule="auto"/>
        <w:rPr>
          <w:szCs w:val="26"/>
        </w:rPr>
      </w:pPr>
      <w:r>
        <w:t xml:space="preserve">Ikastetxe publikoak garbitzeko 2019an esleitutako kontratuaren loteen lagin baten exekuzioa aztertu dugu, 4.310.852 euroko esleipen-prezioan, BEZik gabe. Egiaztatu dugunez, udal-alorrak hainbat kontrol egiten ditu ikastetxe publikoen garbiketa gauzatzeari dagokionez. Hala ere, ordutegia kontrolatzeko ezarritako sistemak ez ditu betetzen baldintza teknikoen agirian eskatutako betekizun guztiak, eta horrek desadostasunak sortzen ditu ikastetxeak garbitzeko egindako orduak zehazterakoan. </w:t>
      </w:r>
    </w:p>
    <w:p w14:paraId="50F0068D" w14:textId="4F578564" w:rsidR="002B7E8E" w:rsidRPr="00E05EE0" w:rsidRDefault="349BC661" w:rsidP="3598C7A0">
      <w:pPr>
        <w:spacing w:before="120" w:after="120"/>
        <w:ind w:firstLine="284"/>
        <w:rPr>
          <w:spacing w:val="6"/>
          <w:sz w:val="26"/>
          <w:szCs w:val="26"/>
        </w:rPr>
      </w:pPr>
      <w:r>
        <w:rPr>
          <w:sz w:val="26"/>
        </w:rPr>
        <w:t xml:space="preserve">Era berean, honako zerbitzu-kontratu hauen lizitazioa, adjudikazioa eta exekuzioa aztertu ditugu: </w:t>
      </w:r>
    </w:p>
    <w:tbl>
      <w:tblPr>
        <w:tblW w:w="8789" w:type="dxa"/>
        <w:tblBorders>
          <w:top w:val="single" w:sz="4" w:space="0" w:color="auto"/>
          <w:bottom w:val="single" w:sz="2" w:space="0" w:color="auto"/>
          <w:insideH w:val="single" w:sz="4" w:space="0" w:color="auto"/>
        </w:tblBorders>
        <w:tblCellMar>
          <w:left w:w="70" w:type="dxa"/>
          <w:right w:w="70" w:type="dxa"/>
        </w:tblCellMar>
        <w:tblLook w:val="04A0" w:firstRow="1" w:lastRow="0" w:firstColumn="1" w:lastColumn="0" w:noHBand="0" w:noVBand="1"/>
      </w:tblPr>
      <w:tblGrid>
        <w:gridCol w:w="2410"/>
        <w:gridCol w:w="1559"/>
        <w:gridCol w:w="1134"/>
        <w:gridCol w:w="1560"/>
        <w:gridCol w:w="1417"/>
        <w:gridCol w:w="709"/>
      </w:tblGrid>
      <w:tr w:rsidR="002B7E8E" w:rsidRPr="00C73EC0" w14:paraId="3A98455D" w14:textId="77777777" w:rsidTr="00C41720">
        <w:trPr>
          <w:trHeight w:val="255"/>
        </w:trPr>
        <w:tc>
          <w:tcPr>
            <w:tcW w:w="2410" w:type="dxa"/>
            <w:tcBorders>
              <w:bottom w:val="single" w:sz="2" w:space="0" w:color="auto"/>
            </w:tcBorders>
            <w:shd w:val="clear" w:color="auto" w:fill="F4B084"/>
            <w:vAlign w:val="center"/>
            <w:hideMark/>
          </w:tcPr>
          <w:p w14:paraId="62C00804" w14:textId="77777777" w:rsidR="002B7E8E" w:rsidRPr="00C73EC0" w:rsidRDefault="002B7E8E" w:rsidP="00C73EC0">
            <w:pPr>
              <w:pStyle w:val="cuadroCabe"/>
            </w:pPr>
            <w:r>
              <w:br w:type="page"/>
              <w:t>Kontratua</w:t>
            </w:r>
          </w:p>
        </w:tc>
        <w:tc>
          <w:tcPr>
            <w:tcW w:w="1559" w:type="dxa"/>
            <w:tcBorders>
              <w:bottom w:val="single" w:sz="2" w:space="0" w:color="auto"/>
            </w:tcBorders>
            <w:shd w:val="clear" w:color="auto" w:fill="F4B084"/>
            <w:vAlign w:val="center"/>
            <w:hideMark/>
          </w:tcPr>
          <w:p w14:paraId="6FCF35E1" w14:textId="77777777" w:rsidR="002B7E8E" w:rsidRPr="00C73EC0" w:rsidRDefault="002B7E8E" w:rsidP="00C73EC0">
            <w:pPr>
              <w:pStyle w:val="cuadroCabe"/>
              <w:jc w:val="right"/>
            </w:pPr>
            <w:r>
              <w:t>Adjudikatzeko prozedura</w:t>
            </w:r>
          </w:p>
        </w:tc>
        <w:tc>
          <w:tcPr>
            <w:tcW w:w="1134" w:type="dxa"/>
            <w:tcBorders>
              <w:bottom w:val="single" w:sz="2" w:space="0" w:color="auto"/>
            </w:tcBorders>
            <w:shd w:val="clear" w:color="auto" w:fill="F4B084"/>
            <w:vAlign w:val="center"/>
            <w:hideMark/>
          </w:tcPr>
          <w:p w14:paraId="5D859D64" w14:textId="77777777" w:rsidR="002B7E8E" w:rsidRPr="00C73EC0" w:rsidRDefault="002B7E8E" w:rsidP="00C73EC0">
            <w:pPr>
              <w:pStyle w:val="cuadroCabe"/>
              <w:jc w:val="right"/>
            </w:pPr>
            <w:r>
              <w:t>Lizitatzaile</w:t>
            </w:r>
          </w:p>
          <w:p w14:paraId="1D0E5988" w14:textId="77777777" w:rsidR="002B7E8E" w:rsidRPr="00C73EC0" w:rsidRDefault="002B7E8E" w:rsidP="00C73EC0">
            <w:pPr>
              <w:pStyle w:val="cuadroCabe"/>
              <w:jc w:val="right"/>
            </w:pPr>
            <w:r>
              <w:t>kopurua</w:t>
            </w:r>
          </w:p>
        </w:tc>
        <w:tc>
          <w:tcPr>
            <w:tcW w:w="1560" w:type="dxa"/>
            <w:tcBorders>
              <w:bottom w:val="single" w:sz="2" w:space="0" w:color="auto"/>
            </w:tcBorders>
            <w:shd w:val="clear" w:color="auto" w:fill="F4B084"/>
            <w:vAlign w:val="center"/>
            <w:hideMark/>
          </w:tcPr>
          <w:p w14:paraId="05432ABF" w14:textId="77777777" w:rsidR="002B7E8E" w:rsidRPr="00C73EC0" w:rsidRDefault="002B7E8E" w:rsidP="00C73EC0">
            <w:pPr>
              <w:pStyle w:val="cuadroCabe"/>
              <w:jc w:val="right"/>
            </w:pPr>
            <w:r>
              <w:t>Lizitazioaren</w:t>
            </w:r>
          </w:p>
          <w:p w14:paraId="1336CAA0" w14:textId="77777777" w:rsidR="002B7E8E" w:rsidRPr="00C73EC0" w:rsidRDefault="002B7E8E" w:rsidP="00C73EC0">
            <w:pPr>
              <w:pStyle w:val="cuadroCabe"/>
              <w:jc w:val="right"/>
            </w:pPr>
            <w:r>
              <w:t>zenbatekoa</w:t>
            </w:r>
          </w:p>
          <w:p w14:paraId="2C16C15F" w14:textId="77777777" w:rsidR="002B7E8E" w:rsidRPr="00C73EC0" w:rsidRDefault="002B7E8E" w:rsidP="00C73EC0">
            <w:pPr>
              <w:pStyle w:val="cuadroCabe"/>
              <w:jc w:val="right"/>
            </w:pPr>
            <w:r>
              <w:t>BEZik gabe</w:t>
            </w:r>
          </w:p>
        </w:tc>
        <w:tc>
          <w:tcPr>
            <w:tcW w:w="1417" w:type="dxa"/>
            <w:tcBorders>
              <w:bottom w:val="single" w:sz="2" w:space="0" w:color="auto"/>
            </w:tcBorders>
            <w:shd w:val="clear" w:color="auto" w:fill="F4B084"/>
            <w:vAlign w:val="center"/>
            <w:hideMark/>
          </w:tcPr>
          <w:p w14:paraId="3A22CE9A" w14:textId="77777777" w:rsidR="002B7E8E" w:rsidRPr="00C73EC0" w:rsidRDefault="002B7E8E" w:rsidP="00C73EC0">
            <w:pPr>
              <w:pStyle w:val="cuadroCabe"/>
              <w:jc w:val="right"/>
            </w:pPr>
            <w:r>
              <w:t>Adjudikazioaren</w:t>
            </w:r>
          </w:p>
          <w:p w14:paraId="1ADA417D" w14:textId="77777777" w:rsidR="002B7E8E" w:rsidRPr="00C73EC0" w:rsidRDefault="002B7E8E" w:rsidP="00C73EC0">
            <w:pPr>
              <w:pStyle w:val="cuadroCabe"/>
              <w:jc w:val="right"/>
            </w:pPr>
            <w:r>
              <w:t>prezioa</w:t>
            </w:r>
          </w:p>
          <w:p w14:paraId="5DC6F0A8" w14:textId="77777777" w:rsidR="002B7E8E" w:rsidRPr="00C73EC0" w:rsidRDefault="002B7E8E" w:rsidP="00C73EC0">
            <w:pPr>
              <w:pStyle w:val="cuadroCabe"/>
              <w:jc w:val="right"/>
            </w:pPr>
            <w:r>
              <w:t>BEZik gabe</w:t>
            </w:r>
          </w:p>
        </w:tc>
        <w:tc>
          <w:tcPr>
            <w:tcW w:w="709" w:type="dxa"/>
            <w:tcBorders>
              <w:bottom w:val="single" w:sz="2" w:space="0" w:color="auto"/>
            </w:tcBorders>
            <w:shd w:val="clear" w:color="auto" w:fill="F4B084"/>
            <w:vAlign w:val="center"/>
            <w:hideMark/>
          </w:tcPr>
          <w:p w14:paraId="571B7812" w14:textId="77777777" w:rsidR="002B7E8E" w:rsidRPr="00C73EC0" w:rsidRDefault="002B7E8E" w:rsidP="00C73EC0">
            <w:pPr>
              <w:pStyle w:val="cuadroCabe"/>
              <w:jc w:val="right"/>
            </w:pPr>
            <w:r>
              <w:t>Merkatzea</w:t>
            </w:r>
          </w:p>
          <w:p w14:paraId="43DB745D" w14:textId="77777777" w:rsidR="002B7E8E" w:rsidRPr="00C73EC0" w:rsidRDefault="002B7E8E" w:rsidP="00C73EC0">
            <w:pPr>
              <w:pStyle w:val="cuadroCabe"/>
              <w:jc w:val="right"/>
            </w:pPr>
            <w:r>
              <w:t>(%)</w:t>
            </w:r>
          </w:p>
        </w:tc>
      </w:tr>
      <w:tr w:rsidR="002B7E8E" w:rsidRPr="00C73EC0" w14:paraId="7F98105A" w14:textId="77777777" w:rsidTr="00C41720">
        <w:trPr>
          <w:trHeight w:val="198"/>
        </w:trPr>
        <w:tc>
          <w:tcPr>
            <w:tcW w:w="2410" w:type="dxa"/>
            <w:tcBorders>
              <w:top w:val="single" w:sz="2" w:space="0" w:color="auto"/>
              <w:bottom w:val="single" w:sz="2" w:space="0" w:color="auto"/>
            </w:tcBorders>
            <w:shd w:val="clear" w:color="auto" w:fill="auto"/>
            <w:vAlign w:val="center"/>
          </w:tcPr>
          <w:p w14:paraId="202703B1" w14:textId="77777777" w:rsidR="002B7E8E" w:rsidRPr="00C73EC0" w:rsidRDefault="002B7E8E" w:rsidP="00C73EC0">
            <w:pPr>
              <w:pStyle w:val="cuadroCabe"/>
              <w:rPr>
                <w:rFonts w:ascii="Arial Narrow" w:hAnsi="Arial Narrow"/>
                <w:sz w:val="20"/>
                <w:szCs w:val="20"/>
              </w:rPr>
            </w:pPr>
            <w:r>
              <w:rPr>
                <w:rFonts w:ascii="Arial Narrow" w:hAnsi="Arial Narrow"/>
                <w:sz w:val="20"/>
              </w:rPr>
              <w:t>Erantzukizun zibileko asegurua</w:t>
            </w:r>
          </w:p>
        </w:tc>
        <w:tc>
          <w:tcPr>
            <w:tcW w:w="1559" w:type="dxa"/>
            <w:tcBorders>
              <w:top w:val="single" w:sz="2" w:space="0" w:color="auto"/>
              <w:bottom w:val="single" w:sz="2" w:space="0" w:color="auto"/>
            </w:tcBorders>
            <w:shd w:val="clear" w:color="auto" w:fill="auto"/>
            <w:vAlign w:val="center"/>
          </w:tcPr>
          <w:p w14:paraId="528D652D"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 xml:space="preserve">Irekita </w:t>
            </w:r>
          </w:p>
        </w:tc>
        <w:tc>
          <w:tcPr>
            <w:tcW w:w="1134" w:type="dxa"/>
            <w:tcBorders>
              <w:top w:val="single" w:sz="2" w:space="0" w:color="auto"/>
              <w:bottom w:val="single" w:sz="2" w:space="0" w:color="auto"/>
            </w:tcBorders>
            <w:shd w:val="clear" w:color="auto" w:fill="auto"/>
            <w:vAlign w:val="center"/>
          </w:tcPr>
          <w:p w14:paraId="39507054"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1</w:t>
            </w:r>
          </w:p>
          <w:p w14:paraId="0295336A" w14:textId="77777777" w:rsidR="002B7E8E" w:rsidRPr="00C73EC0" w:rsidRDefault="002B7E8E" w:rsidP="00D453E3">
            <w:pPr>
              <w:pStyle w:val="cuadroCabe"/>
              <w:jc w:val="right"/>
              <w:rPr>
                <w:rFonts w:ascii="Arial Narrow" w:hAnsi="Arial Narrow"/>
                <w:sz w:val="20"/>
                <w:szCs w:val="20"/>
              </w:rPr>
            </w:pPr>
            <w:r>
              <w:rPr>
                <w:rFonts w:ascii="Arial Narrow" w:hAnsi="Arial Narrow"/>
                <w:sz w:val="20"/>
              </w:rPr>
              <w:t>1</w:t>
            </w:r>
          </w:p>
        </w:tc>
        <w:tc>
          <w:tcPr>
            <w:tcW w:w="1560" w:type="dxa"/>
            <w:tcBorders>
              <w:top w:val="single" w:sz="2" w:space="0" w:color="auto"/>
              <w:bottom w:val="single" w:sz="2" w:space="0" w:color="auto"/>
            </w:tcBorders>
            <w:shd w:val="clear" w:color="auto" w:fill="auto"/>
            <w:vAlign w:val="center"/>
          </w:tcPr>
          <w:p w14:paraId="05AAE669"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200.000 (1. lotea)</w:t>
            </w:r>
          </w:p>
          <w:p w14:paraId="44AF1029"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14.999 (2. lotea)</w:t>
            </w:r>
          </w:p>
        </w:tc>
        <w:tc>
          <w:tcPr>
            <w:tcW w:w="1417" w:type="dxa"/>
            <w:tcBorders>
              <w:top w:val="single" w:sz="2" w:space="0" w:color="auto"/>
              <w:bottom w:val="single" w:sz="2" w:space="0" w:color="auto"/>
            </w:tcBorders>
            <w:shd w:val="clear" w:color="auto" w:fill="auto"/>
            <w:noWrap/>
            <w:vAlign w:val="center"/>
          </w:tcPr>
          <w:p w14:paraId="56AE07FC"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195.025</w:t>
            </w:r>
          </w:p>
          <w:p w14:paraId="561D9D57"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13.519</w:t>
            </w:r>
          </w:p>
        </w:tc>
        <w:tc>
          <w:tcPr>
            <w:tcW w:w="709" w:type="dxa"/>
            <w:tcBorders>
              <w:top w:val="single" w:sz="2" w:space="0" w:color="auto"/>
              <w:bottom w:val="single" w:sz="2" w:space="0" w:color="auto"/>
            </w:tcBorders>
            <w:shd w:val="clear" w:color="auto" w:fill="auto"/>
            <w:noWrap/>
            <w:vAlign w:val="center"/>
          </w:tcPr>
          <w:p w14:paraId="7F9D5B64"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2,49</w:t>
            </w:r>
          </w:p>
          <w:p w14:paraId="29804BAA"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9,87</w:t>
            </w:r>
          </w:p>
        </w:tc>
      </w:tr>
      <w:tr w:rsidR="002B7E8E" w:rsidRPr="00C73EC0" w14:paraId="3655F183" w14:textId="77777777" w:rsidTr="000A3596">
        <w:trPr>
          <w:trHeight w:val="198"/>
        </w:trPr>
        <w:tc>
          <w:tcPr>
            <w:tcW w:w="2410" w:type="dxa"/>
            <w:tcBorders>
              <w:top w:val="single" w:sz="2" w:space="0" w:color="auto"/>
              <w:bottom w:val="single" w:sz="4" w:space="0" w:color="auto"/>
            </w:tcBorders>
            <w:shd w:val="clear" w:color="auto" w:fill="auto"/>
            <w:vAlign w:val="center"/>
          </w:tcPr>
          <w:p w14:paraId="76D4A5EA" w14:textId="77777777" w:rsidR="000A3596" w:rsidRDefault="002B7E8E" w:rsidP="00C73EC0">
            <w:pPr>
              <w:pStyle w:val="cuadroCabe"/>
              <w:rPr>
                <w:rFonts w:ascii="Arial Narrow" w:hAnsi="Arial Narrow"/>
                <w:sz w:val="20"/>
                <w:szCs w:val="20"/>
              </w:rPr>
            </w:pPr>
            <w:r>
              <w:rPr>
                <w:rFonts w:ascii="Arial Narrow" w:hAnsi="Arial Narrow"/>
                <w:sz w:val="20"/>
              </w:rPr>
              <w:t xml:space="preserve">Herritarren partaidetzako </w:t>
            </w:r>
          </w:p>
          <w:p w14:paraId="63375006" w14:textId="4162654A" w:rsidR="002B7E8E" w:rsidRPr="00C73EC0" w:rsidRDefault="002B7E8E" w:rsidP="00C73EC0">
            <w:pPr>
              <w:pStyle w:val="cuadroCabe"/>
              <w:rPr>
                <w:rFonts w:ascii="Arial Narrow" w:hAnsi="Arial Narrow"/>
                <w:sz w:val="20"/>
                <w:szCs w:val="20"/>
              </w:rPr>
            </w:pPr>
            <w:r>
              <w:rPr>
                <w:rFonts w:ascii="Arial Narrow" w:hAnsi="Arial Narrow"/>
                <w:sz w:val="20"/>
              </w:rPr>
              <w:t>dinamizazioa</w:t>
            </w:r>
          </w:p>
        </w:tc>
        <w:tc>
          <w:tcPr>
            <w:tcW w:w="1559" w:type="dxa"/>
            <w:tcBorders>
              <w:top w:val="single" w:sz="2" w:space="0" w:color="auto"/>
              <w:bottom w:val="single" w:sz="4" w:space="0" w:color="auto"/>
            </w:tcBorders>
            <w:shd w:val="clear" w:color="auto" w:fill="auto"/>
            <w:vAlign w:val="center"/>
          </w:tcPr>
          <w:p w14:paraId="29471FA4"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 xml:space="preserve">Irekita </w:t>
            </w:r>
          </w:p>
        </w:tc>
        <w:tc>
          <w:tcPr>
            <w:tcW w:w="1134" w:type="dxa"/>
            <w:tcBorders>
              <w:top w:val="single" w:sz="2" w:space="0" w:color="auto"/>
              <w:bottom w:val="single" w:sz="4" w:space="0" w:color="auto"/>
            </w:tcBorders>
            <w:shd w:val="clear" w:color="auto" w:fill="auto"/>
            <w:vAlign w:val="center"/>
          </w:tcPr>
          <w:p w14:paraId="71CBABF6"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1</w:t>
            </w:r>
          </w:p>
        </w:tc>
        <w:tc>
          <w:tcPr>
            <w:tcW w:w="1560" w:type="dxa"/>
            <w:tcBorders>
              <w:top w:val="single" w:sz="2" w:space="0" w:color="auto"/>
              <w:bottom w:val="single" w:sz="4" w:space="0" w:color="auto"/>
            </w:tcBorders>
            <w:shd w:val="clear" w:color="auto" w:fill="auto"/>
            <w:vAlign w:val="center"/>
          </w:tcPr>
          <w:p w14:paraId="1474FFC6" w14:textId="77777777" w:rsidR="002B7E8E" w:rsidRPr="00D53B48" w:rsidRDefault="235FD0DA" w:rsidP="1429FEB7">
            <w:pPr>
              <w:pStyle w:val="cuadroCabe"/>
              <w:jc w:val="right"/>
              <w:rPr>
                <w:rFonts w:ascii="Arial Narrow" w:hAnsi="Arial Narrow"/>
                <w:sz w:val="20"/>
                <w:szCs w:val="20"/>
              </w:rPr>
            </w:pPr>
            <w:r>
              <w:rPr>
                <w:rFonts w:ascii="Arial Narrow" w:hAnsi="Arial Narrow"/>
                <w:sz w:val="20"/>
              </w:rPr>
              <w:t>206.494</w:t>
            </w:r>
          </w:p>
        </w:tc>
        <w:tc>
          <w:tcPr>
            <w:tcW w:w="1417" w:type="dxa"/>
            <w:tcBorders>
              <w:top w:val="single" w:sz="2" w:space="0" w:color="auto"/>
              <w:bottom w:val="single" w:sz="4" w:space="0" w:color="auto"/>
            </w:tcBorders>
            <w:shd w:val="clear" w:color="auto" w:fill="auto"/>
            <w:noWrap/>
            <w:vAlign w:val="center"/>
          </w:tcPr>
          <w:p w14:paraId="6EC4D5F1" w14:textId="77777777" w:rsidR="002B7E8E" w:rsidRPr="00D53B48" w:rsidRDefault="235FD0DA" w:rsidP="1429FEB7">
            <w:pPr>
              <w:pStyle w:val="cuadroCabe"/>
              <w:jc w:val="right"/>
              <w:rPr>
                <w:rFonts w:ascii="Arial Narrow" w:hAnsi="Arial Narrow"/>
                <w:sz w:val="20"/>
                <w:szCs w:val="20"/>
              </w:rPr>
            </w:pPr>
            <w:r>
              <w:rPr>
                <w:rFonts w:ascii="Arial Narrow" w:hAnsi="Arial Narrow"/>
                <w:sz w:val="20"/>
              </w:rPr>
              <w:t>206.494</w:t>
            </w:r>
          </w:p>
        </w:tc>
        <w:tc>
          <w:tcPr>
            <w:tcW w:w="709" w:type="dxa"/>
            <w:tcBorders>
              <w:top w:val="single" w:sz="2" w:space="0" w:color="auto"/>
              <w:bottom w:val="single" w:sz="4" w:space="0" w:color="auto"/>
            </w:tcBorders>
            <w:shd w:val="clear" w:color="auto" w:fill="auto"/>
            <w:noWrap/>
            <w:vAlign w:val="center"/>
          </w:tcPr>
          <w:p w14:paraId="624370D3" w14:textId="77777777" w:rsidR="002B7E8E" w:rsidRPr="00C73EC0" w:rsidRDefault="002B7E8E" w:rsidP="00C73EC0">
            <w:pPr>
              <w:pStyle w:val="cuadroCabe"/>
              <w:jc w:val="right"/>
              <w:rPr>
                <w:rFonts w:ascii="Arial Narrow" w:hAnsi="Arial Narrow"/>
                <w:sz w:val="20"/>
                <w:szCs w:val="20"/>
              </w:rPr>
            </w:pPr>
            <w:r>
              <w:rPr>
                <w:rFonts w:ascii="Arial Narrow" w:hAnsi="Arial Narrow"/>
                <w:sz w:val="20"/>
              </w:rPr>
              <w:t>0</w:t>
            </w:r>
          </w:p>
        </w:tc>
      </w:tr>
    </w:tbl>
    <w:p w14:paraId="10CBC9FF" w14:textId="26D7B5D8" w:rsidR="002B7E8E" w:rsidRDefault="4CA2C2D6" w:rsidP="002B7E8E">
      <w:pPr>
        <w:pStyle w:val="texto"/>
        <w:spacing w:before="120" w:after="120"/>
      </w:pPr>
      <w:r>
        <w:t>Oro har, aztertutako kontratuen lizitazioa eta haien esleipena, bai eta kontratuen exekuzioa ere, kontratuei buruzko legediari jarraituz izapidetu dira, eta gastuak onetsita, kontu-hartzailetzak aztertuta, justifikatuta zuzen kontabilizatuta eta epean ordainduta daude, dinamizazio-kontratuaren bi fakturaren kasuan izan ezik, zeinetan ordaintzeko legezko epea 15 egunez gainditu baita.</w:t>
      </w:r>
    </w:p>
    <w:p w14:paraId="532A598E" w14:textId="06A40741" w:rsidR="002B7E8E" w:rsidRDefault="0E785FC7" w:rsidP="002B7E8E">
      <w:pPr>
        <w:pStyle w:val="texto"/>
      </w:pPr>
      <w:r>
        <w:t>Dinamizazio-kontratuaren balio zenbatetsia 1.032.472 eurokoa da, BEZik gabe, eta Europar Batasuneko mugatik gorakoa. Esleipena ez zen argitaratu ez Nafarroako Kontratazioaren Atarian, ez Europar Batasunaren Egunkari Ofizialean.</w:t>
      </w:r>
    </w:p>
    <w:p w14:paraId="48585CF6" w14:textId="573F549D" w:rsidR="002B7E8E" w:rsidRPr="00262290" w:rsidRDefault="2C967261" w:rsidP="3598C7A0">
      <w:pPr>
        <w:pStyle w:val="texto"/>
        <w:tabs>
          <w:tab w:val="left" w:pos="426"/>
        </w:tabs>
        <w:spacing w:line="259" w:lineRule="auto"/>
        <w:rPr>
          <w:i/>
          <w:iCs/>
        </w:rPr>
      </w:pPr>
      <w:r>
        <w:rPr>
          <w:i/>
        </w:rPr>
        <w:t>Ondorio horiek kontuan hartuta, hona hemen gure gomendioak:</w:t>
      </w:r>
    </w:p>
    <w:p w14:paraId="11F15CDC" w14:textId="228B8CF4" w:rsidR="002B7E8E" w:rsidRPr="00345DD9" w:rsidRDefault="4F166CE7" w:rsidP="1429FEB7">
      <w:pPr>
        <w:pStyle w:val="texto"/>
        <w:numPr>
          <w:ilvl w:val="0"/>
          <w:numId w:val="19"/>
        </w:numPr>
        <w:tabs>
          <w:tab w:val="left" w:pos="142"/>
          <w:tab w:val="left" w:pos="426"/>
          <w:tab w:val="num" w:pos="600"/>
          <w:tab w:val="num" w:pos="720"/>
          <w:tab w:val="num" w:pos="1637"/>
          <w:tab w:val="num" w:pos="2770"/>
        </w:tabs>
        <w:ind w:left="0" w:firstLine="290"/>
        <w:rPr>
          <w:i/>
          <w:iCs/>
        </w:rPr>
      </w:pPr>
      <w:r>
        <w:rPr>
          <w:i/>
        </w:rPr>
        <w:t>Prozedura bat ezartzea Tracasa Instrumental SL sozietate publikoko langileek zergak kudeatzeko eta ikuskatzeko laguntza teknikoan eta hitzartutako beste jarduketa batzuetan benetan egiten dituzten orduak kontrolatzeko.</w:t>
      </w:r>
    </w:p>
    <w:p w14:paraId="11DF1B5F" w14:textId="686FF216" w:rsidR="00CC727E" w:rsidRPr="00491F03" w:rsidRDefault="00CC727E" w:rsidP="00CC727E">
      <w:pPr>
        <w:pStyle w:val="texto"/>
        <w:numPr>
          <w:ilvl w:val="0"/>
          <w:numId w:val="19"/>
        </w:numPr>
        <w:tabs>
          <w:tab w:val="left" w:pos="142"/>
          <w:tab w:val="left" w:pos="426"/>
          <w:tab w:val="num" w:pos="600"/>
          <w:tab w:val="num" w:pos="720"/>
          <w:tab w:val="num" w:pos="1637"/>
          <w:tab w:val="num" w:pos="2770"/>
        </w:tabs>
        <w:ind w:left="0" w:firstLine="290"/>
        <w:rPr>
          <w:i/>
          <w:szCs w:val="26"/>
        </w:rPr>
      </w:pPr>
      <w:r>
        <w:rPr>
          <w:i/>
        </w:rPr>
        <w:t>Kontratuaren xedeari lotutako kontratuak gauzatzeko baldintza bereziak ezartzea.</w:t>
      </w:r>
    </w:p>
    <w:p w14:paraId="18CA4684" w14:textId="77777777" w:rsidR="00CC727E" w:rsidRPr="004F668A" w:rsidRDefault="00CC727E" w:rsidP="00CC727E">
      <w:pPr>
        <w:pStyle w:val="texto"/>
        <w:numPr>
          <w:ilvl w:val="0"/>
          <w:numId w:val="19"/>
        </w:numPr>
        <w:tabs>
          <w:tab w:val="left" w:pos="142"/>
          <w:tab w:val="left" w:pos="426"/>
          <w:tab w:val="num" w:pos="600"/>
          <w:tab w:val="num" w:pos="720"/>
          <w:tab w:val="num" w:pos="1637"/>
          <w:tab w:val="num" w:pos="2770"/>
        </w:tabs>
        <w:spacing w:line="259" w:lineRule="auto"/>
        <w:ind w:left="0" w:firstLine="290"/>
        <w:rPr>
          <w:rFonts w:cs="Arial"/>
          <w:i/>
          <w:iCs/>
        </w:rPr>
      </w:pPr>
      <w:r>
        <w:rPr>
          <w:i/>
        </w:rPr>
        <w:t>Sistema eraginkor eta fidagarri bat ezartzea ikastetxeen garbiketa-kontratuak gauzatzean ordutegia kontrolatzeko.</w:t>
      </w:r>
    </w:p>
    <w:p w14:paraId="3729D218" w14:textId="77777777" w:rsidR="00CC727E" w:rsidRPr="00345DD9" w:rsidRDefault="00CC727E" w:rsidP="00CC727E">
      <w:pPr>
        <w:pStyle w:val="texto"/>
        <w:numPr>
          <w:ilvl w:val="0"/>
          <w:numId w:val="19"/>
        </w:numPr>
        <w:tabs>
          <w:tab w:val="left" w:pos="142"/>
          <w:tab w:val="left" w:pos="426"/>
          <w:tab w:val="num" w:pos="600"/>
          <w:tab w:val="num" w:pos="720"/>
          <w:tab w:val="num" w:pos="1637"/>
          <w:tab w:val="num" w:pos="2770"/>
        </w:tabs>
        <w:ind w:left="0" w:firstLine="290"/>
        <w:rPr>
          <w:i/>
          <w:szCs w:val="26"/>
        </w:rPr>
      </w:pPr>
      <w:r>
        <w:rPr>
          <w:i/>
        </w:rPr>
        <w:lastRenderedPageBreak/>
        <w:t>Kontratuen esleipena Kontratazioaren Atarian argitaratzea eta, balio zenbatetsia Europar Batasuneko atalasea baino handiagoa denean, Europar Batasunaren Aldizkari Ofizialean.</w:t>
      </w:r>
    </w:p>
    <w:p w14:paraId="58B49BB4" w14:textId="6297AC99" w:rsidR="002B7E8E" w:rsidRPr="008D463D" w:rsidRDefault="28869957" w:rsidP="002B7E8E">
      <w:pPr>
        <w:pStyle w:val="atitulo3"/>
        <w:spacing w:before="240"/>
        <w:rPr>
          <w:rFonts w:cs="Arial"/>
        </w:rPr>
      </w:pPr>
      <w:r>
        <w:t xml:space="preserve">5.2.5. Transferentzia-gastuak </w:t>
      </w:r>
    </w:p>
    <w:p w14:paraId="44A780C8" w14:textId="4C40A20D" w:rsidR="00304E72" w:rsidRPr="007434B8" w:rsidRDefault="235FD0DA" w:rsidP="1429FEB7">
      <w:pPr>
        <w:pStyle w:val="texto"/>
        <w:tabs>
          <w:tab w:val="left" w:pos="142"/>
        </w:tabs>
        <w:spacing w:before="120" w:after="240"/>
        <w:rPr>
          <w:color w:val="000000"/>
        </w:rPr>
      </w:pPr>
      <w:r>
        <w:rPr>
          <w:color w:val="000000" w:themeColor="text1"/>
        </w:rPr>
        <w:t>2022an, Udalak transferentzia arruntei dagozkien 32,05 milioi eta kapital-transferentziei dagozkien 8,17 milioi eman zizkien honako onuradun hauei:</w:t>
      </w:r>
    </w:p>
    <w:tbl>
      <w:tblPr>
        <w:tblW w:w="8789" w:type="dxa"/>
        <w:tblLayout w:type="fixed"/>
        <w:tblCellMar>
          <w:left w:w="70" w:type="dxa"/>
          <w:right w:w="70" w:type="dxa"/>
        </w:tblCellMar>
        <w:tblLook w:val="04A0" w:firstRow="1" w:lastRow="0" w:firstColumn="1" w:lastColumn="0" w:noHBand="0" w:noVBand="1"/>
      </w:tblPr>
      <w:tblGrid>
        <w:gridCol w:w="2977"/>
        <w:gridCol w:w="142"/>
        <w:gridCol w:w="992"/>
        <w:gridCol w:w="992"/>
        <w:gridCol w:w="851"/>
        <w:gridCol w:w="992"/>
        <w:gridCol w:w="992"/>
        <w:gridCol w:w="851"/>
      </w:tblGrid>
      <w:tr w:rsidR="002B7E8E" w:rsidRPr="0067511E" w14:paraId="4CEAB5C7" w14:textId="77777777" w:rsidTr="3598C7A0">
        <w:trPr>
          <w:trHeight w:val="315"/>
        </w:trPr>
        <w:tc>
          <w:tcPr>
            <w:tcW w:w="3119" w:type="dxa"/>
            <w:gridSpan w:val="2"/>
            <w:vMerge w:val="restart"/>
            <w:tcBorders>
              <w:top w:val="single" w:sz="4" w:space="0" w:color="auto"/>
              <w:left w:val="nil"/>
              <w:bottom w:val="single" w:sz="4" w:space="0" w:color="auto"/>
              <w:right w:val="nil"/>
            </w:tcBorders>
            <w:shd w:val="clear" w:color="auto" w:fill="FABF8F"/>
            <w:vAlign w:val="center"/>
          </w:tcPr>
          <w:p w14:paraId="5BF53EFD" w14:textId="77777777" w:rsidR="002B7E8E" w:rsidRDefault="002B7E8E" w:rsidP="00304E72">
            <w:pPr>
              <w:pStyle w:val="cuadroCabe"/>
            </w:pPr>
            <w:r>
              <w:t xml:space="preserve">Kontzeptua </w:t>
            </w:r>
          </w:p>
        </w:tc>
        <w:tc>
          <w:tcPr>
            <w:tcW w:w="2835" w:type="dxa"/>
            <w:gridSpan w:val="3"/>
            <w:tcBorders>
              <w:top w:val="single" w:sz="4" w:space="0" w:color="auto"/>
              <w:left w:val="nil"/>
              <w:bottom w:val="single" w:sz="4" w:space="0" w:color="auto"/>
              <w:right w:val="single" w:sz="2" w:space="0" w:color="auto"/>
            </w:tcBorders>
            <w:shd w:val="clear" w:color="auto" w:fill="FABF8F"/>
            <w:noWrap/>
            <w:vAlign w:val="center"/>
          </w:tcPr>
          <w:p w14:paraId="6CA0C0DD" w14:textId="77777777" w:rsidR="002B7E8E" w:rsidRPr="00593FE8" w:rsidRDefault="002B7E8E" w:rsidP="00304E72">
            <w:pPr>
              <w:pStyle w:val="cuadroCabe"/>
              <w:jc w:val="center"/>
            </w:pPr>
            <w:r>
              <w:t>Transferentzia arruntak</w:t>
            </w:r>
          </w:p>
        </w:tc>
        <w:tc>
          <w:tcPr>
            <w:tcW w:w="2835" w:type="dxa"/>
            <w:gridSpan w:val="3"/>
            <w:tcBorders>
              <w:top w:val="single" w:sz="4" w:space="0" w:color="auto"/>
              <w:left w:val="single" w:sz="2" w:space="0" w:color="auto"/>
              <w:bottom w:val="single" w:sz="4" w:space="0" w:color="auto"/>
              <w:right w:val="nil"/>
            </w:tcBorders>
            <w:shd w:val="clear" w:color="auto" w:fill="FABF8F"/>
            <w:vAlign w:val="center"/>
          </w:tcPr>
          <w:p w14:paraId="52B6307D" w14:textId="77777777" w:rsidR="002B7E8E" w:rsidRPr="00593FE8" w:rsidRDefault="002B7E8E" w:rsidP="00304E72">
            <w:pPr>
              <w:pStyle w:val="cuadroCabe"/>
              <w:jc w:val="center"/>
            </w:pPr>
            <w:r>
              <w:t>Kapital-transferentziak</w:t>
            </w:r>
          </w:p>
        </w:tc>
      </w:tr>
      <w:tr w:rsidR="002B7E8E" w:rsidRPr="0067511E" w14:paraId="410E38E3" w14:textId="77777777" w:rsidTr="3598C7A0">
        <w:trPr>
          <w:trHeight w:val="315"/>
        </w:trPr>
        <w:tc>
          <w:tcPr>
            <w:tcW w:w="3119" w:type="dxa"/>
            <w:gridSpan w:val="2"/>
            <w:vMerge/>
            <w:vAlign w:val="center"/>
            <w:hideMark/>
          </w:tcPr>
          <w:p w14:paraId="709E88E4" w14:textId="77777777" w:rsidR="002B7E8E" w:rsidRPr="00593FE8" w:rsidRDefault="002B7E8E" w:rsidP="00304E72">
            <w:pPr>
              <w:pStyle w:val="cuadroCabe"/>
            </w:pPr>
          </w:p>
        </w:tc>
        <w:tc>
          <w:tcPr>
            <w:tcW w:w="992" w:type="dxa"/>
            <w:tcBorders>
              <w:top w:val="single" w:sz="4" w:space="0" w:color="auto"/>
              <w:left w:val="nil"/>
              <w:bottom w:val="single" w:sz="4" w:space="0" w:color="auto"/>
              <w:right w:val="nil"/>
            </w:tcBorders>
            <w:shd w:val="clear" w:color="auto" w:fill="FABF8F"/>
            <w:noWrap/>
            <w:vAlign w:val="center"/>
            <w:hideMark/>
          </w:tcPr>
          <w:p w14:paraId="6865F4AA" w14:textId="77777777" w:rsidR="002B7E8E" w:rsidRPr="00593FE8" w:rsidRDefault="002B7E8E" w:rsidP="00304E72">
            <w:pPr>
              <w:pStyle w:val="cuadroCabe"/>
              <w:jc w:val="right"/>
            </w:pPr>
            <w:r>
              <w:t>ABG, 2021</w:t>
            </w:r>
          </w:p>
        </w:tc>
        <w:tc>
          <w:tcPr>
            <w:tcW w:w="992" w:type="dxa"/>
            <w:tcBorders>
              <w:top w:val="single" w:sz="4" w:space="0" w:color="auto"/>
              <w:left w:val="nil"/>
              <w:bottom w:val="single" w:sz="4" w:space="0" w:color="auto"/>
              <w:right w:val="nil"/>
            </w:tcBorders>
            <w:shd w:val="clear" w:color="auto" w:fill="FABF8F"/>
            <w:vAlign w:val="center"/>
          </w:tcPr>
          <w:p w14:paraId="51B499A0" w14:textId="77777777" w:rsidR="002B7E8E" w:rsidRPr="00593FE8" w:rsidRDefault="002B7E8E" w:rsidP="00304E72">
            <w:pPr>
              <w:pStyle w:val="cuadroCabe"/>
              <w:jc w:val="right"/>
            </w:pPr>
            <w:r>
              <w:t>ABG, 2022</w:t>
            </w:r>
          </w:p>
        </w:tc>
        <w:tc>
          <w:tcPr>
            <w:tcW w:w="851" w:type="dxa"/>
            <w:tcBorders>
              <w:top w:val="single" w:sz="4" w:space="0" w:color="auto"/>
              <w:left w:val="nil"/>
              <w:bottom w:val="single" w:sz="4" w:space="0" w:color="auto"/>
              <w:right w:val="single" w:sz="2" w:space="0" w:color="auto"/>
            </w:tcBorders>
            <w:shd w:val="clear" w:color="auto" w:fill="FABF8F"/>
            <w:vAlign w:val="center"/>
          </w:tcPr>
          <w:p w14:paraId="67E8CA95" w14:textId="336083CD" w:rsidR="002B7E8E" w:rsidRPr="00593FE8" w:rsidRDefault="235FD0DA" w:rsidP="00304E72">
            <w:pPr>
              <w:pStyle w:val="cuadroCabe"/>
              <w:jc w:val="right"/>
            </w:pPr>
            <w:r>
              <w:t>22/21 aldea (%)</w:t>
            </w:r>
          </w:p>
        </w:tc>
        <w:tc>
          <w:tcPr>
            <w:tcW w:w="992" w:type="dxa"/>
            <w:tcBorders>
              <w:top w:val="single" w:sz="4" w:space="0" w:color="auto"/>
              <w:left w:val="single" w:sz="2" w:space="0" w:color="auto"/>
              <w:bottom w:val="single" w:sz="4" w:space="0" w:color="auto"/>
              <w:right w:val="nil"/>
            </w:tcBorders>
            <w:shd w:val="clear" w:color="auto" w:fill="FABF8F"/>
            <w:vAlign w:val="center"/>
          </w:tcPr>
          <w:p w14:paraId="66BC4303" w14:textId="77777777" w:rsidR="002B7E8E" w:rsidRPr="00593FE8" w:rsidRDefault="002B7E8E" w:rsidP="00E11259">
            <w:pPr>
              <w:pStyle w:val="cuadroCabe"/>
              <w:jc w:val="right"/>
            </w:pPr>
            <w:r>
              <w:t>ABG, 2021</w:t>
            </w:r>
          </w:p>
        </w:tc>
        <w:tc>
          <w:tcPr>
            <w:tcW w:w="992" w:type="dxa"/>
            <w:tcBorders>
              <w:top w:val="single" w:sz="4" w:space="0" w:color="auto"/>
              <w:left w:val="nil"/>
              <w:bottom w:val="single" w:sz="4" w:space="0" w:color="auto"/>
              <w:right w:val="nil"/>
            </w:tcBorders>
            <w:shd w:val="clear" w:color="auto" w:fill="FABF8F"/>
            <w:vAlign w:val="center"/>
          </w:tcPr>
          <w:p w14:paraId="13EEFBEF" w14:textId="77777777" w:rsidR="002B7E8E" w:rsidRPr="00593FE8" w:rsidRDefault="002B7E8E" w:rsidP="00E11259">
            <w:pPr>
              <w:pStyle w:val="cuadroCabe"/>
              <w:jc w:val="right"/>
            </w:pPr>
            <w:r>
              <w:t>ABG, 2022</w:t>
            </w:r>
          </w:p>
        </w:tc>
        <w:tc>
          <w:tcPr>
            <w:tcW w:w="851" w:type="dxa"/>
            <w:tcBorders>
              <w:top w:val="single" w:sz="4" w:space="0" w:color="auto"/>
              <w:left w:val="nil"/>
              <w:bottom w:val="single" w:sz="4" w:space="0" w:color="auto"/>
              <w:right w:val="nil"/>
            </w:tcBorders>
            <w:shd w:val="clear" w:color="auto" w:fill="FABF8F"/>
            <w:vAlign w:val="center"/>
          </w:tcPr>
          <w:p w14:paraId="0ADDF6D7" w14:textId="7E593F72" w:rsidR="002B7E8E" w:rsidRPr="00593FE8" w:rsidRDefault="235FD0DA" w:rsidP="00E11259">
            <w:pPr>
              <w:pStyle w:val="cuadroCabe"/>
              <w:jc w:val="right"/>
            </w:pPr>
            <w:r>
              <w:t>22/21 aldea (%)</w:t>
            </w:r>
          </w:p>
        </w:tc>
      </w:tr>
      <w:tr w:rsidR="002B7E8E" w:rsidRPr="00B11465" w14:paraId="63D6951B" w14:textId="77777777" w:rsidTr="3598C7A0">
        <w:trPr>
          <w:trHeight w:val="198"/>
        </w:trPr>
        <w:tc>
          <w:tcPr>
            <w:tcW w:w="3119" w:type="dxa"/>
            <w:gridSpan w:val="2"/>
            <w:tcBorders>
              <w:top w:val="single" w:sz="4" w:space="0" w:color="auto"/>
              <w:left w:val="nil"/>
              <w:bottom w:val="single" w:sz="2" w:space="0" w:color="auto"/>
              <w:right w:val="nil"/>
            </w:tcBorders>
            <w:shd w:val="clear" w:color="auto" w:fill="auto"/>
            <w:vAlign w:val="center"/>
            <w:hideMark/>
          </w:tcPr>
          <w:p w14:paraId="52AA0EC3" w14:textId="77777777" w:rsidR="002B7E8E" w:rsidRPr="00B11465" w:rsidRDefault="002B7E8E" w:rsidP="00304E72">
            <w:pPr>
              <w:pStyle w:val="cuadroCabe"/>
              <w:rPr>
                <w:rFonts w:ascii="Arial Narrow" w:hAnsi="Arial Narrow" w:cs="Calibri"/>
                <w:szCs w:val="18"/>
              </w:rPr>
            </w:pPr>
            <w:r>
              <w:rPr>
                <w:rFonts w:ascii="Arial Narrow" w:hAnsi="Arial Narrow"/>
              </w:rPr>
              <w:t>Erakunde autonomoak</w:t>
            </w:r>
          </w:p>
        </w:tc>
        <w:tc>
          <w:tcPr>
            <w:tcW w:w="992" w:type="dxa"/>
            <w:tcBorders>
              <w:top w:val="single" w:sz="4" w:space="0" w:color="auto"/>
              <w:left w:val="nil"/>
              <w:bottom w:val="single" w:sz="2" w:space="0" w:color="auto"/>
              <w:right w:val="nil"/>
            </w:tcBorders>
            <w:shd w:val="clear" w:color="auto" w:fill="auto"/>
            <w:noWrap/>
            <w:vAlign w:val="center"/>
            <w:hideMark/>
          </w:tcPr>
          <w:p w14:paraId="647A6598" w14:textId="77777777" w:rsidR="002B7E8E" w:rsidRPr="00B11465" w:rsidRDefault="002B7E8E" w:rsidP="00304E72">
            <w:pPr>
              <w:pStyle w:val="cuadroCabe"/>
              <w:jc w:val="right"/>
              <w:rPr>
                <w:rFonts w:ascii="Arial Narrow" w:hAnsi="Arial Narrow" w:cs="Calibri"/>
                <w:szCs w:val="18"/>
              </w:rPr>
            </w:pPr>
            <w:r>
              <w:rPr>
                <w:rFonts w:ascii="Arial Narrow" w:hAnsi="Arial Narrow"/>
              </w:rPr>
              <w:t>11.834.500</w:t>
            </w:r>
          </w:p>
        </w:tc>
        <w:tc>
          <w:tcPr>
            <w:tcW w:w="992" w:type="dxa"/>
            <w:tcBorders>
              <w:top w:val="single" w:sz="4" w:space="0" w:color="auto"/>
              <w:left w:val="nil"/>
              <w:bottom w:val="single" w:sz="2" w:space="0" w:color="auto"/>
              <w:right w:val="nil"/>
            </w:tcBorders>
            <w:vAlign w:val="center"/>
          </w:tcPr>
          <w:p w14:paraId="4D9C7E9C" w14:textId="77777777" w:rsidR="002B7E8E" w:rsidRPr="00B11465" w:rsidRDefault="002B7E8E" w:rsidP="00304E72">
            <w:pPr>
              <w:pStyle w:val="cuadroCabe"/>
              <w:jc w:val="right"/>
              <w:rPr>
                <w:rFonts w:ascii="Arial Narrow" w:hAnsi="Arial Narrow" w:cs="Calibri"/>
                <w:szCs w:val="18"/>
              </w:rPr>
            </w:pPr>
            <w:r>
              <w:rPr>
                <w:rFonts w:ascii="Arial Narrow" w:hAnsi="Arial Narrow"/>
              </w:rPr>
              <w:t>12.933.273</w:t>
            </w:r>
          </w:p>
        </w:tc>
        <w:tc>
          <w:tcPr>
            <w:tcW w:w="851" w:type="dxa"/>
            <w:tcBorders>
              <w:top w:val="single" w:sz="4" w:space="0" w:color="auto"/>
              <w:left w:val="nil"/>
              <w:bottom w:val="single" w:sz="2" w:space="0" w:color="auto"/>
              <w:right w:val="single" w:sz="2" w:space="0" w:color="auto"/>
            </w:tcBorders>
            <w:vAlign w:val="center"/>
          </w:tcPr>
          <w:p w14:paraId="34BD2DED" w14:textId="77777777" w:rsidR="002B7E8E" w:rsidRPr="00B11465" w:rsidRDefault="002B7E8E" w:rsidP="00304E72">
            <w:pPr>
              <w:pStyle w:val="cuadroCabe"/>
              <w:jc w:val="right"/>
              <w:rPr>
                <w:rFonts w:ascii="Arial Narrow" w:hAnsi="Arial Narrow" w:cs="Calibri"/>
                <w:szCs w:val="18"/>
              </w:rPr>
            </w:pPr>
            <w:r>
              <w:rPr>
                <w:rFonts w:ascii="Arial Narrow" w:hAnsi="Arial Narrow"/>
              </w:rPr>
              <w:t>9</w:t>
            </w:r>
          </w:p>
        </w:tc>
        <w:tc>
          <w:tcPr>
            <w:tcW w:w="992" w:type="dxa"/>
            <w:tcBorders>
              <w:top w:val="single" w:sz="4" w:space="0" w:color="auto"/>
              <w:left w:val="single" w:sz="2" w:space="0" w:color="auto"/>
              <w:bottom w:val="single" w:sz="2" w:space="0" w:color="auto"/>
              <w:right w:val="nil"/>
            </w:tcBorders>
            <w:vAlign w:val="center"/>
          </w:tcPr>
          <w:p w14:paraId="5DB00E07" w14:textId="77777777" w:rsidR="002B7E8E" w:rsidRPr="00B11465" w:rsidRDefault="002B7E8E" w:rsidP="00E11259">
            <w:pPr>
              <w:pStyle w:val="cuadroCabe"/>
              <w:jc w:val="right"/>
              <w:rPr>
                <w:rFonts w:ascii="Arial Narrow" w:hAnsi="Arial Narrow" w:cs="Calibri"/>
                <w:szCs w:val="18"/>
              </w:rPr>
            </w:pPr>
            <w:r>
              <w:rPr>
                <w:rFonts w:ascii="Arial Narrow" w:hAnsi="Arial Narrow"/>
              </w:rPr>
              <w:t>3.274.420</w:t>
            </w:r>
          </w:p>
        </w:tc>
        <w:tc>
          <w:tcPr>
            <w:tcW w:w="992" w:type="dxa"/>
            <w:tcBorders>
              <w:top w:val="single" w:sz="4" w:space="0" w:color="auto"/>
              <w:left w:val="nil"/>
              <w:bottom w:val="single" w:sz="2" w:space="0" w:color="auto"/>
              <w:right w:val="nil"/>
            </w:tcBorders>
            <w:vAlign w:val="center"/>
          </w:tcPr>
          <w:p w14:paraId="6983CF40" w14:textId="77777777" w:rsidR="002B7E8E" w:rsidRPr="00B11465" w:rsidRDefault="002B7E8E" w:rsidP="00E11259">
            <w:pPr>
              <w:pStyle w:val="cuadroCabe"/>
              <w:jc w:val="right"/>
              <w:rPr>
                <w:rFonts w:ascii="Arial Narrow" w:hAnsi="Arial Narrow" w:cs="Calibri"/>
                <w:szCs w:val="18"/>
              </w:rPr>
            </w:pPr>
            <w:r>
              <w:rPr>
                <w:rFonts w:ascii="Arial Narrow" w:hAnsi="Arial Narrow"/>
              </w:rPr>
              <w:t>4.757.010</w:t>
            </w:r>
          </w:p>
        </w:tc>
        <w:tc>
          <w:tcPr>
            <w:tcW w:w="851" w:type="dxa"/>
            <w:tcBorders>
              <w:top w:val="single" w:sz="4" w:space="0" w:color="auto"/>
              <w:left w:val="nil"/>
              <w:bottom w:val="single" w:sz="2" w:space="0" w:color="auto"/>
              <w:right w:val="nil"/>
            </w:tcBorders>
            <w:vAlign w:val="center"/>
          </w:tcPr>
          <w:p w14:paraId="2AB2778B" w14:textId="77777777" w:rsidR="002B7E8E" w:rsidRPr="00B11465" w:rsidRDefault="002B7E8E" w:rsidP="00E11259">
            <w:pPr>
              <w:pStyle w:val="cuadroCabe"/>
              <w:jc w:val="right"/>
              <w:rPr>
                <w:rFonts w:ascii="Arial Narrow" w:hAnsi="Arial Narrow" w:cs="Calibri"/>
                <w:szCs w:val="18"/>
              </w:rPr>
            </w:pPr>
            <w:r>
              <w:rPr>
                <w:rFonts w:ascii="Arial Narrow" w:hAnsi="Arial Narrow"/>
              </w:rPr>
              <w:t>45</w:t>
            </w:r>
          </w:p>
        </w:tc>
      </w:tr>
      <w:tr w:rsidR="002B7E8E" w:rsidRPr="00B11465" w14:paraId="03F31E22"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739195E2" w14:textId="77777777" w:rsidR="002B7E8E" w:rsidRPr="00B11465" w:rsidRDefault="002B7E8E" w:rsidP="00304E72">
            <w:pPr>
              <w:pStyle w:val="cuadroCabe"/>
              <w:rPr>
                <w:rFonts w:ascii="Arial Narrow" w:hAnsi="Arial Narrow" w:cs="Calibri"/>
                <w:szCs w:val="18"/>
              </w:rPr>
            </w:pPr>
            <w:r>
              <w:rPr>
                <w:rFonts w:ascii="Arial Narrow" w:hAnsi="Arial Narrow"/>
              </w:rPr>
              <w:t>Toki-erakundearen merkataritza-sozietateak</w:t>
            </w:r>
          </w:p>
        </w:tc>
        <w:tc>
          <w:tcPr>
            <w:tcW w:w="992" w:type="dxa"/>
            <w:tcBorders>
              <w:top w:val="single" w:sz="2" w:space="0" w:color="auto"/>
              <w:left w:val="nil"/>
              <w:bottom w:val="single" w:sz="2" w:space="0" w:color="auto"/>
              <w:right w:val="nil"/>
            </w:tcBorders>
            <w:shd w:val="clear" w:color="auto" w:fill="auto"/>
            <w:noWrap/>
            <w:vAlign w:val="center"/>
            <w:hideMark/>
          </w:tcPr>
          <w:p w14:paraId="31963215" w14:textId="77777777" w:rsidR="002B7E8E" w:rsidRPr="00B11465" w:rsidRDefault="002B7E8E" w:rsidP="00304E72">
            <w:pPr>
              <w:pStyle w:val="cuadroCabe"/>
              <w:jc w:val="right"/>
              <w:rPr>
                <w:rFonts w:ascii="Arial Narrow" w:hAnsi="Arial Narrow" w:cs="Calibri"/>
                <w:szCs w:val="18"/>
              </w:rPr>
            </w:pPr>
            <w:r>
              <w:rPr>
                <w:rFonts w:ascii="Arial Narrow" w:hAnsi="Arial Narrow"/>
              </w:rPr>
              <w:t>2.433.586</w:t>
            </w:r>
          </w:p>
        </w:tc>
        <w:tc>
          <w:tcPr>
            <w:tcW w:w="992" w:type="dxa"/>
            <w:tcBorders>
              <w:top w:val="single" w:sz="2" w:space="0" w:color="auto"/>
              <w:left w:val="nil"/>
              <w:bottom w:val="single" w:sz="2" w:space="0" w:color="auto"/>
              <w:right w:val="nil"/>
            </w:tcBorders>
            <w:vAlign w:val="center"/>
          </w:tcPr>
          <w:p w14:paraId="541B28F2" w14:textId="77777777" w:rsidR="002B7E8E" w:rsidRPr="00B11465" w:rsidRDefault="002B7E8E" w:rsidP="00304E72">
            <w:pPr>
              <w:pStyle w:val="cuadroCabe"/>
              <w:jc w:val="right"/>
              <w:rPr>
                <w:rFonts w:ascii="Arial Narrow" w:hAnsi="Arial Narrow" w:cs="Calibri"/>
                <w:szCs w:val="18"/>
              </w:rPr>
            </w:pPr>
            <w:r>
              <w:rPr>
                <w:rFonts w:ascii="Arial Narrow" w:hAnsi="Arial Narrow"/>
              </w:rPr>
              <w:t>6.670.092</w:t>
            </w:r>
          </w:p>
        </w:tc>
        <w:tc>
          <w:tcPr>
            <w:tcW w:w="851" w:type="dxa"/>
            <w:tcBorders>
              <w:top w:val="single" w:sz="2" w:space="0" w:color="auto"/>
              <w:left w:val="nil"/>
              <w:bottom w:val="single" w:sz="2" w:space="0" w:color="auto"/>
              <w:right w:val="single" w:sz="2" w:space="0" w:color="auto"/>
            </w:tcBorders>
            <w:vAlign w:val="center"/>
          </w:tcPr>
          <w:p w14:paraId="6696E785" w14:textId="77777777" w:rsidR="002B7E8E" w:rsidRPr="00B11465" w:rsidRDefault="002B7E8E" w:rsidP="00304E72">
            <w:pPr>
              <w:pStyle w:val="cuadroCabe"/>
              <w:jc w:val="right"/>
              <w:rPr>
                <w:rFonts w:ascii="Arial Narrow" w:hAnsi="Arial Narrow" w:cs="Calibri"/>
                <w:szCs w:val="18"/>
              </w:rPr>
            </w:pPr>
            <w:r>
              <w:rPr>
                <w:rFonts w:ascii="Arial Narrow" w:hAnsi="Arial Narrow"/>
              </w:rPr>
              <w:t>174</w:t>
            </w:r>
          </w:p>
        </w:tc>
        <w:tc>
          <w:tcPr>
            <w:tcW w:w="992" w:type="dxa"/>
            <w:tcBorders>
              <w:top w:val="single" w:sz="2" w:space="0" w:color="auto"/>
              <w:left w:val="single" w:sz="2" w:space="0" w:color="auto"/>
              <w:bottom w:val="single" w:sz="2" w:space="0" w:color="auto"/>
              <w:right w:val="nil"/>
            </w:tcBorders>
            <w:vAlign w:val="center"/>
          </w:tcPr>
          <w:p w14:paraId="549D84C8" w14:textId="77777777" w:rsidR="002B7E8E" w:rsidRPr="00B11465" w:rsidRDefault="002B7E8E" w:rsidP="00E11259">
            <w:pPr>
              <w:pStyle w:val="cuadroCabe"/>
              <w:jc w:val="right"/>
              <w:rPr>
                <w:rFonts w:ascii="Arial Narrow" w:hAnsi="Arial Narrow" w:cs="Calibri"/>
                <w:szCs w:val="18"/>
              </w:rPr>
            </w:pPr>
            <w:r>
              <w:rPr>
                <w:rFonts w:ascii="Arial Narrow" w:hAnsi="Arial Narrow"/>
              </w:rPr>
              <w:t>2.025.000</w:t>
            </w:r>
          </w:p>
        </w:tc>
        <w:tc>
          <w:tcPr>
            <w:tcW w:w="992" w:type="dxa"/>
            <w:tcBorders>
              <w:top w:val="single" w:sz="2" w:space="0" w:color="auto"/>
              <w:left w:val="nil"/>
              <w:bottom w:val="single" w:sz="2" w:space="0" w:color="auto"/>
              <w:right w:val="nil"/>
            </w:tcBorders>
            <w:vAlign w:val="center"/>
          </w:tcPr>
          <w:p w14:paraId="737D55D4" w14:textId="77777777" w:rsidR="002B7E8E" w:rsidRPr="00B11465" w:rsidRDefault="002B7E8E" w:rsidP="00E11259">
            <w:pPr>
              <w:pStyle w:val="cuadroCabe"/>
              <w:jc w:val="right"/>
              <w:rPr>
                <w:rFonts w:ascii="Arial Narrow" w:hAnsi="Arial Narrow" w:cs="Calibri"/>
                <w:szCs w:val="18"/>
              </w:rPr>
            </w:pPr>
            <w:r>
              <w:rPr>
                <w:rFonts w:ascii="Arial Narrow" w:hAnsi="Arial Narrow"/>
              </w:rPr>
              <w:t>771.428</w:t>
            </w:r>
          </w:p>
        </w:tc>
        <w:tc>
          <w:tcPr>
            <w:tcW w:w="851" w:type="dxa"/>
            <w:tcBorders>
              <w:top w:val="single" w:sz="2" w:space="0" w:color="auto"/>
              <w:left w:val="nil"/>
              <w:bottom w:val="single" w:sz="2" w:space="0" w:color="auto"/>
              <w:right w:val="nil"/>
            </w:tcBorders>
            <w:vAlign w:val="center"/>
          </w:tcPr>
          <w:p w14:paraId="4998425E" w14:textId="77777777" w:rsidR="002B7E8E" w:rsidRPr="00B11465" w:rsidRDefault="002B7E8E" w:rsidP="00E11259">
            <w:pPr>
              <w:pStyle w:val="cuadroCabe"/>
              <w:jc w:val="right"/>
              <w:rPr>
                <w:rFonts w:ascii="Arial Narrow" w:hAnsi="Arial Narrow" w:cs="Calibri"/>
                <w:szCs w:val="18"/>
              </w:rPr>
            </w:pPr>
            <w:r>
              <w:rPr>
                <w:rFonts w:ascii="Arial Narrow" w:hAnsi="Arial Narrow"/>
              </w:rPr>
              <w:t>-62</w:t>
            </w:r>
          </w:p>
        </w:tc>
      </w:tr>
      <w:tr w:rsidR="002B7E8E" w:rsidRPr="00B11465" w14:paraId="2335A5DA"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32A3C194" w14:textId="77777777" w:rsidR="002B7E8E" w:rsidRPr="00B11465" w:rsidRDefault="002B7E8E" w:rsidP="00304E72">
            <w:pPr>
              <w:pStyle w:val="cuadroCabe"/>
              <w:rPr>
                <w:rFonts w:ascii="Arial Narrow" w:hAnsi="Arial Narrow" w:cs="Calibri"/>
                <w:szCs w:val="18"/>
              </w:rPr>
            </w:pPr>
            <w:r>
              <w:rPr>
                <w:rFonts w:ascii="Arial Narrow" w:hAnsi="Arial Narrow"/>
              </w:rPr>
              <w:t>Nafarroako Foru Komunitateko Administrazio Orokorra</w:t>
            </w:r>
          </w:p>
        </w:tc>
        <w:tc>
          <w:tcPr>
            <w:tcW w:w="992" w:type="dxa"/>
            <w:tcBorders>
              <w:top w:val="single" w:sz="2" w:space="0" w:color="auto"/>
              <w:left w:val="nil"/>
              <w:bottom w:val="single" w:sz="2" w:space="0" w:color="auto"/>
              <w:right w:val="nil"/>
            </w:tcBorders>
            <w:shd w:val="clear" w:color="auto" w:fill="auto"/>
            <w:noWrap/>
            <w:vAlign w:val="center"/>
            <w:hideMark/>
          </w:tcPr>
          <w:p w14:paraId="452E070B" w14:textId="77777777" w:rsidR="002B7E8E" w:rsidRPr="00B11465" w:rsidRDefault="002B7E8E" w:rsidP="00304E72">
            <w:pPr>
              <w:pStyle w:val="cuadroCabe"/>
              <w:jc w:val="right"/>
              <w:rPr>
                <w:rFonts w:ascii="Arial Narrow" w:hAnsi="Arial Narrow" w:cs="Calibri"/>
                <w:szCs w:val="18"/>
              </w:rPr>
            </w:pPr>
            <w:r>
              <w:rPr>
                <w:rFonts w:ascii="Arial Narrow" w:hAnsi="Arial Narrow"/>
              </w:rPr>
              <w:t>188.917</w:t>
            </w:r>
          </w:p>
        </w:tc>
        <w:tc>
          <w:tcPr>
            <w:tcW w:w="992" w:type="dxa"/>
            <w:tcBorders>
              <w:top w:val="single" w:sz="2" w:space="0" w:color="auto"/>
              <w:left w:val="nil"/>
              <w:bottom w:val="single" w:sz="2" w:space="0" w:color="auto"/>
              <w:right w:val="nil"/>
            </w:tcBorders>
            <w:vAlign w:val="center"/>
          </w:tcPr>
          <w:p w14:paraId="218C8C83" w14:textId="77777777" w:rsidR="002B7E8E" w:rsidRPr="00B11465" w:rsidRDefault="002B7E8E" w:rsidP="00304E72">
            <w:pPr>
              <w:pStyle w:val="cuadroCabe"/>
              <w:jc w:val="right"/>
              <w:rPr>
                <w:rFonts w:ascii="Arial Narrow" w:hAnsi="Arial Narrow" w:cs="Calibri"/>
                <w:szCs w:val="18"/>
              </w:rPr>
            </w:pPr>
            <w:r>
              <w:rPr>
                <w:rFonts w:ascii="Arial Narrow" w:hAnsi="Arial Narrow"/>
              </w:rPr>
              <w:t>218.790</w:t>
            </w:r>
          </w:p>
        </w:tc>
        <w:tc>
          <w:tcPr>
            <w:tcW w:w="851" w:type="dxa"/>
            <w:tcBorders>
              <w:top w:val="single" w:sz="2" w:space="0" w:color="auto"/>
              <w:left w:val="nil"/>
              <w:bottom w:val="single" w:sz="2" w:space="0" w:color="auto"/>
              <w:right w:val="single" w:sz="2" w:space="0" w:color="auto"/>
            </w:tcBorders>
            <w:vAlign w:val="center"/>
          </w:tcPr>
          <w:p w14:paraId="0EB5E791" w14:textId="77777777" w:rsidR="002B7E8E" w:rsidRPr="00B11465" w:rsidRDefault="002B7E8E" w:rsidP="00304E72">
            <w:pPr>
              <w:pStyle w:val="cuadroCabe"/>
              <w:jc w:val="right"/>
              <w:rPr>
                <w:rFonts w:ascii="Arial Narrow" w:hAnsi="Arial Narrow" w:cs="Calibri"/>
                <w:szCs w:val="18"/>
              </w:rPr>
            </w:pPr>
            <w:r>
              <w:rPr>
                <w:rFonts w:ascii="Arial Narrow" w:hAnsi="Arial Narrow"/>
              </w:rPr>
              <w:t>16</w:t>
            </w:r>
          </w:p>
        </w:tc>
        <w:tc>
          <w:tcPr>
            <w:tcW w:w="992" w:type="dxa"/>
            <w:tcBorders>
              <w:top w:val="single" w:sz="2" w:space="0" w:color="auto"/>
              <w:left w:val="single" w:sz="2" w:space="0" w:color="auto"/>
              <w:bottom w:val="single" w:sz="2" w:space="0" w:color="auto"/>
              <w:right w:val="nil"/>
            </w:tcBorders>
            <w:vAlign w:val="center"/>
          </w:tcPr>
          <w:p w14:paraId="508C98E9" w14:textId="204107BD" w:rsidR="002B7E8E" w:rsidRPr="00B11465" w:rsidRDefault="112A7CF3" w:rsidP="1429FEB7">
            <w:pPr>
              <w:pStyle w:val="cuadroCabe"/>
              <w:jc w:val="right"/>
              <w:rPr>
                <w:rFonts w:ascii="Arial Narrow" w:hAnsi="Arial Narrow" w:cs="Calibri"/>
              </w:rPr>
            </w:pPr>
            <w:r>
              <w:rPr>
                <w:rFonts w:ascii="Arial Narrow" w:hAnsi="Arial Narrow"/>
              </w:rPr>
              <w:t>-</w:t>
            </w:r>
          </w:p>
        </w:tc>
        <w:tc>
          <w:tcPr>
            <w:tcW w:w="992" w:type="dxa"/>
            <w:tcBorders>
              <w:top w:val="single" w:sz="2" w:space="0" w:color="auto"/>
              <w:left w:val="nil"/>
              <w:bottom w:val="single" w:sz="2" w:space="0" w:color="auto"/>
              <w:right w:val="nil"/>
            </w:tcBorders>
            <w:vAlign w:val="center"/>
          </w:tcPr>
          <w:p w14:paraId="779F8E76" w14:textId="6232DE75" w:rsidR="002B7E8E" w:rsidRPr="00B11465" w:rsidRDefault="7DA8EBB4" w:rsidP="1429FEB7">
            <w:pPr>
              <w:pStyle w:val="cuadroCabe"/>
              <w:jc w:val="right"/>
              <w:rPr>
                <w:rFonts w:ascii="Arial Narrow" w:hAnsi="Arial Narrow" w:cs="Calibri"/>
              </w:rPr>
            </w:pPr>
            <w:r>
              <w:rPr>
                <w:rFonts w:ascii="Arial Narrow" w:hAnsi="Arial Narrow"/>
              </w:rPr>
              <w:t>-</w:t>
            </w:r>
          </w:p>
        </w:tc>
        <w:tc>
          <w:tcPr>
            <w:tcW w:w="851" w:type="dxa"/>
            <w:tcBorders>
              <w:top w:val="single" w:sz="2" w:space="0" w:color="auto"/>
              <w:left w:val="nil"/>
              <w:bottom w:val="single" w:sz="2" w:space="0" w:color="auto"/>
              <w:right w:val="nil"/>
            </w:tcBorders>
            <w:vAlign w:val="center"/>
          </w:tcPr>
          <w:p w14:paraId="7818863E" w14:textId="560C3A0A" w:rsidR="002B7E8E" w:rsidRPr="00B11465" w:rsidRDefault="7DA8EBB4" w:rsidP="1429FEB7">
            <w:pPr>
              <w:pStyle w:val="cuadroCabe"/>
              <w:jc w:val="right"/>
              <w:rPr>
                <w:rFonts w:ascii="Arial Narrow" w:hAnsi="Arial Narrow" w:cs="Calibri"/>
              </w:rPr>
            </w:pPr>
            <w:r>
              <w:rPr>
                <w:rFonts w:ascii="Arial Narrow" w:hAnsi="Arial Narrow"/>
              </w:rPr>
              <w:t>-</w:t>
            </w:r>
          </w:p>
        </w:tc>
      </w:tr>
      <w:tr w:rsidR="002B7E8E" w:rsidRPr="00B11465" w14:paraId="7CD098B4"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5A39730B" w14:textId="77777777" w:rsidR="002B7E8E" w:rsidRPr="00B11465" w:rsidRDefault="002B7E8E" w:rsidP="00304E72">
            <w:pPr>
              <w:pStyle w:val="cuadroCabe"/>
              <w:rPr>
                <w:rFonts w:ascii="Arial Narrow" w:hAnsi="Arial Narrow" w:cs="Calibri"/>
                <w:szCs w:val="18"/>
              </w:rPr>
            </w:pPr>
            <w:r>
              <w:rPr>
                <w:rFonts w:ascii="Arial Narrow" w:hAnsi="Arial Narrow"/>
              </w:rPr>
              <w:t>Nafarroako Foru Komunitateko enpresa publikoak</w:t>
            </w:r>
          </w:p>
        </w:tc>
        <w:tc>
          <w:tcPr>
            <w:tcW w:w="992" w:type="dxa"/>
            <w:tcBorders>
              <w:top w:val="single" w:sz="2" w:space="0" w:color="auto"/>
              <w:left w:val="nil"/>
              <w:bottom w:val="single" w:sz="2" w:space="0" w:color="auto"/>
              <w:right w:val="nil"/>
            </w:tcBorders>
            <w:shd w:val="clear" w:color="auto" w:fill="auto"/>
            <w:noWrap/>
            <w:vAlign w:val="center"/>
            <w:hideMark/>
          </w:tcPr>
          <w:p w14:paraId="25D31F14" w14:textId="77777777" w:rsidR="002B7E8E" w:rsidRPr="00B11465" w:rsidRDefault="002B7E8E" w:rsidP="00304E72">
            <w:pPr>
              <w:pStyle w:val="cuadroCabe"/>
              <w:jc w:val="right"/>
              <w:rPr>
                <w:rFonts w:ascii="Arial Narrow" w:hAnsi="Arial Narrow" w:cs="Calibri"/>
                <w:szCs w:val="18"/>
              </w:rPr>
            </w:pPr>
            <w:r>
              <w:rPr>
                <w:rFonts w:ascii="Arial Narrow" w:hAnsi="Arial Narrow"/>
              </w:rPr>
              <w:t>170.000</w:t>
            </w:r>
          </w:p>
        </w:tc>
        <w:tc>
          <w:tcPr>
            <w:tcW w:w="992" w:type="dxa"/>
            <w:tcBorders>
              <w:top w:val="single" w:sz="2" w:space="0" w:color="auto"/>
              <w:left w:val="nil"/>
              <w:bottom w:val="single" w:sz="2" w:space="0" w:color="auto"/>
              <w:right w:val="nil"/>
            </w:tcBorders>
            <w:vAlign w:val="center"/>
          </w:tcPr>
          <w:p w14:paraId="630D53F8" w14:textId="77777777" w:rsidR="002B7E8E" w:rsidRPr="00B11465" w:rsidRDefault="002B7E8E" w:rsidP="00304E72">
            <w:pPr>
              <w:pStyle w:val="cuadroCabe"/>
              <w:jc w:val="right"/>
              <w:rPr>
                <w:rFonts w:ascii="Arial Narrow" w:hAnsi="Arial Narrow" w:cs="Calibri"/>
                <w:szCs w:val="18"/>
              </w:rPr>
            </w:pPr>
            <w:r>
              <w:rPr>
                <w:rFonts w:ascii="Arial Narrow" w:hAnsi="Arial Narrow"/>
              </w:rPr>
              <w:t>170.000</w:t>
            </w:r>
          </w:p>
        </w:tc>
        <w:tc>
          <w:tcPr>
            <w:tcW w:w="851" w:type="dxa"/>
            <w:tcBorders>
              <w:top w:val="single" w:sz="2" w:space="0" w:color="auto"/>
              <w:left w:val="nil"/>
              <w:bottom w:val="single" w:sz="2" w:space="0" w:color="auto"/>
              <w:right w:val="single" w:sz="2" w:space="0" w:color="auto"/>
            </w:tcBorders>
            <w:vAlign w:val="center"/>
          </w:tcPr>
          <w:p w14:paraId="5353C90A" w14:textId="77777777" w:rsidR="002B7E8E" w:rsidRPr="00B11465" w:rsidRDefault="002B7E8E" w:rsidP="00304E72">
            <w:pPr>
              <w:pStyle w:val="cuadroCabe"/>
              <w:jc w:val="right"/>
              <w:rPr>
                <w:rFonts w:ascii="Arial Narrow" w:hAnsi="Arial Narrow" w:cs="Calibri"/>
                <w:szCs w:val="18"/>
              </w:rPr>
            </w:pPr>
            <w:r>
              <w:rPr>
                <w:rFonts w:ascii="Arial Narrow" w:hAnsi="Arial Narrow"/>
              </w:rPr>
              <w:t>0</w:t>
            </w:r>
          </w:p>
        </w:tc>
        <w:tc>
          <w:tcPr>
            <w:tcW w:w="992" w:type="dxa"/>
            <w:tcBorders>
              <w:top w:val="single" w:sz="2" w:space="0" w:color="auto"/>
              <w:left w:val="single" w:sz="2" w:space="0" w:color="auto"/>
              <w:bottom w:val="single" w:sz="2" w:space="0" w:color="auto"/>
              <w:right w:val="nil"/>
            </w:tcBorders>
            <w:vAlign w:val="center"/>
          </w:tcPr>
          <w:p w14:paraId="44F69B9A" w14:textId="45905173" w:rsidR="002B7E8E" w:rsidRPr="00B11465" w:rsidRDefault="3F058D09" w:rsidP="1429FEB7">
            <w:pPr>
              <w:pStyle w:val="cuadroCabe"/>
              <w:jc w:val="right"/>
              <w:rPr>
                <w:rFonts w:ascii="Arial Narrow" w:hAnsi="Arial Narrow" w:cs="Calibri"/>
              </w:rPr>
            </w:pPr>
            <w:r>
              <w:rPr>
                <w:rFonts w:ascii="Arial Narrow" w:hAnsi="Arial Narrow"/>
              </w:rPr>
              <w:t>-</w:t>
            </w:r>
          </w:p>
        </w:tc>
        <w:tc>
          <w:tcPr>
            <w:tcW w:w="992" w:type="dxa"/>
            <w:tcBorders>
              <w:top w:val="single" w:sz="2" w:space="0" w:color="auto"/>
              <w:left w:val="nil"/>
              <w:bottom w:val="single" w:sz="2" w:space="0" w:color="auto"/>
              <w:right w:val="nil"/>
            </w:tcBorders>
            <w:vAlign w:val="center"/>
          </w:tcPr>
          <w:p w14:paraId="5F07D11E" w14:textId="2F053C84" w:rsidR="002B7E8E" w:rsidRPr="00B11465" w:rsidRDefault="3F058D09" w:rsidP="1429FEB7">
            <w:pPr>
              <w:pStyle w:val="cuadroCabe"/>
              <w:jc w:val="right"/>
              <w:rPr>
                <w:rFonts w:ascii="Arial Narrow" w:hAnsi="Arial Narrow" w:cs="Calibri"/>
              </w:rPr>
            </w:pPr>
            <w:r>
              <w:rPr>
                <w:rFonts w:ascii="Arial Narrow" w:hAnsi="Arial Narrow"/>
              </w:rPr>
              <w:t>-</w:t>
            </w:r>
          </w:p>
        </w:tc>
        <w:tc>
          <w:tcPr>
            <w:tcW w:w="851" w:type="dxa"/>
            <w:tcBorders>
              <w:top w:val="single" w:sz="2" w:space="0" w:color="auto"/>
              <w:left w:val="nil"/>
              <w:bottom w:val="single" w:sz="2" w:space="0" w:color="auto"/>
              <w:right w:val="nil"/>
            </w:tcBorders>
            <w:vAlign w:val="center"/>
          </w:tcPr>
          <w:p w14:paraId="41508A3C" w14:textId="1CF2CA99" w:rsidR="002B7E8E" w:rsidRPr="00B11465" w:rsidRDefault="5ED05B92" w:rsidP="1429FEB7">
            <w:pPr>
              <w:pStyle w:val="cuadroCabe"/>
              <w:jc w:val="right"/>
              <w:rPr>
                <w:rFonts w:ascii="Arial Narrow" w:hAnsi="Arial Narrow" w:cs="Calibri"/>
              </w:rPr>
            </w:pPr>
            <w:r>
              <w:rPr>
                <w:rFonts w:ascii="Arial Narrow" w:hAnsi="Arial Narrow"/>
              </w:rPr>
              <w:t>-</w:t>
            </w:r>
          </w:p>
        </w:tc>
      </w:tr>
      <w:tr w:rsidR="002B7E8E" w:rsidRPr="00B11465" w14:paraId="01B0D7D0"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702E5A0B" w14:textId="77777777" w:rsidR="002B7E8E" w:rsidRPr="00B11465" w:rsidRDefault="002B7E8E" w:rsidP="00304E72">
            <w:pPr>
              <w:pStyle w:val="cuadroCabe"/>
              <w:rPr>
                <w:rFonts w:ascii="Arial Narrow" w:hAnsi="Arial Narrow" w:cs="Calibri"/>
                <w:szCs w:val="18"/>
              </w:rPr>
            </w:pPr>
            <w:r>
              <w:rPr>
                <w:rFonts w:ascii="Arial Narrow" w:hAnsi="Arial Narrow"/>
              </w:rPr>
              <w:t>Toki-erakundeak</w:t>
            </w:r>
          </w:p>
        </w:tc>
        <w:tc>
          <w:tcPr>
            <w:tcW w:w="992" w:type="dxa"/>
            <w:tcBorders>
              <w:top w:val="single" w:sz="2" w:space="0" w:color="auto"/>
              <w:left w:val="nil"/>
              <w:bottom w:val="single" w:sz="2" w:space="0" w:color="auto"/>
              <w:right w:val="nil"/>
            </w:tcBorders>
            <w:shd w:val="clear" w:color="auto" w:fill="auto"/>
            <w:noWrap/>
            <w:vAlign w:val="center"/>
            <w:hideMark/>
          </w:tcPr>
          <w:p w14:paraId="3B770201" w14:textId="77777777" w:rsidR="002B7E8E" w:rsidRPr="00B11465" w:rsidRDefault="002B7E8E" w:rsidP="00304E72">
            <w:pPr>
              <w:pStyle w:val="cuadroCabe"/>
              <w:jc w:val="right"/>
              <w:rPr>
                <w:rFonts w:ascii="Arial Narrow" w:hAnsi="Arial Narrow" w:cs="Calibri"/>
                <w:szCs w:val="18"/>
              </w:rPr>
            </w:pPr>
            <w:r>
              <w:rPr>
                <w:rFonts w:ascii="Arial Narrow" w:hAnsi="Arial Narrow"/>
              </w:rPr>
              <w:t>2.571.341</w:t>
            </w:r>
          </w:p>
        </w:tc>
        <w:tc>
          <w:tcPr>
            <w:tcW w:w="992" w:type="dxa"/>
            <w:tcBorders>
              <w:top w:val="single" w:sz="2" w:space="0" w:color="auto"/>
              <w:left w:val="nil"/>
              <w:bottom w:val="single" w:sz="2" w:space="0" w:color="auto"/>
              <w:right w:val="nil"/>
            </w:tcBorders>
            <w:vAlign w:val="center"/>
          </w:tcPr>
          <w:p w14:paraId="5F3BCFF6" w14:textId="77777777" w:rsidR="002B7E8E" w:rsidRPr="00B11465" w:rsidRDefault="002B7E8E" w:rsidP="00304E72">
            <w:pPr>
              <w:pStyle w:val="cuadroCabe"/>
              <w:jc w:val="right"/>
              <w:rPr>
                <w:rFonts w:ascii="Arial Narrow" w:hAnsi="Arial Narrow" w:cs="Calibri"/>
                <w:szCs w:val="18"/>
              </w:rPr>
            </w:pPr>
            <w:r>
              <w:rPr>
                <w:rFonts w:ascii="Arial Narrow" w:hAnsi="Arial Narrow"/>
              </w:rPr>
              <w:t>3.659.025</w:t>
            </w:r>
          </w:p>
        </w:tc>
        <w:tc>
          <w:tcPr>
            <w:tcW w:w="851" w:type="dxa"/>
            <w:tcBorders>
              <w:top w:val="single" w:sz="2" w:space="0" w:color="auto"/>
              <w:left w:val="nil"/>
              <w:bottom w:val="single" w:sz="2" w:space="0" w:color="auto"/>
              <w:right w:val="single" w:sz="2" w:space="0" w:color="auto"/>
            </w:tcBorders>
            <w:vAlign w:val="center"/>
          </w:tcPr>
          <w:p w14:paraId="21C9D991" w14:textId="77777777" w:rsidR="002B7E8E" w:rsidRPr="00B11465" w:rsidRDefault="002B7E8E" w:rsidP="00304E72">
            <w:pPr>
              <w:pStyle w:val="cuadroCabe"/>
              <w:jc w:val="right"/>
              <w:rPr>
                <w:rFonts w:ascii="Arial Narrow" w:hAnsi="Arial Narrow" w:cs="Calibri"/>
                <w:szCs w:val="18"/>
              </w:rPr>
            </w:pPr>
            <w:r>
              <w:rPr>
                <w:rFonts w:ascii="Arial Narrow" w:hAnsi="Arial Narrow"/>
              </w:rPr>
              <w:t>42</w:t>
            </w:r>
          </w:p>
        </w:tc>
        <w:tc>
          <w:tcPr>
            <w:tcW w:w="992" w:type="dxa"/>
            <w:tcBorders>
              <w:top w:val="single" w:sz="2" w:space="0" w:color="auto"/>
              <w:left w:val="single" w:sz="2" w:space="0" w:color="auto"/>
              <w:bottom w:val="single" w:sz="2" w:space="0" w:color="auto"/>
              <w:right w:val="nil"/>
            </w:tcBorders>
            <w:vAlign w:val="center"/>
          </w:tcPr>
          <w:p w14:paraId="4AF91E8A" w14:textId="77777777" w:rsidR="002B7E8E" w:rsidRPr="00B11465" w:rsidRDefault="002B7E8E" w:rsidP="00E11259">
            <w:pPr>
              <w:pStyle w:val="cuadroCabe"/>
              <w:jc w:val="right"/>
              <w:rPr>
                <w:rFonts w:ascii="Arial Narrow" w:hAnsi="Arial Narrow" w:cs="Calibri"/>
                <w:szCs w:val="18"/>
              </w:rPr>
            </w:pPr>
            <w:r>
              <w:rPr>
                <w:rFonts w:ascii="Arial Narrow" w:hAnsi="Arial Narrow"/>
              </w:rPr>
              <w:t>241.486</w:t>
            </w:r>
          </w:p>
        </w:tc>
        <w:tc>
          <w:tcPr>
            <w:tcW w:w="992" w:type="dxa"/>
            <w:tcBorders>
              <w:top w:val="single" w:sz="2" w:space="0" w:color="auto"/>
              <w:left w:val="nil"/>
              <w:bottom w:val="single" w:sz="2" w:space="0" w:color="auto"/>
              <w:right w:val="nil"/>
            </w:tcBorders>
            <w:vAlign w:val="center"/>
          </w:tcPr>
          <w:p w14:paraId="43D6B1D6" w14:textId="315D08C8" w:rsidR="002B7E8E" w:rsidRPr="00B11465" w:rsidRDefault="639564F4" w:rsidP="1429FEB7">
            <w:pPr>
              <w:pStyle w:val="cuadroCabe"/>
              <w:jc w:val="right"/>
              <w:rPr>
                <w:rFonts w:ascii="Arial Narrow" w:hAnsi="Arial Narrow" w:cs="Calibri"/>
              </w:rPr>
            </w:pPr>
            <w:r>
              <w:rPr>
                <w:rFonts w:ascii="Arial Narrow" w:hAnsi="Arial Narrow"/>
              </w:rPr>
              <w:t>-</w:t>
            </w:r>
          </w:p>
        </w:tc>
        <w:tc>
          <w:tcPr>
            <w:tcW w:w="851" w:type="dxa"/>
            <w:tcBorders>
              <w:top w:val="single" w:sz="2" w:space="0" w:color="auto"/>
              <w:left w:val="nil"/>
              <w:bottom w:val="single" w:sz="2" w:space="0" w:color="auto"/>
              <w:right w:val="nil"/>
            </w:tcBorders>
            <w:vAlign w:val="center"/>
          </w:tcPr>
          <w:p w14:paraId="17DBC151" w14:textId="6A81F2CC" w:rsidR="002B7E8E" w:rsidRPr="00B11465" w:rsidRDefault="1C21D6C1" w:rsidP="1429FEB7">
            <w:pPr>
              <w:pStyle w:val="cuadroCabe"/>
              <w:jc w:val="right"/>
              <w:rPr>
                <w:rFonts w:ascii="Arial Narrow" w:hAnsi="Arial Narrow" w:cs="Calibri"/>
              </w:rPr>
            </w:pPr>
            <w:r>
              <w:rPr>
                <w:rFonts w:ascii="Arial Narrow" w:hAnsi="Arial Narrow"/>
              </w:rPr>
              <w:t>-</w:t>
            </w:r>
          </w:p>
        </w:tc>
      </w:tr>
      <w:tr w:rsidR="002B7E8E" w:rsidRPr="00B11465" w14:paraId="4D70436D"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0F6927E6" w14:textId="77777777" w:rsidR="002B7E8E" w:rsidRPr="00B11465" w:rsidRDefault="002B7E8E" w:rsidP="00304E72">
            <w:pPr>
              <w:pStyle w:val="cuadroCabe"/>
              <w:rPr>
                <w:rFonts w:ascii="Arial Narrow" w:hAnsi="Arial Narrow" w:cs="Calibri"/>
                <w:szCs w:val="18"/>
              </w:rPr>
            </w:pPr>
            <w:r>
              <w:rPr>
                <w:rFonts w:ascii="Arial Narrow" w:hAnsi="Arial Narrow"/>
              </w:rPr>
              <w:t>Enpresa pribatuak</w:t>
            </w:r>
          </w:p>
        </w:tc>
        <w:tc>
          <w:tcPr>
            <w:tcW w:w="992" w:type="dxa"/>
            <w:tcBorders>
              <w:top w:val="single" w:sz="2" w:space="0" w:color="auto"/>
              <w:left w:val="nil"/>
              <w:bottom w:val="single" w:sz="2" w:space="0" w:color="auto"/>
              <w:right w:val="nil"/>
            </w:tcBorders>
            <w:shd w:val="clear" w:color="auto" w:fill="auto"/>
            <w:noWrap/>
            <w:vAlign w:val="center"/>
            <w:hideMark/>
          </w:tcPr>
          <w:p w14:paraId="15198052" w14:textId="77777777" w:rsidR="002B7E8E" w:rsidRPr="00B11465" w:rsidRDefault="002B7E8E" w:rsidP="00304E72">
            <w:pPr>
              <w:pStyle w:val="cuadroCabe"/>
              <w:jc w:val="right"/>
              <w:rPr>
                <w:rFonts w:ascii="Arial Narrow" w:hAnsi="Arial Narrow" w:cs="Calibri"/>
                <w:szCs w:val="18"/>
              </w:rPr>
            </w:pPr>
            <w:r>
              <w:rPr>
                <w:rFonts w:ascii="Arial Narrow" w:hAnsi="Arial Narrow"/>
              </w:rPr>
              <w:t>2.415.794</w:t>
            </w:r>
          </w:p>
        </w:tc>
        <w:tc>
          <w:tcPr>
            <w:tcW w:w="992" w:type="dxa"/>
            <w:tcBorders>
              <w:top w:val="single" w:sz="2" w:space="0" w:color="auto"/>
              <w:left w:val="nil"/>
              <w:bottom w:val="single" w:sz="2" w:space="0" w:color="auto"/>
              <w:right w:val="nil"/>
            </w:tcBorders>
            <w:vAlign w:val="center"/>
          </w:tcPr>
          <w:p w14:paraId="4022D483" w14:textId="77777777" w:rsidR="002B7E8E" w:rsidRPr="00B11465" w:rsidRDefault="002B7E8E" w:rsidP="00304E72">
            <w:pPr>
              <w:pStyle w:val="cuadroCabe"/>
              <w:jc w:val="right"/>
              <w:rPr>
                <w:rFonts w:ascii="Arial Narrow" w:hAnsi="Arial Narrow" w:cs="Calibri"/>
                <w:szCs w:val="18"/>
              </w:rPr>
            </w:pPr>
            <w:r>
              <w:rPr>
                <w:rFonts w:ascii="Arial Narrow" w:hAnsi="Arial Narrow"/>
              </w:rPr>
              <w:t>202.014</w:t>
            </w:r>
          </w:p>
        </w:tc>
        <w:tc>
          <w:tcPr>
            <w:tcW w:w="851" w:type="dxa"/>
            <w:tcBorders>
              <w:top w:val="single" w:sz="2" w:space="0" w:color="auto"/>
              <w:left w:val="nil"/>
              <w:bottom w:val="single" w:sz="2" w:space="0" w:color="auto"/>
              <w:right w:val="single" w:sz="2" w:space="0" w:color="auto"/>
            </w:tcBorders>
            <w:vAlign w:val="center"/>
          </w:tcPr>
          <w:p w14:paraId="7E4DD737" w14:textId="77777777" w:rsidR="002B7E8E" w:rsidRPr="00B11465" w:rsidRDefault="002B7E8E" w:rsidP="00304E72">
            <w:pPr>
              <w:pStyle w:val="cuadroCabe"/>
              <w:jc w:val="right"/>
              <w:rPr>
                <w:rFonts w:ascii="Arial Narrow" w:hAnsi="Arial Narrow" w:cs="Calibri"/>
                <w:szCs w:val="18"/>
              </w:rPr>
            </w:pPr>
            <w:r>
              <w:rPr>
                <w:rFonts w:ascii="Arial Narrow" w:hAnsi="Arial Narrow"/>
              </w:rPr>
              <w:t>-92</w:t>
            </w:r>
          </w:p>
        </w:tc>
        <w:tc>
          <w:tcPr>
            <w:tcW w:w="992" w:type="dxa"/>
            <w:tcBorders>
              <w:top w:val="single" w:sz="2" w:space="0" w:color="auto"/>
              <w:left w:val="single" w:sz="2" w:space="0" w:color="auto"/>
              <w:bottom w:val="single" w:sz="2" w:space="0" w:color="auto"/>
              <w:right w:val="nil"/>
            </w:tcBorders>
            <w:vAlign w:val="center"/>
          </w:tcPr>
          <w:p w14:paraId="6F8BD81B" w14:textId="66959C17" w:rsidR="002B7E8E" w:rsidRPr="00B11465" w:rsidRDefault="43633C4E" w:rsidP="1429FEB7">
            <w:pPr>
              <w:pStyle w:val="cuadroCabe"/>
              <w:jc w:val="right"/>
              <w:rPr>
                <w:rFonts w:ascii="Arial Narrow" w:hAnsi="Arial Narrow" w:cs="Calibri"/>
              </w:rPr>
            </w:pPr>
            <w:r>
              <w:rPr>
                <w:rFonts w:ascii="Arial Narrow" w:hAnsi="Arial Narrow"/>
              </w:rPr>
              <w:t>-</w:t>
            </w:r>
          </w:p>
        </w:tc>
        <w:tc>
          <w:tcPr>
            <w:tcW w:w="992" w:type="dxa"/>
            <w:tcBorders>
              <w:top w:val="single" w:sz="2" w:space="0" w:color="auto"/>
              <w:left w:val="nil"/>
              <w:bottom w:val="single" w:sz="2" w:space="0" w:color="auto"/>
              <w:right w:val="nil"/>
            </w:tcBorders>
            <w:vAlign w:val="center"/>
          </w:tcPr>
          <w:p w14:paraId="2613E9C1" w14:textId="64574B42" w:rsidR="002B7E8E" w:rsidRPr="00B11465" w:rsidRDefault="2116B62E" w:rsidP="1429FEB7">
            <w:pPr>
              <w:pStyle w:val="cuadroCabe"/>
              <w:jc w:val="right"/>
              <w:rPr>
                <w:rFonts w:ascii="Arial Narrow" w:hAnsi="Arial Narrow" w:cs="Calibri"/>
              </w:rPr>
            </w:pPr>
            <w:r>
              <w:rPr>
                <w:rFonts w:ascii="Arial Narrow" w:hAnsi="Arial Narrow"/>
              </w:rPr>
              <w:t>-</w:t>
            </w:r>
          </w:p>
        </w:tc>
        <w:tc>
          <w:tcPr>
            <w:tcW w:w="851" w:type="dxa"/>
            <w:tcBorders>
              <w:top w:val="single" w:sz="2" w:space="0" w:color="auto"/>
              <w:left w:val="nil"/>
              <w:bottom w:val="single" w:sz="2" w:space="0" w:color="auto"/>
              <w:right w:val="nil"/>
            </w:tcBorders>
            <w:vAlign w:val="center"/>
          </w:tcPr>
          <w:p w14:paraId="1037B8A3" w14:textId="0D357C01" w:rsidR="002B7E8E" w:rsidRPr="00B11465" w:rsidRDefault="0446F55E" w:rsidP="1429FEB7">
            <w:pPr>
              <w:pStyle w:val="cuadroCabe"/>
              <w:jc w:val="right"/>
              <w:rPr>
                <w:rFonts w:ascii="Arial Narrow" w:hAnsi="Arial Narrow" w:cs="Calibri"/>
              </w:rPr>
            </w:pPr>
            <w:r>
              <w:rPr>
                <w:rFonts w:ascii="Arial Narrow" w:hAnsi="Arial Narrow"/>
              </w:rPr>
              <w:t>-</w:t>
            </w:r>
          </w:p>
        </w:tc>
      </w:tr>
      <w:tr w:rsidR="002B7E8E" w:rsidRPr="00B11465" w14:paraId="6D9966CD"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0ED0EE02" w14:textId="77777777" w:rsidR="002B7E8E" w:rsidRPr="00B11465" w:rsidRDefault="002B7E8E" w:rsidP="00304E72">
            <w:pPr>
              <w:pStyle w:val="cuadroCabe"/>
              <w:rPr>
                <w:rFonts w:ascii="Arial Narrow" w:hAnsi="Arial Narrow" w:cs="Calibri"/>
                <w:szCs w:val="18"/>
              </w:rPr>
            </w:pPr>
            <w:r>
              <w:rPr>
                <w:rFonts w:ascii="Arial Narrow" w:hAnsi="Arial Narrow"/>
              </w:rPr>
              <w:t>Familiak</w:t>
            </w:r>
          </w:p>
        </w:tc>
        <w:tc>
          <w:tcPr>
            <w:tcW w:w="992" w:type="dxa"/>
            <w:tcBorders>
              <w:top w:val="single" w:sz="2" w:space="0" w:color="auto"/>
              <w:left w:val="nil"/>
              <w:bottom w:val="single" w:sz="2" w:space="0" w:color="auto"/>
              <w:right w:val="nil"/>
            </w:tcBorders>
            <w:shd w:val="clear" w:color="auto" w:fill="auto"/>
            <w:noWrap/>
            <w:vAlign w:val="center"/>
            <w:hideMark/>
          </w:tcPr>
          <w:p w14:paraId="2413981A" w14:textId="77777777" w:rsidR="002B7E8E" w:rsidRPr="00B11465" w:rsidRDefault="002B7E8E" w:rsidP="00304E72">
            <w:pPr>
              <w:pStyle w:val="cuadroCabe"/>
              <w:jc w:val="right"/>
              <w:rPr>
                <w:rFonts w:ascii="Arial Narrow" w:hAnsi="Arial Narrow" w:cs="Calibri"/>
                <w:szCs w:val="18"/>
              </w:rPr>
            </w:pPr>
            <w:r>
              <w:rPr>
                <w:rFonts w:ascii="Arial Narrow" w:hAnsi="Arial Narrow"/>
              </w:rPr>
              <w:t>1.899.860</w:t>
            </w:r>
          </w:p>
        </w:tc>
        <w:tc>
          <w:tcPr>
            <w:tcW w:w="992" w:type="dxa"/>
            <w:tcBorders>
              <w:top w:val="single" w:sz="2" w:space="0" w:color="auto"/>
              <w:left w:val="nil"/>
              <w:bottom w:val="single" w:sz="2" w:space="0" w:color="auto"/>
              <w:right w:val="nil"/>
            </w:tcBorders>
            <w:vAlign w:val="center"/>
          </w:tcPr>
          <w:p w14:paraId="6CE0AA61" w14:textId="77777777" w:rsidR="002B7E8E" w:rsidRPr="00B11465" w:rsidRDefault="002B7E8E" w:rsidP="00304E72">
            <w:pPr>
              <w:pStyle w:val="cuadroCabe"/>
              <w:jc w:val="right"/>
              <w:rPr>
                <w:rFonts w:ascii="Arial Narrow" w:hAnsi="Arial Narrow" w:cs="Calibri"/>
                <w:szCs w:val="18"/>
              </w:rPr>
            </w:pPr>
            <w:r>
              <w:rPr>
                <w:rFonts w:ascii="Arial Narrow" w:hAnsi="Arial Narrow"/>
              </w:rPr>
              <w:t>2.429.620</w:t>
            </w:r>
          </w:p>
        </w:tc>
        <w:tc>
          <w:tcPr>
            <w:tcW w:w="851" w:type="dxa"/>
            <w:tcBorders>
              <w:top w:val="single" w:sz="2" w:space="0" w:color="auto"/>
              <w:left w:val="nil"/>
              <w:bottom w:val="single" w:sz="2" w:space="0" w:color="auto"/>
              <w:right w:val="single" w:sz="2" w:space="0" w:color="auto"/>
            </w:tcBorders>
            <w:vAlign w:val="center"/>
          </w:tcPr>
          <w:p w14:paraId="57393B24" w14:textId="77777777" w:rsidR="002B7E8E" w:rsidRPr="00B11465" w:rsidRDefault="002B7E8E" w:rsidP="00304E72">
            <w:pPr>
              <w:pStyle w:val="cuadroCabe"/>
              <w:jc w:val="right"/>
              <w:rPr>
                <w:rFonts w:ascii="Arial Narrow" w:hAnsi="Arial Narrow" w:cs="Calibri"/>
                <w:szCs w:val="18"/>
              </w:rPr>
            </w:pPr>
            <w:r>
              <w:rPr>
                <w:rFonts w:ascii="Arial Narrow" w:hAnsi="Arial Narrow"/>
              </w:rPr>
              <w:t>28</w:t>
            </w:r>
          </w:p>
        </w:tc>
        <w:tc>
          <w:tcPr>
            <w:tcW w:w="992" w:type="dxa"/>
            <w:tcBorders>
              <w:top w:val="single" w:sz="2" w:space="0" w:color="auto"/>
              <w:left w:val="single" w:sz="2" w:space="0" w:color="auto"/>
              <w:bottom w:val="single" w:sz="2" w:space="0" w:color="auto"/>
              <w:right w:val="nil"/>
            </w:tcBorders>
            <w:vAlign w:val="center"/>
          </w:tcPr>
          <w:p w14:paraId="44296879" w14:textId="77777777" w:rsidR="002B7E8E" w:rsidRPr="00B11465" w:rsidRDefault="002B7E8E" w:rsidP="00E11259">
            <w:pPr>
              <w:pStyle w:val="cuadroCabe"/>
              <w:jc w:val="right"/>
              <w:rPr>
                <w:rFonts w:ascii="Arial Narrow" w:hAnsi="Arial Narrow" w:cs="Calibri"/>
                <w:szCs w:val="18"/>
              </w:rPr>
            </w:pPr>
            <w:r>
              <w:rPr>
                <w:rFonts w:ascii="Arial Narrow" w:hAnsi="Arial Narrow"/>
              </w:rPr>
              <w:t>1.571.395</w:t>
            </w:r>
          </w:p>
        </w:tc>
        <w:tc>
          <w:tcPr>
            <w:tcW w:w="992" w:type="dxa"/>
            <w:tcBorders>
              <w:top w:val="single" w:sz="2" w:space="0" w:color="auto"/>
              <w:left w:val="nil"/>
              <w:bottom w:val="single" w:sz="2" w:space="0" w:color="auto"/>
              <w:right w:val="nil"/>
            </w:tcBorders>
            <w:vAlign w:val="center"/>
          </w:tcPr>
          <w:p w14:paraId="0BD72EA0" w14:textId="77777777" w:rsidR="002B7E8E" w:rsidRPr="00B11465" w:rsidRDefault="002B7E8E" w:rsidP="00E11259">
            <w:pPr>
              <w:pStyle w:val="cuadroCabe"/>
              <w:jc w:val="right"/>
              <w:rPr>
                <w:rFonts w:ascii="Arial Narrow" w:hAnsi="Arial Narrow" w:cs="Calibri"/>
                <w:szCs w:val="18"/>
              </w:rPr>
            </w:pPr>
            <w:r>
              <w:rPr>
                <w:rFonts w:ascii="Arial Narrow" w:hAnsi="Arial Narrow"/>
              </w:rPr>
              <w:t>2.419.469</w:t>
            </w:r>
          </w:p>
        </w:tc>
        <w:tc>
          <w:tcPr>
            <w:tcW w:w="851" w:type="dxa"/>
            <w:tcBorders>
              <w:top w:val="single" w:sz="2" w:space="0" w:color="auto"/>
              <w:left w:val="nil"/>
              <w:bottom w:val="single" w:sz="2" w:space="0" w:color="auto"/>
              <w:right w:val="nil"/>
            </w:tcBorders>
            <w:vAlign w:val="center"/>
          </w:tcPr>
          <w:p w14:paraId="0868EBB2" w14:textId="77777777" w:rsidR="002B7E8E" w:rsidRPr="00B11465" w:rsidRDefault="002B7E8E" w:rsidP="00E11259">
            <w:pPr>
              <w:pStyle w:val="cuadroCabe"/>
              <w:jc w:val="right"/>
              <w:rPr>
                <w:rFonts w:ascii="Arial Narrow" w:hAnsi="Arial Narrow" w:cs="Calibri"/>
                <w:szCs w:val="18"/>
              </w:rPr>
            </w:pPr>
            <w:r>
              <w:rPr>
                <w:rFonts w:ascii="Arial Narrow" w:hAnsi="Arial Narrow"/>
              </w:rPr>
              <w:t>54</w:t>
            </w:r>
          </w:p>
        </w:tc>
      </w:tr>
      <w:tr w:rsidR="002B7E8E" w:rsidRPr="00B11465" w14:paraId="2A6F25BE"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62A590F1" w14:textId="77777777" w:rsidR="002B7E8E" w:rsidRPr="00B11465" w:rsidRDefault="002B7E8E" w:rsidP="00304E72">
            <w:pPr>
              <w:pStyle w:val="cuadroCabe"/>
              <w:rPr>
                <w:rFonts w:ascii="Arial Narrow" w:hAnsi="Arial Narrow" w:cs="Calibri"/>
                <w:szCs w:val="18"/>
              </w:rPr>
            </w:pPr>
            <w:r>
              <w:rPr>
                <w:rFonts w:ascii="Arial Narrow" w:hAnsi="Arial Narrow"/>
              </w:rPr>
              <w:t>Irabazi asmorik gabeko erakundeak</w:t>
            </w:r>
          </w:p>
        </w:tc>
        <w:tc>
          <w:tcPr>
            <w:tcW w:w="992" w:type="dxa"/>
            <w:tcBorders>
              <w:top w:val="single" w:sz="2" w:space="0" w:color="auto"/>
              <w:left w:val="nil"/>
              <w:bottom w:val="single" w:sz="2" w:space="0" w:color="auto"/>
              <w:right w:val="nil"/>
            </w:tcBorders>
            <w:shd w:val="clear" w:color="auto" w:fill="auto"/>
            <w:noWrap/>
            <w:vAlign w:val="center"/>
            <w:hideMark/>
          </w:tcPr>
          <w:p w14:paraId="3B3F0C14" w14:textId="77777777" w:rsidR="002B7E8E" w:rsidRPr="00B11465" w:rsidRDefault="002B7E8E" w:rsidP="00304E72">
            <w:pPr>
              <w:pStyle w:val="cuadroCabe"/>
              <w:jc w:val="right"/>
              <w:rPr>
                <w:rFonts w:ascii="Arial Narrow" w:hAnsi="Arial Narrow" w:cs="Calibri"/>
                <w:szCs w:val="18"/>
              </w:rPr>
            </w:pPr>
            <w:r>
              <w:rPr>
                <w:rFonts w:ascii="Arial Narrow" w:hAnsi="Arial Narrow"/>
              </w:rPr>
              <w:t>4.923.667</w:t>
            </w:r>
          </w:p>
        </w:tc>
        <w:tc>
          <w:tcPr>
            <w:tcW w:w="992" w:type="dxa"/>
            <w:tcBorders>
              <w:top w:val="single" w:sz="2" w:space="0" w:color="auto"/>
              <w:left w:val="nil"/>
              <w:bottom w:val="single" w:sz="2" w:space="0" w:color="auto"/>
              <w:right w:val="nil"/>
            </w:tcBorders>
            <w:vAlign w:val="center"/>
          </w:tcPr>
          <w:p w14:paraId="2CA6BCF1" w14:textId="77777777" w:rsidR="002B7E8E" w:rsidRPr="00B11465" w:rsidRDefault="002B7E8E" w:rsidP="00304E72">
            <w:pPr>
              <w:pStyle w:val="cuadroCabe"/>
              <w:jc w:val="right"/>
              <w:rPr>
                <w:rFonts w:ascii="Arial Narrow" w:hAnsi="Arial Narrow" w:cs="Calibri"/>
                <w:szCs w:val="18"/>
              </w:rPr>
            </w:pPr>
            <w:r>
              <w:rPr>
                <w:rFonts w:ascii="Arial Narrow" w:hAnsi="Arial Narrow"/>
              </w:rPr>
              <w:t>4.763.810</w:t>
            </w:r>
          </w:p>
        </w:tc>
        <w:tc>
          <w:tcPr>
            <w:tcW w:w="851" w:type="dxa"/>
            <w:tcBorders>
              <w:top w:val="single" w:sz="2" w:space="0" w:color="auto"/>
              <w:left w:val="nil"/>
              <w:bottom w:val="single" w:sz="2" w:space="0" w:color="auto"/>
              <w:right w:val="single" w:sz="2" w:space="0" w:color="auto"/>
            </w:tcBorders>
            <w:vAlign w:val="center"/>
          </w:tcPr>
          <w:p w14:paraId="51B95496" w14:textId="77777777" w:rsidR="002B7E8E" w:rsidRPr="00B11465" w:rsidRDefault="002B7E8E" w:rsidP="00304E72">
            <w:pPr>
              <w:pStyle w:val="cuadroCabe"/>
              <w:jc w:val="right"/>
              <w:rPr>
                <w:rFonts w:ascii="Arial Narrow" w:hAnsi="Arial Narrow" w:cs="Calibri"/>
                <w:szCs w:val="18"/>
              </w:rPr>
            </w:pPr>
            <w:r>
              <w:rPr>
                <w:rFonts w:ascii="Arial Narrow" w:hAnsi="Arial Narrow"/>
              </w:rPr>
              <w:t>-3</w:t>
            </w:r>
          </w:p>
        </w:tc>
        <w:tc>
          <w:tcPr>
            <w:tcW w:w="992" w:type="dxa"/>
            <w:tcBorders>
              <w:top w:val="single" w:sz="2" w:space="0" w:color="auto"/>
              <w:left w:val="single" w:sz="2" w:space="0" w:color="auto"/>
              <w:bottom w:val="single" w:sz="2" w:space="0" w:color="auto"/>
              <w:right w:val="nil"/>
            </w:tcBorders>
            <w:vAlign w:val="center"/>
          </w:tcPr>
          <w:p w14:paraId="687C6DE0" w14:textId="78C8FE34" w:rsidR="002B7E8E" w:rsidRPr="00B11465" w:rsidRDefault="52A0F3AA" w:rsidP="1429FEB7">
            <w:pPr>
              <w:pStyle w:val="cuadroCabe"/>
              <w:jc w:val="right"/>
              <w:rPr>
                <w:rFonts w:ascii="Arial Narrow" w:hAnsi="Arial Narrow" w:cs="Calibri"/>
              </w:rPr>
            </w:pPr>
            <w:r>
              <w:rPr>
                <w:rFonts w:ascii="Arial Narrow" w:hAnsi="Arial Narrow"/>
              </w:rPr>
              <w:t>-</w:t>
            </w:r>
          </w:p>
        </w:tc>
        <w:tc>
          <w:tcPr>
            <w:tcW w:w="992" w:type="dxa"/>
            <w:tcBorders>
              <w:top w:val="single" w:sz="2" w:space="0" w:color="auto"/>
              <w:left w:val="nil"/>
              <w:bottom w:val="single" w:sz="2" w:space="0" w:color="auto"/>
              <w:right w:val="nil"/>
            </w:tcBorders>
            <w:vAlign w:val="center"/>
          </w:tcPr>
          <w:p w14:paraId="141D9362" w14:textId="77777777" w:rsidR="002B7E8E" w:rsidRPr="00B11465" w:rsidRDefault="002B7E8E" w:rsidP="00E11259">
            <w:pPr>
              <w:pStyle w:val="cuadroCabe"/>
              <w:jc w:val="right"/>
              <w:rPr>
                <w:rFonts w:ascii="Arial Narrow" w:hAnsi="Arial Narrow" w:cs="Calibri"/>
                <w:szCs w:val="18"/>
              </w:rPr>
            </w:pPr>
            <w:r>
              <w:rPr>
                <w:rFonts w:ascii="Arial Narrow" w:hAnsi="Arial Narrow"/>
              </w:rPr>
              <w:t>18504</w:t>
            </w:r>
          </w:p>
        </w:tc>
        <w:tc>
          <w:tcPr>
            <w:tcW w:w="851" w:type="dxa"/>
            <w:tcBorders>
              <w:top w:val="single" w:sz="2" w:space="0" w:color="auto"/>
              <w:left w:val="nil"/>
              <w:bottom w:val="single" w:sz="2" w:space="0" w:color="auto"/>
              <w:right w:val="nil"/>
            </w:tcBorders>
            <w:vAlign w:val="center"/>
          </w:tcPr>
          <w:p w14:paraId="5B2F9378" w14:textId="77777777" w:rsidR="002B7E8E" w:rsidRPr="00B11465" w:rsidRDefault="002B7E8E" w:rsidP="00E11259">
            <w:pPr>
              <w:pStyle w:val="cuadroCabe"/>
              <w:jc w:val="right"/>
              <w:rPr>
                <w:rFonts w:ascii="Arial Narrow" w:hAnsi="Arial Narrow" w:cs="Calibri"/>
                <w:szCs w:val="18"/>
              </w:rPr>
            </w:pPr>
          </w:p>
        </w:tc>
      </w:tr>
      <w:tr w:rsidR="002B7E8E" w:rsidRPr="00B11465" w14:paraId="3C9F3AEC" w14:textId="77777777" w:rsidTr="3598C7A0">
        <w:trPr>
          <w:trHeight w:val="198"/>
        </w:trPr>
        <w:tc>
          <w:tcPr>
            <w:tcW w:w="3119" w:type="dxa"/>
            <w:gridSpan w:val="2"/>
            <w:tcBorders>
              <w:top w:val="single" w:sz="2" w:space="0" w:color="auto"/>
              <w:left w:val="nil"/>
              <w:bottom w:val="single" w:sz="4" w:space="0" w:color="auto"/>
              <w:right w:val="nil"/>
            </w:tcBorders>
            <w:shd w:val="clear" w:color="auto" w:fill="auto"/>
            <w:vAlign w:val="center"/>
            <w:hideMark/>
          </w:tcPr>
          <w:p w14:paraId="58E5B782" w14:textId="77777777" w:rsidR="002B7E8E" w:rsidRPr="00B11465" w:rsidRDefault="002B7E8E" w:rsidP="00304E72">
            <w:pPr>
              <w:pStyle w:val="cuadroCabe"/>
              <w:rPr>
                <w:rFonts w:ascii="Arial Narrow" w:hAnsi="Arial Narrow" w:cs="Calibri"/>
                <w:szCs w:val="18"/>
              </w:rPr>
            </w:pPr>
            <w:r>
              <w:rPr>
                <w:rFonts w:ascii="Arial Narrow" w:hAnsi="Arial Narrow"/>
              </w:rPr>
              <w:t>Kanpoan</w:t>
            </w:r>
          </w:p>
        </w:tc>
        <w:tc>
          <w:tcPr>
            <w:tcW w:w="992" w:type="dxa"/>
            <w:tcBorders>
              <w:top w:val="single" w:sz="2" w:space="0" w:color="auto"/>
              <w:left w:val="nil"/>
              <w:bottom w:val="single" w:sz="4" w:space="0" w:color="auto"/>
              <w:right w:val="nil"/>
            </w:tcBorders>
            <w:shd w:val="clear" w:color="auto" w:fill="auto"/>
            <w:noWrap/>
            <w:vAlign w:val="center"/>
            <w:hideMark/>
          </w:tcPr>
          <w:p w14:paraId="0CB4EF61" w14:textId="77777777" w:rsidR="002B7E8E" w:rsidRPr="00B11465" w:rsidRDefault="002B7E8E" w:rsidP="00304E72">
            <w:pPr>
              <w:pStyle w:val="cuadroCabe"/>
              <w:jc w:val="right"/>
              <w:rPr>
                <w:rFonts w:ascii="Arial Narrow" w:hAnsi="Arial Narrow" w:cs="Calibri"/>
                <w:szCs w:val="18"/>
              </w:rPr>
            </w:pPr>
            <w:r>
              <w:rPr>
                <w:rFonts w:ascii="Arial Narrow" w:hAnsi="Arial Narrow"/>
              </w:rPr>
              <w:t>849.993</w:t>
            </w:r>
          </w:p>
        </w:tc>
        <w:tc>
          <w:tcPr>
            <w:tcW w:w="992" w:type="dxa"/>
            <w:tcBorders>
              <w:top w:val="single" w:sz="2" w:space="0" w:color="auto"/>
              <w:left w:val="nil"/>
              <w:bottom w:val="single" w:sz="4" w:space="0" w:color="auto"/>
              <w:right w:val="nil"/>
            </w:tcBorders>
            <w:vAlign w:val="center"/>
          </w:tcPr>
          <w:p w14:paraId="7636B780" w14:textId="77777777" w:rsidR="002B7E8E" w:rsidRPr="00B11465" w:rsidRDefault="002B7E8E" w:rsidP="00304E72">
            <w:pPr>
              <w:pStyle w:val="cuadroCabe"/>
              <w:jc w:val="right"/>
              <w:rPr>
                <w:rFonts w:ascii="Arial Narrow" w:hAnsi="Arial Narrow" w:cs="Calibri"/>
                <w:szCs w:val="18"/>
              </w:rPr>
            </w:pPr>
            <w:r>
              <w:rPr>
                <w:rFonts w:ascii="Arial Narrow" w:hAnsi="Arial Narrow"/>
              </w:rPr>
              <w:t>1.003.460</w:t>
            </w:r>
          </w:p>
        </w:tc>
        <w:tc>
          <w:tcPr>
            <w:tcW w:w="851" w:type="dxa"/>
            <w:tcBorders>
              <w:top w:val="single" w:sz="2" w:space="0" w:color="auto"/>
              <w:left w:val="nil"/>
              <w:bottom w:val="single" w:sz="4" w:space="0" w:color="auto"/>
              <w:right w:val="single" w:sz="2" w:space="0" w:color="auto"/>
            </w:tcBorders>
            <w:vAlign w:val="center"/>
          </w:tcPr>
          <w:p w14:paraId="5D9857E1" w14:textId="77777777" w:rsidR="002B7E8E" w:rsidRPr="00B11465" w:rsidRDefault="002B7E8E" w:rsidP="00304E72">
            <w:pPr>
              <w:pStyle w:val="cuadroCabe"/>
              <w:jc w:val="right"/>
              <w:rPr>
                <w:rFonts w:ascii="Arial Narrow" w:hAnsi="Arial Narrow" w:cs="Calibri"/>
                <w:szCs w:val="18"/>
              </w:rPr>
            </w:pPr>
            <w:r>
              <w:rPr>
                <w:rFonts w:ascii="Arial Narrow" w:hAnsi="Arial Narrow"/>
              </w:rPr>
              <w:t>18</w:t>
            </w:r>
          </w:p>
        </w:tc>
        <w:tc>
          <w:tcPr>
            <w:tcW w:w="992" w:type="dxa"/>
            <w:tcBorders>
              <w:top w:val="single" w:sz="2" w:space="0" w:color="auto"/>
              <w:left w:val="single" w:sz="2" w:space="0" w:color="auto"/>
              <w:bottom w:val="single" w:sz="4" w:space="0" w:color="auto"/>
              <w:right w:val="nil"/>
            </w:tcBorders>
            <w:vAlign w:val="center"/>
          </w:tcPr>
          <w:p w14:paraId="2D13505E" w14:textId="77777777" w:rsidR="002B7E8E" w:rsidRPr="00B11465" w:rsidRDefault="002B7E8E" w:rsidP="00E11259">
            <w:pPr>
              <w:pStyle w:val="cuadroCabe"/>
              <w:jc w:val="right"/>
              <w:rPr>
                <w:rFonts w:ascii="Arial Narrow" w:hAnsi="Arial Narrow" w:cs="Calibri"/>
                <w:szCs w:val="18"/>
              </w:rPr>
            </w:pPr>
            <w:r>
              <w:rPr>
                <w:rFonts w:ascii="Arial Narrow" w:hAnsi="Arial Narrow"/>
              </w:rPr>
              <w:t>650.000</w:t>
            </w:r>
          </w:p>
        </w:tc>
        <w:tc>
          <w:tcPr>
            <w:tcW w:w="992" w:type="dxa"/>
            <w:tcBorders>
              <w:top w:val="single" w:sz="2" w:space="0" w:color="auto"/>
              <w:left w:val="nil"/>
              <w:bottom w:val="single" w:sz="4" w:space="0" w:color="auto"/>
              <w:right w:val="nil"/>
            </w:tcBorders>
            <w:vAlign w:val="center"/>
          </w:tcPr>
          <w:p w14:paraId="29F3C942" w14:textId="77777777" w:rsidR="002B7E8E" w:rsidRPr="00B11465" w:rsidRDefault="002B7E8E" w:rsidP="00E11259">
            <w:pPr>
              <w:pStyle w:val="cuadroCabe"/>
              <w:jc w:val="right"/>
              <w:rPr>
                <w:rFonts w:ascii="Arial Narrow" w:hAnsi="Arial Narrow" w:cs="Calibri"/>
                <w:szCs w:val="18"/>
              </w:rPr>
            </w:pPr>
            <w:r>
              <w:rPr>
                <w:rFonts w:ascii="Arial Narrow" w:hAnsi="Arial Narrow"/>
              </w:rPr>
              <w:t>200.000</w:t>
            </w:r>
          </w:p>
        </w:tc>
        <w:tc>
          <w:tcPr>
            <w:tcW w:w="851" w:type="dxa"/>
            <w:tcBorders>
              <w:top w:val="single" w:sz="2" w:space="0" w:color="auto"/>
              <w:left w:val="nil"/>
              <w:bottom w:val="single" w:sz="4" w:space="0" w:color="auto"/>
              <w:right w:val="nil"/>
            </w:tcBorders>
            <w:vAlign w:val="center"/>
          </w:tcPr>
          <w:p w14:paraId="1DB1941A" w14:textId="77777777" w:rsidR="002B7E8E" w:rsidRPr="00B11465" w:rsidRDefault="002B7E8E" w:rsidP="00E11259">
            <w:pPr>
              <w:pStyle w:val="cuadroCabe"/>
              <w:jc w:val="right"/>
              <w:rPr>
                <w:rFonts w:ascii="Arial Narrow" w:hAnsi="Arial Narrow" w:cs="Calibri"/>
                <w:szCs w:val="18"/>
              </w:rPr>
            </w:pPr>
            <w:r>
              <w:rPr>
                <w:rFonts w:ascii="Arial Narrow" w:hAnsi="Arial Narrow"/>
              </w:rPr>
              <w:t>-69</w:t>
            </w:r>
          </w:p>
        </w:tc>
      </w:tr>
      <w:tr w:rsidR="002B7E8E" w:rsidRPr="00F40A35" w14:paraId="7A95DBC0" w14:textId="77777777" w:rsidTr="3598C7A0">
        <w:trPr>
          <w:trHeight w:val="315"/>
        </w:trPr>
        <w:tc>
          <w:tcPr>
            <w:tcW w:w="2977" w:type="dxa"/>
            <w:tcBorders>
              <w:top w:val="single" w:sz="4" w:space="0" w:color="auto"/>
              <w:left w:val="nil"/>
              <w:bottom w:val="single" w:sz="4" w:space="0" w:color="auto"/>
              <w:right w:val="nil"/>
            </w:tcBorders>
            <w:shd w:val="clear" w:color="auto" w:fill="FABF8F"/>
            <w:vAlign w:val="center"/>
            <w:hideMark/>
          </w:tcPr>
          <w:p w14:paraId="611CE056" w14:textId="77777777" w:rsidR="002B7E8E" w:rsidRPr="00F40A35" w:rsidRDefault="002B7E8E" w:rsidP="00304E72">
            <w:pPr>
              <w:pStyle w:val="cuadroCabe"/>
              <w:rPr>
                <w:rFonts w:ascii="Arial Narrow" w:hAnsi="Arial Narrow" w:cs="Arial"/>
              </w:rPr>
            </w:pPr>
            <w:r>
              <w:rPr>
                <w:rFonts w:ascii="Arial Narrow" w:hAnsi="Arial Narrow"/>
              </w:rPr>
              <w:t xml:space="preserve">Guztira </w:t>
            </w:r>
          </w:p>
        </w:tc>
        <w:tc>
          <w:tcPr>
            <w:tcW w:w="1134" w:type="dxa"/>
            <w:gridSpan w:val="2"/>
            <w:tcBorders>
              <w:top w:val="single" w:sz="4" w:space="0" w:color="auto"/>
              <w:left w:val="nil"/>
              <w:bottom w:val="single" w:sz="4" w:space="0" w:color="auto"/>
              <w:right w:val="nil"/>
            </w:tcBorders>
            <w:shd w:val="clear" w:color="auto" w:fill="FABF8F"/>
            <w:noWrap/>
            <w:vAlign w:val="center"/>
          </w:tcPr>
          <w:p w14:paraId="745E8283" w14:textId="77777777" w:rsidR="002B7E8E" w:rsidRPr="00F40A35" w:rsidRDefault="002B7E8E" w:rsidP="00304E72">
            <w:pPr>
              <w:pStyle w:val="cuadroCabe"/>
              <w:jc w:val="right"/>
              <w:rPr>
                <w:rFonts w:ascii="Arial Narrow" w:hAnsi="Arial Narrow" w:cs="Arial"/>
              </w:rPr>
            </w:pPr>
            <w:r w:rsidRPr="00F40A35">
              <w:rPr>
                <w:rFonts w:ascii="Arial Narrow" w:hAnsi="Arial Narrow" w:cs="Arial"/>
              </w:rPr>
              <w:fldChar w:fldCharType="begin"/>
            </w:r>
            <w:r w:rsidRPr="00F40A35">
              <w:rPr>
                <w:rFonts w:ascii="Arial Narrow" w:hAnsi="Arial Narrow" w:cs="Arial"/>
              </w:rPr>
              <w:instrText xml:space="preserve"> =SUM(ABOVE) </w:instrText>
            </w:r>
            <w:r w:rsidRPr="00F40A35">
              <w:rPr>
                <w:rFonts w:ascii="Arial Narrow" w:hAnsi="Arial Narrow" w:cs="Arial"/>
              </w:rPr>
              <w:fldChar w:fldCharType="separate"/>
            </w:r>
            <w:r w:rsidRPr="00F40A35">
              <w:rPr>
                <w:rFonts w:ascii="Arial Narrow" w:hAnsi="Arial Narrow" w:cs="Arial"/>
              </w:rPr>
              <w:t>27.287.658</w:t>
            </w:r>
            <w:r w:rsidRPr="00F40A35">
              <w:rPr>
                <w:rFonts w:ascii="Arial Narrow" w:hAnsi="Arial Narrow" w:cs="Arial"/>
              </w:rPr>
              <w:fldChar w:fldCharType="end"/>
            </w:r>
          </w:p>
        </w:tc>
        <w:tc>
          <w:tcPr>
            <w:tcW w:w="992" w:type="dxa"/>
            <w:tcBorders>
              <w:top w:val="single" w:sz="4" w:space="0" w:color="auto"/>
              <w:left w:val="nil"/>
              <w:bottom w:val="single" w:sz="4" w:space="0" w:color="auto"/>
              <w:right w:val="nil"/>
            </w:tcBorders>
            <w:shd w:val="clear" w:color="auto" w:fill="FABF8F"/>
            <w:vAlign w:val="center"/>
          </w:tcPr>
          <w:p w14:paraId="7D3E6485" w14:textId="77777777" w:rsidR="002B7E8E" w:rsidRPr="00F40A35" w:rsidRDefault="002B7E8E" w:rsidP="00304E72">
            <w:pPr>
              <w:pStyle w:val="cuadroCabe"/>
              <w:jc w:val="right"/>
              <w:rPr>
                <w:rFonts w:ascii="Arial Narrow" w:hAnsi="Arial Narrow" w:cs="Arial"/>
              </w:rPr>
            </w:pPr>
            <w:r w:rsidRPr="00F40A35">
              <w:rPr>
                <w:rFonts w:ascii="Arial Narrow" w:hAnsi="Arial Narrow" w:cs="Arial"/>
              </w:rPr>
              <w:fldChar w:fldCharType="begin"/>
            </w:r>
            <w:r w:rsidRPr="00F40A35">
              <w:rPr>
                <w:rFonts w:ascii="Arial Narrow" w:hAnsi="Arial Narrow" w:cs="Arial"/>
              </w:rPr>
              <w:instrText xml:space="preserve"> =SUM(ABOVE) </w:instrText>
            </w:r>
            <w:r w:rsidRPr="00F40A35">
              <w:rPr>
                <w:rFonts w:ascii="Arial Narrow" w:hAnsi="Arial Narrow" w:cs="Arial"/>
              </w:rPr>
              <w:fldChar w:fldCharType="separate"/>
            </w:r>
            <w:r w:rsidRPr="00F40A35">
              <w:rPr>
                <w:rFonts w:ascii="Arial Narrow" w:hAnsi="Arial Narrow" w:cs="Arial"/>
              </w:rPr>
              <w:t>32.050.084</w:t>
            </w:r>
            <w:r w:rsidRPr="00F40A35">
              <w:rPr>
                <w:rFonts w:ascii="Arial Narrow" w:hAnsi="Arial Narrow" w:cs="Arial"/>
              </w:rPr>
              <w:fldChar w:fldCharType="end"/>
            </w:r>
          </w:p>
        </w:tc>
        <w:tc>
          <w:tcPr>
            <w:tcW w:w="851" w:type="dxa"/>
            <w:tcBorders>
              <w:top w:val="single" w:sz="4" w:space="0" w:color="auto"/>
              <w:left w:val="nil"/>
              <w:bottom w:val="single" w:sz="4" w:space="0" w:color="auto"/>
              <w:right w:val="single" w:sz="2" w:space="0" w:color="auto"/>
            </w:tcBorders>
            <w:shd w:val="clear" w:color="auto" w:fill="FABF8F"/>
            <w:vAlign w:val="center"/>
          </w:tcPr>
          <w:p w14:paraId="32DF9E93" w14:textId="77777777" w:rsidR="002B7E8E" w:rsidRPr="00F40A35" w:rsidRDefault="002B7E8E" w:rsidP="00304E72">
            <w:pPr>
              <w:pStyle w:val="cuadroCabe"/>
              <w:jc w:val="right"/>
              <w:rPr>
                <w:rFonts w:ascii="Arial Narrow" w:hAnsi="Arial Narrow" w:cs="Arial"/>
              </w:rPr>
            </w:pPr>
            <w:r>
              <w:rPr>
                <w:rFonts w:ascii="Arial Narrow" w:hAnsi="Arial Narrow"/>
              </w:rPr>
              <w:t>17</w:t>
            </w:r>
          </w:p>
        </w:tc>
        <w:tc>
          <w:tcPr>
            <w:tcW w:w="992" w:type="dxa"/>
            <w:tcBorders>
              <w:top w:val="single" w:sz="4" w:space="0" w:color="auto"/>
              <w:left w:val="single" w:sz="2" w:space="0" w:color="auto"/>
              <w:bottom w:val="single" w:sz="4" w:space="0" w:color="auto"/>
              <w:right w:val="nil"/>
            </w:tcBorders>
            <w:shd w:val="clear" w:color="auto" w:fill="FABF8F"/>
            <w:vAlign w:val="center"/>
          </w:tcPr>
          <w:p w14:paraId="61B80FEB" w14:textId="77777777" w:rsidR="002B7E8E" w:rsidRPr="00F40A35" w:rsidRDefault="002B7E8E" w:rsidP="00E11259">
            <w:pPr>
              <w:pStyle w:val="cuadroCabe"/>
              <w:jc w:val="right"/>
              <w:rPr>
                <w:rFonts w:ascii="Arial Narrow" w:hAnsi="Arial Narrow" w:cs="Arial"/>
              </w:rPr>
            </w:pPr>
            <w:r>
              <w:rPr>
                <w:rFonts w:ascii="Arial Narrow" w:hAnsi="Arial Narrow"/>
              </w:rPr>
              <w:t>7.762.301</w:t>
            </w:r>
          </w:p>
        </w:tc>
        <w:tc>
          <w:tcPr>
            <w:tcW w:w="992" w:type="dxa"/>
            <w:tcBorders>
              <w:top w:val="single" w:sz="4" w:space="0" w:color="auto"/>
              <w:left w:val="nil"/>
              <w:bottom w:val="single" w:sz="4" w:space="0" w:color="auto"/>
              <w:right w:val="nil"/>
            </w:tcBorders>
            <w:shd w:val="clear" w:color="auto" w:fill="FABF8F"/>
            <w:vAlign w:val="center"/>
          </w:tcPr>
          <w:p w14:paraId="4D16EED5" w14:textId="6664EA94" w:rsidR="002B7E8E" w:rsidRPr="00F40A35" w:rsidRDefault="235FD0DA" w:rsidP="00E11259">
            <w:pPr>
              <w:pStyle w:val="cuadroCabe"/>
              <w:jc w:val="right"/>
              <w:rPr>
                <w:rFonts w:ascii="Arial Narrow" w:hAnsi="Arial Narrow" w:cs="Arial"/>
              </w:rPr>
            </w:pPr>
            <w:r>
              <w:rPr>
                <w:rFonts w:ascii="Arial Narrow" w:hAnsi="Arial Narrow"/>
              </w:rPr>
              <w:t>8.166.412</w:t>
            </w:r>
          </w:p>
        </w:tc>
        <w:tc>
          <w:tcPr>
            <w:tcW w:w="851" w:type="dxa"/>
            <w:tcBorders>
              <w:top w:val="single" w:sz="4" w:space="0" w:color="auto"/>
              <w:left w:val="nil"/>
              <w:bottom w:val="single" w:sz="4" w:space="0" w:color="auto"/>
              <w:right w:val="nil"/>
            </w:tcBorders>
            <w:shd w:val="clear" w:color="auto" w:fill="FABF8F"/>
            <w:vAlign w:val="center"/>
          </w:tcPr>
          <w:p w14:paraId="1D0ADF7A" w14:textId="77777777" w:rsidR="002B7E8E" w:rsidRPr="00F40A35" w:rsidRDefault="002B7E8E" w:rsidP="00E11259">
            <w:pPr>
              <w:pStyle w:val="cuadroCabe"/>
              <w:jc w:val="right"/>
              <w:rPr>
                <w:rFonts w:ascii="Arial Narrow" w:hAnsi="Arial Narrow" w:cs="Arial"/>
              </w:rPr>
            </w:pPr>
            <w:r>
              <w:rPr>
                <w:rFonts w:ascii="Arial Narrow" w:hAnsi="Arial Narrow"/>
              </w:rPr>
              <w:t>5</w:t>
            </w:r>
          </w:p>
        </w:tc>
      </w:tr>
    </w:tbl>
    <w:p w14:paraId="6240FBC5" w14:textId="77777777" w:rsidR="002B7E8E" w:rsidRPr="00335ACD" w:rsidRDefault="002B7E8E" w:rsidP="002B7E8E">
      <w:pPr>
        <w:pStyle w:val="texto"/>
        <w:tabs>
          <w:tab w:val="left" w:pos="142"/>
        </w:tabs>
        <w:spacing w:before="120" w:after="120"/>
        <w:rPr>
          <w:i/>
          <w:szCs w:val="26"/>
        </w:rPr>
      </w:pPr>
      <w:r>
        <w:rPr>
          <w:i/>
        </w:rPr>
        <w:t>Transferentzia arruntak</w:t>
      </w:r>
    </w:p>
    <w:p w14:paraId="4F35A5BA" w14:textId="77777777" w:rsidR="002B7E8E" w:rsidRPr="000B5840" w:rsidRDefault="002B7E8E" w:rsidP="002B7E8E">
      <w:pPr>
        <w:pStyle w:val="texto"/>
        <w:spacing w:before="120" w:after="120"/>
      </w:pPr>
      <w:r>
        <w:t xml:space="preserve">Transferentzia arrunten gastuak 32,05 milioi izan ziren, eta ekitaldian aitortutako betebehar guztien ehuneko 13 egiten dute; eta haien betetzea behin betiko kredituen ehuneko 96koa izan da. 2021ean aitortutako gastuei dagokienez, ehuneko 17 igo dira. </w:t>
      </w:r>
    </w:p>
    <w:p w14:paraId="639AE330" w14:textId="2F6FDC3E" w:rsidR="002B7E8E" w:rsidRPr="000B5840" w:rsidRDefault="103BED4B" w:rsidP="002B7E8E">
      <w:pPr>
        <w:pStyle w:val="texto"/>
      </w:pPr>
      <w:r>
        <w:t xml:space="preserve">Transferentzia arrunten guztizkoaren ehuneko 30 Haur Eskolak erakunde autonomoari eman zaizkio, ehuneko 19 SAD udal-sozietateari, ehuneko 11 Iruñerriko Mankomunitateari hiri-garraiorako, eta ehuneko 10 Hirigintzako Gerentzia erakunde autonomoari. </w:t>
      </w:r>
    </w:p>
    <w:p w14:paraId="7DDAC95C" w14:textId="36A22CD0" w:rsidR="002B7E8E" w:rsidRDefault="217D6CAD" w:rsidP="00301C02">
      <w:pPr>
        <w:pStyle w:val="texto"/>
        <w:spacing w:before="100" w:after="100"/>
      </w:pPr>
      <w:r>
        <w:t xml:space="preserve">Honako igoera hauek aipagarriak dira: ehuneko 233 SAD sozietateari egindako transferentziari dagokionez, haren jarduera 2021eko azaroan hasi baitzen; ehuneko 17 Haur Eskolei, eskolatze-tarifen doakotasunak defizita igo baitu, eta ehuneko 42 Iruñerriko Mankomunitateari eskualdeko garraio mankomunatuaren defizitaren igoeraren ondorioz. </w:t>
      </w:r>
    </w:p>
    <w:p w14:paraId="1BBE5310" w14:textId="2BDFEEF7" w:rsidR="002B7E8E" w:rsidRDefault="501DA32D" w:rsidP="00301C02">
      <w:pPr>
        <w:pStyle w:val="texto"/>
        <w:spacing w:before="100" w:after="100"/>
      </w:pPr>
      <w:r>
        <w:t>Bestalde, merkataritzako alorrak enpresei egindako transferentziak ehuneko 98 murriztu dira 2021ean pandemiaren ondoriozko enpresa-sektorearen krisia arintzeko emandako dirulaguntzen murrizketaren ondorioz.</w:t>
      </w:r>
    </w:p>
    <w:p w14:paraId="40BF56B3" w14:textId="77777777" w:rsidR="002B7E8E" w:rsidRPr="00520896" w:rsidRDefault="002B7E8E" w:rsidP="00301C02">
      <w:pPr>
        <w:pStyle w:val="texto"/>
        <w:tabs>
          <w:tab w:val="left" w:pos="142"/>
        </w:tabs>
        <w:spacing w:before="100" w:after="100"/>
        <w:rPr>
          <w:i/>
          <w:szCs w:val="26"/>
        </w:rPr>
      </w:pPr>
      <w:r>
        <w:rPr>
          <w:i/>
        </w:rPr>
        <w:t>Kapital-transferentziak</w:t>
      </w:r>
    </w:p>
    <w:p w14:paraId="17B8DE11" w14:textId="77777777" w:rsidR="002B7E8E" w:rsidRPr="000B5840" w:rsidRDefault="002B7E8E" w:rsidP="00301C02">
      <w:pPr>
        <w:pStyle w:val="texto"/>
        <w:spacing w:before="100" w:after="100"/>
      </w:pPr>
      <w:r>
        <w:lastRenderedPageBreak/>
        <w:t>Kapital transferentzietako gastuak 8,17 milioi izan ziren Ekitaldian aitortutako betebehar guztien ehuneko hiru dira, eta haien betetze-maila behin betiko kredituen ehuneko 69koa izan da.</w:t>
      </w:r>
    </w:p>
    <w:p w14:paraId="35B0D068" w14:textId="0C49A695" w:rsidR="002B7E8E" w:rsidRDefault="11CBF7B0" w:rsidP="00301C02">
      <w:pPr>
        <w:pStyle w:val="texto"/>
        <w:spacing w:before="100" w:after="100"/>
      </w:pPr>
      <w:r>
        <w:t>2021ean sortutako kapital-transferentziekin alderatuta, ehuneko bost igo dira. Aldaketen artean, honako hauek nabarmentzekoak dira: % 70 igo dira Hirigintzako Gerentzia erakunde autonomoari egindako transferentziak; hiri-birgaitzearen kontzeptuan familiei egindako transferentziak % 55 igo dira, eta 2022an ez zaio ekarpenik egin Comiruña merkataritzako udal-sozietateari.</w:t>
      </w:r>
    </w:p>
    <w:p w14:paraId="5FE503B3" w14:textId="296FB545" w:rsidR="002B7E8E" w:rsidRDefault="235FD0DA" w:rsidP="00301C02">
      <w:pPr>
        <w:pStyle w:val="texto"/>
        <w:spacing w:before="100" w:after="100"/>
      </w:pPr>
      <w:r>
        <w:t>Sozietate publikoei egindako 771.428 euroko ekarpena PCH-IB SAU udal-sozietateari egindako transferentziari dagokio, sozietateak Etxebizitza Planeko inbertsioak finantzatzeko hitzartu zuen mailegua amortizatzeko; mailegu horren zor bizia, 2022ko abenduaren 31n, 4,63 milioikoa da.</w:t>
      </w:r>
    </w:p>
    <w:p w14:paraId="4C0DCEE0" w14:textId="720A84CE" w:rsidR="002B7E8E" w:rsidRPr="001242E4" w:rsidRDefault="6C68DDF9" w:rsidP="0068182B">
      <w:pPr>
        <w:pStyle w:val="texto"/>
        <w:spacing w:after="240"/>
      </w:pPr>
      <w:r>
        <w:t>Honako dirulaguntza eta ekarpen hauek fiskalizatu ditugu:</w:t>
      </w:r>
    </w:p>
    <w:tbl>
      <w:tblPr>
        <w:tblW w:w="8789" w:type="dxa"/>
        <w:tblLayout w:type="fixed"/>
        <w:tblCellMar>
          <w:left w:w="70" w:type="dxa"/>
          <w:right w:w="70" w:type="dxa"/>
        </w:tblCellMar>
        <w:tblLook w:val="04A0" w:firstRow="1" w:lastRow="0" w:firstColumn="1" w:lastColumn="0" w:noHBand="0" w:noVBand="1"/>
      </w:tblPr>
      <w:tblGrid>
        <w:gridCol w:w="3402"/>
        <w:gridCol w:w="1843"/>
        <w:gridCol w:w="1418"/>
        <w:gridCol w:w="1134"/>
        <w:gridCol w:w="992"/>
      </w:tblGrid>
      <w:tr w:rsidR="002B7E8E" w:rsidRPr="00515928" w14:paraId="61007A42" w14:textId="77777777" w:rsidTr="3598C7A0">
        <w:trPr>
          <w:trHeight w:val="261"/>
        </w:trPr>
        <w:tc>
          <w:tcPr>
            <w:tcW w:w="3402" w:type="dxa"/>
            <w:tcBorders>
              <w:top w:val="single" w:sz="4" w:space="0" w:color="auto"/>
              <w:left w:val="nil"/>
              <w:bottom w:val="single" w:sz="4" w:space="0" w:color="auto"/>
              <w:right w:val="nil"/>
            </w:tcBorders>
            <w:shd w:val="clear" w:color="auto" w:fill="FABF8F"/>
            <w:noWrap/>
            <w:vAlign w:val="center"/>
            <w:hideMark/>
          </w:tcPr>
          <w:p w14:paraId="5D7E6D07" w14:textId="77777777" w:rsidR="002B7E8E" w:rsidRPr="001242E4" w:rsidRDefault="002B7E8E" w:rsidP="002013A1">
            <w:pPr>
              <w:pStyle w:val="cuadroCabe"/>
              <w:rPr>
                <w:highlight w:val="yellow"/>
              </w:rPr>
            </w:pPr>
            <w:r>
              <w:t>Dirulaguntza arruntak</w:t>
            </w:r>
          </w:p>
        </w:tc>
        <w:tc>
          <w:tcPr>
            <w:tcW w:w="1843" w:type="dxa"/>
            <w:tcBorders>
              <w:top w:val="single" w:sz="4" w:space="0" w:color="auto"/>
              <w:left w:val="nil"/>
              <w:bottom w:val="single" w:sz="4" w:space="0" w:color="auto"/>
              <w:right w:val="nil"/>
            </w:tcBorders>
            <w:shd w:val="clear" w:color="auto" w:fill="FABF8F"/>
            <w:vAlign w:val="center"/>
          </w:tcPr>
          <w:p w14:paraId="47986E47" w14:textId="77777777" w:rsidR="00886FF1" w:rsidRDefault="002B7E8E" w:rsidP="002013A1">
            <w:pPr>
              <w:pStyle w:val="cuadroCabe"/>
              <w:jc w:val="right"/>
            </w:pPr>
            <w:r>
              <w:t xml:space="preserve">Emateko </w:t>
            </w:r>
          </w:p>
          <w:p w14:paraId="5C8FD259" w14:textId="77777777" w:rsidR="002B7E8E" w:rsidRDefault="002B7E8E" w:rsidP="002013A1">
            <w:pPr>
              <w:pStyle w:val="cuadroCabe"/>
              <w:jc w:val="right"/>
            </w:pPr>
            <w:r>
              <w:t>prozedura</w:t>
            </w:r>
          </w:p>
        </w:tc>
        <w:tc>
          <w:tcPr>
            <w:tcW w:w="1418" w:type="dxa"/>
            <w:tcBorders>
              <w:top w:val="single" w:sz="4" w:space="0" w:color="auto"/>
              <w:left w:val="nil"/>
              <w:bottom w:val="single" w:sz="4" w:space="0" w:color="auto"/>
              <w:right w:val="nil"/>
            </w:tcBorders>
            <w:shd w:val="clear" w:color="auto" w:fill="FABF8F"/>
            <w:vAlign w:val="center"/>
          </w:tcPr>
          <w:p w14:paraId="114F0275" w14:textId="77777777" w:rsidR="002B7E8E" w:rsidRDefault="002B7E8E" w:rsidP="002013A1">
            <w:pPr>
              <w:pStyle w:val="cuadroCabe"/>
              <w:jc w:val="right"/>
            </w:pPr>
            <w:r>
              <w:t>Onuradunak</w:t>
            </w:r>
          </w:p>
        </w:tc>
        <w:tc>
          <w:tcPr>
            <w:tcW w:w="1134" w:type="dxa"/>
            <w:tcBorders>
              <w:top w:val="single" w:sz="4" w:space="0" w:color="auto"/>
              <w:left w:val="nil"/>
              <w:bottom w:val="single" w:sz="4" w:space="0" w:color="auto"/>
              <w:right w:val="nil"/>
            </w:tcBorders>
            <w:shd w:val="clear" w:color="auto" w:fill="FABF8F"/>
            <w:vAlign w:val="center"/>
          </w:tcPr>
          <w:p w14:paraId="2BF07C25" w14:textId="77777777" w:rsidR="002B7E8E" w:rsidRDefault="002B7E8E" w:rsidP="002013A1">
            <w:pPr>
              <w:pStyle w:val="cuadroCabe"/>
              <w:jc w:val="right"/>
            </w:pPr>
            <w:r>
              <w:t>Deitutako zenbatekoa</w:t>
            </w:r>
          </w:p>
        </w:tc>
        <w:tc>
          <w:tcPr>
            <w:tcW w:w="992" w:type="dxa"/>
            <w:tcBorders>
              <w:top w:val="single" w:sz="4" w:space="0" w:color="auto"/>
              <w:left w:val="nil"/>
              <w:bottom w:val="single" w:sz="4" w:space="0" w:color="auto"/>
              <w:right w:val="nil"/>
            </w:tcBorders>
            <w:shd w:val="clear" w:color="auto" w:fill="FABF8F"/>
            <w:noWrap/>
            <w:vAlign w:val="center"/>
            <w:hideMark/>
          </w:tcPr>
          <w:p w14:paraId="33667963" w14:textId="77777777" w:rsidR="002B7E8E" w:rsidRPr="00515928" w:rsidRDefault="002B7E8E" w:rsidP="002013A1">
            <w:pPr>
              <w:pStyle w:val="cuadroCabe"/>
              <w:jc w:val="right"/>
            </w:pPr>
            <w:r>
              <w:t>Gastua</w:t>
            </w:r>
          </w:p>
        </w:tc>
      </w:tr>
      <w:tr w:rsidR="002B7E8E" w:rsidRPr="002013A1" w14:paraId="2CB672F1" w14:textId="77777777" w:rsidTr="3598C7A0">
        <w:trPr>
          <w:trHeight w:val="198"/>
        </w:trPr>
        <w:tc>
          <w:tcPr>
            <w:tcW w:w="3402" w:type="dxa"/>
            <w:tcBorders>
              <w:top w:val="single" w:sz="4" w:space="0" w:color="auto"/>
              <w:left w:val="nil"/>
              <w:bottom w:val="single" w:sz="2" w:space="0" w:color="auto"/>
              <w:right w:val="nil"/>
            </w:tcBorders>
            <w:shd w:val="clear" w:color="auto" w:fill="auto"/>
            <w:vAlign w:val="center"/>
          </w:tcPr>
          <w:p w14:paraId="47406713" w14:textId="77777777" w:rsidR="002B7E8E" w:rsidRPr="002013A1" w:rsidRDefault="002B7E8E" w:rsidP="002013A1">
            <w:pPr>
              <w:pStyle w:val="cuadroCabe"/>
              <w:rPr>
                <w:rFonts w:ascii="Arial Narrow" w:hAnsi="Arial Narrow" w:cs="Calibri"/>
                <w:sz w:val="20"/>
                <w:szCs w:val="20"/>
              </w:rPr>
            </w:pPr>
            <w:r>
              <w:rPr>
                <w:rFonts w:ascii="Arial Narrow" w:hAnsi="Arial Narrow"/>
                <w:sz w:val="20"/>
              </w:rPr>
              <w:t xml:space="preserve">Irabazi-asmorik gabeko erakundeen eta elkarteen proiektuak desgaitasun/mendetasun eta gizarteratzearen esparruetan </w:t>
            </w:r>
          </w:p>
        </w:tc>
        <w:tc>
          <w:tcPr>
            <w:tcW w:w="1843" w:type="dxa"/>
            <w:tcBorders>
              <w:top w:val="single" w:sz="4" w:space="0" w:color="auto"/>
              <w:left w:val="nil"/>
              <w:bottom w:val="single" w:sz="2" w:space="0" w:color="auto"/>
              <w:right w:val="nil"/>
            </w:tcBorders>
            <w:vAlign w:val="center"/>
          </w:tcPr>
          <w:p w14:paraId="18E1DB28" w14:textId="77777777" w:rsidR="00B11465" w:rsidRDefault="002B7E8E" w:rsidP="002013A1">
            <w:pPr>
              <w:pStyle w:val="cuadroCabe"/>
              <w:jc w:val="right"/>
              <w:rPr>
                <w:rFonts w:ascii="Arial Narrow" w:hAnsi="Arial Narrow" w:cs="Calibri"/>
                <w:sz w:val="20"/>
                <w:szCs w:val="20"/>
              </w:rPr>
            </w:pPr>
            <w:r>
              <w:rPr>
                <w:rFonts w:ascii="Arial Narrow" w:hAnsi="Arial Narrow"/>
                <w:sz w:val="20"/>
              </w:rPr>
              <w:t xml:space="preserve">Norgehiagoka- </w:t>
            </w:r>
          </w:p>
          <w:p w14:paraId="6BA29527"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araubidea</w:t>
            </w:r>
          </w:p>
        </w:tc>
        <w:tc>
          <w:tcPr>
            <w:tcW w:w="1418" w:type="dxa"/>
            <w:tcBorders>
              <w:top w:val="single" w:sz="4" w:space="0" w:color="auto"/>
              <w:left w:val="nil"/>
              <w:bottom w:val="single" w:sz="2" w:space="0" w:color="auto"/>
              <w:right w:val="nil"/>
            </w:tcBorders>
            <w:vAlign w:val="center"/>
          </w:tcPr>
          <w:p w14:paraId="5FE3165D"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55</w:t>
            </w:r>
          </w:p>
        </w:tc>
        <w:tc>
          <w:tcPr>
            <w:tcW w:w="1134" w:type="dxa"/>
            <w:tcBorders>
              <w:top w:val="single" w:sz="4" w:space="0" w:color="auto"/>
              <w:left w:val="nil"/>
              <w:bottom w:val="single" w:sz="2" w:space="0" w:color="auto"/>
              <w:right w:val="nil"/>
            </w:tcBorders>
            <w:vAlign w:val="center"/>
          </w:tcPr>
          <w:p w14:paraId="492C4C98"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340.000</w:t>
            </w:r>
          </w:p>
        </w:tc>
        <w:tc>
          <w:tcPr>
            <w:tcW w:w="992" w:type="dxa"/>
            <w:tcBorders>
              <w:top w:val="single" w:sz="4" w:space="0" w:color="auto"/>
              <w:left w:val="nil"/>
              <w:bottom w:val="single" w:sz="2" w:space="0" w:color="auto"/>
              <w:right w:val="nil"/>
            </w:tcBorders>
            <w:shd w:val="clear" w:color="auto" w:fill="auto"/>
            <w:noWrap/>
            <w:vAlign w:val="center"/>
          </w:tcPr>
          <w:p w14:paraId="0368DE99"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340.000</w:t>
            </w:r>
          </w:p>
        </w:tc>
      </w:tr>
      <w:tr w:rsidR="002B7E8E" w:rsidRPr="002013A1" w14:paraId="048F5990"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4CAC6EF4" w14:textId="77777777" w:rsidR="002B7E8E" w:rsidRPr="002013A1" w:rsidRDefault="002B7E8E" w:rsidP="002013A1">
            <w:pPr>
              <w:pStyle w:val="cuadroCabe"/>
              <w:rPr>
                <w:rFonts w:ascii="Arial Narrow" w:hAnsi="Arial Narrow" w:cs="Calibri"/>
                <w:sz w:val="20"/>
                <w:szCs w:val="20"/>
              </w:rPr>
            </w:pPr>
            <w:r>
              <w:rPr>
                <w:rFonts w:ascii="Arial Narrow" w:hAnsi="Arial Narrow"/>
                <w:sz w:val="20"/>
              </w:rPr>
              <w:t>Gazte ekintzaileek eratutako enpresak</w:t>
            </w:r>
          </w:p>
        </w:tc>
        <w:tc>
          <w:tcPr>
            <w:tcW w:w="1843" w:type="dxa"/>
            <w:tcBorders>
              <w:top w:val="single" w:sz="2" w:space="0" w:color="auto"/>
              <w:left w:val="nil"/>
              <w:bottom w:val="single" w:sz="2" w:space="0" w:color="auto"/>
              <w:right w:val="nil"/>
            </w:tcBorders>
            <w:vAlign w:val="center"/>
          </w:tcPr>
          <w:p w14:paraId="58457DD1" w14:textId="77777777" w:rsidR="00B11465" w:rsidRDefault="002B7E8E" w:rsidP="002013A1">
            <w:pPr>
              <w:pStyle w:val="cuadroCabe"/>
              <w:jc w:val="right"/>
              <w:rPr>
                <w:rFonts w:ascii="Arial Narrow" w:hAnsi="Arial Narrow" w:cs="Calibri"/>
                <w:sz w:val="20"/>
                <w:szCs w:val="20"/>
              </w:rPr>
            </w:pPr>
            <w:r>
              <w:rPr>
                <w:rFonts w:ascii="Arial Narrow" w:hAnsi="Arial Narrow"/>
                <w:sz w:val="20"/>
              </w:rPr>
              <w:t xml:space="preserve">Banakako </w:t>
            </w:r>
          </w:p>
          <w:p w14:paraId="32E0ECB7"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ebaluazioa</w:t>
            </w:r>
          </w:p>
        </w:tc>
        <w:tc>
          <w:tcPr>
            <w:tcW w:w="1418" w:type="dxa"/>
            <w:tcBorders>
              <w:top w:val="single" w:sz="2" w:space="0" w:color="auto"/>
              <w:left w:val="nil"/>
              <w:bottom w:val="single" w:sz="2" w:space="0" w:color="auto"/>
              <w:right w:val="nil"/>
            </w:tcBorders>
            <w:vAlign w:val="center"/>
          </w:tcPr>
          <w:p w14:paraId="68861898"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50</w:t>
            </w:r>
          </w:p>
        </w:tc>
        <w:tc>
          <w:tcPr>
            <w:tcW w:w="1134" w:type="dxa"/>
            <w:tcBorders>
              <w:top w:val="single" w:sz="2" w:space="0" w:color="auto"/>
              <w:left w:val="nil"/>
              <w:bottom w:val="single" w:sz="2" w:space="0" w:color="auto"/>
              <w:right w:val="nil"/>
            </w:tcBorders>
            <w:vAlign w:val="center"/>
          </w:tcPr>
          <w:p w14:paraId="5962F369"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93.000</w:t>
            </w:r>
          </w:p>
        </w:tc>
        <w:tc>
          <w:tcPr>
            <w:tcW w:w="992" w:type="dxa"/>
            <w:tcBorders>
              <w:top w:val="single" w:sz="2" w:space="0" w:color="auto"/>
              <w:left w:val="nil"/>
              <w:bottom w:val="single" w:sz="2" w:space="0" w:color="auto"/>
              <w:right w:val="nil"/>
            </w:tcBorders>
            <w:shd w:val="clear" w:color="auto" w:fill="auto"/>
            <w:noWrap/>
            <w:vAlign w:val="center"/>
          </w:tcPr>
          <w:p w14:paraId="7EA69506" w14:textId="37ADF91F" w:rsidR="002B7E8E" w:rsidRPr="002013A1" w:rsidRDefault="235FD0DA" w:rsidP="002013A1">
            <w:pPr>
              <w:pStyle w:val="cuadroCabe"/>
              <w:jc w:val="right"/>
              <w:rPr>
                <w:rFonts w:ascii="Arial Narrow" w:hAnsi="Arial Narrow" w:cs="Calibri"/>
                <w:sz w:val="20"/>
                <w:szCs w:val="20"/>
              </w:rPr>
            </w:pPr>
            <w:r>
              <w:rPr>
                <w:rFonts w:ascii="Arial Narrow" w:hAnsi="Arial Narrow"/>
                <w:sz w:val="20"/>
              </w:rPr>
              <w:t>90.082</w:t>
            </w:r>
          </w:p>
        </w:tc>
      </w:tr>
      <w:tr w:rsidR="002B7E8E" w:rsidRPr="002013A1" w14:paraId="1B253F11"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5D9991EB" w14:textId="77777777" w:rsidR="002B7E8E" w:rsidRPr="002013A1" w:rsidRDefault="002B7E8E" w:rsidP="002013A1">
            <w:pPr>
              <w:pStyle w:val="cuadroCabe"/>
              <w:rPr>
                <w:rFonts w:ascii="Arial Narrow" w:hAnsi="Arial Narrow" w:cs="Calibri"/>
                <w:sz w:val="20"/>
                <w:szCs w:val="20"/>
              </w:rPr>
            </w:pPr>
            <w:r>
              <w:rPr>
                <w:rFonts w:ascii="Arial Narrow" w:hAnsi="Arial Narrow"/>
                <w:sz w:val="20"/>
              </w:rPr>
              <w:t>Herritarren partaidetza</w:t>
            </w:r>
          </w:p>
        </w:tc>
        <w:tc>
          <w:tcPr>
            <w:tcW w:w="1843" w:type="dxa"/>
            <w:tcBorders>
              <w:top w:val="single" w:sz="2" w:space="0" w:color="auto"/>
              <w:left w:val="nil"/>
              <w:bottom w:val="single" w:sz="2" w:space="0" w:color="auto"/>
              <w:right w:val="nil"/>
            </w:tcBorders>
            <w:vAlign w:val="center"/>
          </w:tcPr>
          <w:p w14:paraId="183AF090" w14:textId="77777777" w:rsidR="00B11465" w:rsidRDefault="002B7E8E" w:rsidP="002013A1">
            <w:pPr>
              <w:pStyle w:val="cuadroCabe"/>
              <w:jc w:val="right"/>
              <w:rPr>
                <w:rFonts w:ascii="Arial Narrow" w:hAnsi="Arial Narrow" w:cs="Calibri"/>
                <w:sz w:val="20"/>
                <w:szCs w:val="20"/>
              </w:rPr>
            </w:pPr>
            <w:r>
              <w:rPr>
                <w:rFonts w:ascii="Arial Narrow" w:hAnsi="Arial Narrow"/>
                <w:sz w:val="20"/>
              </w:rPr>
              <w:t xml:space="preserve">Norgehiagoka- </w:t>
            </w:r>
          </w:p>
          <w:p w14:paraId="58D93354"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araubidea</w:t>
            </w:r>
          </w:p>
        </w:tc>
        <w:tc>
          <w:tcPr>
            <w:tcW w:w="1418" w:type="dxa"/>
            <w:tcBorders>
              <w:top w:val="single" w:sz="2" w:space="0" w:color="auto"/>
              <w:left w:val="nil"/>
              <w:bottom w:val="single" w:sz="2" w:space="0" w:color="auto"/>
              <w:right w:val="nil"/>
            </w:tcBorders>
            <w:vAlign w:val="center"/>
          </w:tcPr>
          <w:p w14:paraId="2DE508ED"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113</w:t>
            </w:r>
          </w:p>
        </w:tc>
        <w:tc>
          <w:tcPr>
            <w:tcW w:w="1134" w:type="dxa"/>
            <w:tcBorders>
              <w:top w:val="single" w:sz="2" w:space="0" w:color="auto"/>
              <w:left w:val="nil"/>
              <w:bottom w:val="single" w:sz="2" w:space="0" w:color="auto"/>
              <w:right w:val="nil"/>
            </w:tcBorders>
            <w:vAlign w:val="center"/>
          </w:tcPr>
          <w:p w14:paraId="1C610F68"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500.000</w:t>
            </w:r>
          </w:p>
        </w:tc>
        <w:tc>
          <w:tcPr>
            <w:tcW w:w="992" w:type="dxa"/>
            <w:tcBorders>
              <w:top w:val="single" w:sz="2" w:space="0" w:color="auto"/>
              <w:left w:val="nil"/>
              <w:bottom w:val="single" w:sz="2" w:space="0" w:color="auto"/>
              <w:right w:val="nil"/>
            </w:tcBorders>
            <w:shd w:val="clear" w:color="auto" w:fill="auto"/>
            <w:noWrap/>
            <w:vAlign w:val="center"/>
          </w:tcPr>
          <w:p w14:paraId="02AF8F36"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479.274</w:t>
            </w:r>
          </w:p>
        </w:tc>
      </w:tr>
      <w:tr w:rsidR="002B7E8E" w:rsidRPr="002013A1" w14:paraId="7FDFDADB"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6516E102" w14:textId="77777777" w:rsidR="002B7E8E" w:rsidRPr="002013A1" w:rsidRDefault="002B7E8E" w:rsidP="002013A1">
            <w:pPr>
              <w:pStyle w:val="cuadroCabe"/>
              <w:rPr>
                <w:rFonts w:ascii="Arial Narrow" w:hAnsi="Arial Narrow" w:cs="Calibri"/>
                <w:sz w:val="20"/>
                <w:szCs w:val="20"/>
              </w:rPr>
            </w:pPr>
            <w:r>
              <w:rPr>
                <w:rFonts w:ascii="Arial Narrow" w:hAnsi="Arial Narrow"/>
                <w:sz w:val="20"/>
              </w:rPr>
              <w:t>Merkatarien elkarteak, merkataritza bultzatzeko</w:t>
            </w:r>
          </w:p>
        </w:tc>
        <w:tc>
          <w:tcPr>
            <w:tcW w:w="1843" w:type="dxa"/>
            <w:tcBorders>
              <w:top w:val="single" w:sz="2" w:space="0" w:color="auto"/>
              <w:left w:val="nil"/>
              <w:bottom w:val="single" w:sz="2" w:space="0" w:color="auto"/>
              <w:right w:val="nil"/>
            </w:tcBorders>
            <w:vAlign w:val="center"/>
          </w:tcPr>
          <w:p w14:paraId="067ADAC5" w14:textId="77777777" w:rsidR="00B11465" w:rsidRDefault="002B7E8E" w:rsidP="002013A1">
            <w:pPr>
              <w:pStyle w:val="cuadroCabe"/>
              <w:jc w:val="right"/>
              <w:rPr>
                <w:rFonts w:ascii="Arial Narrow" w:hAnsi="Arial Narrow" w:cs="Calibri"/>
                <w:sz w:val="20"/>
                <w:szCs w:val="20"/>
              </w:rPr>
            </w:pPr>
            <w:r>
              <w:rPr>
                <w:rFonts w:ascii="Arial Narrow" w:hAnsi="Arial Narrow"/>
                <w:sz w:val="20"/>
              </w:rPr>
              <w:t xml:space="preserve">Norgehiagoka- </w:t>
            </w:r>
          </w:p>
          <w:p w14:paraId="04303A08" w14:textId="77777777" w:rsidR="002B7E8E" w:rsidRPr="002013A1" w:rsidRDefault="002B7E8E" w:rsidP="002013A1">
            <w:pPr>
              <w:pStyle w:val="cuadroCabe"/>
              <w:jc w:val="right"/>
              <w:rPr>
                <w:rFonts w:ascii="Arial Narrow" w:hAnsi="Arial Narrow" w:cs="Calibri"/>
                <w:color w:val="FF0000"/>
                <w:sz w:val="20"/>
                <w:szCs w:val="20"/>
              </w:rPr>
            </w:pPr>
            <w:r>
              <w:rPr>
                <w:rFonts w:ascii="Arial Narrow" w:hAnsi="Arial Narrow"/>
                <w:sz w:val="20"/>
              </w:rPr>
              <w:t>araubidea</w:t>
            </w:r>
          </w:p>
        </w:tc>
        <w:tc>
          <w:tcPr>
            <w:tcW w:w="1418" w:type="dxa"/>
            <w:tcBorders>
              <w:top w:val="single" w:sz="2" w:space="0" w:color="auto"/>
              <w:left w:val="nil"/>
              <w:bottom w:val="single" w:sz="2" w:space="0" w:color="auto"/>
              <w:right w:val="nil"/>
            </w:tcBorders>
            <w:vAlign w:val="center"/>
          </w:tcPr>
          <w:p w14:paraId="02DC4293"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9</w:t>
            </w:r>
          </w:p>
        </w:tc>
        <w:tc>
          <w:tcPr>
            <w:tcW w:w="1134" w:type="dxa"/>
            <w:tcBorders>
              <w:top w:val="single" w:sz="2" w:space="0" w:color="auto"/>
              <w:left w:val="nil"/>
              <w:bottom w:val="single" w:sz="2" w:space="0" w:color="auto"/>
              <w:right w:val="nil"/>
            </w:tcBorders>
            <w:vAlign w:val="center"/>
          </w:tcPr>
          <w:p w14:paraId="3C2B6465"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200.000</w:t>
            </w:r>
          </w:p>
        </w:tc>
        <w:tc>
          <w:tcPr>
            <w:tcW w:w="992" w:type="dxa"/>
            <w:tcBorders>
              <w:top w:val="single" w:sz="2" w:space="0" w:color="auto"/>
              <w:left w:val="nil"/>
              <w:bottom w:val="single" w:sz="2" w:space="0" w:color="auto"/>
              <w:right w:val="nil"/>
            </w:tcBorders>
            <w:shd w:val="clear" w:color="auto" w:fill="auto"/>
            <w:noWrap/>
            <w:vAlign w:val="center"/>
          </w:tcPr>
          <w:p w14:paraId="532DE9F9" w14:textId="202C0E58" w:rsidR="002B7E8E" w:rsidRPr="002013A1" w:rsidRDefault="11CBF7B0" w:rsidP="7A629CF6">
            <w:pPr>
              <w:pStyle w:val="cuadroCabe"/>
              <w:jc w:val="right"/>
              <w:rPr>
                <w:rFonts w:ascii="Arial Narrow" w:hAnsi="Arial Narrow" w:cs="Calibri"/>
                <w:color w:val="FF0000"/>
                <w:sz w:val="20"/>
                <w:szCs w:val="20"/>
              </w:rPr>
            </w:pPr>
            <w:r>
              <w:rPr>
                <w:rFonts w:ascii="Arial Narrow" w:hAnsi="Arial Narrow"/>
                <w:sz w:val="20"/>
              </w:rPr>
              <w:t>43.878</w:t>
            </w:r>
          </w:p>
        </w:tc>
      </w:tr>
      <w:tr w:rsidR="002B7E8E" w:rsidRPr="002013A1" w14:paraId="6DC42BEA"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00FDBCBD" w14:textId="77777777" w:rsidR="002B7E8E" w:rsidRPr="002013A1" w:rsidRDefault="002B7E8E" w:rsidP="002013A1">
            <w:pPr>
              <w:pStyle w:val="cuadroCabe"/>
              <w:rPr>
                <w:rFonts w:ascii="Arial Narrow" w:hAnsi="Arial Narrow" w:cs="Calibri"/>
                <w:sz w:val="20"/>
                <w:szCs w:val="20"/>
              </w:rPr>
            </w:pPr>
            <w:r>
              <w:rPr>
                <w:rFonts w:ascii="Arial Narrow" w:hAnsi="Arial Narrow"/>
                <w:sz w:val="20"/>
              </w:rPr>
              <w:t>Olentzeroren Lagunen elkartea</w:t>
            </w:r>
          </w:p>
        </w:tc>
        <w:tc>
          <w:tcPr>
            <w:tcW w:w="1843" w:type="dxa"/>
            <w:tcBorders>
              <w:top w:val="single" w:sz="2" w:space="0" w:color="auto"/>
              <w:left w:val="nil"/>
              <w:bottom w:val="single" w:sz="2" w:space="0" w:color="auto"/>
              <w:right w:val="nil"/>
            </w:tcBorders>
            <w:vAlign w:val="center"/>
          </w:tcPr>
          <w:p w14:paraId="1D438B52"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Izenduna</w:t>
            </w:r>
          </w:p>
        </w:tc>
        <w:tc>
          <w:tcPr>
            <w:tcW w:w="1418" w:type="dxa"/>
            <w:tcBorders>
              <w:top w:val="single" w:sz="2" w:space="0" w:color="auto"/>
              <w:left w:val="nil"/>
              <w:bottom w:val="single" w:sz="2" w:space="0" w:color="auto"/>
              <w:right w:val="nil"/>
            </w:tcBorders>
            <w:vAlign w:val="center"/>
          </w:tcPr>
          <w:p w14:paraId="6EA80843"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1</w:t>
            </w:r>
          </w:p>
        </w:tc>
        <w:tc>
          <w:tcPr>
            <w:tcW w:w="1134" w:type="dxa"/>
            <w:tcBorders>
              <w:top w:val="single" w:sz="2" w:space="0" w:color="auto"/>
              <w:left w:val="nil"/>
              <w:bottom w:val="single" w:sz="2" w:space="0" w:color="auto"/>
              <w:right w:val="nil"/>
            </w:tcBorders>
            <w:vAlign w:val="center"/>
          </w:tcPr>
          <w:p w14:paraId="58E6DD4E"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2" w:space="0" w:color="auto"/>
              <w:right w:val="nil"/>
            </w:tcBorders>
            <w:shd w:val="clear" w:color="auto" w:fill="auto"/>
            <w:noWrap/>
            <w:vAlign w:val="center"/>
          </w:tcPr>
          <w:p w14:paraId="7D592FC8"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15.000</w:t>
            </w:r>
          </w:p>
        </w:tc>
      </w:tr>
      <w:tr w:rsidR="002B7E8E" w:rsidRPr="002013A1" w14:paraId="4C1B9F53" w14:textId="77777777" w:rsidTr="3598C7A0">
        <w:trPr>
          <w:trHeight w:val="198"/>
        </w:trPr>
        <w:tc>
          <w:tcPr>
            <w:tcW w:w="3402" w:type="dxa"/>
            <w:tcBorders>
              <w:top w:val="single" w:sz="2" w:space="0" w:color="auto"/>
              <w:left w:val="nil"/>
              <w:bottom w:val="single" w:sz="2" w:space="0" w:color="auto"/>
              <w:right w:val="nil"/>
            </w:tcBorders>
            <w:shd w:val="clear" w:color="auto" w:fill="auto"/>
            <w:noWrap/>
            <w:vAlign w:val="center"/>
          </w:tcPr>
          <w:p w14:paraId="5AA26101" w14:textId="77777777" w:rsidR="002B7E8E" w:rsidRPr="002013A1" w:rsidRDefault="002B7E8E" w:rsidP="002013A1">
            <w:pPr>
              <w:pStyle w:val="cuadroCabe"/>
              <w:rPr>
                <w:rFonts w:ascii="Arial Narrow" w:hAnsi="Arial Narrow" w:cs="Calibri"/>
                <w:sz w:val="20"/>
                <w:szCs w:val="20"/>
              </w:rPr>
            </w:pPr>
            <w:r>
              <w:rPr>
                <w:rFonts w:ascii="Arial Narrow" w:hAnsi="Arial Narrow"/>
                <w:sz w:val="20"/>
              </w:rPr>
              <w:t>Errege Magoen Kabalkadaren Lagunen elkartea</w:t>
            </w:r>
          </w:p>
        </w:tc>
        <w:tc>
          <w:tcPr>
            <w:tcW w:w="1843" w:type="dxa"/>
            <w:tcBorders>
              <w:top w:val="single" w:sz="2" w:space="0" w:color="auto"/>
              <w:left w:val="nil"/>
              <w:bottom w:val="single" w:sz="2" w:space="0" w:color="auto"/>
              <w:right w:val="nil"/>
            </w:tcBorders>
            <w:vAlign w:val="center"/>
          </w:tcPr>
          <w:p w14:paraId="61161AD8"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Izenduna</w:t>
            </w:r>
          </w:p>
        </w:tc>
        <w:tc>
          <w:tcPr>
            <w:tcW w:w="1418" w:type="dxa"/>
            <w:tcBorders>
              <w:top w:val="single" w:sz="2" w:space="0" w:color="auto"/>
              <w:left w:val="nil"/>
              <w:bottom w:val="single" w:sz="2" w:space="0" w:color="auto"/>
              <w:right w:val="nil"/>
            </w:tcBorders>
            <w:vAlign w:val="center"/>
          </w:tcPr>
          <w:p w14:paraId="33A66D29"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1</w:t>
            </w:r>
          </w:p>
        </w:tc>
        <w:tc>
          <w:tcPr>
            <w:tcW w:w="1134" w:type="dxa"/>
            <w:tcBorders>
              <w:top w:val="single" w:sz="2" w:space="0" w:color="auto"/>
              <w:left w:val="nil"/>
              <w:bottom w:val="single" w:sz="2" w:space="0" w:color="auto"/>
              <w:right w:val="nil"/>
            </w:tcBorders>
            <w:vAlign w:val="center"/>
          </w:tcPr>
          <w:p w14:paraId="7D3BEE8F"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2" w:space="0" w:color="auto"/>
              <w:right w:val="nil"/>
            </w:tcBorders>
            <w:shd w:val="clear" w:color="auto" w:fill="auto"/>
            <w:noWrap/>
            <w:vAlign w:val="center"/>
          </w:tcPr>
          <w:p w14:paraId="1A336FE4"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55.000</w:t>
            </w:r>
          </w:p>
        </w:tc>
      </w:tr>
      <w:tr w:rsidR="002B7E8E" w:rsidRPr="002013A1" w14:paraId="60407D47" w14:textId="77777777" w:rsidTr="3598C7A0">
        <w:trPr>
          <w:trHeight w:val="198"/>
        </w:trPr>
        <w:tc>
          <w:tcPr>
            <w:tcW w:w="3402" w:type="dxa"/>
            <w:tcBorders>
              <w:top w:val="single" w:sz="2" w:space="0" w:color="auto"/>
              <w:left w:val="nil"/>
              <w:bottom w:val="single" w:sz="2" w:space="0" w:color="auto"/>
              <w:right w:val="nil"/>
            </w:tcBorders>
            <w:shd w:val="clear" w:color="auto" w:fill="auto"/>
            <w:noWrap/>
            <w:vAlign w:val="center"/>
          </w:tcPr>
          <w:p w14:paraId="178E47C7" w14:textId="77777777" w:rsidR="002B7E8E" w:rsidRPr="002013A1" w:rsidRDefault="002B7E8E" w:rsidP="002013A1">
            <w:pPr>
              <w:pStyle w:val="cuadroCabe"/>
              <w:rPr>
                <w:rFonts w:ascii="Arial Narrow" w:hAnsi="Arial Narrow" w:cs="Calibri"/>
                <w:sz w:val="20"/>
                <w:szCs w:val="20"/>
              </w:rPr>
            </w:pPr>
            <w:r>
              <w:rPr>
                <w:rFonts w:ascii="Arial Narrow" w:hAnsi="Arial Narrow"/>
                <w:sz w:val="20"/>
              </w:rPr>
              <w:t>NICDO sozietate publikoa</w:t>
            </w:r>
          </w:p>
        </w:tc>
        <w:tc>
          <w:tcPr>
            <w:tcW w:w="1843" w:type="dxa"/>
            <w:tcBorders>
              <w:top w:val="single" w:sz="2" w:space="0" w:color="auto"/>
              <w:left w:val="nil"/>
              <w:bottom w:val="single" w:sz="2" w:space="0" w:color="auto"/>
              <w:right w:val="nil"/>
            </w:tcBorders>
            <w:vAlign w:val="center"/>
          </w:tcPr>
          <w:p w14:paraId="4BB78F75"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Izenduna</w:t>
            </w:r>
          </w:p>
        </w:tc>
        <w:tc>
          <w:tcPr>
            <w:tcW w:w="1418" w:type="dxa"/>
            <w:tcBorders>
              <w:top w:val="single" w:sz="2" w:space="0" w:color="auto"/>
              <w:left w:val="nil"/>
              <w:bottom w:val="single" w:sz="2" w:space="0" w:color="auto"/>
              <w:right w:val="nil"/>
            </w:tcBorders>
            <w:vAlign w:val="center"/>
          </w:tcPr>
          <w:p w14:paraId="6474E532"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1</w:t>
            </w:r>
          </w:p>
        </w:tc>
        <w:tc>
          <w:tcPr>
            <w:tcW w:w="1134" w:type="dxa"/>
            <w:tcBorders>
              <w:top w:val="single" w:sz="2" w:space="0" w:color="auto"/>
              <w:left w:val="nil"/>
              <w:bottom w:val="single" w:sz="2" w:space="0" w:color="auto"/>
              <w:right w:val="nil"/>
            </w:tcBorders>
            <w:vAlign w:val="center"/>
          </w:tcPr>
          <w:p w14:paraId="3B88899E"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2" w:space="0" w:color="auto"/>
              <w:right w:val="nil"/>
            </w:tcBorders>
            <w:shd w:val="clear" w:color="auto" w:fill="auto"/>
            <w:noWrap/>
            <w:vAlign w:val="center"/>
          </w:tcPr>
          <w:p w14:paraId="7CC98ADA"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10.000</w:t>
            </w:r>
          </w:p>
        </w:tc>
      </w:tr>
      <w:tr w:rsidR="002B7E8E" w:rsidRPr="002013A1" w14:paraId="3BBFC509" w14:textId="77777777" w:rsidTr="00FA704D">
        <w:trPr>
          <w:trHeight w:val="198"/>
        </w:trPr>
        <w:tc>
          <w:tcPr>
            <w:tcW w:w="3402" w:type="dxa"/>
            <w:tcBorders>
              <w:top w:val="single" w:sz="2" w:space="0" w:color="auto"/>
              <w:left w:val="nil"/>
              <w:bottom w:val="single" w:sz="2" w:space="0" w:color="auto"/>
              <w:right w:val="nil"/>
            </w:tcBorders>
            <w:shd w:val="clear" w:color="auto" w:fill="auto"/>
            <w:noWrap/>
            <w:vAlign w:val="center"/>
          </w:tcPr>
          <w:p w14:paraId="54453154" w14:textId="64027B06" w:rsidR="002B7E8E" w:rsidRPr="002013A1" w:rsidRDefault="103BED4B">
            <w:pPr>
              <w:pStyle w:val="cuadroCabe"/>
              <w:rPr>
                <w:rFonts w:ascii="Arial Narrow" w:hAnsi="Arial Narrow" w:cs="Calibri"/>
                <w:sz w:val="20"/>
                <w:szCs w:val="20"/>
              </w:rPr>
            </w:pPr>
            <w:r>
              <w:rPr>
                <w:rFonts w:ascii="Arial Narrow" w:hAnsi="Arial Narrow"/>
                <w:sz w:val="20"/>
              </w:rPr>
              <w:t>CEIN</w:t>
            </w:r>
          </w:p>
        </w:tc>
        <w:tc>
          <w:tcPr>
            <w:tcW w:w="1843" w:type="dxa"/>
            <w:tcBorders>
              <w:top w:val="single" w:sz="2" w:space="0" w:color="auto"/>
              <w:left w:val="nil"/>
              <w:bottom w:val="single" w:sz="2" w:space="0" w:color="auto"/>
              <w:right w:val="nil"/>
            </w:tcBorders>
            <w:vAlign w:val="center"/>
          </w:tcPr>
          <w:p w14:paraId="79819FB5" w14:textId="2F278C93" w:rsidR="002B7E8E" w:rsidRPr="00FA704D" w:rsidRDefault="4C952F80" w:rsidP="3598C7A0">
            <w:pPr>
              <w:spacing w:after="0"/>
              <w:jc w:val="right"/>
              <w:rPr>
                <w:rFonts w:ascii="Arial Narrow" w:hAnsi="Arial Narrow" w:cs="Calibri"/>
              </w:rPr>
            </w:pPr>
            <w:r>
              <w:rPr>
                <w:rFonts w:ascii="Arial Narrow" w:hAnsi="Arial Narrow"/>
              </w:rPr>
              <w:t>Lankidetza-hitzarmena</w:t>
            </w:r>
          </w:p>
        </w:tc>
        <w:tc>
          <w:tcPr>
            <w:tcW w:w="1418" w:type="dxa"/>
            <w:tcBorders>
              <w:top w:val="single" w:sz="2" w:space="0" w:color="auto"/>
              <w:left w:val="nil"/>
              <w:bottom w:val="single" w:sz="2" w:space="0" w:color="auto"/>
              <w:right w:val="nil"/>
            </w:tcBorders>
            <w:vAlign w:val="center"/>
          </w:tcPr>
          <w:p w14:paraId="64E14F55"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1</w:t>
            </w:r>
          </w:p>
        </w:tc>
        <w:tc>
          <w:tcPr>
            <w:tcW w:w="1134" w:type="dxa"/>
            <w:tcBorders>
              <w:top w:val="single" w:sz="2" w:space="0" w:color="auto"/>
              <w:left w:val="nil"/>
              <w:bottom w:val="single" w:sz="2" w:space="0" w:color="auto"/>
              <w:right w:val="nil"/>
            </w:tcBorders>
            <w:vAlign w:val="center"/>
          </w:tcPr>
          <w:p w14:paraId="69E2BB2B"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2" w:space="0" w:color="auto"/>
              <w:right w:val="nil"/>
            </w:tcBorders>
            <w:shd w:val="clear" w:color="auto" w:fill="auto"/>
            <w:noWrap/>
            <w:vAlign w:val="center"/>
          </w:tcPr>
          <w:p w14:paraId="41068044"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140.000</w:t>
            </w:r>
          </w:p>
        </w:tc>
      </w:tr>
      <w:tr w:rsidR="002B7E8E" w:rsidRPr="002013A1" w14:paraId="02C0326C" w14:textId="77777777" w:rsidTr="00FA704D">
        <w:trPr>
          <w:trHeight w:val="198"/>
        </w:trPr>
        <w:tc>
          <w:tcPr>
            <w:tcW w:w="3402" w:type="dxa"/>
            <w:tcBorders>
              <w:top w:val="single" w:sz="2" w:space="0" w:color="auto"/>
              <w:left w:val="nil"/>
              <w:bottom w:val="single" w:sz="4" w:space="0" w:color="auto"/>
              <w:right w:val="nil"/>
            </w:tcBorders>
            <w:shd w:val="clear" w:color="auto" w:fill="auto"/>
            <w:noWrap/>
            <w:vAlign w:val="center"/>
          </w:tcPr>
          <w:p w14:paraId="2B643C08" w14:textId="77777777" w:rsidR="002B7E8E" w:rsidRPr="002013A1" w:rsidRDefault="002B7E8E" w:rsidP="002013A1">
            <w:pPr>
              <w:pStyle w:val="cuadroCabe"/>
              <w:rPr>
                <w:rFonts w:ascii="Arial Narrow" w:hAnsi="Arial Narrow" w:cs="Calibri"/>
                <w:sz w:val="20"/>
                <w:szCs w:val="20"/>
              </w:rPr>
            </w:pPr>
            <w:r>
              <w:rPr>
                <w:rFonts w:ascii="Arial Narrow" w:hAnsi="Arial Narrow"/>
                <w:sz w:val="20"/>
              </w:rPr>
              <w:t>Udal taldeak</w:t>
            </w:r>
          </w:p>
        </w:tc>
        <w:tc>
          <w:tcPr>
            <w:tcW w:w="1843" w:type="dxa"/>
            <w:tcBorders>
              <w:top w:val="single" w:sz="2" w:space="0" w:color="auto"/>
              <w:left w:val="nil"/>
              <w:bottom w:val="single" w:sz="4" w:space="0" w:color="auto"/>
              <w:right w:val="nil"/>
            </w:tcBorders>
            <w:vAlign w:val="center"/>
          </w:tcPr>
          <w:p w14:paraId="527D7165" w14:textId="11174525" w:rsidR="002B7E8E" w:rsidRPr="002013A1" w:rsidRDefault="1EC006B2" w:rsidP="3598C7A0">
            <w:pPr>
              <w:pStyle w:val="cuadroCabe"/>
              <w:jc w:val="right"/>
              <w:rPr>
                <w:rFonts w:ascii="Arial Narrow" w:hAnsi="Arial Narrow" w:cs="Calibri"/>
                <w:sz w:val="20"/>
                <w:szCs w:val="20"/>
              </w:rPr>
            </w:pPr>
            <w:r>
              <w:rPr>
                <w:rFonts w:ascii="Arial Narrow" w:hAnsi="Arial Narrow"/>
                <w:sz w:val="20"/>
              </w:rPr>
              <w:t>Ekarpena</w:t>
            </w:r>
          </w:p>
        </w:tc>
        <w:tc>
          <w:tcPr>
            <w:tcW w:w="1418" w:type="dxa"/>
            <w:tcBorders>
              <w:top w:val="single" w:sz="2" w:space="0" w:color="auto"/>
              <w:left w:val="nil"/>
              <w:bottom w:val="single" w:sz="4" w:space="0" w:color="auto"/>
              <w:right w:val="nil"/>
            </w:tcBorders>
            <w:vAlign w:val="center"/>
          </w:tcPr>
          <w:p w14:paraId="3AE1CE64"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4 talde</w:t>
            </w:r>
          </w:p>
        </w:tc>
        <w:tc>
          <w:tcPr>
            <w:tcW w:w="1134" w:type="dxa"/>
            <w:tcBorders>
              <w:top w:val="single" w:sz="2" w:space="0" w:color="auto"/>
              <w:left w:val="nil"/>
              <w:bottom w:val="single" w:sz="4" w:space="0" w:color="auto"/>
              <w:right w:val="nil"/>
            </w:tcBorders>
            <w:vAlign w:val="center"/>
          </w:tcPr>
          <w:p w14:paraId="57C0D796"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4" w:space="0" w:color="auto"/>
              <w:right w:val="nil"/>
            </w:tcBorders>
            <w:shd w:val="clear" w:color="auto" w:fill="auto"/>
            <w:noWrap/>
            <w:vAlign w:val="center"/>
          </w:tcPr>
          <w:p w14:paraId="14FBC534" w14:textId="77777777" w:rsidR="002B7E8E" w:rsidRPr="002013A1" w:rsidRDefault="002B7E8E" w:rsidP="002013A1">
            <w:pPr>
              <w:pStyle w:val="cuadroCabe"/>
              <w:jc w:val="right"/>
              <w:rPr>
                <w:rFonts w:ascii="Arial Narrow" w:hAnsi="Arial Narrow" w:cs="Calibri"/>
                <w:sz w:val="20"/>
                <w:szCs w:val="20"/>
              </w:rPr>
            </w:pPr>
            <w:r>
              <w:rPr>
                <w:rFonts w:ascii="Arial Narrow" w:hAnsi="Arial Narrow"/>
                <w:sz w:val="20"/>
              </w:rPr>
              <w:t>138.465</w:t>
            </w:r>
          </w:p>
        </w:tc>
      </w:tr>
      <w:tr w:rsidR="00C66E2F" w:rsidRPr="00C66E2F" w14:paraId="133C9532" w14:textId="77777777" w:rsidTr="3598C7A0">
        <w:trPr>
          <w:trHeight w:val="198"/>
        </w:trPr>
        <w:tc>
          <w:tcPr>
            <w:tcW w:w="3402" w:type="dxa"/>
            <w:tcBorders>
              <w:top w:val="single" w:sz="4" w:space="0" w:color="auto"/>
              <w:left w:val="nil"/>
              <w:bottom w:val="single" w:sz="4" w:space="0" w:color="auto"/>
              <w:right w:val="nil"/>
            </w:tcBorders>
            <w:shd w:val="clear" w:color="auto" w:fill="FABF8F"/>
            <w:noWrap/>
            <w:vAlign w:val="center"/>
          </w:tcPr>
          <w:p w14:paraId="6A13C80F" w14:textId="77777777" w:rsidR="00C66E2F" w:rsidRPr="00C66E2F" w:rsidRDefault="00C66E2F" w:rsidP="002013A1">
            <w:pPr>
              <w:pStyle w:val="cuadroCabe"/>
            </w:pPr>
            <w:r>
              <w:t>Kapital-dirulaguntzak</w:t>
            </w:r>
          </w:p>
        </w:tc>
        <w:tc>
          <w:tcPr>
            <w:tcW w:w="1843" w:type="dxa"/>
            <w:tcBorders>
              <w:top w:val="single" w:sz="4" w:space="0" w:color="auto"/>
              <w:left w:val="nil"/>
              <w:bottom w:val="single" w:sz="4" w:space="0" w:color="auto"/>
              <w:right w:val="nil"/>
            </w:tcBorders>
            <w:shd w:val="clear" w:color="auto" w:fill="FABF8F"/>
            <w:vAlign w:val="center"/>
          </w:tcPr>
          <w:p w14:paraId="3A6CE16A" w14:textId="77777777" w:rsidR="00886FF1" w:rsidRDefault="00C66E2F" w:rsidP="002013A1">
            <w:pPr>
              <w:pStyle w:val="cuadroCabe"/>
              <w:jc w:val="right"/>
            </w:pPr>
            <w:r>
              <w:t xml:space="preserve">Emateko </w:t>
            </w:r>
          </w:p>
          <w:p w14:paraId="71C370CD" w14:textId="77777777" w:rsidR="00C66E2F" w:rsidRPr="00C66E2F" w:rsidRDefault="00C66E2F" w:rsidP="002013A1">
            <w:pPr>
              <w:pStyle w:val="cuadroCabe"/>
              <w:jc w:val="right"/>
            </w:pPr>
            <w:r>
              <w:t>prozedura</w:t>
            </w:r>
          </w:p>
        </w:tc>
        <w:tc>
          <w:tcPr>
            <w:tcW w:w="1418" w:type="dxa"/>
            <w:tcBorders>
              <w:top w:val="single" w:sz="4" w:space="0" w:color="auto"/>
              <w:left w:val="nil"/>
              <w:bottom w:val="single" w:sz="4" w:space="0" w:color="auto"/>
              <w:right w:val="nil"/>
            </w:tcBorders>
            <w:shd w:val="clear" w:color="auto" w:fill="FABF8F"/>
            <w:vAlign w:val="center"/>
          </w:tcPr>
          <w:p w14:paraId="220A813A" w14:textId="77777777" w:rsidR="00C66E2F" w:rsidRPr="00C66E2F" w:rsidRDefault="00C66E2F" w:rsidP="002013A1">
            <w:pPr>
              <w:pStyle w:val="cuadroCabe"/>
              <w:jc w:val="right"/>
            </w:pPr>
            <w:r>
              <w:t>Onuradunak</w:t>
            </w:r>
          </w:p>
        </w:tc>
        <w:tc>
          <w:tcPr>
            <w:tcW w:w="1134" w:type="dxa"/>
            <w:tcBorders>
              <w:top w:val="single" w:sz="4" w:space="0" w:color="auto"/>
              <w:left w:val="nil"/>
              <w:bottom w:val="single" w:sz="4" w:space="0" w:color="auto"/>
              <w:right w:val="nil"/>
            </w:tcBorders>
            <w:shd w:val="clear" w:color="auto" w:fill="FABF8F"/>
            <w:vAlign w:val="center"/>
          </w:tcPr>
          <w:p w14:paraId="3DA48992" w14:textId="77777777" w:rsidR="00C66E2F" w:rsidRPr="00C66E2F" w:rsidRDefault="00C66E2F" w:rsidP="002013A1">
            <w:pPr>
              <w:pStyle w:val="cuadroCabe"/>
              <w:jc w:val="right"/>
            </w:pPr>
            <w:r>
              <w:t>Emandako zenbatekoa</w:t>
            </w:r>
          </w:p>
        </w:tc>
        <w:tc>
          <w:tcPr>
            <w:tcW w:w="992" w:type="dxa"/>
            <w:tcBorders>
              <w:top w:val="single" w:sz="4" w:space="0" w:color="auto"/>
              <w:left w:val="nil"/>
              <w:bottom w:val="single" w:sz="4" w:space="0" w:color="auto"/>
              <w:right w:val="nil"/>
            </w:tcBorders>
            <w:shd w:val="clear" w:color="auto" w:fill="FABF8F"/>
            <w:noWrap/>
            <w:vAlign w:val="center"/>
          </w:tcPr>
          <w:p w14:paraId="20665E9C" w14:textId="77777777" w:rsidR="00C66E2F" w:rsidRPr="00C66E2F" w:rsidRDefault="00C66E2F" w:rsidP="002013A1">
            <w:pPr>
              <w:pStyle w:val="cuadroCabe"/>
              <w:jc w:val="right"/>
            </w:pPr>
            <w:r>
              <w:t>Gastuak</w:t>
            </w:r>
          </w:p>
        </w:tc>
      </w:tr>
      <w:tr w:rsidR="00C66E2F" w:rsidRPr="002013A1" w14:paraId="42D1931D" w14:textId="77777777" w:rsidTr="3598C7A0">
        <w:trPr>
          <w:trHeight w:val="198"/>
        </w:trPr>
        <w:tc>
          <w:tcPr>
            <w:tcW w:w="3402" w:type="dxa"/>
            <w:tcBorders>
              <w:top w:val="single" w:sz="4" w:space="0" w:color="auto"/>
              <w:left w:val="nil"/>
              <w:bottom w:val="single" w:sz="4" w:space="0" w:color="auto"/>
              <w:right w:val="nil"/>
            </w:tcBorders>
            <w:shd w:val="clear" w:color="auto" w:fill="auto"/>
            <w:noWrap/>
            <w:vAlign w:val="center"/>
          </w:tcPr>
          <w:p w14:paraId="140AF0A9" w14:textId="77777777" w:rsidR="00C66E2F" w:rsidRPr="002013A1" w:rsidRDefault="00C66E2F" w:rsidP="002013A1">
            <w:pPr>
              <w:pStyle w:val="cuadroCabe"/>
              <w:rPr>
                <w:rFonts w:ascii="Arial Narrow" w:hAnsi="Arial Narrow"/>
                <w:sz w:val="20"/>
                <w:szCs w:val="20"/>
              </w:rPr>
            </w:pPr>
            <w:r>
              <w:rPr>
                <w:rFonts w:ascii="Arial Narrow" w:hAnsi="Arial Narrow"/>
                <w:sz w:val="20"/>
              </w:rPr>
              <w:t>Beheko solairuetan eta sotoetan uholdeen ondorioak minimizatzeko hobekuntzak</w:t>
            </w:r>
          </w:p>
        </w:tc>
        <w:tc>
          <w:tcPr>
            <w:tcW w:w="1843" w:type="dxa"/>
            <w:tcBorders>
              <w:top w:val="single" w:sz="4" w:space="0" w:color="auto"/>
              <w:left w:val="nil"/>
              <w:bottom w:val="single" w:sz="4" w:space="0" w:color="auto"/>
              <w:right w:val="nil"/>
            </w:tcBorders>
            <w:shd w:val="clear" w:color="auto" w:fill="auto"/>
            <w:vAlign w:val="center"/>
          </w:tcPr>
          <w:p w14:paraId="5FF011C3" w14:textId="77777777" w:rsidR="00C230EF" w:rsidRDefault="00C66E2F" w:rsidP="002013A1">
            <w:pPr>
              <w:pStyle w:val="cuadroCabe"/>
              <w:jc w:val="right"/>
              <w:rPr>
                <w:rFonts w:ascii="Arial Narrow" w:hAnsi="Arial Narrow"/>
                <w:sz w:val="20"/>
                <w:szCs w:val="20"/>
              </w:rPr>
            </w:pPr>
            <w:r>
              <w:rPr>
                <w:rFonts w:ascii="Arial Narrow" w:hAnsi="Arial Narrow"/>
                <w:sz w:val="20"/>
              </w:rPr>
              <w:t xml:space="preserve">Banakako </w:t>
            </w:r>
          </w:p>
          <w:p w14:paraId="535F69CB" w14:textId="77777777" w:rsidR="00C66E2F" w:rsidRPr="002013A1" w:rsidRDefault="00C66E2F" w:rsidP="002013A1">
            <w:pPr>
              <w:pStyle w:val="cuadroCabe"/>
              <w:jc w:val="right"/>
              <w:rPr>
                <w:rFonts w:ascii="Arial Narrow" w:hAnsi="Arial Narrow"/>
                <w:sz w:val="20"/>
                <w:szCs w:val="20"/>
              </w:rPr>
            </w:pPr>
            <w:r>
              <w:rPr>
                <w:rFonts w:ascii="Arial Narrow" w:hAnsi="Arial Narrow"/>
                <w:sz w:val="20"/>
              </w:rPr>
              <w:t>ebaluazioa</w:t>
            </w:r>
          </w:p>
        </w:tc>
        <w:tc>
          <w:tcPr>
            <w:tcW w:w="1418" w:type="dxa"/>
            <w:tcBorders>
              <w:top w:val="single" w:sz="4" w:space="0" w:color="auto"/>
              <w:left w:val="nil"/>
              <w:bottom w:val="single" w:sz="4" w:space="0" w:color="auto"/>
              <w:right w:val="nil"/>
            </w:tcBorders>
            <w:shd w:val="clear" w:color="auto" w:fill="auto"/>
            <w:vAlign w:val="center"/>
          </w:tcPr>
          <w:p w14:paraId="6A6A9027" w14:textId="1A3607FE" w:rsidR="00C66E2F" w:rsidRPr="00D53B48" w:rsidRDefault="21DF2D9F" w:rsidP="1429FEB7">
            <w:pPr>
              <w:pStyle w:val="cuadroCabe"/>
              <w:jc w:val="right"/>
              <w:rPr>
                <w:rFonts w:ascii="Arial Narrow" w:hAnsi="Arial Narrow"/>
                <w:sz w:val="20"/>
                <w:szCs w:val="20"/>
              </w:rPr>
            </w:pPr>
            <w:r>
              <w:rPr>
                <w:rFonts w:ascii="Arial Narrow" w:hAnsi="Arial Narrow"/>
                <w:sz w:val="20"/>
              </w:rPr>
              <w:t>10</w:t>
            </w:r>
          </w:p>
        </w:tc>
        <w:tc>
          <w:tcPr>
            <w:tcW w:w="1134" w:type="dxa"/>
            <w:tcBorders>
              <w:top w:val="single" w:sz="4" w:space="0" w:color="auto"/>
              <w:left w:val="nil"/>
              <w:bottom w:val="single" w:sz="4" w:space="0" w:color="auto"/>
              <w:right w:val="nil"/>
            </w:tcBorders>
            <w:shd w:val="clear" w:color="auto" w:fill="auto"/>
            <w:vAlign w:val="center"/>
          </w:tcPr>
          <w:p w14:paraId="06BC399A" w14:textId="77777777" w:rsidR="00C66E2F" w:rsidRPr="002013A1" w:rsidRDefault="00C66E2F" w:rsidP="002013A1">
            <w:pPr>
              <w:pStyle w:val="cuadroCabe"/>
              <w:jc w:val="right"/>
              <w:rPr>
                <w:rFonts w:ascii="Arial Narrow" w:hAnsi="Arial Narrow"/>
                <w:sz w:val="20"/>
                <w:szCs w:val="20"/>
              </w:rPr>
            </w:pPr>
            <w:r>
              <w:rPr>
                <w:rFonts w:ascii="Arial Narrow" w:hAnsi="Arial Narrow"/>
                <w:sz w:val="20"/>
              </w:rPr>
              <w:t>200.000</w:t>
            </w:r>
          </w:p>
        </w:tc>
        <w:tc>
          <w:tcPr>
            <w:tcW w:w="992" w:type="dxa"/>
            <w:tcBorders>
              <w:top w:val="single" w:sz="4" w:space="0" w:color="auto"/>
              <w:left w:val="nil"/>
              <w:bottom w:val="single" w:sz="4" w:space="0" w:color="auto"/>
              <w:right w:val="nil"/>
            </w:tcBorders>
            <w:shd w:val="clear" w:color="auto" w:fill="auto"/>
            <w:noWrap/>
            <w:vAlign w:val="center"/>
          </w:tcPr>
          <w:p w14:paraId="36562D2D" w14:textId="661D5191" w:rsidR="00C66E2F" w:rsidRPr="00D53B48" w:rsidRDefault="2CE735CD">
            <w:pPr>
              <w:pStyle w:val="cuadroCabe"/>
              <w:jc w:val="right"/>
              <w:rPr>
                <w:rFonts w:ascii="Arial Narrow" w:hAnsi="Arial Narrow"/>
                <w:sz w:val="20"/>
                <w:szCs w:val="20"/>
              </w:rPr>
            </w:pPr>
            <w:r>
              <w:rPr>
                <w:rFonts w:ascii="Arial Narrow" w:hAnsi="Arial Narrow"/>
                <w:sz w:val="20"/>
              </w:rPr>
              <w:t xml:space="preserve"> 37.266</w:t>
            </w:r>
          </w:p>
        </w:tc>
      </w:tr>
      <w:tr w:rsidR="00C66E2F" w:rsidRPr="002013A1" w14:paraId="282B0F7F" w14:textId="77777777" w:rsidTr="3598C7A0">
        <w:trPr>
          <w:trHeight w:val="198"/>
        </w:trPr>
        <w:tc>
          <w:tcPr>
            <w:tcW w:w="3402" w:type="dxa"/>
            <w:tcBorders>
              <w:top w:val="single" w:sz="4" w:space="0" w:color="auto"/>
              <w:left w:val="nil"/>
              <w:bottom w:val="single" w:sz="4" w:space="0" w:color="auto"/>
              <w:right w:val="nil"/>
            </w:tcBorders>
            <w:shd w:val="clear" w:color="auto" w:fill="auto"/>
            <w:noWrap/>
            <w:vAlign w:val="center"/>
          </w:tcPr>
          <w:p w14:paraId="64E1FE8F" w14:textId="77777777" w:rsidR="00C66E2F" w:rsidRPr="002013A1" w:rsidRDefault="00C66E2F" w:rsidP="002013A1">
            <w:pPr>
              <w:pStyle w:val="cuadroCabe"/>
              <w:rPr>
                <w:rFonts w:ascii="Arial Narrow" w:hAnsi="Arial Narrow"/>
                <w:sz w:val="20"/>
                <w:szCs w:val="20"/>
              </w:rPr>
            </w:pPr>
            <w:r>
              <w:rPr>
                <w:rFonts w:ascii="Arial Narrow" w:hAnsi="Arial Narrow"/>
                <w:sz w:val="20"/>
              </w:rPr>
              <w:t>Eraikinen birgaitzea eta berriztatzea</w:t>
            </w:r>
          </w:p>
        </w:tc>
        <w:tc>
          <w:tcPr>
            <w:tcW w:w="1843" w:type="dxa"/>
            <w:tcBorders>
              <w:top w:val="single" w:sz="4" w:space="0" w:color="auto"/>
              <w:left w:val="nil"/>
              <w:bottom w:val="single" w:sz="4" w:space="0" w:color="auto"/>
              <w:right w:val="nil"/>
            </w:tcBorders>
            <w:shd w:val="clear" w:color="auto" w:fill="auto"/>
            <w:vAlign w:val="center"/>
          </w:tcPr>
          <w:p w14:paraId="5B904DE8" w14:textId="77777777" w:rsidR="00C230EF" w:rsidRDefault="00C66E2F" w:rsidP="002013A1">
            <w:pPr>
              <w:pStyle w:val="cuadroCabe"/>
              <w:jc w:val="right"/>
              <w:rPr>
                <w:rFonts w:ascii="Arial Narrow" w:hAnsi="Arial Narrow"/>
                <w:sz w:val="20"/>
                <w:szCs w:val="20"/>
              </w:rPr>
            </w:pPr>
            <w:r>
              <w:rPr>
                <w:rFonts w:ascii="Arial Narrow" w:hAnsi="Arial Narrow"/>
                <w:sz w:val="20"/>
              </w:rPr>
              <w:t xml:space="preserve">Banakako </w:t>
            </w:r>
          </w:p>
          <w:p w14:paraId="060A905E" w14:textId="77777777" w:rsidR="00C66E2F" w:rsidRPr="002013A1" w:rsidRDefault="00C66E2F" w:rsidP="002013A1">
            <w:pPr>
              <w:pStyle w:val="cuadroCabe"/>
              <w:jc w:val="right"/>
              <w:rPr>
                <w:rFonts w:ascii="Arial Narrow" w:hAnsi="Arial Narrow"/>
                <w:sz w:val="20"/>
                <w:szCs w:val="20"/>
              </w:rPr>
            </w:pPr>
            <w:r>
              <w:rPr>
                <w:rFonts w:ascii="Arial Narrow" w:hAnsi="Arial Narrow"/>
                <w:sz w:val="20"/>
              </w:rPr>
              <w:t>ebaluazioa</w:t>
            </w:r>
          </w:p>
        </w:tc>
        <w:tc>
          <w:tcPr>
            <w:tcW w:w="1418" w:type="dxa"/>
            <w:tcBorders>
              <w:top w:val="single" w:sz="4" w:space="0" w:color="auto"/>
              <w:left w:val="nil"/>
              <w:bottom w:val="single" w:sz="4" w:space="0" w:color="auto"/>
              <w:right w:val="nil"/>
            </w:tcBorders>
            <w:shd w:val="clear" w:color="auto" w:fill="auto"/>
            <w:vAlign w:val="center"/>
          </w:tcPr>
          <w:p w14:paraId="5F1B12B4" w14:textId="6D80303D" w:rsidR="00C66E2F" w:rsidRPr="002013A1" w:rsidRDefault="66E7ABCF" w:rsidP="6D146EF1">
            <w:pPr>
              <w:pStyle w:val="cuadroCabe"/>
              <w:jc w:val="right"/>
              <w:rPr>
                <w:rFonts w:ascii="Arial Narrow" w:hAnsi="Arial Narrow"/>
                <w:sz w:val="20"/>
                <w:szCs w:val="20"/>
              </w:rPr>
            </w:pPr>
            <w:r>
              <w:rPr>
                <w:rFonts w:ascii="Arial Narrow" w:hAnsi="Arial Narrow"/>
                <w:sz w:val="20"/>
              </w:rPr>
              <w:t>157</w:t>
            </w:r>
          </w:p>
        </w:tc>
        <w:tc>
          <w:tcPr>
            <w:tcW w:w="1134" w:type="dxa"/>
            <w:tcBorders>
              <w:top w:val="single" w:sz="4" w:space="0" w:color="auto"/>
              <w:left w:val="nil"/>
              <w:bottom w:val="single" w:sz="4" w:space="0" w:color="auto"/>
              <w:right w:val="nil"/>
            </w:tcBorders>
            <w:shd w:val="clear" w:color="auto" w:fill="auto"/>
            <w:vAlign w:val="center"/>
          </w:tcPr>
          <w:p w14:paraId="1D4D4CA0" w14:textId="77777777" w:rsidR="00C66E2F" w:rsidRPr="002013A1" w:rsidRDefault="00C66E2F" w:rsidP="002013A1">
            <w:pPr>
              <w:pStyle w:val="cuadroCabe"/>
              <w:jc w:val="right"/>
              <w:rPr>
                <w:rFonts w:ascii="Arial Narrow" w:hAnsi="Arial Narrow"/>
                <w:sz w:val="20"/>
                <w:szCs w:val="20"/>
              </w:rPr>
            </w:pPr>
            <w:r>
              <w:rPr>
                <w:rFonts w:ascii="Arial Narrow" w:hAnsi="Arial Narrow"/>
                <w:sz w:val="20"/>
              </w:rPr>
              <w:t>1.580.000</w:t>
            </w:r>
          </w:p>
        </w:tc>
        <w:tc>
          <w:tcPr>
            <w:tcW w:w="992" w:type="dxa"/>
            <w:tcBorders>
              <w:top w:val="single" w:sz="4" w:space="0" w:color="auto"/>
              <w:left w:val="nil"/>
              <w:bottom w:val="single" w:sz="4" w:space="0" w:color="auto"/>
              <w:right w:val="nil"/>
            </w:tcBorders>
            <w:shd w:val="clear" w:color="auto" w:fill="auto"/>
            <w:noWrap/>
            <w:vAlign w:val="center"/>
          </w:tcPr>
          <w:p w14:paraId="5EC6149D" w14:textId="747945E9" w:rsidR="00C66E2F" w:rsidRPr="002013A1" w:rsidRDefault="56084593" w:rsidP="6D146EF1">
            <w:pPr>
              <w:pStyle w:val="cuadroCabe"/>
              <w:jc w:val="right"/>
            </w:pPr>
            <w:r>
              <w:rPr>
                <w:rFonts w:ascii="Arial Narrow" w:hAnsi="Arial Narrow"/>
                <w:sz w:val="20"/>
              </w:rPr>
              <w:t>1.578.181</w:t>
            </w:r>
          </w:p>
        </w:tc>
      </w:tr>
    </w:tbl>
    <w:p w14:paraId="1C99741B" w14:textId="1A9AE31B" w:rsidR="002B7E8E" w:rsidRDefault="4CA2C2D6" w:rsidP="002B7E8E">
      <w:pPr>
        <w:pStyle w:val="texto"/>
        <w:spacing w:before="120" w:after="120"/>
      </w:pPr>
      <w:r>
        <w:t xml:space="preserve">Oro har, aztertutako dirulaguntzen ematea, justifikazioa eta ordainketa araudi aplikagarrian ezarritakoaren arabera izapidetu da, eta onartuta, esku hartuta eta zuzen kontabilizatuta daude. </w:t>
      </w:r>
    </w:p>
    <w:p w14:paraId="1E1CAE63" w14:textId="32E3A02D" w:rsidR="002B7E8E" w:rsidRDefault="3F473B3B" w:rsidP="002B7E8E">
      <w:pPr>
        <w:pStyle w:val="texto"/>
      </w:pPr>
      <w:r>
        <w:t>Tokiko Gobernu Batzarrak 2022ko ekitaldirako Dirulaguntzen Plan Estrategiko bat onetsi zuen 2021eko abenduaren 13an, zeinetan 10.431.140 euroko dirulaguntzak aurreikusten baitira, 12 ildo estrategikotan sailkatuak.</w:t>
      </w:r>
    </w:p>
    <w:p w14:paraId="3027EC74" w14:textId="77777777" w:rsidR="002B7E8E" w:rsidRDefault="002B7E8E" w:rsidP="002B7E8E">
      <w:pPr>
        <w:pStyle w:val="texto"/>
        <w:tabs>
          <w:tab w:val="left" w:pos="142"/>
          <w:tab w:val="left" w:pos="480"/>
          <w:tab w:val="num" w:pos="720"/>
          <w:tab w:val="num" w:pos="786"/>
          <w:tab w:val="num" w:pos="1637"/>
        </w:tabs>
        <w:spacing w:before="120"/>
        <w:rPr>
          <w:color w:val="FF0000"/>
          <w:szCs w:val="26"/>
        </w:rPr>
      </w:pPr>
      <w:r>
        <w:lastRenderedPageBreak/>
        <w:t>Aztertutako dirulaguntzak Dirulaguntzen Plan Estrategikoan sartuta daude, eta, oro har, Dirulaguntzen Datu Base Nazionalean argitaratu dira.</w:t>
      </w:r>
      <w:r>
        <w:rPr>
          <w:color w:val="FF0000"/>
        </w:rPr>
        <w:t xml:space="preserve"> </w:t>
      </w:r>
    </w:p>
    <w:p w14:paraId="01A49870" w14:textId="59D9AC11" w:rsidR="002B7E8E" w:rsidRPr="00FA704D" w:rsidRDefault="1C02A0B7" w:rsidP="3598C7A0">
      <w:pPr>
        <w:pStyle w:val="texto"/>
        <w:tabs>
          <w:tab w:val="left" w:pos="142"/>
          <w:tab w:val="left" w:pos="480"/>
          <w:tab w:val="num" w:pos="720"/>
          <w:tab w:val="num" w:pos="786"/>
          <w:tab w:val="num" w:pos="1637"/>
        </w:tabs>
        <w:spacing w:before="120"/>
      </w:pPr>
      <w:r>
        <w:t>Aipatutako laginaren azterketari dagokionez, honako alderdi hauek aipatu behar ditugu:</w:t>
      </w:r>
    </w:p>
    <w:p w14:paraId="7BA39A00" w14:textId="0340F11B" w:rsidR="002B7E8E" w:rsidRPr="00FA704D" w:rsidRDefault="38E05DC4" w:rsidP="3598C7A0">
      <w:pPr>
        <w:pStyle w:val="texto"/>
        <w:numPr>
          <w:ilvl w:val="0"/>
          <w:numId w:val="19"/>
        </w:numPr>
        <w:tabs>
          <w:tab w:val="left" w:pos="142"/>
          <w:tab w:val="num" w:pos="426"/>
          <w:tab w:val="num" w:pos="720"/>
          <w:tab w:val="num" w:pos="1637"/>
          <w:tab w:val="num" w:pos="2770"/>
        </w:tabs>
        <w:spacing w:before="120"/>
        <w:ind w:left="0" w:firstLine="289"/>
      </w:pPr>
      <w:r>
        <w:t>Ez da dirulaguntzen finantza-kontrolik egiten onuradunei dagokienez, Dirulaguntzen Ordenantza Orokorrean arautua, zeina, besteak beste, betebeharrak betetzen direla egiaztatzean eta behar bezala justifikatzean datza.</w:t>
      </w:r>
    </w:p>
    <w:p w14:paraId="75134E50" w14:textId="011E96ED" w:rsidR="002B7E8E" w:rsidRDefault="7B8EB88A" w:rsidP="1429FEB7">
      <w:pPr>
        <w:pStyle w:val="texto"/>
        <w:numPr>
          <w:ilvl w:val="0"/>
          <w:numId w:val="19"/>
        </w:numPr>
        <w:tabs>
          <w:tab w:val="left" w:pos="142"/>
          <w:tab w:val="num" w:pos="426"/>
          <w:tab w:val="num" w:pos="720"/>
          <w:tab w:val="num" w:pos="1637"/>
          <w:tab w:val="num" w:pos="2770"/>
        </w:tabs>
        <w:spacing w:before="120"/>
        <w:ind w:left="0" w:firstLine="289"/>
      </w:pPr>
      <w:r>
        <w:t xml:space="preserve">Ez dago jasota Dirulaguntzen Plan Estrategikoan ezarritako kontrola eta jarraipena egin denik, dirulaguntzari dagokionez planean ezarritako helburu espezifikoen betetze-maila ebaluatuz. </w:t>
      </w:r>
    </w:p>
    <w:p w14:paraId="553D6685" w14:textId="1A7913F0" w:rsidR="002B7E8E" w:rsidRPr="00D53B48" w:rsidRDefault="4F166CE7" w:rsidP="1429FEB7">
      <w:pPr>
        <w:pStyle w:val="texto"/>
        <w:numPr>
          <w:ilvl w:val="0"/>
          <w:numId w:val="19"/>
        </w:numPr>
        <w:tabs>
          <w:tab w:val="left" w:pos="142"/>
          <w:tab w:val="num" w:pos="426"/>
          <w:tab w:val="num" w:pos="720"/>
          <w:tab w:val="num" w:pos="1637"/>
          <w:tab w:val="num" w:pos="2770"/>
        </w:tabs>
        <w:spacing w:before="120"/>
        <w:ind w:left="0" w:firstLine="289"/>
      </w:pPr>
      <w:r>
        <w:t>Oro har, ez da Nafarroako Aldizkari Ofizialean argitaratu dirulaguntzen ematea, Dirulaguntzen Ordenantza Orokorrean araututakoaren aurka, zeinetan ezartzen baita dirulaguntza banaka hartuta 3.000 eurotik gorakoa bada, deialdia, programa eta egozten zaion aurrekontu-kreditua argitaratu behar direla, bai eta dirulaguntzaren onuraduna, emandako zenbatekoa eta helburua ere.</w:t>
      </w:r>
    </w:p>
    <w:p w14:paraId="6C5A281B" w14:textId="6BE848E7" w:rsidR="002B7E8E" w:rsidRDefault="3DAE6532" w:rsidP="0C6A387F">
      <w:pPr>
        <w:pStyle w:val="texto"/>
        <w:numPr>
          <w:ilvl w:val="0"/>
          <w:numId w:val="19"/>
        </w:numPr>
        <w:tabs>
          <w:tab w:val="left" w:pos="142"/>
          <w:tab w:val="num" w:pos="426"/>
          <w:tab w:val="num" w:pos="720"/>
          <w:tab w:val="num" w:pos="1637"/>
          <w:tab w:val="num" w:pos="2770"/>
        </w:tabs>
        <w:spacing w:before="120"/>
        <w:ind w:left="0" w:firstLine="289"/>
      </w:pPr>
      <w:r>
        <w:t xml:space="preserve">Aztertutako dirulaguntza izendunak hitzarmenetan arautu dira. 2022ko ekitaldian, aurrekontu-aldaketa bat onetsi zen, dirulaguntza horiek 2021eko aurrekontu luzatuan sartzeko, onuraduna adierazita. Hala ere, onuraduna ez da identifikatzen aurrekontuko gastuen egoera-orrian, non dirulaguntza izenduna kontabilizatzen den partidaren deskribapena bakarrik agertzen baita. </w:t>
      </w:r>
    </w:p>
    <w:p w14:paraId="36BA98CF" w14:textId="47362A29" w:rsidR="5C25CD6E" w:rsidRDefault="3CD5B8E9" w:rsidP="3598C7A0">
      <w:pPr>
        <w:pStyle w:val="texto"/>
        <w:numPr>
          <w:ilvl w:val="0"/>
          <w:numId w:val="19"/>
        </w:numPr>
        <w:tabs>
          <w:tab w:val="left" w:pos="142"/>
          <w:tab w:val="num" w:pos="426"/>
          <w:tab w:val="num" w:pos="720"/>
          <w:tab w:val="num" w:pos="1637"/>
          <w:tab w:val="num" w:pos="2770"/>
        </w:tabs>
        <w:spacing w:before="120" w:line="259" w:lineRule="auto"/>
        <w:ind w:left="0" w:firstLine="289"/>
      </w:pPr>
      <w:r>
        <w:t>Enpresak sortzeko ekintzaile gazteentzako dirulaguntzak eta beheko solairuetako eta sotoetako uholdeetarako eta eraikinak birgaitzeko kapital-dirulaguntzak banakako ebaluazioaren bidez eman dira. Prozedura hori ez dago jasota Dirulaguntzei buruzko azaroaren 17ko 38/2003 Lege Orokorrean, baina bai Udalaren Dirulaguntzen Ordenantza Orokorrean, salbuespenezko prozedura gisa. Prozedura horren arabera, dirulaguntza-eskaerak sarrera-hurrenkeraren arabera ebazten dira, eta deialdian baimendutako aurrekontu-kreditua agortu arte ematen dira dirulaguntzak.</w:t>
      </w:r>
    </w:p>
    <w:p w14:paraId="6C6D977C" w14:textId="3E9AD581" w:rsidR="5C25CD6E" w:rsidRPr="00FA704D" w:rsidRDefault="741C511E" w:rsidP="3598C7A0">
      <w:pPr>
        <w:pStyle w:val="texto"/>
        <w:numPr>
          <w:ilvl w:val="0"/>
          <w:numId w:val="19"/>
        </w:numPr>
        <w:tabs>
          <w:tab w:val="left" w:pos="142"/>
          <w:tab w:val="num" w:pos="426"/>
          <w:tab w:val="num" w:pos="720"/>
          <w:tab w:val="num" w:pos="1637"/>
          <w:tab w:val="num" w:pos="2770"/>
        </w:tabs>
        <w:spacing w:before="120" w:line="259" w:lineRule="auto"/>
        <w:ind w:left="0" w:firstLine="289"/>
      </w:pPr>
      <w:r>
        <w:t>Herritarren partaidetzako dirulaguntzetan ez da erantzukizunpeko adierazpenik eskatzen, eta ez dira egiaztatzen diruz lagundutako xede bererako onuradunak jasotako bestelako diru-sarrerak.</w:t>
      </w:r>
    </w:p>
    <w:p w14:paraId="487C0900" w14:textId="3E94EDC9" w:rsidR="002B7E8E" w:rsidRPr="00FA704D" w:rsidRDefault="264CEEEC" w:rsidP="3598C7A0">
      <w:pPr>
        <w:pStyle w:val="texto"/>
        <w:numPr>
          <w:ilvl w:val="0"/>
          <w:numId w:val="19"/>
        </w:numPr>
        <w:tabs>
          <w:tab w:val="left" w:pos="142"/>
          <w:tab w:val="left" w:pos="426"/>
          <w:tab w:val="num" w:pos="600"/>
          <w:tab w:val="num" w:pos="720"/>
          <w:tab w:val="num" w:pos="1637"/>
          <w:tab w:val="num" w:pos="2770"/>
        </w:tabs>
        <w:spacing w:before="120" w:line="259" w:lineRule="auto"/>
        <w:ind w:left="0" w:firstLine="289"/>
      </w:pPr>
      <w:r>
        <w:t>Olentzeroren lagunak elkarteari dirulaguntza izenduna emateko hitzarmen arautzailean ezartzen denez, elkarte horrek 300.000 euroko erantzukizun zibileko asegurua aurkeztu beharko du, bai eta aseguru hori egunean izatearen ordainagiria ere. Elkarteak ordainketaren ordainagiria baino ez du aurkeztu.</w:t>
      </w:r>
    </w:p>
    <w:p w14:paraId="1EDEBB50" w14:textId="4A957E32" w:rsidR="002B7E8E" w:rsidRPr="00D53B48" w:rsidRDefault="2CAA3E3E">
      <w:pPr>
        <w:pStyle w:val="texto"/>
        <w:numPr>
          <w:ilvl w:val="0"/>
          <w:numId w:val="19"/>
        </w:numPr>
        <w:tabs>
          <w:tab w:val="left" w:pos="142"/>
          <w:tab w:val="left" w:pos="426"/>
          <w:tab w:val="num" w:pos="600"/>
          <w:tab w:val="num" w:pos="720"/>
          <w:tab w:val="num" w:pos="1637"/>
          <w:tab w:val="num" w:pos="2770"/>
        </w:tabs>
        <w:spacing w:before="120" w:line="259" w:lineRule="auto"/>
        <w:ind w:left="0" w:firstLine="289"/>
        <w:rPr>
          <w:szCs w:val="26"/>
        </w:rPr>
      </w:pPr>
      <w:r>
        <w:lastRenderedPageBreak/>
        <w:t xml:space="preserve">CEINekin egindako hitzarmena, 2022. urtean zehar egin beharreko jarduketak arautzen dituena eta 2022ko urtarrilaren 1etik abenduaren 31ra bitarteko indarraldiarekin, 2022ko abuztuaren 23an sinatu zen, CEINek lehen seihilekoko jarduera-txostena udalean aurkeztu ondoren (2022ko ekainaren 27an). </w:t>
      </w:r>
    </w:p>
    <w:p w14:paraId="5918E025" w14:textId="1DB92D22" w:rsidR="002B7E8E" w:rsidRDefault="1B201451" w:rsidP="1429FEB7">
      <w:pPr>
        <w:pStyle w:val="texto"/>
        <w:numPr>
          <w:ilvl w:val="0"/>
          <w:numId w:val="19"/>
        </w:numPr>
        <w:tabs>
          <w:tab w:val="left" w:pos="142"/>
          <w:tab w:val="left" w:pos="426"/>
          <w:tab w:val="num" w:pos="600"/>
          <w:tab w:val="num" w:pos="720"/>
          <w:tab w:val="num" w:pos="1637"/>
          <w:tab w:val="num" w:pos="2770"/>
        </w:tabs>
        <w:spacing w:before="120" w:line="259" w:lineRule="auto"/>
        <w:ind w:left="0" w:firstLine="289"/>
      </w:pPr>
      <w:r>
        <w:t>Udal-taldeendako ekarpena 138.465 eurokoa izan zen. Hauxe da horren xehakapena, taldeka:</w:t>
      </w:r>
    </w:p>
    <w:tbl>
      <w:tblPr>
        <w:tblW w:w="8789" w:type="dxa"/>
        <w:tblCellMar>
          <w:left w:w="70" w:type="dxa"/>
          <w:right w:w="70" w:type="dxa"/>
        </w:tblCellMar>
        <w:tblLook w:val="04A0" w:firstRow="1" w:lastRow="0" w:firstColumn="1" w:lastColumn="0" w:noHBand="0" w:noVBand="1"/>
      </w:tblPr>
      <w:tblGrid>
        <w:gridCol w:w="1286"/>
        <w:gridCol w:w="3109"/>
        <w:gridCol w:w="1575"/>
        <w:gridCol w:w="2110"/>
        <w:gridCol w:w="709"/>
      </w:tblGrid>
      <w:tr w:rsidR="002B7E8E" w:rsidRPr="006C7B19" w14:paraId="589084D8" w14:textId="77777777" w:rsidTr="00FA704D">
        <w:trPr>
          <w:trHeight w:val="256"/>
        </w:trPr>
        <w:tc>
          <w:tcPr>
            <w:tcW w:w="1286" w:type="dxa"/>
            <w:tcBorders>
              <w:top w:val="single" w:sz="4" w:space="0" w:color="auto"/>
              <w:left w:val="nil"/>
              <w:bottom w:val="single" w:sz="4" w:space="0" w:color="auto"/>
              <w:right w:val="nil"/>
            </w:tcBorders>
            <w:shd w:val="clear" w:color="auto" w:fill="FABF8F"/>
            <w:vAlign w:val="center"/>
            <w:hideMark/>
          </w:tcPr>
          <w:p w14:paraId="6F2A7EB6" w14:textId="77777777" w:rsidR="002B7E8E" w:rsidRPr="0071184D" w:rsidRDefault="002B7E8E" w:rsidP="002346EA">
            <w:pPr>
              <w:pStyle w:val="cuadroCabe"/>
            </w:pPr>
            <w:r>
              <w:t>Udal</w:t>
            </w:r>
          </w:p>
          <w:p w14:paraId="2F93982E" w14:textId="77777777" w:rsidR="002B7E8E" w:rsidRPr="0071184D" w:rsidRDefault="002B7E8E" w:rsidP="002346EA">
            <w:pPr>
              <w:pStyle w:val="cuadroCabe"/>
            </w:pPr>
            <w:r>
              <w:t>taldea</w:t>
            </w:r>
          </w:p>
        </w:tc>
        <w:tc>
          <w:tcPr>
            <w:tcW w:w="3109" w:type="dxa"/>
            <w:tcBorders>
              <w:top w:val="single" w:sz="4" w:space="0" w:color="auto"/>
              <w:left w:val="nil"/>
              <w:bottom w:val="single" w:sz="4" w:space="0" w:color="auto"/>
              <w:right w:val="nil"/>
            </w:tcBorders>
            <w:shd w:val="clear" w:color="auto" w:fill="FABF8F"/>
            <w:vAlign w:val="center"/>
          </w:tcPr>
          <w:p w14:paraId="7E6BC7A9" w14:textId="77777777" w:rsidR="002B7E8E" w:rsidRPr="0071184D" w:rsidRDefault="002B7E8E" w:rsidP="002346EA">
            <w:pPr>
              <w:pStyle w:val="cuadroCabe"/>
              <w:jc w:val="right"/>
              <w:rPr>
                <w:highlight w:val="yellow"/>
              </w:rPr>
            </w:pPr>
            <w:r>
              <w:t>Zinegotzi kopurua</w:t>
            </w:r>
          </w:p>
        </w:tc>
        <w:tc>
          <w:tcPr>
            <w:tcW w:w="1575" w:type="dxa"/>
            <w:tcBorders>
              <w:top w:val="single" w:sz="4" w:space="0" w:color="auto"/>
              <w:left w:val="nil"/>
              <w:bottom w:val="single" w:sz="4" w:space="0" w:color="auto"/>
              <w:right w:val="nil"/>
            </w:tcBorders>
            <w:shd w:val="clear" w:color="auto" w:fill="FABF8F"/>
            <w:vAlign w:val="center"/>
            <w:hideMark/>
          </w:tcPr>
          <w:p w14:paraId="629AC82B" w14:textId="77777777" w:rsidR="002B7E8E" w:rsidRPr="00AC1732" w:rsidRDefault="002B7E8E" w:rsidP="002346EA">
            <w:pPr>
              <w:pStyle w:val="cuadroCabe"/>
              <w:jc w:val="right"/>
            </w:pPr>
            <w:r>
              <w:t>Ekarpenaren</w:t>
            </w:r>
          </w:p>
          <w:p w14:paraId="27968808" w14:textId="77777777" w:rsidR="002B7E8E" w:rsidRPr="00AC1732" w:rsidRDefault="002B7E8E" w:rsidP="002346EA">
            <w:pPr>
              <w:pStyle w:val="cuadroCabe"/>
              <w:jc w:val="right"/>
            </w:pPr>
            <w:r>
              <w:t>zenbatekoa</w:t>
            </w:r>
          </w:p>
        </w:tc>
        <w:tc>
          <w:tcPr>
            <w:tcW w:w="2110" w:type="dxa"/>
            <w:tcBorders>
              <w:top w:val="single" w:sz="4" w:space="0" w:color="auto"/>
              <w:left w:val="nil"/>
              <w:bottom w:val="single" w:sz="4" w:space="0" w:color="auto"/>
              <w:right w:val="nil"/>
            </w:tcBorders>
            <w:shd w:val="clear" w:color="auto" w:fill="FABF8F"/>
            <w:vAlign w:val="center"/>
            <w:hideMark/>
          </w:tcPr>
          <w:p w14:paraId="1AD30307" w14:textId="77777777" w:rsidR="002346EA" w:rsidRDefault="002B7E8E" w:rsidP="002346EA">
            <w:pPr>
              <w:pStyle w:val="cuadroCabe"/>
              <w:jc w:val="right"/>
            </w:pPr>
            <w:r>
              <w:t xml:space="preserve">Intsuldaketa </w:t>
            </w:r>
          </w:p>
          <w:p w14:paraId="584BC50C" w14:textId="77777777" w:rsidR="002B7E8E" w:rsidRPr="00E912DB" w:rsidRDefault="002B7E8E" w:rsidP="002346EA">
            <w:pPr>
              <w:pStyle w:val="cuadroCabe"/>
              <w:jc w:val="right"/>
            </w:pPr>
            <w:r>
              <w:t>formazio politikoari</w:t>
            </w:r>
          </w:p>
        </w:tc>
        <w:tc>
          <w:tcPr>
            <w:tcW w:w="709" w:type="dxa"/>
            <w:tcBorders>
              <w:top w:val="single" w:sz="4" w:space="0" w:color="auto"/>
              <w:left w:val="nil"/>
              <w:bottom w:val="single" w:sz="4" w:space="0" w:color="auto"/>
              <w:right w:val="nil"/>
            </w:tcBorders>
            <w:shd w:val="clear" w:color="auto" w:fill="FABF8F"/>
            <w:vAlign w:val="center"/>
            <w:hideMark/>
          </w:tcPr>
          <w:p w14:paraId="4D681651" w14:textId="77777777" w:rsidR="002B7E8E" w:rsidRPr="00E912DB" w:rsidRDefault="002B7E8E" w:rsidP="002346EA">
            <w:pPr>
              <w:pStyle w:val="cuadroCabe"/>
              <w:jc w:val="right"/>
            </w:pPr>
            <w:r>
              <w:t>%</w:t>
            </w:r>
          </w:p>
        </w:tc>
      </w:tr>
      <w:tr w:rsidR="002B7E8E" w:rsidRPr="00F740F3" w14:paraId="5FCCE216" w14:textId="77777777" w:rsidTr="00FA704D">
        <w:trPr>
          <w:trHeight w:val="199"/>
        </w:trPr>
        <w:tc>
          <w:tcPr>
            <w:tcW w:w="1286" w:type="dxa"/>
            <w:tcBorders>
              <w:top w:val="single" w:sz="2" w:space="0" w:color="auto"/>
              <w:left w:val="nil"/>
              <w:bottom w:val="single" w:sz="2" w:space="0" w:color="auto"/>
              <w:right w:val="nil"/>
            </w:tcBorders>
            <w:shd w:val="clear" w:color="auto" w:fill="auto"/>
            <w:vAlign w:val="center"/>
            <w:hideMark/>
          </w:tcPr>
          <w:p w14:paraId="6259BB08" w14:textId="77777777" w:rsidR="002B7E8E" w:rsidRPr="00F740F3" w:rsidRDefault="002B7E8E" w:rsidP="002346EA">
            <w:pPr>
              <w:pStyle w:val="cuadroCabe"/>
              <w:rPr>
                <w:rFonts w:ascii="Arial Narrow" w:hAnsi="Arial Narrow"/>
                <w:sz w:val="20"/>
                <w:szCs w:val="20"/>
              </w:rPr>
            </w:pPr>
            <w:r>
              <w:rPr>
                <w:rFonts w:ascii="Arial Narrow" w:hAnsi="Arial Narrow"/>
                <w:sz w:val="20"/>
              </w:rPr>
              <w:t xml:space="preserve">Navarra Suma </w:t>
            </w:r>
          </w:p>
        </w:tc>
        <w:tc>
          <w:tcPr>
            <w:tcW w:w="3109" w:type="dxa"/>
            <w:tcBorders>
              <w:top w:val="single" w:sz="2" w:space="0" w:color="auto"/>
              <w:left w:val="nil"/>
              <w:bottom w:val="single" w:sz="2" w:space="0" w:color="auto"/>
              <w:right w:val="nil"/>
            </w:tcBorders>
          </w:tcPr>
          <w:p w14:paraId="415384D1" w14:textId="77777777" w:rsidR="002B7E8E" w:rsidRPr="00F740F3" w:rsidRDefault="002B7E8E" w:rsidP="002346EA">
            <w:pPr>
              <w:pStyle w:val="cuadroCabe"/>
              <w:jc w:val="right"/>
              <w:rPr>
                <w:rFonts w:ascii="Arial Narrow" w:hAnsi="Arial Narrow" w:cs="Calibri"/>
                <w:sz w:val="20"/>
                <w:szCs w:val="20"/>
              </w:rPr>
            </w:pPr>
            <w:r>
              <w:rPr>
                <w:rFonts w:ascii="Arial Narrow" w:hAnsi="Arial Narrow"/>
                <w:sz w:val="20"/>
              </w:rPr>
              <w:t>13</w:t>
            </w:r>
          </w:p>
        </w:tc>
        <w:tc>
          <w:tcPr>
            <w:tcW w:w="1575" w:type="dxa"/>
            <w:tcBorders>
              <w:top w:val="single" w:sz="2" w:space="0" w:color="auto"/>
              <w:left w:val="nil"/>
              <w:bottom w:val="single" w:sz="2" w:space="0" w:color="auto"/>
              <w:right w:val="nil"/>
            </w:tcBorders>
            <w:shd w:val="clear" w:color="auto" w:fill="auto"/>
            <w:vAlign w:val="center"/>
          </w:tcPr>
          <w:p w14:paraId="2F10D424" w14:textId="229FB912" w:rsidR="002B7E8E" w:rsidRPr="00F740F3" w:rsidRDefault="235FD0DA" w:rsidP="002346EA">
            <w:pPr>
              <w:pStyle w:val="cuadroCabe"/>
              <w:jc w:val="right"/>
              <w:rPr>
                <w:rFonts w:ascii="Arial Narrow" w:hAnsi="Arial Narrow" w:cs="Calibri"/>
                <w:sz w:val="20"/>
                <w:szCs w:val="20"/>
              </w:rPr>
            </w:pPr>
            <w:r>
              <w:rPr>
                <w:rFonts w:ascii="Arial Narrow" w:hAnsi="Arial Narrow"/>
                <w:sz w:val="20"/>
              </w:rPr>
              <w:t>63.271</w:t>
            </w:r>
          </w:p>
        </w:tc>
        <w:tc>
          <w:tcPr>
            <w:tcW w:w="2110" w:type="dxa"/>
            <w:tcBorders>
              <w:top w:val="single" w:sz="2" w:space="0" w:color="auto"/>
              <w:left w:val="nil"/>
              <w:bottom w:val="single" w:sz="2" w:space="0" w:color="auto"/>
              <w:right w:val="nil"/>
            </w:tcBorders>
            <w:shd w:val="clear" w:color="auto" w:fill="auto"/>
            <w:vAlign w:val="center"/>
            <w:hideMark/>
          </w:tcPr>
          <w:p w14:paraId="17D0AA8B" w14:textId="77777777" w:rsidR="002B7E8E" w:rsidRPr="00F740F3" w:rsidRDefault="002B7E8E" w:rsidP="002346EA">
            <w:pPr>
              <w:pStyle w:val="cuadroCabe"/>
              <w:jc w:val="right"/>
              <w:rPr>
                <w:rFonts w:ascii="Arial Narrow" w:hAnsi="Arial Narrow"/>
                <w:sz w:val="20"/>
                <w:szCs w:val="20"/>
                <w:highlight w:val="yellow"/>
              </w:rPr>
            </w:pPr>
            <w:r>
              <w:rPr>
                <w:rFonts w:ascii="Arial Narrow" w:hAnsi="Arial Narrow"/>
                <w:sz w:val="20"/>
              </w:rPr>
              <w:t>40.383</w:t>
            </w:r>
          </w:p>
        </w:tc>
        <w:tc>
          <w:tcPr>
            <w:tcW w:w="709" w:type="dxa"/>
            <w:tcBorders>
              <w:top w:val="single" w:sz="2" w:space="0" w:color="auto"/>
              <w:left w:val="nil"/>
              <w:bottom w:val="single" w:sz="2" w:space="0" w:color="auto"/>
              <w:right w:val="nil"/>
            </w:tcBorders>
            <w:shd w:val="clear" w:color="auto" w:fill="auto"/>
            <w:noWrap/>
            <w:vAlign w:val="bottom"/>
          </w:tcPr>
          <w:p w14:paraId="533D2821" w14:textId="77777777" w:rsidR="002B7E8E" w:rsidRPr="00F740F3" w:rsidRDefault="002B7E8E" w:rsidP="002346EA">
            <w:pPr>
              <w:pStyle w:val="cuadroCabe"/>
              <w:jc w:val="right"/>
              <w:rPr>
                <w:rFonts w:ascii="Arial Narrow" w:hAnsi="Arial Narrow" w:cs="Calibri"/>
                <w:sz w:val="20"/>
                <w:szCs w:val="20"/>
              </w:rPr>
            </w:pPr>
            <w:r>
              <w:rPr>
                <w:rFonts w:ascii="Arial Narrow" w:hAnsi="Arial Narrow"/>
                <w:sz w:val="20"/>
              </w:rPr>
              <w:t>64</w:t>
            </w:r>
          </w:p>
        </w:tc>
      </w:tr>
      <w:tr w:rsidR="002B7E8E" w:rsidRPr="00F740F3" w14:paraId="4E654C65" w14:textId="77777777" w:rsidTr="00FA704D">
        <w:trPr>
          <w:trHeight w:val="199"/>
        </w:trPr>
        <w:tc>
          <w:tcPr>
            <w:tcW w:w="1286" w:type="dxa"/>
            <w:tcBorders>
              <w:top w:val="single" w:sz="2" w:space="0" w:color="auto"/>
              <w:left w:val="nil"/>
              <w:bottom w:val="single" w:sz="2" w:space="0" w:color="auto"/>
              <w:right w:val="nil"/>
            </w:tcBorders>
            <w:shd w:val="clear" w:color="auto" w:fill="auto"/>
            <w:vAlign w:val="center"/>
            <w:hideMark/>
          </w:tcPr>
          <w:p w14:paraId="4188957D" w14:textId="77777777" w:rsidR="002B7E8E" w:rsidRPr="00F740F3" w:rsidRDefault="002B7E8E" w:rsidP="002346EA">
            <w:pPr>
              <w:pStyle w:val="cuadroCabe"/>
              <w:rPr>
                <w:rFonts w:ascii="Arial Narrow" w:hAnsi="Arial Narrow"/>
                <w:sz w:val="20"/>
                <w:szCs w:val="20"/>
              </w:rPr>
            </w:pPr>
            <w:r>
              <w:rPr>
                <w:rFonts w:ascii="Arial Narrow" w:hAnsi="Arial Narrow"/>
                <w:sz w:val="20"/>
              </w:rPr>
              <w:t>EH Bildu</w:t>
            </w:r>
          </w:p>
        </w:tc>
        <w:tc>
          <w:tcPr>
            <w:tcW w:w="3109" w:type="dxa"/>
            <w:tcBorders>
              <w:top w:val="single" w:sz="2" w:space="0" w:color="auto"/>
              <w:left w:val="nil"/>
              <w:bottom w:val="single" w:sz="2" w:space="0" w:color="auto"/>
              <w:right w:val="nil"/>
            </w:tcBorders>
          </w:tcPr>
          <w:p w14:paraId="6F74D8FD" w14:textId="77777777" w:rsidR="002B7E8E" w:rsidRPr="00F740F3" w:rsidRDefault="002B7E8E" w:rsidP="002346EA">
            <w:pPr>
              <w:pStyle w:val="cuadroCabe"/>
              <w:jc w:val="right"/>
              <w:rPr>
                <w:rFonts w:ascii="Arial Narrow" w:hAnsi="Arial Narrow" w:cs="Calibri"/>
                <w:sz w:val="20"/>
                <w:szCs w:val="20"/>
              </w:rPr>
            </w:pPr>
            <w:r>
              <w:rPr>
                <w:rFonts w:ascii="Arial Narrow" w:hAnsi="Arial Narrow"/>
                <w:sz w:val="20"/>
              </w:rPr>
              <w:t>7</w:t>
            </w:r>
          </w:p>
        </w:tc>
        <w:tc>
          <w:tcPr>
            <w:tcW w:w="1575" w:type="dxa"/>
            <w:tcBorders>
              <w:top w:val="single" w:sz="2" w:space="0" w:color="auto"/>
              <w:left w:val="nil"/>
              <w:bottom w:val="single" w:sz="2" w:space="0" w:color="auto"/>
              <w:right w:val="nil"/>
            </w:tcBorders>
            <w:shd w:val="clear" w:color="auto" w:fill="auto"/>
            <w:vAlign w:val="center"/>
          </w:tcPr>
          <w:p w14:paraId="07C97BB8" w14:textId="1A3520A6" w:rsidR="002B7E8E" w:rsidRPr="00F740F3" w:rsidRDefault="235FD0DA" w:rsidP="002346EA">
            <w:pPr>
              <w:pStyle w:val="cuadroCabe"/>
              <w:jc w:val="right"/>
              <w:rPr>
                <w:rFonts w:ascii="Arial Narrow" w:hAnsi="Arial Narrow" w:cs="Calibri"/>
                <w:sz w:val="20"/>
                <w:szCs w:val="20"/>
              </w:rPr>
            </w:pPr>
            <w:r>
              <w:rPr>
                <w:rFonts w:ascii="Arial Narrow" w:hAnsi="Arial Narrow"/>
                <w:sz w:val="20"/>
              </w:rPr>
              <w:t>35.762</w:t>
            </w:r>
          </w:p>
        </w:tc>
        <w:tc>
          <w:tcPr>
            <w:tcW w:w="2110" w:type="dxa"/>
            <w:tcBorders>
              <w:top w:val="single" w:sz="2" w:space="0" w:color="auto"/>
              <w:left w:val="nil"/>
              <w:bottom w:val="single" w:sz="2" w:space="0" w:color="auto"/>
              <w:right w:val="nil"/>
            </w:tcBorders>
            <w:shd w:val="clear" w:color="auto" w:fill="auto"/>
            <w:vAlign w:val="center"/>
          </w:tcPr>
          <w:p w14:paraId="351130B5" w14:textId="77777777" w:rsidR="002B7E8E" w:rsidRPr="00F740F3" w:rsidRDefault="002B7E8E" w:rsidP="002346EA">
            <w:pPr>
              <w:pStyle w:val="cuadroCabe"/>
              <w:jc w:val="right"/>
              <w:rPr>
                <w:rFonts w:ascii="Arial Narrow" w:hAnsi="Arial Narrow"/>
                <w:sz w:val="20"/>
                <w:szCs w:val="20"/>
              </w:rPr>
            </w:pPr>
            <w:r>
              <w:rPr>
                <w:rFonts w:ascii="Arial Narrow" w:hAnsi="Arial Narrow"/>
                <w:sz w:val="20"/>
              </w:rPr>
              <w:t>35.681</w:t>
            </w:r>
          </w:p>
        </w:tc>
        <w:tc>
          <w:tcPr>
            <w:tcW w:w="709" w:type="dxa"/>
            <w:tcBorders>
              <w:top w:val="single" w:sz="2" w:space="0" w:color="auto"/>
              <w:left w:val="nil"/>
              <w:bottom w:val="single" w:sz="2" w:space="0" w:color="auto"/>
              <w:right w:val="nil"/>
            </w:tcBorders>
            <w:shd w:val="clear" w:color="auto" w:fill="auto"/>
            <w:noWrap/>
            <w:vAlign w:val="bottom"/>
          </w:tcPr>
          <w:p w14:paraId="0CCD8A68" w14:textId="7F1E269A" w:rsidR="002B7E8E" w:rsidRPr="00F740F3" w:rsidRDefault="2E809E09" w:rsidP="002346EA">
            <w:pPr>
              <w:pStyle w:val="cuadroCabe"/>
              <w:jc w:val="right"/>
              <w:rPr>
                <w:rFonts w:ascii="Arial Narrow" w:hAnsi="Arial Narrow" w:cs="Calibri"/>
                <w:sz w:val="20"/>
                <w:szCs w:val="20"/>
              </w:rPr>
            </w:pPr>
            <w:r>
              <w:rPr>
                <w:rFonts w:ascii="Arial Narrow" w:hAnsi="Arial Narrow"/>
                <w:sz w:val="20"/>
              </w:rPr>
              <w:t>100</w:t>
            </w:r>
          </w:p>
        </w:tc>
      </w:tr>
      <w:tr w:rsidR="002B7E8E" w:rsidRPr="00F740F3" w14:paraId="492B6E20" w14:textId="77777777" w:rsidTr="00FA704D">
        <w:trPr>
          <w:trHeight w:val="199"/>
        </w:trPr>
        <w:tc>
          <w:tcPr>
            <w:tcW w:w="1286" w:type="dxa"/>
            <w:tcBorders>
              <w:top w:val="single" w:sz="2" w:space="0" w:color="auto"/>
              <w:left w:val="nil"/>
              <w:bottom w:val="single" w:sz="2" w:space="0" w:color="auto"/>
              <w:right w:val="nil"/>
            </w:tcBorders>
            <w:shd w:val="clear" w:color="auto" w:fill="auto"/>
            <w:vAlign w:val="center"/>
            <w:hideMark/>
          </w:tcPr>
          <w:p w14:paraId="7E58DC42" w14:textId="77777777" w:rsidR="002B7E8E" w:rsidRPr="00F740F3" w:rsidRDefault="002B7E8E" w:rsidP="002346EA">
            <w:pPr>
              <w:pStyle w:val="cuadroCabe"/>
              <w:rPr>
                <w:rFonts w:ascii="Arial Narrow" w:hAnsi="Arial Narrow"/>
                <w:sz w:val="20"/>
                <w:szCs w:val="20"/>
              </w:rPr>
            </w:pPr>
            <w:r>
              <w:rPr>
                <w:rFonts w:ascii="Arial Narrow" w:hAnsi="Arial Narrow"/>
                <w:sz w:val="20"/>
              </w:rPr>
              <w:t>Alderdi Sozialista</w:t>
            </w:r>
          </w:p>
        </w:tc>
        <w:tc>
          <w:tcPr>
            <w:tcW w:w="3109" w:type="dxa"/>
            <w:tcBorders>
              <w:top w:val="single" w:sz="2" w:space="0" w:color="auto"/>
              <w:left w:val="nil"/>
              <w:bottom w:val="single" w:sz="2" w:space="0" w:color="auto"/>
              <w:right w:val="nil"/>
            </w:tcBorders>
          </w:tcPr>
          <w:p w14:paraId="14648C29" w14:textId="77777777" w:rsidR="002B7E8E" w:rsidRPr="00F740F3" w:rsidRDefault="002B7E8E" w:rsidP="002346EA">
            <w:pPr>
              <w:pStyle w:val="cuadroCabe"/>
              <w:jc w:val="right"/>
              <w:rPr>
                <w:rFonts w:ascii="Arial Narrow" w:hAnsi="Arial Narrow" w:cs="Calibri"/>
                <w:sz w:val="20"/>
                <w:szCs w:val="20"/>
              </w:rPr>
            </w:pPr>
            <w:r>
              <w:rPr>
                <w:rFonts w:ascii="Arial Narrow" w:hAnsi="Arial Narrow"/>
                <w:sz w:val="20"/>
              </w:rPr>
              <w:t>5</w:t>
            </w:r>
          </w:p>
        </w:tc>
        <w:tc>
          <w:tcPr>
            <w:tcW w:w="1575" w:type="dxa"/>
            <w:tcBorders>
              <w:top w:val="single" w:sz="2" w:space="0" w:color="auto"/>
              <w:left w:val="nil"/>
              <w:bottom w:val="single" w:sz="2" w:space="0" w:color="auto"/>
              <w:right w:val="nil"/>
            </w:tcBorders>
            <w:shd w:val="clear" w:color="auto" w:fill="auto"/>
            <w:vAlign w:val="center"/>
          </w:tcPr>
          <w:p w14:paraId="2D65419A" w14:textId="42C5BC6F" w:rsidR="002B7E8E" w:rsidRPr="00F740F3" w:rsidRDefault="235FD0DA" w:rsidP="002346EA">
            <w:pPr>
              <w:pStyle w:val="cuadroCabe"/>
              <w:jc w:val="right"/>
              <w:rPr>
                <w:rFonts w:ascii="Arial Narrow" w:hAnsi="Arial Narrow" w:cs="Calibri"/>
                <w:sz w:val="20"/>
                <w:szCs w:val="20"/>
              </w:rPr>
            </w:pPr>
            <w:r>
              <w:rPr>
                <w:rFonts w:ascii="Arial Narrow" w:hAnsi="Arial Narrow"/>
                <w:sz w:val="20"/>
              </w:rPr>
              <w:t>26.593</w:t>
            </w:r>
          </w:p>
        </w:tc>
        <w:tc>
          <w:tcPr>
            <w:tcW w:w="2110" w:type="dxa"/>
            <w:tcBorders>
              <w:top w:val="single" w:sz="2" w:space="0" w:color="auto"/>
              <w:left w:val="nil"/>
              <w:bottom w:val="single" w:sz="2" w:space="0" w:color="auto"/>
              <w:right w:val="nil"/>
            </w:tcBorders>
            <w:shd w:val="clear" w:color="auto" w:fill="auto"/>
            <w:vAlign w:val="center"/>
          </w:tcPr>
          <w:p w14:paraId="60403CD3" w14:textId="77777777" w:rsidR="002B7E8E" w:rsidRPr="00F740F3" w:rsidRDefault="002B7E8E" w:rsidP="002346EA">
            <w:pPr>
              <w:pStyle w:val="cuadroCabe"/>
              <w:jc w:val="right"/>
              <w:rPr>
                <w:rFonts w:ascii="Arial Narrow" w:hAnsi="Arial Narrow"/>
                <w:sz w:val="20"/>
                <w:szCs w:val="20"/>
              </w:rPr>
            </w:pPr>
            <w:r>
              <w:rPr>
                <w:rFonts w:ascii="Arial Narrow" w:hAnsi="Arial Narrow"/>
                <w:sz w:val="20"/>
              </w:rPr>
              <w:t>25.000</w:t>
            </w:r>
          </w:p>
        </w:tc>
        <w:tc>
          <w:tcPr>
            <w:tcW w:w="709" w:type="dxa"/>
            <w:tcBorders>
              <w:top w:val="single" w:sz="2" w:space="0" w:color="auto"/>
              <w:left w:val="nil"/>
              <w:bottom w:val="single" w:sz="2" w:space="0" w:color="auto"/>
              <w:right w:val="nil"/>
            </w:tcBorders>
            <w:shd w:val="clear" w:color="auto" w:fill="auto"/>
            <w:noWrap/>
            <w:vAlign w:val="bottom"/>
          </w:tcPr>
          <w:p w14:paraId="497FB7AF" w14:textId="77777777" w:rsidR="002B7E8E" w:rsidRPr="00F740F3" w:rsidRDefault="002B7E8E" w:rsidP="002346EA">
            <w:pPr>
              <w:pStyle w:val="cuadroCabe"/>
              <w:jc w:val="right"/>
              <w:rPr>
                <w:rFonts w:ascii="Arial Narrow" w:hAnsi="Arial Narrow" w:cs="Calibri"/>
                <w:sz w:val="20"/>
                <w:szCs w:val="20"/>
              </w:rPr>
            </w:pPr>
            <w:r>
              <w:rPr>
                <w:rFonts w:ascii="Arial Narrow" w:hAnsi="Arial Narrow"/>
                <w:sz w:val="20"/>
              </w:rPr>
              <w:t>94</w:t>
            </w:r>
          </w:p>
        </w:tc>
      </w:tr>
      <w:tr w:rsidR="002B7E8E" w:rsidRPr="00F740F3" w14:paraId="51859E9B" w14:textId="77777777" w:rsidTr="00FA704D">
        <w:trPr>
          <w:trHeight w:val="199"/>
        </w:trPr>
        <w:tc>
          <w:tcPr>
            <w:tcW w:w="1286" w:type="dxa"/>
            <w:tcBorders>
              <w:top w:val="single" w:sz="2" w:space="0" w:color="auto"/>
              <w:left w:val="nil"/>
              <w:bottom w:val="single" w:sz="4" w:space="0" w:color="auto"/>
              <w:right w:val="nil"/>
            </w:tcBorders>
            <w:shd w:val="clear" w:color="auto" w:fill="auto"/>
            <w:vAlign w:val="center"/>
            <w:hideMark/>
          </w:tcPr>
          <w:p w14:paraId="3712C7E6" w14:textId="77777777" w:rsidR="002B7E8E" w:rsidRPr="00F740F3" w:rsidRDefault="002B7E8E" w:rsidP="002346EA">
            <w:pPr>
              <w:pStyle w:val="cuadroCabe"/>
              <w:rPr>
                <w:rFonts w:ascii="Arial Narrow" w:hAnsi="Arial Narrow"/>
                <w:sz w:val="20"/>
                <w:szCs w:val="20"/>
              </w:rPr>
            </w:pPr>
            <w:r>
              <w:rPr>
                <w:rFonts w:ascii="Arial Narrow" w:hAnsi="Arial Narrow"/>
                <w:sz w:val="20"/>
              </w:rPr>
              <w:t>Geroa Bai</w:t>
            </w:r>
          </w:p>
        </w:tc>
        <w:tc>
          <w:tcPr>
            <w:tcW w:w="3109" w:type="dxa"/>
            <w:tcBorders>
              <w:top w:val="single" w:sz="2" w:space="0" w:color="auto"/>
              <w:left w:val="nil"/>
              <w:bottom w:val="single" w:sz="4" w:space="0" w:color="auto"/>
              <w:right w:val="nil"/>
            </w:tcBorders>
          </w:tcPr>
          <w:p w14:paraId="7842F596" w14:textId="77777777" w:rsidR="002B7E8E" w:rsidRPr="00F740F3" w:rsidRDefault="002B7E8E" w:rsidP="002346EA">
            <w:pPr>
              <w:pStyle w:val="cuadroCabe"/>
              <w:jc w:val="right"/>
              <w:rPr>
                <w:rFonts w:ascii="Arial Narrow" w:hAnsi="Arial Narrow" w:cs="Calibri"/>
                <w:sz w:val="20"/>
                <w:szCs w:val="20"/>
              </w:rPr>
            </w:pPr>
            <w:r>
              <w:rPr>
                <w:rFonts w:ascii="Arial Narrow" w:hAnsi="Arial Narrow"/>
                <w:sz w:val="20"/>
              </w:rPr>
              <w:t>2</w:t>
            </w:r>
          </w:p>
        </w:tc>
        <w:tc>
          <w:tcPr>
            <w:tcW w:w="1575" w:type="dxa"/>
            <w:tcBorders>
              <w:top w:val="single" w:sz="2" w:space="0" w:color="auto"/>
              <w:left w:val="nil"/>
              <w:bottom w:val="single" w:sz="4" w:space="0" w:color="auto"/>
              <w:right w:val="nil"/>
            </w:tcBorders>
            <w:shd w:val="clear" w:color="auto" w:fill="auto"/>
            <w:vAlign w:val="center"/>
          </w:tcPr>
          <w:p w14:paraId="6CB8D34D" w14:textId="5A3E6146" w:rsidR="002B7E8E" w:rsidRPr="00F740F3" w:rsidRDefault="235FD0DA" w:rsidP="002346EA">
            <w:pPr>
              <w:pStyle w:val="cuadroCabe"/>
              <w:jc w:val="right"/>
              <w:rPr>
                <w:rFonts w:ascii="Arial Narrow" w:hAnsi="Arial Narrow" w:cs="Calibri"/>
                <w:sz w:val="20"/>
                <w:szCs w:val="20"/>
              </w:rPr>
            </w:pPr>
            <w:r>
              <w:rPr>
                <w:rFonts w:ascii="Arial Narrow" w:hAnsi="Arial Narrow"/>
                <w:sz w:val="20"/>
              </w:rPr>
              <w:t>12.838</w:t>
            </w:r>
          </w:p>
        </w:tc>
        <w:tc>
          <w:tcPr>
            <w:tcW w:w="2110" w:type="dxa"/>
            <w:tcBorders>
              <w:top w:val="single" w:sz="2" w:space="0" w:color="auto"/>
              <w:left w:val="nil"/>
              <w:bottom w:val="single" w:sz="4" w:space="0" w:color="auto"/>
              <w:right w:val="nil"/>
            </w:tcBorders>
            <w:shd w:val="clear" w:color="auto" w:fill="auto"/>
            <w:vAlign w:val="center"/>
          </w:tcPr>
          <w:p w14:paraId="59061F5E" w14:textId="77777777" w:rsidR="002B7E8E" w:rsidRPr="00F740F3" w:rsidRDefault="002B7E8E" w:rsidP="002346EA">
            <w:pPr>
              <w:pStyle w:val="cuadroCabe"/>
              <w:jc w:val="right"/>
              <w:rPr>
                <w:rFonts w:ascii="Arial Narrow" w:hAnsi="Arial Narrow"/>
                <w:sz w:val="20"/>
                <w:szCs w:val="20"/>
              </w:rPr>
            </w:pPr>
            <w:r>
              <w:rPr>
                <w:rFonts w:ascii="Arial Narrow" w:hAnsi="Arial Narrow"/>
                <w:sz w:val="20"/>
              </w:rPr>
              <w:t>18.000*</w:t>
            </w:r>
          </w:p>
        </w:tc>
        <w:tc>
          <w:tcPr>
            <w:tcW w:w="709" w:type="dxa"/>
            <w:tcBorders>
              <w:top w:val="single" w:sz="2" w:space="0" w:color="auto"/>
              <w:left w:val="nil"/>
              <w:bottom w:val="single" w:sz="4" w:space="0" w:color="auto"/>
              <w:right w:val="nil"/>
            </w:tcBorders>
            <w:shd w:val="clear" w:color="auto" w:fill="auto"/>
            <w:noWrap/>
            <w:vAlign w:val="bottom"/>
          </w:tcPr>
          <w:p w14:paraId="0D142F6F" w14:textId="30165BDB" w:rsidR="002B7E8E" w:rsidRPr="00F740F3" w:rsidRDefault="2374E420" w:rsidP="002346EA">
            <w:pPr>
              <w:pStyle w:val="cuadroCabe"/>
              <w:jc w:val="right"/>
              <w:rPr>
                <w:rFonts w:ascii="Arial Narrow" w:hAnsi="Arial Narrow" w:cs="Calibri"/>
                <w:sz w:val="20"/>
                <w:szCs w:val="20"/>
              </w:rPr>
            </w:pPr>
            <w:r>
              <w:rPr>
                <w:rFonts w:ascii="Arial Narrow" w:hAnsi="Arial Narrow"/>
                <w:sz w:val="20"/>
              </w:rPr>
              <w:t>100</w:t>
            </w:r>
          </w:p>
        </w:tc>
      </w:tr>
      <w:tr w:rsidR="002B7E8E" w:rsidRPr="0071184D" w14:paraId="46D0B53C" w14:textId="77777777" w:rsidTr="00FA704D">
        <w:trPr>
          <w:trHeight w:val="256"/>
        </w:trPr>
        <w:tc>
          <w:tcPr>
            <w:tcW w:w="1286" w:type="dxa"/>
            <w:tcBorders>
              <w:top w:val="single" w:sz="4" w:space="0" w:color="auto"/>
              <w:left w:val="nil"/>
              <w:bottom w:val="single" w:sz="4" w:space="0" w:color="auto"/>
              <w:right w:val="nil"/>
            </w:tcBorders>
            <w:shd w:val="clear" w:color="auto" w:fill="FABF8F"/>
            <w:vAlign w:val="center"/>
            <w:hideMark/>
          </w:tcPr>
          <w:p w14:paraId="0E746F62" w14:textId="77777777" w:rsidR="002B7E8E" w:rsidRPr="0071184D" w:rsidRDefault="002B7E8E" w:rsidP="002346EA">
            <w:pPr>
              <w:pStyle w:val="cuadroCabe"/>
            </w:pPr>
            <w:r>
              <w:t>Guztira</w:t>
            </w:r>
          </w:p>
        </w:tc>
        <w:tc>
          <w:tcPr>
            <w:tcW w:w="3109" w:type="dxa"/>
            <w:tcBorders>
              <w:top w:val="single" w:sz="4" w:space="0" w:color="auto"/>
              <w:left w:val="nil"/>
              <w:bottom w:val="single" w:sz="4" w:space="0" w:color="auto"/>
              <w:right w:val="nil"/>
            </w:tcBorders>
            <w:shd w:val="clear" w:color="auto" w:fill="FABF8F"/>
          </w:tcPr>
          <w:p w14:paraId="7CDC7B3B" w14:textId="77777777" w:rsidR="002B7E8E" w:rsidRPr="0071184D" w:rsidRDefault="002B7E8E" w:rsidP="002346EA">
            <w:pPr>
              <w:pStyle w:val="cuadroCabe"/>
              <w:jc w:val="right"/>
            </w:pPr>
            <w:r>
              <w:t>27</w:t>
            </w:r>
          </w:p>
        </w:tc>
        <w:tc>
          <w:tcPr>
            <w:tcW w:w="1575" w:type="dxa"/>
            <w:tcBorders>
              <w:top w:val="single" w:sz="4" w:space="0" w:color="auto"/>
              <w:left w:val="nil"/>
              <w:bottom w:val="single" w:sz="4" w:space="0" w:color="auto"/>
              <w:right w:val="nil"/>
            </w:tcBorders>
            <w:shd w:val="clear" w:color="auto" w:fill="FABF8F"/>
            <w:vAlign w:val="center"/>
          </w:tcPr>
          <w:p w14:paraId="40FABBF5" w14:textId="63A34CAC" w:rsidR="002B7E8E" w:rsidRPr="00AC1732" w:rsidRDefault="002B7E8E" w:rsidP="1429FEB7">
            <w:pPr>
              <w:pStyle w:val="cuadroCabe"/>
              <w:jc w:val="right"/>
              <w:rPr>
                <w:noProof/>
              </w:rPr>
            </w:pPr>
            <w:r>
              <w:fldChar w:fldCharType="begin"/>
            </w:r>
            <w:r>
              <w:instrText xml:space="preserve"> =SUM(ABOVE) </w:instrText>
            </w:r>
            <w:r>
              <w:fldChar w:fldCharType="separate"/>
            </w:r>
            <w:r w:rsidR="235FD0DA" w:rsidRPr="1429FEB7">
              <w:t>138.46</w:t>
            </w:r>
            <w:r>
              <w:fldChar w:fldCharType="end"/>
            </w:r>
            <w:r>
              <w:t>5</w:t>
            </w:r>
          </w:p>
        </w:tc>
        <w:tc>
          <w:tcPr>
            <w:tcW w:w="2110" w:type="dxa"/>
            <w:tcBorders>
              <w:top w:val="single" w:sz="4" w:space="0" w:color="auto"/>
              <w:left w:val="nil"/>
              <w:bottom w:val="single" w:sz="4" w:space="0" w:color="auto"/>
              <w:right w:val="nil"/>
            </w:tcBorders>
            <w:shd w:val="clear" w:color="auto" w:fill="FABF8F"/>
            <w:vAlign w:val="center"/>
          </w:tcPr>
          <w:p w14:paraId="4475AD14" w14:textId="24015A8A" w:rsidR="002B7E8E" w:rsidRPr="006C7B19" w:rsidRDefault="30104937" w:rsidP="002346EA">
            <w:pPr>
              <w:pStyle w:val="cuadroCabe"/>
              <w:jc w:val="right"/>
            </w:pPr>
            <w:r>
              <w:t>119.044</w:t>
            </w:r>
          </w:p>
        </w:tc>
        <w:tc>
          <w:tcPr>
            <w:tcW w:w="709" w:type="dxa"/>
            <w:tcBorders>
              <w:top w:val="single" w:sz="4" w:space="0" w:color="auto"/>
              <w:left w:val="nil"/>
              <w:bottom w:val="single" w:sz="4" w:space="0" w:color="auto"/>
              <w:right w:val="nil"/>
            </w:tcBorders>
            <w:shd w:val="clear" w:color="auto" w:fill="FABF8F"/>
            <w:vAlign w:val="center"/>
          </w:tcPr>
          <w:p w14:paraId="120C4E94" w14:textId="77777777" w:rsidR="002B7E8E" w:rsidRPr="006C7B19" w:rsidRDefault="002B7E8E" w:rsidP="002346EA">
            <w:pPr>
              <w:pStyle w:val="cuadroCabe"/>
              <w:jc w:val="right"/>
            </w:pPr>
          </w:p>
        </w:tc>
      </w:tr>
    </w:tbl>
    <w:p w14:paraId="42B8F232" w14:textId="77777777" w:rsidR="002B7E8E" w:rsidRPr="00901CC4" w:rsidRDefault="002B7E8E" w:rsidP="00DB6E07">
      <w:pPr>
        <w:pStyle w:val="texto"/>
        <w:ind w:firstLine="0"/>
        <w:rPr>
          <w:sz w:val="20"/>
          <w:szCs w:val="20"/>
        </w:rPr>
      </w:pPr>
      <w:r>
        <w:rPr>
          <w:sz w:val="20"/>
        </w:rPr>
        <w:t>*2022ko urtarrilaren 1ean kontuan zegoen saldoa ere transferitu da</w:t>
      </w:r>
    </w:p>
    <w:p w14:paraId="6CD2F3A7" w14:textId="5531ECB2" w:rsidR="501DA32D" w:rsidRDefault="756F030D" w:rsidP="0C6A387F">
      <w:pPr>
        <w:pStyle w:val="texto"/>
        <w:spacing w:before="120"/>
      </w:pPr>
      <w:r>
        <w:t>2019ko uztailaren 3ko Osoko Bilkurak 3.527 euroko urteko zuzkidura finkoa onetsi zuen talde bakoitzeko, eta 4.407 euroko zuzkidura aldagarria zinegotzi bakoitzeko. 2022rako, kopuru horiek ehuneko bi eguneratu ziren, eta ez zitzaien aplikatu ehuneko 1,5 gehigarriaren igoera.</w:t>
      </w:r>
    </w:p>
    <w:p w14:paraId="1F487B4E" w14:textId="551E7E44" w:rsidR="002B7E8E" w:rsidRDefault="46F83F73" w:rsidP="002B7E8E">
      <w:pPr>
        <w:pStyle w:val="texto"/>
        <w:spacing w:before="120"/>
      </w:pPr>
      <w:r>
        <w:t>Zuzkidura horiez gain, Udalak udal-taldeek eskubidez dagozkien laguntzaileen ordainsariak ordaintzen ditu: laguntzaile bat hiru zinegotziko edo frakzio bakoitzeko, eta gehienez ere bi laguntzaile talde bakoitzeko. 2022an, gastu horiek 202.719 eurokoak izan ziren, sei laguntzaile baitzeuden.</w:t>
      </w:r>
    </w:p>
    <w:p w14:paraId="394D32EF" w14:textId="6C334203" w:rsidR="002B7E8E" w:rsidRDefault="0E785FC7" w:rsidP="1429FEB7">
      <w:pPr>
        <w:pStyle w:val="texto"/>
        <w:spacing w:before="120"/>
        <w:rPr>
          <w:color w:val="FF0000"/>
        </w:rPr>
      </w:pPr>
      <w:r>
        <w:t>Udal-taldeek aurkeztutako gastuen justifikazio-kontua aztertu dugu. Udaleko kontu-hartzailetzak udal-taldeen kontuen inguruko aldeko txostena eman zuen. Osoko Bilkurak udal-taldeen zuzkidura ekonomikoen kontabilitatea jaso zuen, zeina Alkatetzaren Ebazpen bidez onetsi baitzen.</w:t>
      </w:r>
    </w:p>
    <w:p w14:paraId="4FFE1ED8" w14:textId="4BDE6466" w:rsidR="002B7E8E" w:rsidRDefault="63BD4924" w:rsidP="009059B6">
      <w:pPr>
        <w:pStyle w:val="texto"/>
        <w:spacing w:before="100" w:after="100"/>
      </w:pPr>
      <w:r>
        <w:t>Udal-taldeek jasotako ekarpenaren zenbateko handi bat transferitzen diote alderdi politikoari, aurreko taulan ikus daitekeen bezala. Alderdi politikoen finantzaketari buruzko uztailaren 4ko 8/2007 Lege Organikoak alderdi politikoen baliabide ekonomikotzat hartzen ditu alderdi politikoek tokiko administrazioetako organoetako ordezkari-taldeengandik jasotzen dituzten ekarpenak. Udal-talde guztiek hitzarmen bat sinatu dute kasuan-kasuko alderdi politikoarekin, hari transferitutako ekarpena arautzeko.</w:t>
      </w:r>
    </w:p>
    <w:p w14:paraId="6E477550" w14:textId="77777777" w:rsidR="002B7E8E" w:rsidRDefault="002B7E8E" w:rsidP="009059B6">
      <w:pPr>
        <w:pStyle w:val="texto"/>
        <w:spacing w:before="100" w:after="100"/>
      </w:pPr>
      <w:r>
        <w:t>Hitzarmen guztietan ezartzen da alderdi politikoak aholkularitza eta azpiegiturak emanen dizkiola, besteak beste, udal-taldeari, baina ez da sartzen emandako zerbitzuen balorazio ekonomikorik.</w:t>
      </w:r>
    </w:p>
    <w:p w14:paraId="20106708" w14:textId="6EAD1F13" w:rsidR="002B7E8E" w:rsidRDefault="7BA071D3" w:rsidP="009059B6">
      <w:pPr>
        <w:pStyle w:val="texto"/>
        <w:spacing w:before="100" w:after="100"/>
      </w:pPr>
      <w:r>
        <w:t>Ez da udal-taldeendako zuzkidura ekonomikoei buruzko informaziorik argitaratu Udalaren webguneko gardentasun-atarian.</w:t>
      </w:r>
    </w:p>
    <w:p w14:paraId="0BD57463" w14:textId="6D0411AF" w:rsidR="002B7E8E" w:rsidRPr="007770DC" w:rsidRDefault="5A7ED2AC" w:rsidP="009059B6">
      <w:pPr>
        <w:tabs>
          <w:tab w:val="num" w:pos="720"/>
          <w:tab w:val="num" w:pos="1320"/>
        </w:tabs>
        <w:spacing w:before="100" w:after="100"/>
        <w:ind w:firstLine="284"/>
        <w:rPr>
          <w:rFonts w:cs="Arial"/>
          <w:i/>
          <w:iCs/>
          <w:spacing w:val="2"/>
          <w:sz w:val="26"/>
          <w:szCs w:val="26"/>
        </w:rPr>
      </w:pPr>
      <w:r>
        <w:rPr>
          <w:i/>
          <w:sz w:val="26"/>
        </w:rPr>
        <w:t>Gure gomendioak:</w:t>
      </w:r>
    </w:p>
    <w:p w14:paraId="414634B0" w14:textId="77777777" w:rsidR="002B7E8E" w:rsidRDefault="103BED4B" w:rsidP="009059B6">
      <w:pPr>
        <w:numPr>
          <w:ilvl w:val="0"/>
          <w:numId w:val="1"/>
        </w:numPr>
        <w:tabs>
          <w:tab w:val="num" w:pos="426"/>
          <w:tab w:val="num" w:pos="600"/>
          <w:tab w:val="num" w:pos="720"/>
          <w:tab w:val="num" w:pos="1320"/>
        </w:tabs>
        <w:spacing w:before="100" w:after="100"/>
        <w:ind w:left="-28" w:firstLine="312"/>
        <w:rPr>
          <w:rFonts w:cs="Arial"/>
          <w:i/>
          <w:iCs/>
          <w:spacing w:val="2"/>
          <w:sz w:val="26"/>
          <w:szCs w:val="26"/>
        </w:rPr>
      </w:pPr>
      <w:r>
        <w:rPr>
          <w:i/>
          <w:sz w:val="26"/>
        </w:rPr>
        <w:lastRenderedPageBreak/>
        <w:t>Dirulaguntzen finantza-kontrola egitea onuradunei dagokienez.</w:t>
      </w:r>
    </w:p>
    <w:p w14:paraId="06544333" w14:textId="77777777" w:rsidR="002B7E8E" w:rsidRDefault="103BED4B" w:rsidP="009059B6">
      <w:pPr>
        <w:numPr>
          <w:ilvl w:val="0"/>
          <w:numId w:val="1"/>
        </w:numPr>
        <w:tabs>
          <w:tab w:val="num" w:pos="426"/>
          <w:tab w:val="num" w:pos="600"/>
          <w:tab w:val="num" w:pos="720"/>
          <w:tab w:val="num" w:pos="1320"/>
        </w:tabs>
        <w:spacing w:before="100" w:after="100"/>
        <w:ind w:left="-28" w:firstLine="312"/>
        <w:rPr>
          <w:rFonts w:cs="Arial"/>
          <w:i/>
          <w:iCs/>
          <w:spacing w:val="2"/>
          <w:sz w:val="26"/>
          <w:szCs w:val="26"/>
        </w:rPr>
      </w:pPr>
      <w:r>
        <w:rPr>
          <w:i/>
          <w:sz w:val="26"/>
        </w:rPr>
        <w:t>Dirulaguntzen deialdietan adierazleak zehaztea eta helburuen betetze-maila ebaluatzea, dirulaguntzen plan estrategikoak ezartzen duen bezala.</w:t>
      </w:r>
    </w:p>
    <w:p w14:paraId="17C3635F" w14:textId="77777777" w:rsidR="002B7E8E" w:rsidRDefault="50230A05" w:rsidP="009059B6">
      <w:pPr>
        <w:numPr>
          <w:ilvl w:val="0"/>
          <w:numId w:val="1"/>
        </w:numPr>
        <w:tabs>
          <w:tab w:val="num" w:pos="426"/>
          <w:tab w:val="num" w:pos="600"/>
          <w:tab w:val="num" w:pos="720"/>
          <w:tab w:val="num" w:pos="1320"/>
        </w:tabs>
        <w:spacing w:before="100" w:after="100"/>
        <w:ind w:left="-28" w:firstLine="312"/>
        <w:rPr>
          <w:rFonts w:cs="Arial"/>
          <w:i/>
          <w:iCs/>
          <w:spacing w:val="2"/>
          <w:sz w:val="26"/>
          <w:szCs w:val="26"/>
        </w:rPr>
      </w:pPr>
      <w:r>
        <w:rPr>
          <w:i/>
          <w:sz w:val="26"/>
        </w:rPr>
        <w:t>3.000 eurotik gorako dirulaguntzen emakida Nafarroako Aldizkari Ofizialean argitaratzea.</w:t>
      </w:r>
    </w:p>
    <w:p w14:paraId="31671B97" w14:textId="506875A5" w:rsidR="002B7E8E" w:rsidRDefault="4CA2C2D6" w:rsidP="009059B6">
      <w:pPr>
        <w:numPr>
          <w:ilvl w:val="0"/>
          <w:numId w:val="1"/>
        </w:numPr>
        <w:tabs>
          <w:tab w:val="num" w:pos="426"/>
          <w:tab w:val="num" w:pos="600"/>
          <w:tab w:val="num" w:pos="720"/>
          <w:tab w:val="num" w:pos="1320"/>
        </w:tabs>
        <w:spacing w:before="100" w:after="100"/>
        <w:ind w:left="-28" w:firstLine="312"/>
        <w:rPr>
          <w:rFonts w:cs="Arial"/>
          <w:i/>
          <w:iCs/>
          <w:spacing w:val="2"/>
          <w:sz w:val="26"/>
          <w:szCs w:val="26"/>
        </w:rPr>
      </w:pPr>
      <w:r>
        <w:rPr>
          <w:i/>
          <w:sz w:val="26"/>
        </w:rPr>
        <w:t>Udal-taldearen eta alderdi politikoaren arteko hitzarmen arautzaileetan alderdi horrek ematen dituen zerbitzuen balorazio ekonomikoa sartzea, eta ekarpena haien kostuaren arabera zehaztea.</w:t>
      </w:r>
    </w:p>
    <w:p w14:paraId="00B80993" w14:textId="7E1DC814" w:rsidR="002B7E8E" w:rsidRPr="0035530D" w:rsidRDefault="4CA2C2D6" w:rsidP="3598C7A0">
      <w:pPr>
        <w:numPr>
          <w:ilvl w:val="0"/>
          <w:numId w:val="1"/>
        </w:numPr>
        <w:tabs>
          <w:tab w:val="num" w:pos="426"/>
          <w:tab w:val="num" w:pos="600"/>
          <w:tab w:val="num" w:pos="720"/>
          <w:tab w:val="num" w:pos="1320"/>
        </w:tabs>
        <w:spacing w:before="120" w:after="120"/>
        <w:ind w:left="-28" w:firstLine="312"/>
        <w:rPr>
          <w:rFonts w:cs="Arial"/>
          <w:i/>
          <w:iCs/>
          <w:spacing w:val="2"/>
          <w:sz w:val="26"/>
          <w:szCs w:val="26"/>
        </w:rPr>
      </w:pPr>
      <w:r>
        <w:rPr>
          <w:i/>
          <w:sz w:val="26"/>
        </w:rPr>
        <w:t>Udal-taldeendako zuzkidura ekonomikoei buruzko informazioa argitaratzea Udalaren webguneko gardentasun-atarian.</w:t>
      </w:r>
    </w:p>
    <w:p w14:paraId="18038B66" w14:textId="20B8A0A8" w:rsidR="002B7E8E" w:rsidRPr="00F119C1" w:rsidRDefault="695A9DB0" w:rsidP="00951264">
      <w:pPr>
        <w:pStyle w:val="atitulo3"/>
        <w:spacing w:before="200" w:after="200"/>
        <w:rPr>
          <w:rFonts w:cs="Arial"/>
        </w:rPr>
      </w:pPr>
      <w:bookmarkStart w:id="102" w:name="_Toc19535169"/>
      <w:r>
        <w:t>5.2.6 Inbertsioak</w:t>
      </w:r>
      <w:bookmarkEnd w:id="102"/>
    </w:p>
    <w:p w14:paraId="1E11298F" w14:textId="3988E3B4" w:rsidR="002B7E8E" w:rsidRPr="000B5840" w:rsidRDefault="6C68DDF9" w:rsidP="002B7E8E">
      <w:pPr>
        <w:pStyle w:val="texto"/>
      </w:pPr>
      <w:r>
        <w:t>Inbertsioak 23,79 milioi eurokoak izan ziren. Ekitaldian aitortutako betebehar guztien ehuneko hamar egiten dute. 2022an egindako inbertsioek ia ez dute aldaketarik izan 2021ean exekutatutako inbertsioekin alderatuta, zeinak 23,87 milioikoak izan baitziren.</w:t>
      </w:r>
    </w:p>
    <w:p w14:paraId="208C50EE" w14:textId="77777777" w:rsidR="002B7E8E" w:rsidRPr="000B5840" w:rsidRDefault="002B7E8E" w:rsidP="002B7E8E">
      <w:pPr>
        <w:pStyle w:val="texto"/>
      </w:pPr>
      <w:r>
        <w:t>Aurrekontu-aldaketak 28,36 milioikoak izan ziren, eta exekuzio-maila behin betiko kredituen ehuneko 81 izan zen.</w:t>
      </w:r>
    </w:p>
    <w:p w14:paraId="2F5A74F4" w14:textId="7B23788C" w:rsidR="002B7E8E" w:rsidRPr="000B5840" w:rsidRDefault="002B7E8E" w:rsidP="002B7E8E">
      <w:pPr>
        <w:pStyle w:val="texto"/>
      </w:pPr>
      <w:r>
        <w:t>Honako hauek izan dira 2022an exekutatu diren inbertsio nagusiak:</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678"/>
        <w:gridCol w:w="4111"/>
      </w:tblGrid>
      <w:tr w:rsidR="002B7E8E" w:rsidRPr="005777D5" w14:paraId="0EEA0A10" w14:textId="77777777" w:rsidTr="007434B8">
        <w:trPr>
          <w:trHeight w:val="255"/>
        </w:trPr>
        <w:tc>
          <w:tcPr>
            <w:tcW w:w="4678" w:type="dxa"/>
            <w:shd w:val="clear" w:color="000000" w:fill="FABF8F"/>
            <w:vAlign w:val="center"/>
            <w:hideMark/>
          </w:tcPr>
          <w:p w14:paraId="7551550D" w14:textId="77777777" w:rsidR="002B7E8E" w:rsidRPr="005777D5" w:rsidRDefault="002B7E8E" w:rsidP="004F6142">
            <w:pPr>
              <w:pStyle w:val="cuadroCabe"/>
            </w:pPr>
            <w:r>
              <w:t>Deskribapena</w:t>
            </w:r>
          </w:p>
        </w:tc>
        <w:tc>
          <w:tcPr>
            <w:tcW w:w="4111" w:type="dxa"/>
            <w:shd w:val="clear" w:color="000000" w:fill="FABF8F"/>
            <w:noWrap/>
            <w:vAlign w:val="center"/>
            <w:hideMark/>
          </w:tcPr>
          <w:p w14:paraId="2C4B47FA" w14:textId="77777777" w:rsidR="002B7E8E" w:rsidRPr="005777D5" w:rsidRDefault="002B7E8E" w:rsidP="004F6142">
            <w:pPr>
              <w:pStyle w:val="cuadroCabe"/>
              <w:jc w:val="right"/>
            </w:pPr>
            <w:r>
              <w:t>ABG, 2022</w:t>
            </w:r>
          </w:p>
        </w:tc>
      </w:tr>
      <w:tr w:rsidR="002B7E8E" w:rsidRPr="004F6142" w14:paraId="14EF0F91" w14:textId="77777777" w:rsidTr="00527CE7">
        <w:trPr>
          <w:trHeight w:val="198"/>
        </w:trPr>
        <w:tc>
          <w:tcPr>
            <w:tcW w:w="4678" w:type="dxa"/>
            <w:tcBorders>
              <w:bottom w:val="single" w:sz="2" w:space="0" w:color="auto"/>
            </w:tcBorders>
            <w:shd w:val="clear" w:color="auto" w:fill="auto"/>
            <w:noWrap/>
            <w:vAlign w:val="center"/>
            <w:hideMark/>
          </w:tcPr>
          <w:p w14:paraId="4AB764EB" w14:textId="77777777" w:rsidR="002B7E8E" w:rsidRPr="004F6142" w:rsidRDefault="002B7E8E" w:rsidP="004F6142">
            <w:pPr>
              <w:pStyle w:val="cuadroCabe"/>
              <w:rPr>
                <w:rFonts w:ascii="Arial Narrow" w:hAnsi="Arial Narrow" w:cs="Calibri"/>
                <w:color w:val="000000"/>
                <w:sz w:val="20"/>
                <w:szCs w:val="20"/>
              </w:rPr>
            </w:pPr>
            <w:r>
              <w:rPr>
                <w:rFonts w:ascii="Arial Narrow" w:hAnsi="Arial Narrow"/>
                <w:color w:val="000000"/>
                <w:sz w:val="20"/>
              </w:rPr>
              <w:t>Erabilera publikoko ondasunetan azpiegiturak lehengoratzea</w:t>
            </w:r>
          </w:p>
        </w:tc>
        <w:tc>
          <w:tcPr>
            <w:tcW w:w="4111" w:type="dxa"/>
            <w:tcBorders>
              <w:bottom w:val="single" w:sz="2" w:space="0" w:color="auto"/>
            </w:tcBorders>
            <w:shd w:val="clear" w:color="auto" w:fill="auto"/>
            <w:noWrap/>
            <w:vAlign w:val="center"/>
            <w:hideMark/>
          </w:tcPr>
          <w:p w14:paraId="2DB6C2B8" w14:textId="77777777" w:rsidR="002B7E8E" w:rsidRPr="004F6142" w:rsidRDefault="002B7E8E" w:rsidP="004F6142">
            <w:pPr>
              <w:pStyle w:val="cuadroCabe"/>
              <w:jc w:val="right"/>
              <w:rPr>
                <w:rFonts w:ascii="Arial Narrow" w:hAnsi="Arial Narrow" w:cs="Calibri"/>
                <w:color w:val="000000"/>
                <w:sz w:val="20"/>
                <w:szCs w:val="20"/>
              </w:rPr>
            </w:pPr>
            <w:r>
              <w:rPr>
                <w:rFonts w:ascii="Arial Narrow" w:hAnsi="Arial Narrow"/>
                <w:color w:val="000000"/>
                <w:sz w:val="20"/>
              </w:rPr>
              <w:t>6.462.486</w:t>
            </w:r>
          </w:p>
        </w:tc>
      </w:tr>
      <w:tr w:rsidR="002B7E8E" w:rsidRPr="004F6142" w14:paraId="469C76E3" w14:textId="77777777" w:rsidTr="00527CE7">
        <w:trPr>
          <w:trHeight w:val="198"/>
        </w:trPr>
        <w:tc>
          <w:tcPr>
            <w:tcW w:w="4678" w:type="dxa"/>
            <w:tcBorders>
              <w:top w:val="single" w:sz="2" w:space="0" w:color="auto"/>
              <w:bottom w:val="single" w:sz="2" w:space="0" w:color="auto"/>
            </w:tcBorders>
            <w:shd w:val="clear" w:color="auto" w:fill="auto"/>
            <w:noWrap/>
            <w:vAlign w:val="center"/>
          </w:tcPr>
          <w:p w14:paraId="6384E0C0" w14:textId="77777777" w:rsidR="002B7E8E" w:rsidRPr="004F6142" w:rsidRDefault="002B7E8E" w:rsidP="004F6142">
            <w:pPr>
              <w:pStyle w:val="cuadroCabe"/>
              <w:rPr>
                <w:rFonts w:ascii="Arial Narrow" w:hAnsi="Arial Narrow" w:cs="Calibri"/>
                <w:color w:val="000000"/>
                <w:sz w:val="20"/>
                <w:szCs w:val="20"/>
              </w:rPr>
            </w:pPr>
            <w:r>
              <w:rPr>
                <w:rFonts w:ascii="Arial Narrow" w:hAnsi="Arial Narrow"/>
                <w:color w:val="000000"/>
                <w:sz w:val="20"/>
              </w:rPr>
              <w:t>Mugikortasuneko alorreko erabilera publikoko ondasunak eta azpiegiturak</w:t>
            </w:r>
          </w:p>
        </w:tc>
        <w:tc>
          <w:tcPr>
            <w:tcW w:w="4111" w:type="dxa"/>
            <w:tcBorders>
              <w:top w:val="single" w:sz="2" w:space="0" w:color="auto"/>
              <w:bottom w:val="single" w:sz="2" w:space="0" w:color="auto"/>
            </w:tcBorders>
            <w:shd w:val="clear" w:color="auto" w:fill="auto"/>
            <w:noWrap/>
            <w:vAlign w:val="center"/>
          </w:tcPr>
          <w:p w14:paraId="64882D3F" w14:textId="77777777" w:rsidR="002B7E8E" w:rsidRPr="004F6142" w:rsidRDefault="002B7E8E" w:rsidP="004F6142">
            <w:pPr>
              <w:pStyle w:val="cuadroCabe"/>
              <w:jc w:val="right"/>
              <w:rPr>
                <w:rFonts w:ascii="Arial Narrow" w:hAnsi="Arial Narrow" w:cs="Calibri"/>
                <w:color w:val="000000"/>
                <w:sz w:val="20"/>
                <w:szCs w:val="20"/>
              </w:rPr>
            </w:pPr>
            <w:r>
              <w:rPr>
                <w:rFonts w:ascii="Arial Narrow" w:hAnsi="Arial Narrow"/>
                <w:color w:val="000000"/>
                <w:sz w:val="20"/>
              </w:rPr>
              <w:t>2.752.279</w:t>
            </w:r>
          </w:p>
        </w:tc>
      </w:tr>
      <w:tr w:rsidR="002B7E8E" w:rsidRPr="004F6142" w14:paraId="29F3FA36" w14:textId="77777777" w:rsidTr="00527CE7">
        <w:trPr>
          <w:trHeight w:val="198"/>
        </w:trPr>
        <w:tc>
          <w:tcPr>
            <w:tcW w:w="4678" w:type="dxa"/>
            <w:tcBorders>
              <w:top w:val="single" w:sz="2" w:space="0" w:color="auto"/>
              <w:bottom w:val="single" w:sz="2" w:space="0" w:color="auto"/>
            </w:tcBorders>
            <w:shd w:val="clear" w:color="auto" w:fill="auto"/>
            <w:noWrap/>
            <w:vAlign w:val="center"/>
          </w:tcPr>
          <w:p w14:paraId="56ACDA4D" w14:textId="77777777" w:rsidR="002B7E8E" w:rsidRPr="004F6142" w:rsidRDefault="002B7E8E" w:rsidP="004F6142">
            <w:pPr>
              <w:pStyle w:val="cuadroCabe"/>
              <w:rPr>
                <w:rFonts w:ascii="Arial Narrow" w:hAnsi="Arial Narrow" w:cs="Calibri"/>
                <w:color w:val="000000"/>
                <w:sz w:val="20"/>
                <w:szCs w:val="20"/>
              </w:rPr>
            </w:pPr>
            <w:r>
              <w:rPr>
                <w:rFonts w:ascii="Arial Narrow" w:hAnsi="Arial Narrow"/>
                <w:color w:val="000000"/>
                <w:sz w:val="20"/>
              </w:rPr>
              <w:t>Ikastetxe publikoak</w:t>
            </w:r>
          </w:p>
        </w:tc>
        <w:tc>
          <w:tcPr>
            <w:tcW w:w="4111" w:type="dxa"/>
            <w:tcBorders>
              <w:top w:val="single" w:sz="2" w:space="0" w:color="auto"/>
              <w:bottom w:val="single" w:sz="2" w:space="0" w:color="auto"/>
            </w:tcBorders>
            <w:shd w:val="clear" w:color="auto" w:fill="auto"/>
            <w:noWrap/>
            <w:vAlign w:val="center"/>
          </w:tcPr>
          <w:p w14:paraId="668C3928" w14:textId="77777777" w:rsidR="002B7E8E" w:rsidRPr="004F6142" w:rsidRDefault="002B7E8E" w:rsidP="004F6142">
            <w:pPr>
              <w:pStyle w:val="cuadroCabe"/>
              <w:jc w:val="right"/>
              <w:rPr>
                <w:rFonts w:ascii="Arial Narrow" w:hAnsi="Arial Narrow" w:cs="Calibri"/>
                <w:color w:val="000000"/>
                <w:sz w:val="20"/>
                <w:szCs w:val="20"/>
              </w:rPr>
            </w:pPr>
            <w:r>
              <w:rPr>
                <w:rFonts w:ascii="Arial Narrow" w:hAnsi="Arial Narrow"/>
                <w:color w:val="000000"/>
                <w:sz w:val="20"/>
              </w:rPr>
              <w:t>2.034.624</w:t>
            </w:r>
          </w:p>
        </w:tc>
      </w:tr>
      <w:tr w:rsidR="002B7E8E" w:rsidRPr="004F6142" w14:paraId="49462856" w14:textId="77777777" w:rsidTr="00527CE7">
        <w:trPr>
          <w:trHeight w:val="198"/>
        </w:trPr>
        <w:tc>
          <w:tcPr>
            <w:tcW w:w="4678" w:type="dxa"/>
            <w:tcBorders>
              <w:top w:val="single" w:sz="2" w:space="0" w:color="auto"/>
              <w:bottom w:val="single" w:sz="2" w:space="0" w:color="auto"/>
            </w:tcBorders>
            <w:shd w:val="clear" w:color="auto" w:fill="auto"/>
            <w:noWrap/>
            <w:vAlign w:val="center"/>
          </w:tcPr>
          <w:p w14:paraId="3E77B909" w14:textId="77777777" w:rsidR="002B7E8E" w:rsidRPr="004F6142" w:rsidRDefault="002B7E8E" w:rsidP="004F6142">
            <w:pPr>
              <w:pStyle w:val="cuadroCabe"/>
              <w:rPr>
                <w:rFonts w:ascii="Arial Narrow" w:hAnsi="Arial Narrow" w:cs="Calibri"/>
                <w:color w:val="000000"/>
                <w:sz w:val="20"/>
                <w:szCs w:val="20"/>
              </w:rPr>
            </w:pPr>
            <w:r>
              <w:rPr>
                <w:rFonts w:ascii="Arial Narrow" w:hAnsi="Arial Narrow"/>
                <w:color w:val="000000"/>
                <w:sz w:val="20"/>
              </w:rPr>
              <w:t>Kirol-instalazioak</w:t>
            </w:r>
          </w:p>
        </w:tc>
        <w:tc>
          <w:tcPr>
            <w:tcW w:w="4111" w:type="dxa"/>
            <w:tcBorders>
              <w:top w:val="single" w:sz="2" w:space="0" w:color="auto"/>
              <w:bottom w:val="single" w:sz="2" w:space="0" w:color="auto"/>
            </w:tcBorders>
            <w:shd w:val="clear" w:color="auto" w:fill="auto"/>
            <w:noWrap/>
            <w:vAlign w:val="center"/>
          </w:tcPr>
          <w:p w14:paraId="56C94447" w14:textId="77777777" w:rsidR="002B7E8E" w:rsidRPr="004F6142" w:rsidRDefault="002B7E8E" w:rsidP="004F6142">
            <w:pPr>
              <w:pStyle w:val="cuadroCabe"/>
              <w:jc w:val="right"/>
              <w:rPr>
                <w:rFonts w:ascii="Arial Narrow" w:hAnsi="Arial Narrow" w:cs="Calibri"/>
                <w:color w:val="000000"/>
                <w:sz w:val="20"/>
                <w:szCs w:val="20"/>
              </w:rPr>
            </w:pPr>
            <w:r>
              <w:rPr>
                <w:rFonts w:ascii="Arial Narrow" w:hAnsi="Arial Narrow"/>
                <w:color w:val="000000"/>
                <w:sz w:val="20"/>
              </w:rPr>
              <w:t>1.243.188</w:t>
            </w:r>
          </w:p>
        </w:tc>
      </w:tr>
      <w:tr w:rsidR="002B7E8E" w:rsidRPr="004F6142" w14:paraId="095F7DA5" w14:textId="77777777" w:rsidTr="00527CE7">
        <w:trPr>
          <w:trHeight w:val="198"/>
        </w:trPr>
        <w:tc>
          <w:tcPr>
            <w:tcW w:w="4678" w:type="dxa"/>
            <w:tcBorders>
              <w:top w:val="single" w:sz="2" w:space="0" w:color="auto"/>
              <w:bottom w:val="single" w:sz="2" w:space="0" w:color="auto"/>
            </w:tcBorders>
            <w:shd w:val="clear" w:color="auto" w:fill="auto"/>
            <w:noWrap/>
            <w:vAlign w:val="center"/>
          </w:tcPr>
          <w:p w14:paraId="746911AE" w14:textId="77777777" w:rsidR="002B7E8E" w:rsidRPr="004F6142" w:rsidRDefault="002B7E8E" w:rsidP="004F6142">
            <w:pPr>
              <w:pStyle w:val="cuadroCabe"/>
              <w:rPr>
                <w:rFonts w:ascii="Arial Narrow" w:hAnsi="Arial Narrow" w:cs="Calibri"/>
                <w:color w:val="000000"/>
                <w:sz w:val="20"/>
                <w:szCs w:val="20"/>
              </w:rPr>
            </w:pPr>
            <w:r>
              <w:rPr>
                <w:rFonts w:ascii="Arial Narrow" w:hAnsi="Arial Narrow"/>
                <w:color w:val="000000"/>
                <w:sz w:val="20"/>
              </w:rPr>
              <w:t>Haur eskolak</w:t>
            </w:r>
          </w:p>
        </w:tc>
        <w:tc>
          <w:tcPr>
            <w:tcW w:w="4111" w:type="dxa"/>
            <w:tcBorders>
              <w:top w:val="single" w:sz="2" w:space="0" w:color="auto"/>
              <w:bottom w:val="single" w:sz="2" w:space="0" w:color="auto"/>
            </w:tcBorders>
            <w:shd w:val="clear" w:color="auto" w:fill="auto"/>
            <w:noWrap/>
            <w:vAlign w:val="center"/>
          </w:tcPr>
          <w:p w14:paraId="6417C290" w14:textId="77777777" w:rsidR="002B7E8E" w:rsidRPr="004F6142" w:rsidRDefault="002B7E8E" w:rsidP="004F6142">
            <w:pPr>
              <w:pStyle w:val="cuadroCabe"/>
              <w:jc w:val="right"/>
              <w:rPr>
                <w:rFonts w:ascii="Arial Narrow" w:hAnsi="Arial Narrow" w:cs="Calibri"/>
                <w:color w:val="000000"/>
                <w:sz w:val="20"/>
                <w:szCs w:val="20"/>
              </w:rPr>
            </w:pPr>
            <w:r>
              <w:rPr>
                <w:rFonts w:ascii="Arial Narrow" w:hAnsi="Arial Narrow"/>
                <w:color w:val="000000"/>
                <w:sz w:val="20"/>
              </w:rPr>
              <w:t>1.228.949</w:t>
            </w:r>
          </w:p>
        </w:tc>
      </w:tr>
      <w:tr w:rsidR="002B7E8E" w:rsidRPr="004F6142" w14:paraId="4038056F" w14:textId="77777777" w:rsidTr="00527CE7">
        <w:trPr>
          <w:trHeight w:val="198"/>
        </w:trPr>
        <w:tc>
          <w:tcPr>
            <w:tcW w:w="4678" w:type="dxa"/>
            <w:tcBorders>
              <w:top w:val="single" w:sz="2" w:space="0" w:color="auto"/>
            </w:tcBorders>
            <w:shd w:val="clear" w:color="auto" w:fill="auto"/>
            <w:noWrap/>
            <w:vAlign w:val="center"/>
          </w:tcPr>
          <w:p w14:paraId="6F7D1E05" w14:textId="77777777" w:rsidR="002B7E8E" w:rsidRPr="004F6142" w:rsidRDefault="002B7E8E" w:rsidP="004F6142">
            <w:pPr>
              <w:pStyle w:val="cuadroCabe"/>
              <w:rPr>
                <w:rFonts w:ascii="Arial Narrow" w:hAnsi="Arial Narrow" w:cs="Calibri"/>
                <w:color w:val="000000"/>
                <w:sz w:val="20"/>
                <w:szCs w:val="20"/>
              </w:rPr>
            </w:pPr>
            <w:r>
              <w:rPr>
                <w:rFonts w:ascii="Arial Narrow" w:hAnsi="Arial Narrow"/>
                <w:color w:val="000000"/>
                <w:sz w:val="20"/>
              </w:rPr>
              <w:t>Informatika eta informatikako aplikazio berriak</w:t>
            </w:r>
          </w:p>
        </w:tc>
        <w:tc>
          <w:tcPr>
            <w:tcW w:w="4111" w:type="dxa"/>
            <w:tcBorders>
              <w:top w:val="single" w:sz="2" w:space="0" w:color="auto"/>
            </w:tcBorders>
            <w:shd w:val="clear" w:color="auto" w:fill="auto"/>
            <w:noWrap/>
            <w:vAlign w:val="center"/>
          </w:tcPr>
          <w:p w14:paraId="3B4796DD" w14:textId="77777777" w:rsidR="002B7E8E" w:rsidRPr="004F6142" w:rsidRDefault="002B7E8E" w:rsidP="004F6142">
            <w:pPr>
              <w:pStyle w:val="cuadroCabe"/>
              <w:jc w:val="right"/>
              <w:rPr>
                <w:rFonts w:ascii="Arial Narrow" w:hAnsi="Arial Narrow" w:cs="Calibri"/>
                <w:color w:val="000000"/>
                <w:sz w:val="20"/>
                <w:szCs w:val="20"/>
              </w:rPr>
            </w:pPr>
            <w:r>
              <w:rPr>
                <w:rFonts w:ascii="Arial Narrow" w:hAnsi="Arial Narrow"/>
                <w:color w:val="000000"/>
                <w:sz w:val="20"/>
              </w:rPr>
              <w:t>1.089.322</w:t>
            </w:r>
          </w:p>
        </w:tc>
      </w:tr>
    </w:tbl>
    <w:p w14:paraId="08450578" w14:textId="77777777" w:rsidR="006737B4" w:rsidRDefault="006737B4" w:rsidP="002B7E8E">
      <w:pPr>
        <w:spacing w:before="120" w:after="260"/>
        <w:ind w:firstLine="284"/>
        <w:rPr>
          <w:spacing w:val="6"/>
          <w:sz w:val="26"/>
          <w:szCs w:val="26"/>
        </w:rPr>
      </w:pPr>
    </w:p>
    <w:p w14:paraId="2F9B5506" w14:textId="77777777" w:rsidR="006737B4" w:rsidRDefault="006737B4">
      <w:pPr>
        <w:spacing w:after="0"/>
        <w:ind w:firstLine="0"/>
        <w:jc w:val="left"/>
        <w:rPr>
          <w:spacing w:val="6"/>
          <w:sz w:val="26"/>
          <w:szCs w:val="26"/>
        </w:rPr>
      </w:pPr>
      <w:r>
        <w:br w:type="page"/>
      </w:r>
    </w:p>
    <w:p w14:paraId="7875172F" w14:textId="5AEF7654" w:rsidR="002B7E8E" w:rsidRDefault="6C68DDF9" w:rsidP="002B7E8E">
      <w:pPr>
        <w:spacing w:before="120" w:after="260"/>
        <w:ind w:firstLine="284"/>
        <w:rPr>
          <w:spacing w:val="6"/>
          <w:sz w:val="26"/>
        </w:rPr>
      </w:pPr>
      <w:r>
        <w:rPr>
          <w:sz w:val="26"/>
        </w:rPr>
        <w:lastRenderedPageBreak/>
        <w:t xml:space="preserve">Honako obra-kontratu hauen lizitazioa, adjudikazioa eta exekuzioa aztertu ditugu: </w:t>
      </w:r>
    </w:p>
    <w:tbl>
      <w:tblPr>
        <w:tblW w:w="8847" w:type="dxa"/>
        <w:tblLayout w:type="fixed"/>
        <w:tblCellMar>
          <w:left w:w="70" w:type="dxa"/>
          <w:right w:w="70" w:type="dxa"/>
        </w:tblCellMar>
        <w:tblLook w:val="04A0" w:firstRow="1" w:lastRow="0" w:firstColumn="1" w:lastColumn="0" w:noHBand="0" w:noVBand="1"/>
      </w:tblPr>
      <w:tblGrid>
        <w:gridCol w:w="2428"/>
        <w:gridCol w:w="407"/>
        <w:gridCol w:w="142"/>
        <w:gridCol w:w="878"/>
        <w:gridCol w:w="1141"/>
        <w:gridCol w:w="1383"/>
        <w:gridCol w:w="1559"/>
        <w:gridCol w:w="909"/>
      </w:tblGrid>
      <w:tr w:rsidR="002B7E8E" w:rsidRPr="005159C2" w14:paraId="2224DA7B" w14:textId="77777777" w:rsidTr="0C6A387F">
        <w:trPr>
          <w:trHeight w:val="256"/>
        </w:trPr>
        <w:tc>
          <w:tcPr>
            <w:tcW w:w="2428" w:type="dxa"/>
            <w:tcBorders>
              <w:top w:val="single" w:sz="4" w:space="0" w:color="auto"/>
              <w:left w:val="nil"/>
              <w:bottom w:val="single" w:sz="4" w:space="0" w:color="auto"/>
            </w:tcBorders>
            <w:shd w:val="clear" w:color="auto" w:fill="FABF8F"/>
            <w:vAlign w:val="center"/>
            <w:hideMark/>
          </w:tcPr>
          <w:p w14:paraId="197E502F" w14:textId="5A1F29CB" w:rsidR="002B7E8E" w:rsidRPr="00E05EE0" w:rsidRDefault="6C68DDF9" w:rsidP="007E5DFE">
            <w:pPr>
              <w:pStyle w:val="cuadroCabe"/>
            </w:pPr>
            <w:r>
              <w:t>Kontratua</w:t>
            </w:r>
          </w:p>
        </w:tc>
        <w:tc>
          <w:tcPr>
            <w:tcW w:w="1427" w:type="dxa"/>
            <w:gridSpan w:val="3"/>
            <w:tcBorders>
              <w:top w:val="single" w:sz="4" w:space="0" w:color="auto"/>
              <w:bottom w:val="single" w:sz="4" w:space="0" w:color="auto"/>
            </w:tcBorders>
            <w:shd w:val="clear" w:color="auto" w:fill="FABF8F"/>
            <w:vAlign w:val="center"/>
            <w:hideMark/>
          </w:tcPr>
          <w:p w14:paraId="106F3F94" w14:textId="77777777" w:rsidR="002B7E8E" w:rsidRPr="007822D3" w:rsidRDefault="002B7E8E" w:rsidP="007E5DFE">
            <w:pPr>
              <w:pStyle w:val="cuadroCabe"/>
              <w:jc w:val="right"/>
            </w:pPr>
            <w:r>
              <w:t>Adjudikazio-prozedura</w:t>
            </w:r>
          </w:p>
        </w:tc>
        <w:tc>
          <w:tcPr>
            <w:tcW w:w="1141" w:type="dxa"/>
            <w:tcBorders>
              <w:top w:val="single" w:sz="4" w:space="0" w:color="auto"/>
              <w:bottom w:val="single" w:sz="4" w:space="0" w:color="auto"/>
            </w:tcBorders>
            <w:shd w:val="clear" w:color="auto" w:fill="FABF8F"/>
            <w:vAlign w:val="center"/>
            <w:hideMark/>
          </w:tcPr>
          <w:p w14:paraId="2712D22A" w14:textId="77777777" w:rsidR="002B7E8E" w:rsidRPr="00E05EE0" w:rsidRDefault="002B7E8E" w:rsidP="007E5DFE">
            <w:pPr>
              <w:pStyle w:val="cuadroCabe"/>
              <w:jc w:val="right"/>
            </w:pPr>
            <w:r>
              <w:t>Lizitatzaile</w:t>
            </w:r>
          </w:p>
          <w:p w14:paraId="7CD42EFA" w14:textId="77777777" w:rsidR="002B7E8E" w:rsidRPr="00E05EE0" w:rsidRDefault="002B7E8E" w:rsidP="007E5DFE">
            <w:pPr>
              <w:pStyle w:val="cuadroCabe"/>
              <w:jc w:val="right"/>
            </w:pPr>
            <w:r>
              <w:t>kopurua</w:t>
            </w:r>
          </w:p>
        </w:tc>
        <w:tc>
          <w:tcPr>
            <w:tcW w:w="1383" w:type="dxa"/>
            <w:tcBorders>
              <w:top w:val="single" w:sz="4" w:space="0" w:color="auto"/>
              <w:bottom w:val="single" w:sz="4" w:space="0" w:color="auto"/>
            </w:tcBorders>
            <w:shd w:val="clear" w:color="auto" w:fill="FABF8F"/>
            <w:vAlign w:val="center"/>
            <w:hideMark/>
          </w:tcPr>
          <w:p w14:paraId="6E741777" w14:textId="77777777" w:rsidR="002B7E8E" w:rsidRPr="00E05EE0" w:rsidRDefault="002B7E8E" w:rsidP="007E5DFE">
            <w:pPr>
              <w:pStyle w:val="cuadroCabe"/>
              <w:jc w:val="right"/>
            </w:pPr>
            <w:r>
              <w:t>Lizitazioaren</w:t>
            </w:r>
          </w:p>
          <w:p w14:paraId="7F54B183" w14:textId="77777777" w:rsidR="002B7E8E" w:rsidRPr="00E05EE0" w:rsidRDefault="002B7E8E" w:rsidP="007E5DFE">
            <w:pPr>
              <w:pStyle w:val="cuadroCabe"/>
              <w:jc w:val="right"/>
            </w:pPr>
            <w:r>
              <w:t>zenbatekoa</w:t>
            </w:r>
          </w:p>
          <w:p w14:paraId="28825320" w14:textId="77777777" w:rsidR="002B7E8E" w:rsidRPr="00E05EE0" w:rsidRDefault="002B7E8E" w:rsidP="007E5DFE">
            <w:pPr>
              <w:pStyle w:val="cuadroCabe"/>
              <w:jc w:val="right"/>
            </w:pPr>
            <w:r>
              <w:t>BEZik gabe</w:t>
            </w:r>
          </w:p>
        </w:tc>
        <w:tc>
          <w:tcPr>
            <w:tcW w:w="1559" w:type="dxa"/>
            <w:tcBorders>
              <w:top w:val="single" w:sz="4" w:space="0" w:color="auto"/>
              <w:bottom w:val="single" w:sz="4" w:space="0" w:color="auto"/>
            </w:tcBorders>
            <w:shd w:val="clear" w:color="auto" w:fill="FABF8F"/>
            <w:vAlign w:val="center"/>
            <w:hideMark/>
          </w:tcPr>
          <w:p w14:paraId="4D4C6FCF" w14:textId="77777777" w:rsidR="002B7E8E" w:rsidRPr="00E05EE0" w:rsidRDefault="002B7E8E" w:rsidP="007E5DFE">
            <w:pPr>
              <w:pStyle w:val="cuadroCabe"/>
              <w:jc w:val="right"/>
            </w:pPr>
            <w:r>
              <w:t>Adjudikazioaren</w:t>
            </w:r>
          </w:p>
          <w:p w14:paraId="119305E1" w14:textId="77777777" w:rsidR="002B7E8E" w:rsidRPr="00E05EE0" w:rsidRDefault="002B7E8E" w:rsidP="007E5DFE">
            <w:pPr>
              <w:pStyle w:val="cuadroCabe"/>
              <w:jc w:val="right"/>
            </w:pPr>
            <w:r>
              <w:t>prezioa</w:t>
            </w:r>
          </w:p>
          <w:p w14:paraId="55A040F2" w14:textId="77777777" w:rsidR="002B7E8E" w:rsidRPr="00E05EE0" w:rsidRDefault="002B7E8E" w:rsidP="007E5DFE">
            <w:pPr>
              <w:pStyle w:val="cuadroCabe"/>
              <w:jc w:val="right"/>
            </w:pPr>
            <w:r>
              <w:t>BEZik gabe</w:t>
            </w:r>
          </w:p>
        </w:tc>
        <w:tc>
          <w:tcPr>
            <w:tcW w:w="909" w:type="dxa"/>
            <w:tcBorders>
              <w:top w:val="single" w:sz="4" w:space="0" w:color="auto"/>
              <w:bottom w:val="single" w:sz="4" w:space="0" w:color="auto"/>
              <w:right w:val="nil"/>
            </w:tcBorders>
            <w:shd w:val="clear" w:color="auto" w:fill="FABF8F"/>
            <w:vAlign w:val="center"/>
            <w:hideMark/>
          </w:tcPr>
          <w:p w14:paraId="6B9A9C84" w14:textId="77777777" w:rsidR="002B7E8E" w:rsidRPr="00E05EE0" w:rsidRDefault="002B7E8E" w:rsidP="007E5DFE">
            <w:pPr>
              <w:pStyle w:val="cuadroCabe"/>
              <w:jc w:val="right"/>
            </w:pPr>
            <w:r>
              <w:t>Merkatzea</w:t>
            </w:r>
          </w:p>
          <w:p w14:paraId="16EB5A72" w14:textId="77777777" w:rsidR="002B7E8E" w:rsidRPr="00E05EE0" w:rsidRDefault="002B7E8E" w:rsidP="007E5DFE">
            <w:pPr>
              <w:pStyle w:val="cuadroCabe"/>
              <w:jc w:val="right"/>
            </w:pPr>
            <w:r>
              <w:t>(%)</w:t>
            </w:r>
          </w:p>
        </w:tc>
      </w:tr>
      <w:tr w:rsidR="002B7E8E" w:rsidRPr="008D7EA7" w14:paraId="1A559101" w14:textId="77777777" w:rsidTr="00921445">
        <w:trPr>
          <w:trHeight w:val="198"/>
        </w:trPr>
        <w:tc>
          <w:tcPr>
            <w:tcW w:w="2428" w:type="dxa"/>
            <w:tcBorders>
              <w:top w:val="single" w:sz="2" w:space="0" w:color="auto"/>
              <w:left w:val="nil"/>
              <w:bottom w:val="single" w:sz="2" w:space="0" w:color="auto"/>
            </w:tcBorders>
            <w:shd w:val="clear" w:color="auto" w:fill="auto"/>
            <w:vAlign w:val="center"/>
          </w:tcPr>
          <w:p w14:paraId="312BE281" w14:textId="77777777" w:rsidR="002B7E8E" w:rsidRPr="008D7EA7" w:rsidRDefault="002B7E8E" w:rsidP="007E5DFE">
            <w:pPr>
              <w:pStyle w:val="cuadroCabe"/>
              <w:rPr>
                <w:rFonts w:ascii="Arial Narrow" w:hAnsi="Arial Narrow" w:cs="Calibri"/>
                <w:sz w:val="20"/>
                <w:szCs w:val="20"/>
              </w:rPr>
            </w:pPr>
            <w:r>
              <w:rPr>
                <w:rFonts w:ascii="Arial Narrow" w:hAnsi="Arial Narrow"/>
                <w:sz w:val="20"/>
              </w:rPr>
              <w:t>2. zabalguneko Civivoxa</w:t>
            </w:r>
          </w:p>
        </w:tc>
        <w:tc>
          <w:tcPr>
            <w:tcW w:w="1427" w:type="dxa"/>
            <w:gridSpan w:val="3"/>
            <w:tcBorders>
              <w:top w:val="single" w:sz="2" w:space="0" w:color="auto"/>
              <w:bottom w:val="single" w:sz="2" w:space="0" w:color="auto"/>
            </w:tcBorders>
            <w:shd w:val="clear" w:color="auto" w:fill="auto"/>
            <w:vAlign w:val="center"/>
          </w:tcPr>
          <w:p w14:paraId="4CFD6A37"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 xml:space="preserve">Irekita </w:t>
            </w:r>
          </w:p>
        </w:tc>
        <w:tc>
          <w:tcPr>
            <w:tcW w:w="1141" w:type="dxa"/>
            <w:tcBorders>
              <w:top w:val="single" w:sz="2" w:space="0" w:color="auto"/>
              <w:bottom w:val="single" w:sz="2" w:space="0" w:color="auto"/>
            </w:tcBorders>
            <w:shd w:val="clear" w:color="auto" w:fill="auto"/>
            <w:vAlign w:val="center"/>
          </w:tcPr>
          <w:p w14:paraId="1D3DECFD"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6</w:t>
            </w:r>
          </w:p>
        </w:tc>
        <w:tc>
          <w:tcPr>
            <w:tcW w:w="1383" w:type="dxa"/>
            <w:tcBorders>
              <w:top w:val="single" w:sz="2" w:space="0" w:color="auto"/>
              <w:bottom w:val="single" w:sz="2" w:space="0" w:color="auto"/>
            </w:tcBorders>
            <w:shd w:val="clear" w:color="auto" w:fill="auto"/>
            <w:vAlign w:val="center"/>
          </w:tcPr>
          <w:p w14:paraId="54AD4370"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8.211.637</w:t>
            </w:r>
          </w:p>
        </w:tc>
        <w:tc>
          <w:tcPr>
            <w:tcW w:w="1559" w:type="dxa"/>
            <w:tcBorders>
              <w:top w:val="single" w:sz="2" w:space="0" w:color="auto"/>
              <w:bottom w:val="single" w:sz="2" w:space="0" w:color="auto"/>
            </w:tcBorders>
            <w:shd w:val="clear" w:color="auto" w:fill="auto"/>
            <w:noWrap/>
            <w:vAlign w:val="center"/>
          </w:tcPr>
          <w:p w14:paraId="4ABF4C92"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8.022.770</w:t>
            </w:r>
          </w:p>
        </w:tc>
        <w:tc>
          <w:tcPr>
            <w:tcW w:w="909" w:type="dxa"/>
            <w:tcBorders>
              <w:top w:val="single" w:sz="2" w:space="0" w:color="auto"/>
              <w:bottom w:val="single" w:sz="2" w:space="0" w:color="auto"/>
              <w:right w:val="nil"/>
            </w:tcBorders>
            <w:shd w:val="clear" w:color="auto" w:fill="auto"/>
            <w:noWrap/>
            <w:vAlign w:val="center"/>
          </w:tcPr>
          <w:p w14:paraId="7AA15649"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2,30</w:t>
            </w:r>
          </w:p>
        </w:tc>
      </w:tr>
      <w:tr w:rsidR="002B7E8E" w:rsidRPr="008D7EA7" w14:paraId="3A27008D" w14:textId="77777777" w:rsidTr="00921445">
        <w:trPr>
          <w:trHeight w:val="198"/>
        </w:trPr>
        <w:tc>
          <w:tcPr>
            <w:tcW w:w="2428" w:type="dxa"/>
            <w:tcBorders>
              <w:top w:val="single" w:sz="2" w:space="0" w:color="auto"/>
              <w:left w:val="nil"/>
              <w:bottom w:val="single" w:sz="2" w:space="0" w:color="auto"/>
            </w:tcBorders>
            <w:shd w:val="clear" w:color="auto" w:fill="auto"/>
            <w:vAlign w:val="center"/>
          </w:tcPr>
          <w:p w14:paraId="426AE137" w14:textId="77777777" w:rsidR="002B7E8E" w:rsidRPr="008D7EA7" w:rsidRDefault="002B7E8E" w:rsidP="007E5DFE">
            <w:pPr>
              <w:pStyle w:val="cuadroCabe"/>
              <w:rPr>
                <w:rFonts w:ascii="Arial Narrow" w:hAnsi="Arial Narrow" w:cs="Calibri"/>
                <w:sz w:val="20"/>
                <w:szCs w:val="20"/>
              </w:rPr>
            </w:pPr>
            <w:r>
              <w:rPr>
                <w:rFonts w:ascii="Arial Narrow" w:hAnsi="Arial Narrow"/>
                <w:sz w:val="20"/>
              </w:rPr>
              <w:t>Buztintxuriko kiroldegia</w:t>
            </w:r>
          </w:p>
        </w:tc>
        <w:tc>
          <w:tcPr>
            <w:tcW w:w="1427" w:type="dxa"/>
            <w:gridSpan w:val="3"/>
            <w:tcBorders>
              <w:top w:val="single" w:sz="2" w:space="0" w:color="auto"/>
              <w:bottom w:val="single" w:sz="2" w:space="0" w:color="auto"/>
            </w:tcBorders>
            <w:shd w:val="clear" w:color="auto" w:fill="auto"/>
            <w:vAlign w:val="center"/>
          </w:tcPr>
          <w:p w14:paraId="345C5863"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 xml:space="preserve">Irekita </w:t>
            </w:r>
          </w:p>
        </w:tc>
        <w:tc>
          <w:tcPr>
            <w:tcW w:w="1141" w:type="dxa"/>
            <w:tcBorders>
              <w:top w:val="single" w:sz="2" w:space="0" w:color="auto"/>
              <w:bottom w:val="single" w:sz="2" w:space="0" w:color="auto"/>
            </w:tcBorders>
            <w:shd w:val="clear" w:color="auto" w:fill="auto"/>
            <w:vAlign w:val="center"/>
          </w:tcPr>
          <w:p w14:paraId="2CC21B90" w14:textId="569A6594" w:rsidR="002B7E8E" w:rsidRPr="008D7EA7" w:rsidRDefault="3EB6064D" w:rsidP="007E5DFE">
            <w:pPr>
              <w:pStyle w:val="cuadroCabe"/>
              <w:jc w:val="right"/>
              <w:rPr>
                <w:rFonts w:ascii="Arial Narrow" w:hAnsi="Arial Narrow" w:cs="Calibri"/>
                <w:sz w:val="20"/>
                <w:szCs w:val="20"/>
              </w:rPr>
            </w:pPr>
            <w:r>
              <w:rPr>
                <w:rFonts w:ascii="Arial Narrow" w:hAnsi="Arial Narrow"/>
                <w:sz w:val="20"/>
              </w:rPr>
              <w:t>1</w:t>
            </w:r>
          </w:p>
        </w:tc>
        <w:tc>
          <w:tcPr>
            <w:tcW w:w="1383" w:type="dxa"/>
            <w:tcBorders>
              <w:top w:val="single" w:sz="2" w:space="0" w:color="auto"/>
              <w:bottom w:val="single" w:sz="2" w:space="0" w:color="auto"/>
            </w:tcBorders>
            <w:shd w:val="clear" w:color="auto" w:fill="auto"/>
            <w:vAlign w:val="center"/>
          </w:tcPr>
          <w:p w14:paraId="0E6DAEFE"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6.780.992</w:t>
            </w:r>
          </w:p>
        </w:tc>
        <w:tc>
          <w:tcPr>
            <w:tcW w:w="1559" w:type="dxa"/>
            <w:tcBorders>
              <w:top w:val="single" w:sz="2" w:space="0" w:color="auto"/>
              <w:bottom w:val="single" w:sz="2" w:space="0" w:color="auto"/>
            </w:tcBorders>
            <w:shd w:val="clear" w:color="auto" w:fill="auto"/>
            <w:noWrap/>
            <w:vAlign w:val="center"/>
          </w:tcPr>
          <w:p w14:paraId="0D3CFE35"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6.767.787</w:t>
            </w:r>
          </w:p>
        </w:tc>
        <w:tc>
          <w:tcPr>
            <w:tcW w:w="909" w:type="dxa"/>
            <w:tcBorders>
              <w:top w:val="single" w:sz="2" w:space="0" w:color="auto"/>
              <w:bottom w:val="single" w:sz="2" w:space="0" w:color="auto"/>
              <w:right w:val="nil"/>
            </w:tcBorders>
            <w:shd w:val="clear" w:color="auto" w:fill="auto"/>
            <w:noWrap/>
            <w:vAlign w:val="center"/>
          </w:tcPr>
          <w:p w14:paraId="7B339D29"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0,18</w:t>
            </w:r>
          </w:p>
        </w:tc>
      </w:tr>
      <w:tr w:rsidR="002B7E8E" w:rsidRPr="008D7EA7" w14:paraId="0F615C9B" w14:textId="77777777" w:rsidTr="00921445">
        <w:trPr>
          <w:trHeight w:val="198"/>
        </w:trPr>
        <w:tc>
          <w:tcPr>
            <w:tcW w:w="2428" w:type="dxa"/>
            <w:tcBorders>
              <w:top w:val="single" w:sz="2" w:space="0" w:color="auto"/>
              <w:left w:val="nil"/>
              <w:bottom w:val="single" w:sz="2" w:space="0" w:color="auto"/>
            </w:tcBorders>
            <w:shd w:val="clear" w:color="auto" w:fill="auto"/>
            <w:vAlign w:val="center"/>
          </w:tcPr>
          <w:p w14:paraId="0A3F0F79" w14:textId="77777777" w:rsidR="002B7E8E" w:rsidRPr="008D7EA7" w:rsidRDefault="002B7E8E" w:rsidP="007E5DFE">
            <w:pPr>
              <w:pStyle w:val="cuadroCabe"/>
              <w:rPr>
                <w:rFonts w:ascii="Arial Narrow" w:hAnsi="Arial Narrow" w:cs="Calibri"/>
                <w:sz w:val="20"/>
                <w:szCs w:val="20"/>
              </w:rPr>
            </w:pPr>
            <w:r>
              <w:rPr>
                <w:rFonts w:ascii="Arial Narrow" w:hAnsi="Arial Narrow"/>
                <w:sz w:val="20"/>
              </w:rPr>
              <w:t>Disuasio-aparkalekuak</w:t>
            </w:r>
          </w:p>
        </w:tc>
        <w:tc>
          <w:tcPr>
            <w:tcW w:w="1427" w:type="dxa"/>
            <w:gridSpan w:val="3"/>
            <w:tcBorders>
              <w:top w:val="single" w:sz="2" w:space="0" w:color="auto"/>
              <w:bottom w:val="single" w:sz="2" w:space="0" w:color="auto"/>
            </w:tcBorders>
            <w:shd w:val="clear" w:color="auto" w:fill="auto"/>
            <w:vAlign w:val="center"/>
          </w:tcPr>
          <w:p w14:paraId="31EB6270"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Irekita</w:t>
            </w:r>
          </w:p>
        </w:tc>
        <w:tc>
          <w:tcPr>
            <w:tcW w:w="1141" w:type="dxa"/>
            <w:tcBorders>
              <w:top w:val="single" w:sz="2" w:space="0" w:color="auto"/>
              <w:bottom w:val="single" w:sz="2" w:space="0" w:color="auto"/>
            </w:tcBorders>
            <w:shd w:val="clear" w:color="auto" w:fill="auto"/>
            <w:vAlign w:val="center"/>
          </w:tcPr>
          <w:p w14:paraId="1B4AAD78"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3</w:t>
            </w:r>
          </w:p>
          <w:p w14:paraId="5C856184" w14:textId="1202DD56" w:rsidR="002B7E8E" w:rsidRPr="008D7EA7" w:rsidRDefault="6C68DDF9" w:rsidP="007E5DFE">
            <w:pPr>
              <w:pStyle w:val="cuadroCabe"/>
              <w:jc w:val="right"/>
              <w:rPr>
                <w:rFonts w:ascii="Arial Narrow" w:hAnsi="Arial Narrow" w:cs="Calibri"/>
                <w:sz w:val="20"/>
                <w:szCs w:val="20"/>
              </w:rPr>
            </w:pPr>
            <w:r>
              <w:rPr>
                <w:rFonts w:ascii="Arial Narrow" w:hAnsi="Arial Narrow"/>
                <w:sz w:val="20"/>
              </w:rPr>
              <w:t>5 lote</w:t>
            </w:r>
          </w:p>
        </w:tc>
        <w:tc>
          <w:tcPr>
            <w:tcW w:w="1383" w:type="dxa"/>
            <w:tcBorders>
              <w:top w:val="single" w:sz="2" w:space="0" w:color="auto"/>
              <w:bottom w:val="single" w:sz="2" w:space="0" w:color="auto"/>
            </w:tcBorders>
            <w:shd w:val="clear" w:color="auto" w:fill="auto"/>
            <w:vAlign w:val="center"/>
          </w:tcPr>
          <w:p w14:paraId="1216AE6D"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 xml:space="preserve"> 214.050</w:t>
            </w:r>
          </w:p>
          <w:p w14:paraId="26EA36ED"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1. lotea</w:t>
            </w:r>
          </w:p>
        </w:tc>
        <w:tc>
          <w:tcPr>
            <w:tcW w:w="1559" w:type="dxa"/>
            <w:tcBorders>
              <w:top w:val="single" w:sz="2" w:space="0" w:color="auto"/>
              <w:bottom w:val="single" w:sz="2" w:space="0" w:color="auto"/>
            </w:tcBorders>
            <w:shd w:val="clear" w:color="auto" w:fill="auto"/>
            <w:noWrap/>
            <w:vAlign w:val="center"/>
          </w:tcPr>
          <w:p w14:paraId="5E9EC7BB"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198.574</w:t>
            </w:r>
          </w:p>
          <w:p w14:paraId="1E0EB479"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1. lotea</w:t>
            </w:r>
          </w:p>
        </w:tc>
        <w:tc>
          <w:tcPr>
            <w:tcW w:w="909" w:type="dxa"/>
            <w:tcBorders>
              <w:top w:val="single" w:sz="2" w:space="0" w:color="auto"/>
              <w:bottom w:val="single" w:sz="2" w:space="0" w:color="auto"/>
              <w:right w:val="nil"/>
            </w:tcBorders>
            <w:shd w:val="clear" w:color="auto" w:fill="auto"/>
            <w:noWrap/>
            <w:vAlign w:val="center"/>
          </w:tcPr>
          <w:p w14:paraId="7E0A3B37"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7,23</w:t>
            </w:r>
          </w:p>
        </w:tc>
      </w:tr>
      <w:tr w:rsidR="002B7E8E" w:rsidRPr="008D7EA7" w14:paraId="5DAF2148" w14:textId="77777777" w:rsidTr="00921445">
        <w:trPr>
          <w:trHeight w:val="198"/>
        </w:trPr>
        <w:tc>
          <w:tcPr>
            <w:tcW w:w="2835" w:type="dxa"/>
            <w:gridSpan w:val="2"/>
            <w:tcBorders>
              <w:top w:val="single" w:sz="2" w:space="0" w:color="auto"/>
              <w:left w:val="nil"/>
              <w:bottom w:val="single" w:sz="2" w:space="0" w:color="auto"/>
            </w:tcBorders>
            <w:shd w:val="clear" w:color="auto" w:fill="auto"/>
            <w:vAlign w:val="center"/>
          </w:tcPr>
          <w:p w14:paraId="7DD5D2C3" w14:textId="77777777" w:rsidR="002B7E8E" w:rsidRPr="008D7EA7" w:rsidRDefault="002B7E8E" w:rsidP="007E5DFE">
            <w:pPr>
              <w:pStyle w:val="cuadroCabe"/>
              <w:rPr>
                <w:rFonts w:ascii="Arial Narrow" w:hAnsi="Arial Narrow" w:cs="Calibri"/>
                <w:sz w:val="20"/>
                <w:szCs w:val="20"/>
              </w:rPr>
            </w:pPr>
            <w:r>
              <w:rPr>
                <w:rFonts w:ascii="Arial Narrow" w:hAnsi="Arial Narrow"/>
                <w:sz w:val="20"/>
              </w:rPr>
              <w:t>Basotxoa kalearen berrurbanizazioa</w:t>
            </w:r>
          </w:p>
        </w:tc>
        <w:tc>
          <w:tcPr>
            <w:tcW w:w="1020" w:type="dxa"/>
            <w:gridSpan w:val="2"/>
            <w:tcBorders>
              <w:top w:val="single" w:sz="2" w:space="0" w:color="auto"/>
              <w:bottom w:val="single" w:sz="2" w:space="0" w:color="auto"/>
            </w:tcBorders>
            <w:shd w:val="clear" w:color="auto" w:fill="auto"/>
            <w:vAlign w:val="center"/>
          </w:tcPr>
          <w:p w14:paraId="27E78493"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Irekita</w:t>
            </w:r>
          </w:p>
        </w:tc>
        <w:tc>
          <w:tcPr>
            <w:tcW w:w="1141" w:type="dxa"/>
            <w:tcBorders>
              <w:top w:val="single" w:sz="2" w:space="0" w:color="auto"/>
              <w:bottom w:val="single" w:sz="2" w:space="0" w:color="auto"/>
            </w:tcBorders>
            <w:shd w:val="clear" w:color="auto" w:fill="auto"/>
            <w:vAlign w:val="center"/>
          </w:tcPr>
          <w:p w14:paraId="3CBA1243" w14:textId="130BAC88" w:rsidR="002B7E8E" w:rsidRPr="008D7EA7" w:rsidRDefault="4F68EAB1" w:rsidP="007E5DFE">
            <w:pPr>
              <w:pStyle w:val="cuadroCabe"/>
              <w:jc w:val="right"/>
              <w:rPr>
                <w:rFonts w:ascii="Arial Narrow" w:hAnsi="Arial Narrow" w:cs="Calibri"/>
                <w:sz w:val="20"/>
                <w:szCs w:val="20"/>
              </w:rPr>
            </w:pPr>
            <w:r>
              <w:rPr>
                <w:rFonts w:ascii="Arial Narrow" w:hAnsi="Arial Narrow"/>
                <w:sz w:val="20"/>
              </w:rPr>
              <w:t>4</w:t>
            </w:r>
          </w:p>
        </w:tc>
        <w:tc>
          <w:tcPr>
            <w:tcW w:w="1383" w:type="dxa"/>
            <w:tcBorders>
              <w:top w:val="single" w:sz="2" w:space="0" w:color="auto"/>
              <w:bottom w:val="single" w:sz="2" w:space="0" w:color="auto"/>
            </w:tcBorders>
            <w:shd w:val="clear" w:color="auto" w:fill="auto"/>
            <w:vAlign w:val="center"/>
          </w:tcPr>
          <w:p w14:paraId="381B37D0"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1.138.820</w:t>
            </w:r>
          </w:p>
        </w:tc>
        <w:tc>
          <w:tcPr>
            <w:tcW w:w="1559" w:type="dxa"/>
            <w:tcBorders>
              <w:top w:val="single" w:sz="2" w:space="0" w:color="auto"/>
              <w:bottom w:val="single" w:sz="2" w:space="0" w:color="auto"/>
            </w:tcBorders>
            <w:shd w:val="clear" w:color="auto" w:fill="auto"/>
            <w:noWrap/>
            <w:vAlign w:val="center"/>
          </w:tcPr>
          <w:p w14:paraId="3FB7FEF3"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911.060</w:t>
            </w:r>
          </w:p>
        </w:tc>
        <w:tc>
          <w:tcPr>
            <w:tcW w:w="909" w:type="dxa"/>
            <w:tcBorders>
              <w:top w:val="single" w:sz="2" w:space="0" w:color="auto"/>
              <w:bottom w:val="single" w:sz="2" w:space="0" w:color="auto"/>
              <w:right w:val="nil"/>
            </w:tcBorders>
            <w:shd w:val="clear" w:color="auto" w:fill="auto"/>
            <w:noWrap/>
            <w:vAlign w:val="center"/>
          </w:tcPr>
          <w:p w14:paraId="7B5474F0"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20</w:t>
            </w:r>
          </w:p>
        </w:tc>
      </w:tr>
      <w:tr w:rsidR="002B7E8E" w:rsidRPr="008D7EA7" w14:paraId="1D619BED" w14:textId="77777777" w:rsidTr="00921445">
        <w:trPr>
          <w:trHeight w:val="198"/>
        </w:trPr>
        <w:tc>
          <w:tcPr>
            <w:tcW w:w="2428" w:type="dxa"/>
            <w:tcBorders>
              <w:top w:val="single" w:sz="2" w:space="0" w:color="auto"/>
              <w:left w:val="nil"/>
              <w:bottom w:val="single" w:sz="2" w:space="0" w:color="auto"/>
            </w:tcBorders>
            <w:shd w:val="clear" w:color="auto" w:fill="auto"/>
            <w:vAlign w:val="center"/>
          </w:tcPr>
          <w:p w14:paraId="7A0B5491" w14:textId="3F3B5C0B" w:rsidR="002B7E8E" w:rsidRPr="008D7EA7" w:rsidRDefault="002B7E8E" w:rsidP="007E5DFE">
            <w:pPr>
              <w:pStyle w:val="cuadroCabe"/>
              <w:rPr>
                <w:rFonts w:ascii="Arial Narrow" w:hAnsi="Arial Narrow" w:cs="Calibri"/>
                <w:sz w:val="20"/>
                <w:szCs w:val="20"/>
              </w:rPr>
            </w:pPr>
            <w:r>
              <w:rPr>
                <w:rFonts w:ascii="Arial Narrow" w:hAnsi="Arial Narrow"/>
                <w:sz w:val="20"/>
              </w:rPr>
              <w:t>Mendigoiti IPko kirol-pistaren estaldura</w:t>
            </w:r>
          </w:p>
        </w:tc>
        <w:tc>
          <w:tcPr>
            <w:tcW w:w="1427" w:type="dxa"/>
            <w:gridSpan w:val="3"/>
            <w:tcBorders>
              <w:top w:val="single" w:sz="2" w:space="0" w:color="auto"/>
              <w:bottom w:val="single" w:sz="2" w:space="0" w:color="auto"/>
            </w:tcBorders>
            <w:shd w:val="clear" w:color="auto" w:fill="auto"/>
            <w:vAlign w:val="center"/>
          </w:tcPr>
          <w:p w14:paraId="5436BCD1"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Irekita</w:t>
            </w:r>
          </w:p>
        </w:tc>
        <w:tc>
          <w:tcPr>
            <w:tcW w:w="1141" w:type="dxa"/>
            <w:tcBorders>
              <w:top w:val="single" w:sz="2" w:space="0" w:color="auto"/>
              <w:bottom w:val="single" w:sz="2" w:space="0" w:color="auto"/>
            </w:tcBorders>
            <w:shd w:val="clear" w:color="auto" w:fill="auto"/>
            <w:vAlign w:val="center"/>
          </w:tcPr>
          <w:p w14:paraId="138328F9"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2</w:t>
            </w:r>
          </w:p>
        </w:tc>
        <w:tc>
          <w:tcPr>
            <w:tcW w:w="1383" w:type="dxa"/>
            <w:tcBorders>
              <w:top w:val="single" w:sz="2" w:space="0" w:color="auto"/>
              <w:bottom w:val="single" w:sz="2" w:space="0" w:color="auto"/>
            </w:tcBorders>
            <w:shd w:val="clear" w:color="auto" w:fill="auto"/>
            <w:vAlign w:val="center"/>
          </w:tcPr>
          <w:p w14:paraId="1B08A78B"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253.268</w:t>
            </w:r>
          </w:p>
        </w:tc>
        <w:tc>
          <w:tcPr>
            <w:tcW w:w="1559" w:type="dxa"/>
            <w:tcBorders>
              <w:top w:val="single" w:sz="2" w:space="0" w:color="auto"/>
              <w:bottom w:val="single" w:sz="2" w:space="0" w:color="auto"/>
            </w:tcBorders>
            <w:shd w:val="clear" w:color="auto" w:fill="auto"/>
            <w:noWrap/>
            <w:vAlign w:val="center"/>
          </w:tcPr>
          <w:p w14:paraId="335C4EFC"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246.699</w:t>
            </w:r>
          </w:p>
        </w:tc>
        <w:tc>
          <w:tcPr>
            <w:tcW w:w="909" w:type="dxa"/>
            <w:tcBorders>
              <w:top w:val="single" w:sz="2" w:space="0" w:color="auto"/>
              <w:bottom w:val="single" w:sz="2" w:space="0" w:color="auto"/>
              <w:right w:val="nil"/>
            </w:tcBorders>
            <w:shd w:val="clear" w:color="auto" w:fill="auto"/>
            <w:noWrap/>
            <w:vAlign w:val="center"/>
          </w:tcPr>
          <w:p w14:paraId="75B93C6A"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2,59</w:t>
            </w:r>
          </w:p>
        </w:tc>
      </w:tr>
      <w:tr w:rsidR="002B7E8E" w:rsidRPr="008D7EA7" w14:paraId="103D84BD" w14:textId="77777777" w:rsidTr="00921445">
        <w:trPr>
          <w:trHeight w:val="198"/>
        </w:trPr>
        <w:tc>
          <w:tcPr>
            <w:tcW w:w="2977" w:type="dxa"/>
            <w:gridSpan w:val="3"/>
            <w:tcBorders>
              <w:top w:val="single" w:sz="2" w:space="0" w:color="auto"/>
              <w:left w:val="nil"/>
              <w:bottom w:val="single" w:sz="4" w:space="0" w:color="auto"/>
            </w:tcBorders>
            <w:shd w:val="clear" w:color="auto" w:fill="auto"/>
            <w:vAlign w:val="center"/>
          </w:tcPr>
          <w:p w14:paraId="2EDEC15E" w14:textId="77777777" w:rsidR="002B7E8E" w:rsidRPr="008D7EA7" w:rsidRDefault="002B7E8E" w:rsidP="007E5DFE">
            <w:pPr>
              <w:pStyle w:val="cuadroCabe"/>
              <w:rPr>
                <w:rFonts w:ascii="Arial Narrow" w:hAnsi="Arial Narrow" w:cs="Calibri"/>
                <w:sz w:val="20"/>
                <w:szCs w:val="20"/>
              </w:rPr>
            </w:pPr>
            <w:r>
              <w:rPr>
                <w:rFonts w:ascii="Arial Narrow" w:hAnsi="Arial Narrow"/>
                <w:sz w:val="20"/>
              </w:rPr>
              <w:t>Pergola estalia eta haur-jolasak</w:t>
            </w:r>
          </w:p>
        </w:tc>
        <w:tc>
          <w:tcPr>
            <w:tcW w:w="878" w:type="dxa"/>
            <w:tcBorders>
              <w:top w:val="single" w:sz="2" w:space="0" w:color="auto"/>
              <w:bottom w:val="single" w:sz="4" w:space="0" w:color="auto"/>
            </w:tcBorders>
            <w:shd w:val="clear" w:color="auto" w:fill="auto"/>
            <w:vAlign w:val="center"/>
          </w:tcPr>
          <w:p w14:paraId="04B1E902"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Irekita</w:t>
            </w:r>
          </w:p>
        </w:tc>
        <w:tc>
          <w:tcPr>
            <w:tcW w:w="1141" w:type="dxa"/>
            <w:tcBorders>
              <w:top w:val="single" w:sz="2" w:space="0" w:color="auto"/>
              <w:bottom w:val="single" w:sz="4" w:space="0" w:color="auto"/>
            </w:tcBorders>
            <w:shd w:val="clear" w:color="auto" w:fill="auto"/>
            <w:vAlign w:val="center"/>
          </w:tcPr>
          <w:p w14:paraId="54B6C890"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2</w:t>
            </w:r>
          </w:p>
        </w:tc>
        <w:tc>
          <w:tcPr>
            <w:tcW w:w="1383" w:type="dxa"/>
            <w:tcBorders>
              <w:top w:val="single" w:sz="2" w:space="0" w:color="auto"/>
              <w:bottom w:val="single" w:sz="4" w:space="0" w:color="auto"/>
            </w:tcBorders>
            <w:shd w:val="clear" w:color="auto" w:fill="auto"/>
            <w:vAlign w:val="center"/>
          </w:tcPr>
          <w:p w14:paraId="7DF6B705"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157.719</w:t>
            </w:r>
          </w:p>
        </w:tc>
        <w:tc>
          <w:tcPr>
            <w:tcW w:w="1559" w:type="dxa"/>
            <w:tcBorders>
              <w:top w:val="single" w:sz="2" w:space="0" w:color="auto"/>
              <w:bottom w:val="single" w:sz="4" w:space="0" w:color="auto"/>
            </w:tcBorders>
            <w:shd w:val="clear" w:color="auto" w:fill="auto"/>
            <w:noWrap/>
            <w:vAlign w:val="center"/>
          </w:tcPr>
          <w:p w14:paraId="63A71B19"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157.373</w:t>
            </w:r>
          </w:p>
        </w:tc>
        <w:tc>
          <w:tcPr>
            <w:tcW w:w="909" w:type="dxa"/>
            <w:tcBorders>
              <w:top w:val="single" w:sz="2" w:space="0" w:color="auto"/>
              <w:bottom w:val="single" w:sz="4" w:space="0" w:color="auto"/>
              <w:right w:val="nil"/>
            </w:tcBorders>
            <w:shd w:val="clear" w:color="auto" w:fill="auto"/>
            <w:noWrap/>
            <w:vAlign w:val="center"/>
          </w:tcPr>
          <w:p w14:paraId="1AEB1A2A" w14:textId="77777777" w:rsidR="002B7E8E" w:rsidRPr="008D7EA7" w:rsidRDefault="002B7E8E" w:rsidP="007E5DFE">
            <w:pPr>
              <w:pStyle w:val="cuadroCabe"/>
              <w:jc w:val="right"/>
              <w:rPr>
                <w:rFonts w:ascii="Arial Narrow" w:hAnsi="Arial Narrow" w:cs="Calibri"/>
                <w:sz w:val="20"/>
                <w:szCs w:val="20"/>
              </w:rPr>
            </w:pPr>
            <w:r>
              <w:rPr>
                <w:rFonts w:ascii="Arial Narrow" w:hAnsi="Arial Narrow"/>
                <w:sz w:val="20"/>
              </w:rPr>
              <w:t>0,22</w:t>
            </w:r>
          </w:p>
        </w:tc>
      </w:tr>
    </w:tbl>
    <w:p w14:paraId="470139E1" w14:textId="5C1CCF32" w:rsidR="002B7E8E" w:rsidRDefault="5A7ED2AC" w:rsidP="002B7E8E">
      <w:pPr>
        <w:pStyle w:val="texto"/>
        <w:spacing w:before="120"/>
      </w:pPr>
      <w:r>
        <w:t>Oro har, aztertutako obra-kontratuen lizitazioa eta adjudikazioa kontratu-legeriaren arabera izapidetu da, eta gastuak onartuta, esku-hartuta, justifikatuta, behar bezala kontabilizatuta eta epean ordainduta daude. Hala ere, honako hutsune hauek aipatu behar ditugu:</w:t>
      </w:r>
    </w:p>
    <w:p w14:paraId="522870C3" w14:textId="13ED5342" w:rsidR="4D71BD36" w:rsidRPr="00FA704D" w:rsidRDefault="4D71BD36" w:rsidP="00FA704D">
      <w:pPr>
        <w:pStyle w:val="texto"/>
        <w:numPr>
          <w:ilvl w:val="0"/>
          <w:numId w:val="19"/>
        </w:numPr>
        <w:tabs>
          <w:tab w:val="left" w:pos="142"/>
          <w:tab w:val="left" w:pos="426"/>
          <w:tab w:val="num" w:pos="600"/>
          <w:tab w:val="num" w:pos="720"/>
          <w:tab w:val="num" w:pos="1637"/>
          <w:tab w:val="num" w:pos="2770"/>
        </w:tabs>
        <w:ind w:left="0" w:firstLine="290"/>
      </w:pPr>
      <w:r>
        <w:t>Ez da Europar Batasunaren Aldizkari Ofizialean argitaratu bi obra-kontraturen adjudikazioa, zeinen balio zenbatetsiak Europar Batasuneko 5,38 milioiko atalasea gainditzen zuen.</w:t>
      </w:r>
    </w:p>
    <w:p w14:paraId="2FF0E157" w14:textId="7A1299F3" w:rsidR="002B7E8E" w:rsidRPr="00DE2225" w:rsidRDefault="4F166CE7" w:rsidP="1429FEB7">
      <w:pPr>
        <w:pStyle w:val="texto"/>
        <w:numPr>
          <w:ilvl w:val="0"/>
          <w:numId w:val="19"/>
        </w:numPr>
        <w:tabs>
          <w:tab w:val="left" w:pos="142"/>
          <w:tab w:val="left" w:pos="426"/>
          <w:tab w:val="num" w:pos="600"/>
          <w:tab w:val="num" w:pos="720"/>
          <w:tab w:val="num" w:pos="1637"/>
          <w:tab w:val="num" w:pos="2770"/>
        </w:tabs>
        <w:ind w:left="0" w:firstLine="290"/>
      </w:pPr>
      <w:r>
        <w:t>Nafarroako Kontratazioaren Atarian ez da argitaratu Kontratuei buruzko Foru Legean kontratuaren lizitazioari buruz ezarritako informazio guztia, besteak beste, Kontratazio Mahaiaren aktak, kontratuaren adjudikazioa eta kontratu-aldaketak.</w:t>
      </w:r>
    </w:p>
    <w:p w14:paraId="28306EDF" w14:textId="77777777" w:rsidR="002B7E8E"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Ez da egin kontratu-betetzeari buruzko ebaluazio-txostenik kontratua amaitzean. Unitate kudeatzaileak txosten bat eginen du ofizioz, kontratuaren betetze egokiari buruzkoa, eta Nafarroako Kontratazioaren Atarian argitaratuko du.</w:t>
      </w:r>
    </w:p>
    <w:p w14:paraId="2E920666" w14:textId="77777777" w:rsidR="002B7E8E"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Kirol-pistaren estaldurari dagokion obran, ez dira bete esleipena eteteko eta kontratua formalizatzeko legez ezarritako epeak.</w:t>
      </w:r>
    </w:p>
    <w:p w14:paraId="0E251ECC" w14:textId="0C0BA90E" w:rsidR="002B7E8E" w:rsidRPr="00F66834" w:rsidRDefault="38E05DC4" w:rsidP="00FA2CB7">
      <w:pPr>
        <w:pStyle w:val="texto"/>
        <w:numPr>
          <w:ilvl w:val="0"/>
          <w:numId w:val="19"/>
        </w:numPr>
        <w:tabs>
          <w:tab w:val="left" w:pos="426"/>
          <w:tab w:val="num" w:pos="1637"/>
          <w:tab w:val="num" w:pos="2770"/>
        </w:tabs>
        <w:spacing w:after="120"/>
        <w:ind w:left="0" w:firstLine="289"/>
      </w:pPr>
      <w:r>
        <w:t>Disuasio-aparkalekuko obran, esleipen sozialeko irizpideek ehuneko bosteko haztapena dute, Kontratu Publikoei buruzko Foru Legearen 64.6 artikuluan ezarritako ehuneko hamarra baino txikiagoa.</w:t>
      </w:r>
    </w:p>
    <w:p w14:paraId="04BFD9AD" w14:textId="77777777" w:rsidR="002B7E8E" w:rsidRPr="00601E4E" w:rsidRDefault="002B7E8E" w:rsidP="00FA2CB7">
      <w:pPr>
        <w:tabs>
          <w:tab w:val="num" w:pos="600"/>
          <w:tab w:val="num" w:pos="720"/>
          <w:tab w:val="num" w:pos="1320"/>
        </w:tabs>
        <w:spacing w:after="100"/>
        <w:ind w:firstLine="284"/>
        <w:rPr>
          <w:i/>
          <w:spacing w:val="6"/>
          <w:sz w:val="26"/>
        </w:rPr>
      </w:pPr>
      <w:r>
        <w:rPr>
          <w:i/>
          <w:sz w:val="26"/>
        </w:rPr>
        <w:t>Gure gomendioak:</w:t>
      </w:r>
    </w:p>
    <w:p w14:paraId="1038B697" w14:textId="2C50E076" w:rsidR="002B7E8E" w:rsidRDefault="4CA2C2D6" w:rsidP="3598C7A0">
      <w:pPr>
        <w:numPr>
          <w:ilvl w:val="0"/>
          <w:numId w:val="1"/>
        </w:numPr>
        <w:tabs>
          <w:tab w:val="num" w:pos="426"/>
        </w:tabs>
        <w:spacing w:after="100"/>
        <w:ind w:left="0" w:firstLine="284"/>
        <w:rPr>
          <w:rFonts w:cs="Arial"/>
          <w:i/>
          <w:iCs/>
          <w:spacing w:val="6"/>
          <w:sz w:val="26"/>
          <w:szCs w:val="26"/>
        </w:rPr>
      </w:pPr>
      <w:r>
        <w:rPr>
          <w:i/>
          <w:sz w:val="26"/>
        </w:rPr>
        <w:t>Nafarroako Kontratazioaren Atarian argitaratzea kontratuei buruzko legerian ezarritako informazio guztia.</w:t>
      </w:r>
    </w:p>
    <w:p w14:paraId="35BFE2B7" w14:textId="77777777" w:rsidR="00A934D6" w:rsidRDefault="00A934D6" w:rsidP="00A934D6">
      <w:pPr>
        <w:spacing w:after="100"/>
        <w:rPr>
          <w:rFonts w:cs="Arial"/>
          <w:i/>
          <w:iCs/>
          <w:spacing w:val="6"/>
          <w:sz w:val="26"/>
          <w:szCs w:val="26"/>
        </w:rPr>
      </w:pPr>
    </w:p>
    <w:p w14:paraId="11013589" w14:textId="06AD3716" w:rsidR="002B7E8E" w:rsidRPr="00D1444E" w:rsidRDefault="4CA2C2D6" w:rsidP="3598C7A0">
      <w:pPr>
        <w:numPr>
          <w:ilvl w:val="0"/>
          <w:numId w:val="1"/>
        </w:numPr>
        <w:tabs>
          <w:tab w:val="num" w:pos="426"/>
        </w:tabs>
        <w:spacing w:after="100"/>
        <w:ind w:left="0" w:firstLine="284"/>
        <w:rPr>
          <w:rFonts w:cs="Arial"/>
          <w:i/>
          <w:iCs/>
          <w:spacing w:val="6"/>
          <w:sz w:val="26"/>
          <w:szCs w:val="26"/>
        </w:rPr>
      </w:pPr>
      <w:r>
        <w:rPr>
          <w:i/>
          <w:sz w:val="26"/>
        </w:rPr>
        <w:t>Kontratuaren exekuzioaren ebaluazio-txostena egitea kontratua amaitzean.</w:t>
      </w:r>
    </w:p>
    <w:p w14:paraId="7AAFB3E2" w14:textId="1F48267A" w:rsidR="6F1A234E" w:rsidRDefault="68117BA8" w:rsidP="00A934D6">
      <w:pPr>
        <w:numPr>
          <w:ilvl w:val="0"/>
          <w:numId w:val="1"/>
        </w:numPr>
        <w:tabs>
          <w:tab w:val="num" w:pos="426"/>
        </w:tabs>
        <w:spacing w:after="160"/>
        <w:ind w:left="0" w:firstLine="284"/>
        <w:rPr>
          <w:rFonts w:cs="Arial"/>
          <w:i/>
          <w:iCs/>
          <w:sz w:val="26"/>
          <w:szCs w:val="26"/>
        </w:rPr>
      </w:pPr>
      <w:r>
        <w:rPr>
          <w:i/>
          <w:sz w:val="26"/>
        </w:rPr>
        <w:t>Gizarte-izaerako adjudikazio-irizpideak haztatzea, gutxienez puntu guztien ehuneko hamarrarekin.</w:t>
      </w:r>
    </w:p>
    <w:p w14:paraId="745023E1" w14:textId="589AC0C9" w:rsidR="00B37600" w:rsidRDefault="391B638F" w:rsidP="00A934D6">
      <w:pPr>
        <w:spacing w:before="180" w:after="180"/>
        <w:ind w:firstLine="284"/>
        <w:rPr>
          <w:rFonts w:ascii="Arial" w:eastAsia="Arial" w:hAnsi="Arial" w:cs="Arial"/>
          <w:i/>
          <w:iCs/>
          <w:color w:val="000000" w:themeColor="text1"/>
          <w:sz w:val="25"/>
          <w:szCs w:val="25"/>
        </w:rPr>
      </w:pPr>
      <w:r>
        <w:rPr>
          <w:rFonts w:ascii="Arial" w:hAnsi="Arial"/>
          <w:i/>
          <w:color w:val="000000" w:themeColor="text1"/>
          <w:sz w:val="25"/>
        </w:rPr>
        <w:lastRenderedPageBreak/>
        <w:t>Labriteko pasabidearen egiturazko sendotzea eta egokitzapena</w:t>
      </w:r>
    </w:p>
    <w:p w14:paraId="16E53F4E" w14:textId="204CC65C" w:rsidR="5603C0E0" w:rsidRPr="00FA704D" w:rsidRDefault="66D8D29A" w:rsidP="00A934D6">
      <w:pPr>
        <w:spacing w:before="140" w:line="259" w:lineRule="auto"/>
        <w:ind w:firstLine="284"/>
        <w:rPr>
          <w:sz w:val="26"/>
          <w:szCs w:val="26"/>
        </w:rPr>
      </w:pPr>
      <w:r>
        <w:rPr>
          <w:sz w:val="26"/>
        </w:rPr>
        <w:t>Labriteko pasabidearen egiturazko sendotzea eta egokitzapena egiteko obraren exekuzioa aztertu dugu bai eta 2011n eraikitako pasabidearen akatsengatiko erantzukizunak erreklamatzeko espedienteen izapidetzea ere.</w:t>
      </w:r>
    </w:p>
    <w:p w14:paraId="100B9E97" w14:textId="77777777" w:rsidR="69A5C27F" w:rsidRDefault="0986E47B" w:rsidP="00A934D6">
      <w:pPr>
        <w:spacing w:before="140"/>
        <w:ind w:firstLine="284"/>
        <w:rPr>
          <w:sz w:val="26"/>
          <w:szCs w:val="26"/>
        </w:rPr>
      </w:pPr>
      <w:r>
        <w:rPr>
          <w:sz w:val="26"/>
        </w:rPr>
        <w:t>Labriteko pasabidearen obra 2011ko urtarrilaren 27an jaso zen, eta 643.521 euroko kostua izan zuen. Enpresa esleipendunak eskaini zuen berme-epea sei urtekoa izan zen, 2017ko urtarrilaren 27ra arte.</w:t>
      </w:r>
    </w:p>
    <w:p w14:paraId="19D71BF0" w14:textId="77777777" w:rsidR="69A5C27F" w:rsidRDefault="0986E47B" w:rsidP="00A934D6">
      <w:pPr>
        <w:spacing w:before="140"/>
        <w:ind w:firstLine="284"/>
        <w:rPr>
          <w:sz w:val="26"/>
          <w:szCs w:val="26"/>
        </w:rPr>
      </w:pPr>
      <w:r>
        <w:rPr>
          <w:sz w:val="26"/>
        </w:rPr>
        <w:t>2016ko otsailean, behin-betiko jaso zenetik bost urte geroago, bi plaka erori ziren eta xafla estrukturalen soldaduren oxidazio-maila nabarmena egiaztatu zen.</w:t>
      </w:r>
    </w:p>
    <w:p w14:paraId="39511186" w14:textId="07249A66" w:rsidR="69A5C27F" w:rsidRDefault="0986E47B" w:rsidP="00A934D6">
      <w:pPr>
        <w:spacing w:before="140"/>
        <w:ind w:firstLine="284"/>
        <w:rPr>
          <w:sz w:val="26"/>
          <w:szCs w:val="26"/>
        </w:rPr>
      </w:pPr>
      <w:r>
        <w:rPr>
          <w:sz w:val="26"/>
        </w:rPr>
        <w:t>Udalak pasabidearen egoera eta hondatzearen arrazoiak ezagutzeko kontratatu zuen enpresak 2016ko uztailaren 21ean egindako txostenean, agerian utzi zen egituran akats larriak zeudela, eta akats horiek diseinu-proiektuari eta obraren exekuzioari egotzi behar zitzaizkiela.</w:t>
      </w:r>
    </w:p>
    <w:p w14:paraId="1F6B7FD8" w14:textId="546786C8" w:rsidR="69A5C27F" w:rsidRDefault="0986E47B" w:rsidP="00A934D6">
      <w:pPr>
        <w:spacing w:before="140"/>
        <w:ind w:firstLine="284"/>
        <w:rPr>
          <w:sz w:val="26"/>
          <w:szCs w:val="26"/>
        </w:rPr>
      </w:pPr>
      <w:r>
        <w:rPr>
          <w:sz w:val="26"/>
        </w:rPr>
        <w:t>Jasota dago ingeniaritza zibileko enpresa baten txosten tekniko bat, 2019ko otsailaren 8koa, zeinak ondorioztatzen baitu pasabidea konpontzea ez dela bideragarria ez teknikoki ez ekonomikoki, eta hura kentzea eta diseinu berria egitea proposatzen du. Era berean, Ingeniarien Elkargo Ofizialaren 2020ko maiatzaren 13ko txosten bat dago, konponketaren bideragarritasunari buruzkoa, eta konponketa- eta egokitzapen-jarduketak 459.800 eurotan (BEZa barne) kuantifikatzen dituena. Teknikoki bideragarriak ziren bi alternatiba horiek ikusita, Udalak Labriteko pasabidea konpontzea erabaki zuen.</w:t>
      </w:r>
    </w:p>
    <w:p w14:paraId="24ED0CFA" w14:textId="35CACA36" w:rsidR="69A5C27F" w:rsidRDefault="44E866C5" w:rsidP="00A934D6">
      <w:pPr>
        <w:spacing w:before="140"/>
        <w:ind w:firstLine="284"/>
        <w:rPr>
          <w:rFonts w:ascii="Arial" w:eastAsia="Arial" w:hAnsi="Arial" w:cs="Arial"/>
          <w:i/>
          <w:iCs/>
          <w:color w:val="000000" w:themeColor="text1"/>
          <w:sz w:val="23"/>
          <w:szCs w:val="23"/>
        </w:rPr>
      </w:pPr>
      <w:r>
        <w:rPr>
          <w:rFonts w:ascii="Arial" w:hAnsi="Arial"/>
          <w:i/>
          <w:color w:val="000000" w:themeColor="text1"/>
          <w:sz w:val="23"/>
        </w:rPr>
        <w:t>Pasabidearen egiturazko sendotzea eta egokitzapena egiteko obraren exekuzioa</w:t>
      </w:r>
    </w:p>
    <w:p w14:paraId="51AB52B1" w14:textId="73A60BA8" w:rsidR="69A5C27F" w:rsidRDefault="5C0224CF" w:rsidP="00A934D6">
      <w:pPr>
        <w:spacing w:before="140"/>
        <w:ind w:firstLine="284"/>
        <w:rPr>
          <w:sz w:val="26"/>
          <w:szCs w:val="26"/>
        </w:rPr>
      </w:pPr>
      <w:r>
        <w:rPr>
          <w:sz w:val="26"/>
        </w:rPr>
        <w:t>Labriteko pasabidearen “egiturazko sendotzea eta egokitzapena egiteko proiektuaren idazketa, obra-zuzendaritza eta obra hurrengo koadroan adierazitako data eta zenbatekoetan esleitu ziren:</w:t>
      </w:r>
    </w:p>
    <w:tbl>
      <w:tblPr>
        <w:tblW w:w="87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60"/>
        <w:gridCol w:w="2235"/>
        <w:gridCol w:w="1605"/>
        <w:gridCol w:w="1590"/>
      </w:tblGrid>
      <w:tr w:rsidR="1ECCFF20" w:rsidRPr="00E47CCA" w14:paraId="769B10DA" w14:textId="77777777" w:rsidTr="3598C7A0">
        <w:trPr>
          <w:trHeight w:val="255"/>
        </w:trPr>
        <w:tc>
          <w:tcPr>
            <w:tcW w:w="3360" w:type="dxa"/>
            <w:tcBorders>
              <w:top w:val="single" w:sz="4" w:space="0" w:color="auto"/>
              <w:left w:val="nil"/>
              <w:bottom w:val="single" w:sz="4" w:space="0" w:color="auto"/>
              <w:right w:val="nil"/>
            </w:tcBorders>
            <w:shd w:val="clear" w:color="auto" w:fill="F4B083" w:themeFill="accent2" w:themeFillTint="99"/>
            <w:vAlign w:val="center"/>
          </w:tcPr>
          <w:p w14:paraId="1115CEFB" w14:textId="566E3A17" w:rsidR="1ECCFF20" w:rsidRPr="00E47CCA" w:rsidRDefault="1ECCFF20" w:rsidP="00E47CCA">
            <w:pPr>
              <w:pStyle w:val="cuadroCabe"/>
            </w:pPr>
          </w:p>
        </w:tc>
        <w:tc>
          <w:tcPr>
            <w:tcW w:w="2235" w:type="dxa"/>
            <w:tcBorders>
              <w:top w:val="single" w:sz="4" w:space="0" w:color="auto"/>
              <w:left w:val="nil"/>
              <w:bottom w:val="single" w:sz="4" w:space="0" w:color="auto"/>
              <w:right w:val="nil"/>
            </w:tcBorders>
            <w:shd w:val="clear" w:color="auto" w:fill="F4B083" w:themeFill="accent2" w:themeFillTint="99"/>
            <w:vAlign w:val="center"/>
          </w:tcPr>
          <w:p w14:paraId="5BF0144A" w14:textId="453932DF" w:rsidR="1ECCFF20" w:rsidRPr="00E47CCA" w:rsidRDefault="1ECCFF20" w:rsidP="00E47CCA">
            <w:pPr>
              <w:pStyle w:val="cuadroCabe"/>
              <w:jc w:val="right"/>
            </w:pPr>
            <w:r>
              <w:t>TGBaren erabakiaren</w:t>
            </w:r>
          </w:p>
          <w:p w14:paraId="4E829870" w14:textId="3D478487" w:rsidR="1ECCFF20" w:rsidRPr="00E47CCA" w:rsidRDefault="1ECCFF20" w:rsidP="00E47CCA">
            <w:pPr>
              <w:pStyle w:val="cuadroCabe"/>
              <w:jc w:val="right"/>
            </w:pPr>
            <w:r>
              <w:t>data</w:t>
            </w:r>
          </w:p>
        </w:tc>
        <w:tc>
          <w:tcPr>
            <w:tcW w:w="1605" w:type="dxa"/>
            <w:tcBorders>
              <w:top w:val="single" w:sz="4" w:space="0" w:color="auto"/>
              <w:left w:val="nil"/>
              <w:bottom w:val="single" w:sz="4" w:space="0" w:color="auto"/>
              <w:right w:val="nil"/>
            </w:tcBorders>
            <w:shd w:val="clear" w:color="auto" w:fill="F4B083" w:themeFill="accent2" w:themeFillTint="99"/>
            <w:vAlign w:val="center"/>
          </w:tcPr>
          <w:p w14:paraId="0CCE01DE" w14:textId="1742650D" w:rsidR="1ECCFF20" w:rsidRPr="00E47CCA" w:rsidRDefault="1ECCFF20" w:rsidP="00E47CCA">
            <w:pPr>
              <w:pStyle w:val="cuadroCabe"/>
              <w:jc w:val="right"/>
            </w:pPr>
            <w:r>
              <w:t>Zenbatekoa</w:t>
            </w:r>
          </w:p>
          <w:p w14:paraId="26D6CD2F" w14:textId="1A85E481" w:rsidR="1ECCFF20" w:rsidRPr="00E47CCA" w:rsidRDefault="1ECCFF20" w:rsidP="00E47CCA">
            <w:pPr>
              <w:pStyle w:val="cuadroCabe"/>
              <w:jc w:val="right"/>
            </w:pPr>
            <w:r>
              <w:t>BEZa barne</w:t>
            </w:r>
          </w:p>
        </w:tc>
        <w:tc>
          <w:tcPr>
            <w:tcW w:w="1590" w:type="dxa"/>
            <w:tcBorders>
              <w:top w:val="single" w:sz="4" w:space="0" w:color="auto"/>
              <w:left w:val="nil"/>
              <w:bottom w:val="single" w:sz="4" w:space="0" w:color="auto"/>
              <w:right w:val="nil"/>
            </w:tcBorders>
            <w:shd w:val="clear" w:color="auto" w:fill="F4B083" w:themeFill="accent2" w:themeFillTint="99"/>
            <w:vAlign w:val="center"/>
          </w:tcPr>
          <w:p w14:paraId="18A66E8A" w14:textId="06290F6A" w:rsidR="1ECCFF20" w:rsidRPr="00E47CCA" w:rsidRDefault="1ECCFF20" w:rsidP="00E47CCA">
            <w:pPr>
              <w:pStyle w:val="cuadroCabe"/>
              <w:jc w:val="right"/>
            </w:pPr>
            <w:r>
              <w:t xml:space="preserve"> </w:t>
            </w:r>
          </w:p>
        </w:tc>
      </w:tr>
      <w:tr w:rsidR="1ECCFF20" w:rsidRPr="00FA704D" w14:paraId="5DB2954D" w14:textId="77777777" w:rsidTr="00FA704D">
        <w:trPr>
          <w:trHeight w:val="195"/>
        </w:trPr>
        <w:tc>
          <w:tcPr>
            <w:tcW w:w="3360" w:type="dxa"/>
            <w:tcBorders>
              <w:top w:val="single" w:sz="4" w:space="0" w:color="auto"/>
              <w:left w:val="nil"/>
              <w:bottom w:val="single" w:sz="2" w:space="0" w:color="auto"/>
              <w:right w:val="nil"/>
            </w:tcBorders>
            <w:vAlign w:val="center"/>
          </w:tcPr>
          <w:p w14:paraId="6D685F57" w14:textId="7A7F96E1" w:rsidR="1ECCFF20" w:rsidRPr="00AD4B46" w:rsidRDefault="1ECCFF20" w:rsidP="00E47CCA">
            <w:pPr>
              <w:pStyle w:val="cuadroCabe"/>
              <w:rPr>
                <w:rFonts w:ascii="Arial Narrow" w:hAnsi="Arial Narrow"/>
                <w:sz w:val="20"/>
                <w:szCs w:val="20"/>
              </w:rPr>
            </w:pPr>
            <w:r>
              <w:rPr>
                <w:rFonts w:ascii="Arial Narrow" w:hAnsi="Arial Narrow"/>
                <w:sz w:val="20"/>
              </w:rPr>
              <w:t>Proiektua idaztea</w:t>
            </w:r>
          </w:p>
        </w:tc>
        <w:tc>
          <w:tcPr>
            <w:tcW w:w="2235" w:type="dxa"/>
            <w:tcBorders>
              <w:top w:val="single" w:sz="4" w:space="0" w:color="auto"/>
              <w:left w:val="nil"/>
              <w:bottom w:val="single" w:sz="2" w:space="0" w:color="auto"/>
              <w:right w:val="nil"/>
            </w:tcBorders>
            <w:vAlign w:val="center"/>
          </w:tcPr>
          <w:p w14:paraId="1E5CA099" w14:textId="435F84E1" w:rsidR="1ECCFF20" w:rsidRPr="00AD4B46" w:rsidRDefault="1ECCFF20" w:rsidP="00E47CCA">
            <w:pPr>
              <w:pStyle w:val="cuadroCabe"/>
              <w:jc w:val="right"/>
              <w:rPr>
                <w:rFonts w:ascii="Arial Narrow" w:hAnsi="Arial Narrow"/>
                <w:sz w:val="20"/>
                <w:szCs w:val="20"/>
              </w:rPr>
            </w:pPr>
            <w:r>
              <w:rPr>
                <w:rFonts w:ascii="Arial Narrow" w:hAnsi="Arial Narrow"/>
                <w:sz w:val="20"/>
              </w:rPr>
              <w:t>2021eko uztailaren 26a</w:t>
            </w:r>
          </w:p>
        </w:tc>
        <w:tc>
          <w:tcPr>
            <w:tcW w:w="1605" w:type="dxa"/>
            <w:tcBorders>
              <w:top w:val="single" w:sz="4" w:space="0" w:color="auto"/>
              <w:left w:val="nil"/>
              <w:bottom w:val="single" w:sz="2" w:space="0" w:color="auto"/>
              <w:right w:val="nil"/>
            </w:tcBorders>
            <w:vAlign w:val="center"/>
          </w:tcPr>
          <w:p w14:paraId="76F12D33" w14:textId="649AE8B3" w:rsidR="1ECCFF20" w:rsidRPr="00AD4B46" w:rsidRDefault="1ECCFF20" w:rsidP="00E47CCA">
            <w:pPr>
              <w:pStyle w:val="cuadroCabe"/>
              <w:jc w:val="right"/>
              <w:rPr>
                <w:rFonts w:ascii="Arial Narrow" w:hAnsi="Arial Narrow"/>
                <w:sz w:val="20"/>
                <w:szCs w:val="20"/>
              </w:rPr>
            </w:pPr>
            <w:r>
              <w:rPr>
                <w:rFonts w:ascii="Arial Narrow" w:hAnsi="Arial Narrow"/>
                <w:sz w:val="20"/>
              </w:rPr>
              <w:t>33.003</w:t>
            </w:r>
          </w:p>
        </w:tc>
        <w:tc>
          <w:tcPr>
            <w:tcW w:w="1590" w:type="dxa"/>
            <w:vMerge w:val="restart"/>
            <w:tcBorders>
              <w:top w:val="single" w:sz="4" w:space="0" w:color="auto"/>
              <w:left w:val="nil"/>
              <w:bottom w:val="single" w:sz="2" w:space="0" w:color="auto"/>
              <w:right w:val="nil"/>
            </w:tcBorders>
            <w:shd w:val="clear" w:color="auto" w:fill="auto"/>
            <w:vAlign w:val="center"/>
          </w:tcPr>
          <w:p w14:paraId="279434D2" w14:textId="77777777" w:rsidR="00305CAD" w:rsidRPr="00FA704D" w:rsidRDefault="6D5778D8" w:rsidP="00E47CCA">
            <w:pPr>
              <w:pStyle w:val="cuadroCabe"/>
              <w:jc w:val="right"/>
              <w:rPr>
                <w:rFonts w:ascii="Arial Narrow" w:hAnsi="Arial Narrow"/>
                <w:sz w:val="20"/>
                <w:szCs w:val="20"/>
              </w:rPr>
            </w:pPr>
            <w:r>
              <w:rPr>
                <w:rFonts w:ascii="Arial Narrow" w:hAnsi="Arial Narrow"/>
                <w:sz w:val="20"/>
              </w:rPr>
              <w:t xml:space="preserve">Esleipendun </w:t>
            </w:r>
          </w:p>
          <w:p w14:paraId="5F8A6E69" w14:textId="7F3B78BF" w:rsidR="1ECCFF20" w:rsidRPr="00FA704D" w:rsidRDefault="6D5778D8" w:rsidP="00E47CCA">
            <w:pPr>
              <w:pStyle w:val="cuadroCabe"/>
              <w:jc w:val="right"/>
              <w:rPr>
                <w:rFonts w:ascii="Arial Narrow" w:hAnsi="Arial Narrow"/>
                <w:sz w:val="20"/>
                <w:szCs w:val="20"/>
              </w:rPr>
            </w:pPr>
            <w:r>
              <w:rPr>
                <w:rFonts w:ascii="Arial Narrow" w:hAnsi="Arial Narrow"/>
                <w:sz w:val="20"/>
              </w:rPr>
              <w:t>bera</w:t>
            </w:r>
          </w:p>
        </w:tc>
      </w:tr>
      <w:tr w:rsidR="1ECCFF20" w:rsidRPr="00FA704D" w14:paraId="20EB4918" w14:textId="77777777" w:rsidTr="00FA704D">
        <w:trPr>
          <w:trHeight w:val="195"/>
        </w:trPr>
        <w:tc>
          <w:tcPr>
            <w:tcW w:w="3360" w:type="dxa"/>
            <w:tcBorders>
              <w:top w:val="single" w:sz="2" w:space="0" w:color="auto"/>
              <w:left w:val="nil"/>
              <w:bottom w:val="single" w:sz="2" w:space="0" w:color="auto"/>
              <w:right w:val="nil"/>
            </w:tcBorders>
            <w:vAlign w:val="center"/>
          </w:tcPr>
          <w:p w14:paraId="44A6954E" w14:textId="1D619EF8" w:rsidR="1ECCFF20" w:rsidRPr="00AD4B46" w:rsidRDefault="1ECCFF20" w:rsidP="00E47CCA">
            <w:pPr>
              <w:pStyle w:val="cuadroCabe"/>
              <w:rPr>
                <w:rFonts w:ascii="Arial Narrow" w:hAnsi="Arial Narrow"/>
                <w:sz w:val="20"/>
                <w:szCs w:val="20"/>
              </w:rPr>
            </w:pPr>
            <w:r>
              <w:rPr>
                <w:rFonts w:ascii="Arial Narrow" w:hAnsi="Arial Narrow"/>
                <w:sz w:val="20"/>
              </w:rPr>
              <w:t>Lanen zuzendaritza</w:t>
            </w:r>
          </w:p>
        </w:tc>
        <w:tc>
          <w:tcPr>
            <w:tcW w:w="2235" w:type="dxa"/>
            <w:tcBorders>
              <w:top w:val="single" w:sz="2" w:space="0" w:color="auto"/>
              <w:left w:val="nil"/>
              <w:bottom w:val="single" w:sz="2" w:space="0" w:color="auto"/>
              <w:right w:val="nil"/>
            </w:tcBorders>
            <w:vAlign w:val="center"/>
          </w:tcPr>
          <w:p w14:paraId="1985CEE4" w14:textId="0A47616C" w:rsidR="1ECCFF20" w:rsidRPr="00AD4B46" w:rsidRDefault="1ECCFF20" w:rsidP="00E47CCA">
            <w:pPr>
              <w:pStyle w:val="cuadroCabe"/>
              <w:jc w:val="right"/>
              <w:rPr>
                <w:rFonts w:ascii="Arial Narrow" w:hAnsi="Arial Narrow"/>
                <w:sz w:val="20"/>
                <w:szCs w:val="20"/>
              </w:rPr>
            </w:pPr>
            <w:r>
              <w:rPr>
                <w:rFonts w:ascii="Arial Narrow" w:hAnsi="Arial Narrow"/>
                <w:sz w:val="20"/>
              </w:rPr>
              <w:t>2021eko abenduaren 20a</w:t>
            </w:r>
          </w:p>
        </w:tc>
        <w:tc>
          <w:tcPr>
            <w:tcW w:w="1605" w:type="dxa"/>
            <w:tcBorders>
              <w:top w:val="single" w:sz="2" w:space="0" w:color="auto"/>
              <w:left w:val="nil"/>
              <w:bottom w:val="single" w:sz="2" w:space="0" w:color="auto"/>
              <w:right w:val="nil"/>
            </w:tcBorders>
            <w:vAlign w:val="center"/>
          </w:tcPr>
          <w:p w14:paraId="3B8A867B" w14:textId="11C3F78B" w:rsidR="1ECCFF20" w:rsidRPr="00AD4B46" w:rsidRDefault="1ECCFF20" w:rsidP="00E47CCA">
            <w:pPr>
              <w:pStyle w:val="cuadroCabe"/>
              <w:jc w:val="right"/>
              <w:rPr>
                <w:rFonts w:ascii="Arial Narrow" w:hAnsi="Arial Narrow"/>
                <w:sz w:val="20"/>
                <w:szCs w:val="20"/>
              </w:rPr>
            </w:pPr>
            <w:r>
              <w:rPr>
                <w:rFonts w:ascii="Arial Narrow" w:hAnsi="Arial Narrow"/>
                <w:sz w:val="20"/>
              </w:rPr>
              <w:t>58.080</w:t>
            </w:r>
          </w:p>
        </w:tc>
        <w:tc>
          <w:tcPr>
            <w:tcW w:w="1590" w:type="dxa"/>
            <w:vMerge/>
            <w:shd w:val="clear" w:color="auto" w:fill="auto"/>
            <w:vAlign w:val="center"/>
          </w:tcPr>
          <w:p w14:paraId="44B237AA" w14:textId="77777777" w:rsidR="000F5F4F" w:rsidRPr="00FA704D" w:rsidRDefault="000F5F4F" w:rsidP="00E47CCA">
            <w:pPr>
              <w:pStyle w:val="cuadroCabe"/>
              <w:jc w:val="right"/>
              <w:rPr>
                <w:rFonts w:ascii="Arial Narrow" w:hAnsi="Arial Narrow"/>
                <w:sz w:val="20"/>
                <w:szCs w:val="20"/>
              </w:rPr>
            </w:pPr>
          </w:p>
        </w:tc>
      </w:tr>
      <w:tr w:rsidR="1ECCFF20" w:rsidRPr="00FA704D" w14:paraId="4CDAAE63" w14:textId="77777777" w:rsidTr="00FA704D">
        <w:trPr>
          <w:trHeight w:val="195"/>
        </w:trPr>
        <w:tc>
          <w:tcPr>
            <w:tcW w:w="3360" w:type="dxa"/>
            <w:tcBorders>
              <w:top w:val="single" w:sz="2" w:space="0" w:color="auto"/>
              <w:left w:val="nil"/>
              <w:bottom w:val="single" w:sz="4" w:space="0" w:color="auto"/>
              <w:right w:val="nil"/>
            </w:tcBorders>
            <w:vAlign w:val="center"/>
          </w:tcPr>
          <w:p w14:paraId="5F80D595" w14:textId="3BE24D33" w:rsidR="1ECCFF20" w:rsidRPr="00AD4B46" w:rsidRDefault="1ECCFF20" w:rsidP="00E47CCA">
            <w:pPr>
              <w:pStyle w:val="cuadroCabe"/>
              <w:rPr>
                <w:rFonts w:ascii="Arial Narrow" w:hAnsi="Arial Narrow"/>
                <w:sz w:val="20"/>
                <w:szCs w:val="20"/>
              </w:rPr>
            </w:pPr>
            <w:r>
              <w:rPr>
                <w:rFonts w:ascii="Arial Narrow" w:hAnsi="Arial Narrow"/>
                <w:sz w:val="20"/>
              </w:rPr>
              <w:t>Obra</w:t>
            </w:r>
          </w:p>
        </w:tc>
        <w:tc>
          <w:tcPr>
            <w:tcW w:w="2235" w:type="dxa"/>
            <w:tcBorders>
              <w:top w:val="single" w:sz="2" w:space="0" w:color="auto"/>
              <w:left w:val="nil"/>
              <w:bottom w:val="single" w:sz="4" w:space="0" w:color="auto"/>
              <w:right w:val="nil"/>
            </w:tcBorders>
            <w:vAlign w:val="center"/>
          </w:tcPr>
          <w:p w14:paraId="036ED0DA" w14:textId="1E21DDF3" w:rsidR="1ECCFF20" w:rsidRPr="00AD4B46" w:rsidRDefault="1ECCFF20" w:rsidP="00E47CCA">
            <w:pPr>
              <w:pStyle w:val="cuadroCabe"/>
              <w:jc w:val="right"/>
              <w:rPr>
                <w:rFonts w:ascii="Arial Narrow" w:hAnsi="Arial Narrow"/>
                <w:sz w:val="20"/>
                <w:szCs w:val="20"/>
              </w:rPr>
            </w:pPr>
            <w:r>
              <w:rPr>
                <w:rFonts w:ascii="Arial Narrow" w:hAnsi="Arial Narrow"/>
                <w:sz w:val="20"/>
              </w:rPr>
              <w:t>2021eko azaroaren 22a</w:t>
            </w:r>
          </w:p>
        </w:tc>
        <w:tc>
          <w:tcPr>
            <w:tcW w:w="1605" w:type="dxa"/>
            <w:tcBorders>
              <w:top w:val="single" w:sz="2" w:space="0" w:color="auto"/>
              <w:left w:val="nil"/>
              <w:bottom w:val="single" w:sz="4" w:space="0" w:color="auto"/>
              <w:right w:val="nil"/>
            </w:tcBorders>
            <w:vAlign w:val="center"/>
          </w:tcPr>
          <w:p w14:paraId="25865E2D" w14:textId="164324EA" w:rsidR="1ECCFF20" w:rsidRPr="00AD4B46" w:rsidRDefault="1ECCFF20" w:rsidP="00E47CCA">
            <w:pPr>
              <w:pStyle w:val="cuadroCabe"/>
              <w:jc w:val="right"/>
              <w:rPr>
                <w:rFonts w:ascii="Arial Narrow" w:hAnsi="Arial Narrow"/>
                <w:sz w:val="20"/>
                <w:szCs w:val="20"/>
              </w:rPr>
            </w:pPr>
            <w:r>
              <w:rPr>
                <w:rFonts w:ascii="Arial Narrow" w:hAnsi="Arial Narrow"/>
                <w:sz w:val="20"/>
              </w:rPr>
              <w:t>593.718</w:t>
            </w:r>
          </w:p>
        </w:tc>
        <w:tc>
          <w:tcPr>
            <w:tcW w:w="1590" w:type="dxa"/>
            <w:tcBorders>
              <w:top w:val="single" w:sz="2" w:space="0" w:color="auto"/>
              <w:left w:val="nil"/>
              <w:bottom w:val="single" w:sz="4" w:space="0" w:color="auto"/>
              <w:right w:val="nil"/>
            </w:tcBorders>
            <w:vAlign w:val="center"/>
          </w:tcPr>
          <w:p w14:paraId="7978A2C8" w14:textId="70591372" w:rsidR="1ECCFF20" w:rsidRPr="00FA704D" w:rsidRDefault="5351A2B3" w:rsidP="00E47CCA">
            <w:pPr>
              <w:pStyle w:val="cuadroCabe"/>
              <w:jc w:val="right"/>
              <w:rPr>
                <w:rFonts w:ascii="Arial Narrow" w:hAnsi="Arial Narrow"/>
                <w:sz w:val="20"/>
                <w:szCs w:val="20"/>
              </w:rPr>
            </w:pPr>
            <w:r>
              <w:rPr>
                <w:rFonts w:ascii="Arial Narrow" w:hAnsi="Arial Narrow"/>
                <w:sz w:val="20"/>
              </w:rPr>
              <w:t xml:space="preserve"> </w:t>
            </w:r>
          </w:p>
        </w:tc>
      </w:tr>
    </w:tbl>
    <w:p w14:paraId="620DF1C3" w14:textId="77777777" w:rsidR="00A934D6" w:rsidRDefault="00A934D6" w:rsidP="4E0BFDD7">
      <w:pPr>
        <w:spacing w:before="120" w:after="120"/>
        <w:ind w:firstLine="284"/>
        <w:rPr>
          <w:sz w:val="26"/>
          <w:szCs w:val="26"/>
          <w:lang w:val="es-ES"/>
        </w:rPr>
      </w:pPr>
    </w:p>
    <w:p w14:paraId="7F9BEB96" w14:textId="77777777" w:rsidR="00A934D6" w:rsidRDefault="00A934D6" w:rsidP="4E0BFDD7">
      <w:pPr>
        <w:spacing w:before="120" w:after="120"/>
        <w:ind w:firstLine="284"/>
        <w:rPr>
          <w:sz w:val="26"/>
          <w:szCs w:val="26"/>
          <w:lang w:val="es-ES"/>
        </w:rPr>
      </w:pPr>
    </w:p>
    <w:p w14:paraId="2D7DDD6E" w14:textId="288B35CE" w:rsidR="69A5C27F" w:rsidRDefault="0E6D9FCB" w:rsidP="4E0BFDD7">
      <w:pPr>
        <w:spacing w:before="120" w:after="120"/>
        <w:ind w:firstLine="284"/>
        <w:rPr>
          <w:sz w:val="26"/>
          <w:szCs w:val="26"/>
        </w:rPr>
      </w:pPr>
      <w:r>
        <w:rPr>
          <w:sz w:val="26"/>
        </w:rPr>
        <w:t>Labriteko pasabidearen egiturazko sendotzea eta egokitzapena egiteko obra lizitazioaren prezio berean adjudikatu zen, eta aurreikusitako exekuzio-epea 105 egun naturalekoa zen. Hiru lizitatzaile aurkeztu ziren, eta denek lizitazioaren prezio bera eskaini zuten.</w:t>
      </w:r>
    </w:p>
    <w:p w14:paraId="6EABDE2A" w14:textId="38F9BB02" w:rsidR="69A5C27F" w:rsidRDefault="0E6D9FCB" w:rsidP="3598C7A0">
      <w:pPr>
        <w:spacing w:before="120" w:after="120"/>
        <w:ind w:firstLine="284"/>
        <w:rPr>
          <w:sz w:val="26"/>
          <w:szCs w:val="26"/>
        </w:rPr>
      </w:pPr>
      <w:r>
        <w:rPr>
          <w:sz w:val="26"/>
        </w:rPr>
        <w:t>Obra 2022ko martxoaren 7an hasi zen, baina 2021eko abenduan lehenbiziko ziurtapena sinatu zen, 106.659 eurokoa, BEZa barne, soilik material-pilaketari zegokiona, erabiliko zen altzairuaren eskuragarritasuna bermatzeko, lehengaien nazioarteko merkatuaren egoera kontuan hartuta.</w:t>
      </w:r>
    </w:p>
    <w:p w14:paraId="38A770EE" w14:textId="03160336" w:rsidR="69A5C27F" w:rsidRDefault="0C7E6F7E" w:rsidP="00365DD7">
      <w:pPr>
        <w:spacing w:before="120" w:after="240"/>
        <w:ind w:firstLine="284"/>
        <w:rPr>
          <w:sz w:val="26"/>
          <w:szCs w:val="26"/>
        </w:rPr>
      </w:pPr>
      <w:r>
        <w:rPr>
          <w:sz w:val="26"/>
        </w:rPr>
        <w:t>Pasabidea birgaitzearen guztizko kostua 1.651.605 eurokoa izan da, “Labriteko pasabidean antzemandako akatsen erantzukizuna zehazteari eta eskatzeari” buruzko espedientean jasotako fakturen arabera, eta honako kontzeptu hauei dagokie: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27"/>
        <w:gridCol w:w="2427"/>
        <w:gridCol w:w="2835"/>
      </w:tblGrid>
      <w:tr w:rsidR="1ECCFF20" w14:paraId="13A01CA1" w14:textId="77777777" w:rsidTr="3598C7A0">
        <w:trPr>
          <w:trHeight w:val="255"/>
        </w:trPr>
        <w:tc>
          <w:tcPr>
            <w:tcW w:w="3527" w:type="dxa"/>
            <w:tcBorders>
              <w:top w:val="single" w:sz="4" w:space="0" w:color="auto"/>
              <w:left w:val="nil"/>
              <w:bottom w:val="single" w:sz="4" w:space="0" w:color="auto"/>
              <w:right w:val="nil"/>
            </w:tcBorders>
            <w:shd w:val="clear" w:color="auto" w:fill="F4B083" w:themeFill="accent2" w:themeFillTint="99"/>
            <w:vAlign w:val="center"/>
          </w:tcPr>
          <w:p w14:paraId="282A676C" w14:textId="69E6D2AB" w:rsidR="1ECCFF20" w:rsidRDefault="121D83DF" w:rsidP="3598C7A0">
            <w:pPr>
              <w:pStyle w:val="cuadroCabe"/>
            </w:pPr>
            <w:r>
              <w:t>Kontzeptua</w:t>
            </w:r>
          </w:p>
        </w:tc>
        <w:tc>
          <w:tcPr>
            <w:tcW w:w="2427" w:type="dxa"/>
            <w:tcBorders>
              <w:top w:val="single" w:sz="4" w:space="0" w:color="auto"/>
              <w:left w:val="nil"/>
              <w:bottom w:val="single" w:sz="4" w:space="0" w:color="auto"/>
              <w:right w:val="nil"/>
            </w:tcBorders>
            <w:shd w:val="clear" w:color="auto" w:fill="F4B083" w:themeFill="accent2" w:themeFillTint="99"/>
            <w:vAlign w:val="center"/>
          </w:tcPr>
          <w:p w14:paraId="54D2EA85" w14:textId="3484E00E" w:rsidR="1ECCFF20" w:rsidRDefault="1ECCFF20" w:rsidP="3598C7A0">
            <w:pPr>
              <w:pStyle w:val="cuadroCabe"/>
            </w:pPr>
          </w:p>
        </w:tc>
        <w:tc>
          <w:tcPr>
            <w:tcW w:w="2835" w:type="dxa"/>
            <w:tcBorders>
              <w:top w:val="single" w:sz="4" w:space="0" w:color="auto"/>
              <w:left w:val="nil"/>
              <w:bottom w:val="single" w:sz="4" w:space="0" w:color="auto"/>
              <w:right w:val="nil"/>
            </w:tcBorders>
            <w:shd w:val="clear" w:color="auto" w:fill="F4B083" w:themeFill="accent2" w:themeFillTint="99"/>
            <w:vAlign w:val="center"/>
          </w:tcPr>
          <w:p w14:paraId="7F51C182" w14:textId="4D4C8557" w:rsidR="1ECCFF20" w:rsidRDefault="121D83DF" w:rsidP="3598C7A0">
            <w:pPr>
              <w:pStyle w:val="cuadroCabe"/>
              <w:jc w:val="right"/>
            </w:pPr>
            <w:r>
              <w:t>Zenbatekoa (BEZa barne)</w:t>
            </w:r>
          </w:p>
        </w:tc>
      </w:tr>
      <w:tr w:rsidR="1ECCFF20" w:rsidRPr="00AD4B46" w14:paraId="085DFF31" w14:textId="77777777" w:rsidTr="3598C7A0">
        <w:trPr>
          <w:trHeight w:val="170"/>
        </w:trPr>
        <w:tc>
          <w:tcPr>
            <w:tcW w:w="3527" w:type="dxa"/>
            <w:tcBorders>
              <w:top w:val="single" w:sz="4" w:space="0" w:color="auto"/>
              <w:left w:val="nil"/>
              <w:bottom w:val="single" w:sz="2" w:space="0" w:color="auto"/>
              <w:right w:val="nil"/>
            </w:tcBorders>
            <w:vAlign w:val="bottom"/>
          </w:tcPr>
          <w:p w14:paraId="4B159784" w14:textId="010323FE" w:rsidR="1ECCFF20" w:rsidRPr="00AD4B46" w:rsidRDefault="0DB129E8" w:rsidP="3598C7A0">
            <w:pPr>
              <w:pStyle w:val="cuadroCabe"/>
              <w:rPr>
                <w:rFonts w:ascii="Arial Narrow" w:hAnsi="Arial Narrow"/>
                <w:sz w:val="20"/>
                <w:szCs w:val="20"/>
              </w:rPr>
            </w:pPr>
            <w:r>
              <w:rPr>
                <w:rFonts w:ascii="Arial Narrow" w:hAnsi="Arial Narrow"/>
                <w:color w:val="000000" w:themeColor="text1"/>
                <w:sz w:val="20"/>
              </w:rPr>
              <w:t xml:space="preserve">Aldamioak </w:t>
            </w:r>
          </w:p>
        </w:tc>
        <w:tc>
          <w:tcPr>
            <w:tcW w:w="2427" w:type="dxa"/>
            <w:tcBorders>
              <w:top w:val="single" w:sz="4" w:space="0" w:color="auto"/>
              <w:left w:val="nil"/>
              <w:bottom w:val="single" w:sz="2" w:space="0" w:color="auto"/>
              <w:right w:val="nil"/>
            </w:tcBorders>
            <w:vAlign w:val="bottom"/>
          </w:tcPr>
          <w:p w14:paraId="5B0876CD" w14:textId="288FE6F6"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4" w:space="0" w:color="auto"/>
              <w:left w:val="nil"/>
              <w:bottom w:val="single" w:sz="2" w:space="0" w:color="auto"/>
              <w:right w:val="nil"/>
            </w:tcBorders>
            <w:vAlign w:val="bottom"/>
          </w:tcPr>
          <w:p w14:paraId="42A684BF" w14:textId="3EDDAFCA" w:rsidR="1ECCFF20" w:rsidRPr="00AD4B46" w:rsidRDefault="121D83DF" w:rsidP="3598C7A0">
            <w:pPr>
              <w:pStyle w:val="cuadroCabe"/>
              <w:jc w:val="right"/>
              <w:rPr>
                <w:rFonts w:ascii="Arial Narrow" w:hAnsi="Arial Narrow"/>
                <w:sz w:val="20"/>
                <w:szCs w:val="20"/>
              </w:rPr>
            </w:pPr>
            <w:r>
              <w:rPr>
                <w:rFonts w:ascii="Arial Narrow" w:hAnsi="Arial Narrow"/>
                <w:color w:val="000000" w:themeColor="text1"/>
                <w:sz w:val="20"/>
              </w:rPr>
              <w:t>158.298</w:t>
            </w:r>
          </w:p>
        </w:tc>
      </w:tr>
      <w:tr w:rsidR="1ECCFF20" w:rsidRPr="00AD4B46" w14:paraId="725771D3" w14:textId="77777777" w:rsidTr="3598C7A0">
        <w:trPr>
          <w:trHeight w:val="170"/>
        </w:trPr>
        <w:tc>
          <w:tcPr>
            <w:tcW w:w="3527" w:type="dxa"/>
            <w:tcBorders>
              <w:top w:val="single" w:sz="2" w:space="0" w:color="auto"/>
              <w:left w:val="nil"/>
              <w:bottom w:val="single" w:sz="2" w:space="0" w:color="auto"/>
              <w:right w:val="nil"/>
            </w:tcBorders>
            <w:vAlign w:val="bottom"/>
          </w:tcPr>
          <w:p w14:paraId="104D0DD0" w14:textId="4AB34F63" w:rsidR="1ECCFF20" w:rsidRPr="00AD4B46" w:rsidRDefault="121D83DF" w:rsidP="3598C7A0">
            <w:pPr>
              <w:pStyle w:val="cuadroCabe"/>
              <w:rPr>
                <w:rFonts w:ascii="Arial Narrow" w:hAnsi="Arial Narrow"/>
                <w:sz w:val="20"/>
                <w:szCs w:val="20"/>
              </w:rPr>
            </w:pPr>
            <w:r>
              <w:rPr>
                <w:rFonts w:ascii="Arial Narrow" w:hAnsi="Arial Narrow"/>
                <w:color w:val="000000" w:themeColor="text1"/>
                <w:sz w:val="20"/>
              </w:rPr>
              <w:t>Pasabidearen segurtatzea</w:t>
            </w:r>
          </w:p>
        </w:tc>
        <w:tc>
          <w:tcPr>
            <w:tcW w:w="2427" w:type="dxa"/>
            <w:tcBorders>
              <w:top w:val="single" w:sz="2" w:space="0" w:color="auto"/>
              <w:left w:val="nil"/>
              <w:bottom w:val="single" w:sz="2" w:space="0" w:color="auto"/>
              <w:right w:val="nil"/>
            </w:tcBorders>
            <w:vAlign w:val="bottom"/>
          </w:tcPr>
          <w:p w14:paraId="663E7A04" w14:textId="0DF7D44F"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2" w:space="0" w:color="auto"/>
              <w:right w:val="nil"/>
            </w:tcBorders>
            <w:vAlign w:val="bottom"/>
          </w:tcPr>
          <w:p w14:paraId="1F247B88" w14:textId="22803A09" w:rsidR="1ECCFF20" w:rsidRPr="00AD4B46" w:rsidRDefault="121D83DF" w:rsidP="3598C7A0">
            <w:pPr>
              <w:pStyle w:val="cuadroCabe"/>
              <w:jc w:val="right"/>
              <w:rPr>
                <w:rFonts w:ascii="Arial Narrow" w:hAnsi="Arial Narrow"/>
                <w:sz w:val="20"/>
                <w:szCs w:val="20"/>
              </w:rPr>
            </w:pPr>
            <w:r>
              <w:rPr>
                <w:rFonts w:ascii="Arial Narrow" w:hAnsi="Arial Narrow"/>
                <w:color w:val="000000" w:themeColor="text1"/>
                <w:sz w:val="20"/>
              </w:rPr>
              <w:t>46.181</w:t>
            </w:r>
          </w:p>
        </w:tc>
      </w:tr>
      <w:tr w:rsidR="1ECCFF20" w:rsidRPr="00AD4B46" w14:paraId="25F371C0" w14:textId="77777777" w:rsidTr="3598C7A0">
        <w:trPr>
          <w:trHeight w:val="170"/>
        </w:trPr>
        <w:tc>
          <w:tcPr>
            <w:tcW w:w="3527" w:type="dxa"/>
            <w:tcBorders>
              <w:top w:val="single" w:sz="2" w:space="0" w:color="auto"/>
              <w:left w:val="nil"/>
              <w:bottom w:val="single" w:sz="2" w:space="0" w:color="auto"/>
              <w:right w:val="nil"/>
            </w:tcBorders>
            <w:vAlign w:val="bottom"/>
          </w:tcPr>
          <w:p w14:paraId="681272E6" w14:textId="711F703E" w:rsidR="1ECCFF20" w:rsidRPr="00AD4B46" w:rsidRDefault="121D83DF" w:rsidP="3598C7A0">
            <w:pPr>
              <w:pStyle w:val="cuadroCabe"/>
              <w:rPr>
                <w:rFonts w:ascii="Arial Narrow" w:hAnsi="Arial Narrow"/>
                <w:sz w:val="20"/>
                <w:szCs w:val="20"/>
              </w:rPr>
            </w:pPr>
            <w:r>
              <w:rPr>
                <w:rFonts w:ascii="Arial Narrow" w:hAnsi="Arial Narrow"/>
                <w:color w:val="000000" w:themeColor="text1"/>
                <w:sz w:val="20"/>
              </w:rPr>
              <w:t>Eskatutako txostenak</w:t>
            </w:r>
          </w:p>
        </w:tc>
        <w:tc>
          <w:tcPr>
            <w:tcW w:w="2427" w:type="dxa"/>
            <w:tcBorders>
              <w:top w:val="single" w:sz="2" w:space="0" w:color="auto"/>
              <w:left w:val="nil"/>
              <w:bottom w:val="single" w:sz="2" w:space="0" w:color="auto"/>
              <w:right w:val="nil"/>
            </w:tcBorders>
            <w:vAlign w:val="bottom"/>
          </w:tcPr>
          <w:p w14:paraId="19D06963" w14:textId="24059132"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2" w:space="0" w:color="auto"/>
              <w:right w:val="nil"/>
            </w:tcBorders>
            <w:vAlign w:val="bottom"/>
          </w:tcPr>
          <w:p w14:paraId="3D22B0C1" w14:textId="0440D3F1" w:rsidR="1ECCFF20" w:rsidRPr="00AD4B46" w:rsidRDefault="121D83DF" w:rsidP="3598C7A0">
            <w:pPr>
              <w:pStyle w:val="cuadroCabe"/>
              <w:jc w:val="right"/>
              <w:rPr>
                <w:rFonts w:ascii="Arial Narrow" w:hAnsi="Arial Narrow"/>
                <w:sz w:val="20"/>
                <w:szCs w:val="20"/>
              </w:rPr>
            </w:pPr>
            <w:r>
              <w:rPr>
                <w:rFonts w:ascii="Arial Narrow" w:hAnsi="Arial Narrow"/>
                <w:color w:val="000000" w:themeColor="text1"/>
                <w:sz w:val="20"/>
              </w:rPr>
              <w:t>150.937</w:t>
            </w:r>
          </w:p>
        </w:tc>
      </w:tr>
      <w:tr w:rsidR="1ECCFF20" w:rsidRPr="00AD4B46" w14:paraId="13AC7588" w14:textId="77777777" w:rsidTr="3598C7A0">
        <w:trPr>
          <w:trHeight w:val="170"/>
        </w:trPr>
        <w:tc>
          <w:tcPr>
            <w:tcW w:w="3527" w:type="dxa"/>
            <w:tcBorders>
              <w:top w:val="single" w:sz="2" w:space="0" w:color="auto"/>
              <w:left w:val="nil"/>
              <w:bottom w:val="single" w:sz="2" w:space="0" w:color="auto"/>
              <w:right w:val="nil"/>
            </w:tcBorders>
            <w:vAlign w:val="bottom"/>
          </w:tcPr>
          <w:p w14:paraId="614886EB" w14:textId="78C6532F" w:rsidR="1ECCFF20" w:rsidRPr="00491F03" w:rsidRDefault="0DB129E8" w:rsidP="3598C7A0">
            <w:pPr>
              <w:pStyle w:val="cuadroCabe"/>
              <w:rPr>
                <w:rFonts w:ascii="Arial Narrow" w:hAnsi="Arial Narrow"/>
                <w:color w:val="000000" w:themeColor="text1"/>
                <w:sz w:val="20"/>
                <w:szCs w:val="20"/>
              </w:rPr>
            </w:pPr>
            <w:r>
              <w:rPr>
                <w:rFonts w:ascii="Arial Narrow" w:hAnsi="Arial Narrow"/>
                <w:color w:val="000000" w:themeColor="text1"/>
                <w:sz w:val="20"/>
              </w:rPr>
              <w:t>Proiektuaren idazketa eta birgaitzearen obra-zuzendaritza</w:t>
            </w:r>
          </w:p>
        </w:tc>
        <w:tc>
          <w:tcPr>
            <w:tcW w:w="2427" w:type="dxa"/>
            <w:tcBorders>
              <w:top w:val="single" w:sz="2" w:space="0" w:color="auto"/>
              <w:left w:val="nil"/>
              <w:bottom w:val="single" w:sz="2" w:space="0" w:color="auto"/>
              <w:right w:val="nil"/>
            </w:tcBorders>
            <w:vAlign w:val="bottom"/>
          </w:tcPr>
          <w:p w14:paraId="0AE1A1D7" w14:textId="601CEF5E"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2" w:space="0" w:color="auto"/>
              <w:right w:val="nil"/>
            </w:tcBorders>
            <w:vAlign w:val="bottom"/>
          </w:tcPr>
          <w:p w14:paraId="25EC72F5" w14:textId="799BE7D2" w:rsidR="1ECCFF20" w:rsidRPr="00AD4B46" w:rsidRDefault="121D83DF" w:rsidP="3598C7A0">
            <w:pPr>
              <w:pStyle w:val="cuadroCabe"/>
              <w:jc w:val="right"/>
              <w:rPr>
                <w:rFonts w:ascii="Arial Narrow" w:hAnsi="Arial Narrow"/>
                <w:sz w:val="20"/>
                <w:szCs w:val="20"/>
              </w:rPr>
            </w:pPr>
            <w:r>
              <w:rPr>
                <w:rFonts w:ascii="Arial Narrow" w:hAnsi="Arial Narrow"/>
                <w:color w:val="000000" w:themeColor="text1"/>
                <w:sz w:val="20"/>
              </w:rPr>
              <w:t>149.564*</w:t>
            </w:r>
          </w:p>
        </w:tc>
      </w:tr>
      <w:tr w:rsidR="1ECCFF20" w:rsidRPr="00AD4B46" w14:paraId="4D0DAAF7" w14:textId="77777777" w:rsidTr="3598C7A0">
        <w:trPr>
          <w:trHeight w:val="170"/>
        </w:trPr>
        <w:tc>
          <w:tcPr>
            <w:tcW w:w="3527" w:type="dxa"/>
            <w:tcBorders>
              <w:top w:val="single" w:sz="2" w:space="0" w:color="auto"/>
              <w:left w:val="nil"/>
              <w:bottom w:val="single" w:sz="2" w:space="0" w:color="auto"/>
              <w:right w:val="nil"/>
            </w:tcBorders>
            <w:vAlign w:val="bottom"/>
          </w:tcPr>
          <w:p w14:paraId="7E11459D" w14:textId="52DA6D53" w:rsidR="1ECCFF20" w:rsidRPr="00AD4B46" w:rsidRDefault="121D83DF" w:rsidP="3598C7A0">
            <w:pPr>
              <w:pStyle w:val="cuadroCabe"/>
              <w:rPr>
                <w:rFonts w:ascii="Arial Narrow" w:hAnsi="Arial Narrow"/>
                <w:sz w:val="20"/>
                <w:szCs w:val="20"/>
              </w:rPr>
            </w:pPr>
            <w:r>
              <w:rPr>
                <w:rFonts w:ascii="Arial Narrow" w:hAnsi="Arial Narrow"/>
                <w:color w:val="000000" w:themeColor="text1"/>
                <w:sz w:val="20"/>
              </w:rPr>
              <w:t>Birgaitze-obra</w:t>
            </w:r>
          </w:p>
        </w:tc>
        <w:tc>
          <w:tcPr>
            <w:tcW w:w="2427" w:type="dxa"/>
            <w:tcBorders>
              <w:top w:val="single" w:sz="2" w:space="0" w:color="auto"/>
              <w:left w:val="nil"/>
              <w:bottom w:val="single" w:sz="2" w:space="0" w:color="auto"/>
              <w:right w:val="nil"/>
            </w:tcBorders>
            <w:vAlign w:val="bottom"/>
          </w:tcPr>
          <w:p w14:paraId="46295231" w14:textId="7115D613"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2" w:space="0" w:color="auto"/>
              <w:right w:val="nil"/>
            </w:tcBorders>
            <w:vAlign w:val="bottom"/>
          </w:tcPr>
          <w:p w14:paraId="64D695E1" w14:textId="6F2AF56B" w:rsidR="1ECCFF20" w:rsidRPr="00AD4B46" w:rsidRDefault="121D83DF" w:rsidP="3598C7A0">
            <w:pPr>
              <w:pStyle w:val="cuadroCabe"/>
              <w:jc w:val="right"/>
              <w:rPr>
                <w:rFonts w:ascii="Arial Narrow" w:hAnsi="Arial Narrow"/>
                <w:sz w:val="20"/>
                <w:szCs w:val="20"/>
              </w:rPr>
            </w:pPr>
            <w:r>
              <w:rPr>
                <w:rFonts w:ascii="Arial Narrow" w:hAnsi="Arial Narrow"/>
                <w:color w:val="000000" w:themeColor="text1"/>
                <w:sz w:val="20"/>
              </w:rPr>
              <w:t>1.059.608</w:t>
            </w:r>
          </w:p>
        </w:tc>
      </w:tr>
      <w:tr w:rsidR="1ECCFF20" w:rsidRPr="00AD4B46" w14:paraId="246661F6" w14:textId="77777777" w:rsidTr="3598C7A0">
        <w:trPr>
          <w:trHeight w:val="170"/>
        </w:trPr>
        <w:tc>
          <w:tcPr>
            <w:tcW w:w="3527" w:type="dxa"/>
            <w:tcBorders>
              <w:top w:val="single" w:sz="2" w:space="0" w:color="auto"/>
              <w:left w:val="nil"/>
              <w:bottom w:val="single" w:sz="4" w:space="0" w:color="auto"/>
              <w:right w:val="nil"/>
            </w:tcBorders>
            <w:vAlign w:val="bottom"/>
          </w:tcPr>
          <w:p w14:paraId="6D9FFC78" w14:textId="5AAD45FD" w:rsidR="1ECCFF20" w:rsidRPr="00AD4B46" w:rsidRDefault="121D83DF" w:rsidP="3598C7A0">
            <w:pPr>
              <w:pStyle w:val="cuadroCabe"/>
              <w:rPr>
                <w:rFonts w:ascii="Arial Narrow" w:hAnsi="Arial Narrow"/>
                <w:sz w:val="20"/>
                <w:szCs w:val="20"/>
              </w:rPr>
            </w:pPr>
            <w:r>
              <w:rPr>
                <w:rFonts w:ascii="Arial Narrow" w:hAnsi="Arial Narrow"/>
                <w:color w:val="000000" w:themeColor="text1"/>
                <w:sz w:val="20"/>
              </w:rPr>
              <w:t>Prezioen berrikuspena (behin-behinekoa)</w:t>
            </w:r>
          </w:p>
        </w:tc>
        <w:tc>
          <w:tcPr>
            <w:tcW w:w="2427" w:type="dxa"/>
            <w:tcBorders>
              <w:top w:val="single" w:sz="2" w:space="0" w:color="auto"/>
              <w:left w:val="nil"/>
              <w:bottom w:val="single" w:sz="4" w:space="0" w:color="auto"/>
              <w:right w:val="nil"/>
            </w:tcBorders>
            <w:vAlign w:val="bottom"/>
          </w:tcPr>
          <w:p w14:paraId="41171322" w14:textId="4EA9945D"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4" w:space="0" w:color="auto"/>
              <w:right w:val="nil"/>
            </w:tcBorders>
            <w:vAlign w:val="bottom"/>
          </w:tcPr>
          <w:p w14:paraId="67C0C7B7" w14:textId="0EB3257C" w:rsidR="1ECCFF20" w:rsidRPr="00AD4B46" w:rsidRDefault="121D83DF" w:rsidP="3598C7A0">
            <w:pPr>
              <w:pStyle w:val="cuadroCabe"/>
              <w:jc w:val="right"/>
              <w:rPr>
                <w:rFonts w:ascii="Arial Narrow" w:hAnsi="Arial Narrow"/>
                <w:sz w:val="20"/>
                <w:szCs w:val="20"/>
              </w:rPr>
            </w:pPr>
            <w:r>
              <w:rPr>
                <w:rFonts w:ascii="Arial Narrow" w:hAnsi="Arial Narrow"/>
                <w:color w:val="000000" w:themeColor="text1"/>
                <w:sz w:val="20"/>
              </w:rPr>
              <w:t>87.017</w:t>
            </w:r>
          </w:p>
        </w:tc>
      </w:tr>
      <w:tr w:rsidR="1ECCFF20" w14:paraId="41055851" w14:textId="77777777" w:rsidTr="3598C7A0">
        <w:trPr>
          <w:trHeight w:val="255"/>
        </w:trPr>
        <w:tc>
          <w:tcPr>
            <w:tcW w:w="3527" w:type="dxa"/>
            <w:tcBorders>
              <w:top w:val="single" w:sz="4" w:space="0" w:color="auto"/>
              <w:left w:val="nil"/>
              <w:bottom w:val="single" w:sz="4" w:space="0" w:color="auto"/>
              <w:right w:val="nil"/>
            </w:tcBorders>
            <w:shd w:val="clear" w:color="auto" w:fill="F4B083" w:themeFill="accent2" w:themeFillTint="99"/>
            <w:vAlign w:val="bottom"/>
          </w:tcPr>
          <w:p w14:paraId="776080BB" w14:textId="208D9329" w:rsidR="1ECCFF20" w:rsidRPr="00491F03" w:rsidRDefault="121D83DF" w:rsidP="3598C7A0">
            <w:pPr>
              <w:pStyle w:val="cuadroCabe"/>
              <w:rPr>
                <w:color w:val="000000" w:themeColor="text1"/>
              </w:rPr>
            </w:pPr>
            <w:r>
              <w:rPr>
                <w:color w:val="000000" w:themeColor="text1"/>
              </w:rPr>
              <w:t>Guztira</w:t>
            </w:r>
          </w:p>
        </w:tc>
        <w:tc>
          <w:tcPr>
            <w:tcW w:w="2427" w:type="dxa"/>
            <w:tcBorders>
              <w:top w:val="single" w:sz="4" w:space="0" w:color="auto"/>
              <w:left w:val="nil"/>
              <w:bottom w:val="single" w:sz="4" w:space="0" w:color="auto"/>
              <w:right w:val="nil"/>
            </w:tcBorders>
            <w:shd w:val="clear" w:color="auto" w:fill="F4B083" w:themeFill="accent2" w:themeFillTint="99"/>
            <w:vAlign w:val="bottom"/>
          </w:tcPr>
          <w:p w14:paraId="00F4570A" w14:textId="1EA796AA" w:rsidR="1ECCFF20" w:rsidRDefault="1ECCFF20" w:rsidP="3598C7A0">
            <w:pPr>
              <w:pStyle w:val="cuadroCabe"/>
              <w:rPr>
                <w:color w:val="000000" w:themeColor="text1"/>
              </w:rPr>
            </w:pPr>
          </w:p>
        </w:tc>
        <w:tc>
          <w:tcPr>
            <w:tcW w:w="2835" w:type="dxa"/>
            <w:tcBorders>
              <w:top w:val="single" w:sz="4" w:space="0" w:color="auto"/>
              <w:left w:val="nil"/>
              <w:bottom w:val="single" w:sz="4" w:space="0" w:color="auto"/>
              <w:right w:val="nil"/>
            </w:tcBorders>
            <w:shd w:val="clear" w:color="auto" w:fill="F4B083" w:themeFill="accent2" w:themeFillTint="99"/>
            <w:vAlign w:val="bottom"/>
          </w:tcPr>
          <w:p w14:paraId="1247A0D6" w14:textId="7FD9102E" w:rsidR="1ECCFF20" w:rsidRPr="00491F03" w:rsidRDefault="121D83DF" w:rsidP="3598C7A0">
            <w:pPr>
              <w:pStyle w:val="cuadroCabe"/>
              <w:jc w:val="right"/>
              <w:rPr>
                <w:color w:val="000000" w:themeColor="text1"/>
              </w:rPr>
            </w:pPr>
            <w:r>
              <w:rPr>
                <w:color w:val="000000" w:themeColor="text1"/>
              </w:rPr>
              <w:t>1.651.605</w:t>
            </w:r>
          </w:p>
        </w:tc>
      </w:tr>
    </w:tbl>
    <w:p w14:paraId="248E080F" w14:textId="03E3B227" w:rsidR="00FA64D9" w:rsidRPr="00FA64D9" w:rsidRDefault="00F24970" w:rsidP="3598C7A0">
      <w:pPr>
        <w:spacing w:after="100"/>
        <w:ind w:firstLine="0"/>
      </w:pPr>
      <w:r>
        <w:t>*Obra-zuzendariarentzako 58.481 euroko kalte-ordaina barne</w:t>
      </w:r>
    </w:p>
    <w:p w14:paraId="77B700C7" w14:textId="700E0301" w:rsidR="69A5C27F" w:rsidRDefault="3323F9C2" w:rsidP="00A934D6">
      <w:pPr>
        <w:spacing w:before="240" w:after="100"/>
        <w:ind w:firstLine="284"/>
      </w:pPr>
      <w:r>
        <w:rPr>
          <w:sz w:val="26"/>
        </w:rPr>
        <w:t>Obra-kontratua 593.718 euroan adjudikatu zen, eta haren hiru aldaketa onartu ziren, 215.881 euroan, BEZa barne. Aldaketa horietako bi ez ziren Nafarroako Kontratazioaren Atarian argitaratu.</w:t>
      </w:r>
    </w:p>
    <w:p w14:paraId="5A37781E" w14:textId="5EA3A604" w:rsidR="69A5C27F" w:rsidRDefault="3323F9C2" w:rsidP="4F597278">
      <w:pPr>
        <w:spacing w:before="100" w:after="100"/>
        <w:ind w:firstLine="284"/>
        <w:rPr>
          <w:sz w:val="26"/>
          <w:szCs w:val="26"/>
        </w:rPr>
      </w:pPr>
      <w:r>
        <w:rPr>
          <w:sz w:val="26"/>
        </w:rPr>
        <w:t>Hala ere, birgaitze-obraren guztizko kostua 1.059.608 eurokoa izan zen, adjudikazio-prezioa baino ehuneko 78 gehiago, pasabidearen segurtasuna bermatzeko konponketa-lanak egin zirelako eta beharrezkoak ziren beste gastu batzuk egin zirelako, hala nola soldadura-ikuskapenak eta segurtasun- eta osasun-koordinazioa, idatzitako birgaitze-proiektuan sartuta ez zeudenak.</w:t>
      </w:r>
    </w:p>
    <w:p w14:paraId="29EF0C5C" w14:textId="77777777" w:rsidR="00A934D6" w:rsidRDefault="00A934D6">
      <w:pPr>
        <w:spacing w:after="0"/>
        <w:ind w:firstLine="0"/>
        <w:jc w:val="left"/>
        <w:rPr>
          <w:sz w:val="26"/>
          <w:szCs w:val="26"/>
        </w:rPr>
      </w:pPr>
      <w:r>
        <w:br w:type="page"/>
      </w:r>
    </w:p>
    <w:p w14:paraId="1037AE15" w14:textId="537314E5" w:rsidR="69A5C27F" w:rsidRDefault="00814117" w:rsidP="00365DD7">
      <w:pPr>
        <w:spacing w:before="100"/>
        <w:ind w:firstLine="284"/>
        <w:rPr>
          <w:sz w:val="26"/>
          <w:szCs w:val="26"/>
        </w:rPr>
      </w:pPr>
      <w:r>
        <w:rPr>
          <w:sz w:val="26"/>
        </w:rPr>
        <w:t xml:space="preserve">Jarduketa horiek pasabidearen bideragarritasunerako beharrezkoak dira, eta munta txikiko kontratuen bidez formalizatu dira. Honako hauek izan dira lan horiek: </w:t>
      </w:r>
    </w:p>
    <w:tbl>
      <w:tblPr>
        <w:tblW w:w="8789" w:type="dxa"/>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204"/>
        <w:gridCol w:w="4049"/>
        <w:gridCol w:w="1559"/>
        <w:gridCol w:w="1418"/>
        <w:gridCol w:w="1559"/>
      </w:tblGrid>
      <w:tr w:rsidR="1ECCFF20" w14:paraId="45FF97EF" w14:textId="77777777" w:rsidTr="00520C3F">
        <w:trPr>
          <w:trHeight w:val="255"/>
        </w:trPr>
        <w:tc>
          <w:tcPr>
            <w:tcW w:w="204"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22B86C3B" w14:textId="7F16DB30" w:rsidR="3598C7A0" w:rsidRDefault="3598C7A0" w:rsidP="3598C7A0">
            <w:pPr>
              <w:pStyle w:val="cuadroCabe"/>
            </w:pPr>
          </w:p>
        </w:tc>
        <w:tc>
          <w:tcPr>
            <w:tcW w:w="4049"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5976D4D3" w14:textId="6671D2A1" w:rsidR="1ECCFF20" w:rsidRDefault="1ECCFF20" w:rsidP="00460B90">
            <w:pPr>
              <w:pStyle w:val="cuadroCabe"/>
            </w:pPr>
            <w:r>
              <w:t>Kontzeptua</w:t>
            </w:r>
          </w:p>
        </w:tc>
        <w:tc>
          <w:tcPr>
            <w:tcW w:w="1559"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47790D62" w14:textId="12C42D93" w:rsidR="1ECCFF20" w:rsidRDefault="1ECCFF20" w:rsidP="0061648A">
            <w:pPr>
              <w:pStyle w:val="cuadroCabe"/>
              <w:jc w:val="right"/>
            </w:pPr>
            <w:r>
              <w:t>Hartzekodunak</w:t>
            </w:r>
          </w:p>
        </w:tc>
        <w:tc>
          <w:tcPr>
            <w:tcW w:w="1418"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2F7483FC" w14:textId="0972261A" w:rsidR="04879636" w:rsidRDefault="04879636" w:rsidP="3598C7A0">
            <w:pPr>
              <w:pStyle w:val="cuadroCabe"/>
              <w:jc w:val="right"/>
            </w:pPr>
            <w:r>
              <w:t>Zenbatekoa (BEZik gabe)</w:t>
            </w:r>
          </w:p>
        </w:tc>
        <w:tc>
          <w:tcPr>
            <w:tcW w:w="1559"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59E4F721" w14:textId="75F3C18D" w:rsidR="1ECCFF20" w:rsidRDefault="6D5778D8" w:rsidP="0061648A">
            <w:pPr>
              <w:pStyle w:val="cuadroCabe"/>
              <w:jc w:val="right"/>
            </w:pPr>
            <w:r>
              <w:t xml:space="preserve">Zenbatekoa </w:t>
            </w:r>
          </w:p>
          <w:p w14:paraId="563E7B92" w14:textId="0D254A09" w:rsidR="1ECCFF20" w:rsidRDefault="6D5778D8" w:rsidP="0061648A">
            <w:pPr>
              <w:pStyle w:val="cuadroCabe"/>
              <w:jc w:val="right"/>
            </w:pPr>
            <w:r>
              <w:t>(BEZa barne)</w:t>
            </w:r>
          </w:p>
        </w:tc>
      </w:tr>
      <w:tr w:rsidR="1ECCFF20" w:rsidRPr="00FA2CB7" w14:paraId="27A9CD09" w14:textId="77777777" w:rsidTr="00520C3F">
        <w:trPr>
          <w:trHeight w:val="198"/>
        </w:trPr>
        <w:tc>
          <w:tcPr>
            <w:tcW w:w="204" w:type="dxa"/>
            <w:tcBorders>
              <w:top w:val="single" w:sz="2" w:space="0" w:color="auto"/>
              <w:bottom w:val="single" w:sz="2" w:space="0" w:color="auto"/>
            </w:tcBorders>
            <w:tcMar>
              <w:left w:w="70" w:type="dxa"/>
              <w:right w:w="70" w:type="dxa"/>
            </w:tcMar>
            <w:vAlign w:val="center"/>
          </w:tcPr>
          <w:p w14:paraId="2D269EC8" w14:textId="527FA3D7" w:rsidR="3598C7A0" w:rsidRDefault="3598C7A0" w:rsidP="00491F03">
            <w:pPr>
              <w:pStyle w:val="cuadroCabe"/>
              <w:rPr>
                <w:rFonts w:ascii="Arial Narrow" w:hAnsi="Arial Narrow"/>
                <w:color w:val="000000" w:themeColor="text1"/>
              </w:rPr>
            </w:pPr>
          </w:p>
        </w:tc>
        <w:tc>
          <w:tcPr>
            <w:tcW w:w="4049" w:type="dxa"/>
            <w:tcBorders>
              <w:top w:val="single" w:sz="2" w:space="0" w:color="auto"/>
              <w:bottom w:val="single" w:sz="2" w:space="0" w:color="auto"/>
            </w:tcBorders>
            <w:tcMar>
              <w:left w:w="70" w:type="dxa"/>
              <w:right w:w="70" w:type="dxa"/>
            </w:tcMar>
            <w:vAlign w:val="center"/>
          </w:tcPr>
          <w:p w14:paraId="12D3E2B7" w14:textId="035EEF00" w:rsidR="1ECCFF20" w:rsidRPr="00FA2CB7" w:rsidRDefault="1ECCFF20" w:rsidP="00460B90">
            <w:pPr>
              <w:pStyle w:val="cuadroCabe"/>
              <w:rPr>
                <w:rFonts w:ascii="Arial Narrow" w:hAnsi="Arial Narrow"/>
                <w:sz w:val="20"/>
                <w:szCs w:val="20"/>
              </w:rPr>
            </w:pPr>
            <w:r>
              <w:rPr>
                <w:rFonts w:ascii="Arial Narrow" w:hAnsi="Arial Narrow"/>
                <w:color w:val="000000" w:themeColor="text1"/>
                <w:sz w:val="20"/>
              </w:rPr>
              <w:t>Soldadurak konpontzea</w:t>
            </w:r>
          </w:p>
        </w:tc>
        <w:tc>
          <w:tcPr>
            <w:tcW w:w="1559" w:type="dxa"/>
            <w:tcBorders>
              <w:top w:val="single" w:sz="2" w:space="0" w:color="auto"/>
              <w:bottom w:val="single" w:sz="2" w:space="0" w:color="auto"/>
            </w:tcBorders>
            <w:tcMar>
              <w:left w:w="70" w:type="dxa"/>
              <w:right w:w="70" w:type="dxa"/>
            </w:tcMar>
            <w:vAlign w:val="center"/>
          </w:tcPr>
          <w:p w14:paraId="3BCDB154" w14:textId="1019E21E" w:rsidR="1ECCFF20" w:rsidRPr="00FA2CB7" w:rsidRDefault="006A0881" w:rsidP="0061648A">
            <w:pPr>
              <w:pStyle w:val="cuadroCabe"/>
              <w:jc w:val="right"/>
              <w:rPr>
                <w:rFonts w:ascii="Arial Narrow" w:hAnsi="Arial Narrow"/>
                <w:sz w:val="20"/>
                <w:szCs w:val="20"/>
              </w:rPr>
            </w:pPr>
            <w:r>
              <w:rPr>
                <w:rFonts w:ascii="Arial Narrow" w:hAnsi="Arial Narrow"/>
                <w:color w:val="000000" w:themeColor="text1"/>
                <w:sz w:val="20"/>
              </w:rPr>
              <w:t>Azpikontratista</w:t>
            </w:r>
          </w:p>
        </w:tc>
        <w:tc>
          <w:tcPr>
            <w:tcW w:w="1418" w:type="dxa"/>
            <w:tcBorders>
              <w:top w:val="single" w:sz="2" w:space="0" w:color="auto"/>
              <w:bottom w:val="single" w:sz="2" w:space="0" w:color="auto"/>
            </w:tcBorders>
            <w:shd w:val="clear" w:color="auto" w:fill="FFFFFF" w:themeFill="background1"/>
            <w:tcMar>
              <w:left w:w="70" w:type="dxa"/>
              <w:right w:w="70" w:type="dxa"/>
            </w:tcMar>
            <w:vAlign w:val="center"/>
          </w:tcPr>
          <w:p w14:paraId="0DB80C66" w14:textId="394F4EE4" w:rsidR="676C4299" w:rsidRDefault="676C4299" w:rsidP="3598C7A0">
            <w:pPr>
              <w:pStyle w:val="cuadroCabe"/>
              <w:jc w:val="right"/>
              <w:rPr>
                <w:rFonts w:ascii="Arial Narrow" w:hAnsi="Arial Narrow"/>
                <w:color w:val="000000" w:themeColor="text1"/>
                <w:sz w:val="20"/>
                <w:szCs w:val="20"/>
              </w:rPr>
            </w:pPr>
            <w:r>
              <w:rPr>
                <w:rFonts w:ascii="Arial Narrow" w:hAnsi="Arial Narrow"/>
                <w:color w:val="000000" w:themeColor="text1"/>
                <w:sz w:val="20"/>
              </w:rPr>
              <w:t>5.921</w:t>
            </w:r>
          </w:p>
        </w:tc>
        <w:tc>
          <w:tcPr>
            <w:tcW w:w="1559" w:type="dxa"/>
            <w:tcBorders>
              <w:top w:val="single" w:sz="2" w:space="0" w:color="auto"/>
              <w:bottom w:val="single" w:sz="2" w:space="0" w:color="auto"/>
            </w:tcBorders>
            <w:shd w:val="clear" w:color="auto" w:fill="FFFFFF" w:themeFill="background1"/>
            <w:tcMar>
              <w:left w:w="70" w:type="dxa"/>
              <w:right w:w="70" w:type="dxa"/>
            </w:tcMar>
            <w:vAlign w:val="center"/>
          </w:tcPr>
          <w:p w14:paraId="159BFFAB" w14:textId="4BE71495" w:rsidR="1ECCFF20" w:rsidRPr="00FA2CB7" w:rsidRDefault="1ECCFF20" w:rsidP="0061648A">
            <w:pPr>
              <w:pStyle w:val="cuadroCabe"/>
              <w:jc w:val="right"/>
              <w:rPr>
                <w:rFonts w:ascii="Arial Narrow" w:hAnsi="Arial Narrow"/>
                <w:sz w:val="20"/>
                <w:szCs w:val="20"/>
              </w:rPr>
            </w:pPr>
            <w:r>
              <w:rPr>
                <w:rFonts w:ascii="Arial Narrow" w:hAnsi="Arial Narrow"/>
                <w:color w:val="000000" w:themeColor="text1"/>
                <w:sz w:val="20"/>
              </w:rPr>
              <w:t>7.164</w:t>
            </w:r>
          </w:p>
        </w:tc>
      </w:tr>
      <w:tr w:rsidR="006A0881" w:rsidRPr="00FA2CB7" w14:paraId="076166CB" w14:textId="77777777" w:rsidTr="00520C3F">
        <w:trPr>
          <w:trHeight w:val="300"/>
        </w:trPr>
        <w:tc>
          <w:tcPr>
            <w:tcW w:w="204" w:type="dxa"/>
            <w:tcMar>
              <w:left w:w="70" w:type="dxa"/>
              <w:right w:w="70" w:type="dxa"/>
            </w:tcMar>
            <w:vAlign w:val="center"/>
          </w:tcPr>
          <w:p w14:paraId="570901AC" w14:textId="3F15D688"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7D19BB84" w14:textId="5F4D58A4" w:rsidR="006A0881" w:rsidRPr="00FA2CB7" w:rsidRDefault="006A0881" w:rsidP="006A0881">
            <w:pPr>
              <w:pStyle w:val="cuadroCabe"/>
              <w:rPr>
                <w:rFonts w:ascii="Arial Narrow" w:hAnsi="Arial Narrow"/>
                <w:color w:val="000000" w:themeColor="text1"/>
                <w:sz w:val="20"/>
                <w:szCs w:val="20"/>
              </w:rPr>
            </w:pPr>
            <w:r>
              <w:rPr>
                <w:rFonts w:ascii="Arial Narrow" w:hAnsi="Arial Narrow"/>
                <w:color w:val="000000" w:themeColor="text1"/>
                <w:sz w:val="20"/>
              </w:rPr>
              <w:t>Desapeo-lanak</w:t>
            </w:r>
          </w:p>
        </w:tc>
        <w:tc>
          <w:tcPr>
            <w:tcW w:w="1559" w:type="dxa"/>
            <w:tcMar>
              <w:left w:w="70" w:type="dxa"/>
              <w:right w:w="70" w:type="dxa"/>
            </w:tcMar>
            <w:vAlign w:val="center"/>
          </w:tcPr>
          <w:p w14:paraId="680B6F53" w14:textId="1FC61393"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Azpikontratista</w:t>
            </w:r>
          </w:p>
        </w:tc>
        <w:tc>
          <w:tcPr>
            <w:tcW w:w="1418" w:type="dxa"/>
            <w:shd w:val="clear" w:color="auto" w:fill="FFFFFF" w:themeFill="background1"/>
            <w:tcMar>
              <w:left w:w="70" w:type="dxa"/>
              <w:right w:w="70" w:type="dxa"/>
            </w:tcMar>
            <w:vAlign w:val="center"/>
          </w:tcPr>
          <w:p w14:paraId="427A5D4B" w14:textId="27315101" w:rsidR="006A0881"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1.453</w:t>
            </w:r>
          </w:p>
        </w:tc>
        <w:tc>
          <w:tcPr>
            <w:tcW w:w="1559" w:type="dxa"/>
            <w:shd w:val="clear" w:color="auto" w:fill="FFFFFF" w:themeFill="background1"/>
            <w:tcMar>
              <w:left w:w="70" w:type="dxa"/>
              <w:right w:w="70" w:type="dxa"/>
            </w:tcMar>
            <w:vAlign w:val="center"/>
          </w:tcPr>
          <w:p w14:paraId="1C02BA4A" w14:textId="7DB41D3A"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1.758</w:t>
            </w:r>
          </w:p>
        </w:tc>
      </w:tr>
      <w:tr w:rsidR="006A0881" w:rsidRPr="00FA2CB7" w14:paraId="1B17B878" w14:textId="77777777" w:rsidTr="00520C3F">
        <w:trPr>
          <w:trHeight w:val="198"/>
        </w:trPr>
        <w:tc>
          <w:tcPr>
            <w:tcW w:w="204" w:type="dxa"/>
            <w:tcMar>
              <w:left w:w="70" w:type="dxa"/>
              <w:right w:w="70" w:type="dxa"/>
            </w:tcMar>
            <w:vAlign w:val="center"/>
          </w:tcPr>
          <w:p w14:paraId="7DBB1C87" w14:textId="3A31FEB4"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7FA88EF9" w14:textId="7278385E" w:rsidR="006A0881" w:rsidRPr="00FA2CB7" w:rsidRDefault="006A0881" w:rsidP="006A0881">
            <w:pPr>
              <w:pStyle w:val="cuadroCabe"/>
              <w:rPr>
                <w:rFonts w:ascii="Arial Narrow" w:hAnsi="Arial Narrow"/>
                <w:color w:val="000000" w:themeColor="text1"/>
                <w:sz w:val="20"/>
                <w:szCs w:val="20"/>
              </w:rPr>
            </w:pPr>
            <w:r>
              <w:rPr>
                <w:rFonts w:ascii="Arial Narrow" w:hAnsi="Arial Narrow"/>
                <w:color w:val="000000" w:themeColor="text1"/>
                <w:sz w:val="20"/>
              </w:rPr>
              <w:t>Eguzki-oihalak kentzea</w:t>
            </w:r>
          </w:p>
        </w:tc>
        <w:tc>
          <w:tcPr>
            <w:tcW w:w="1559" w:type="dxa"/>
            <w:tcMar>
              <w:left w:w="70" w:type="dxa"/>
              <w:right w:w="70" w:type="dxa"/>
            </w:tcMar>
            <w:vAlign w:val="center"/>
          </w:tcPr>
          <w:p w14:paraId="1F158EC4" w14:textId="7D0A82D8"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Azpikontratista</w:t>
            </w:r>
          </w:p>
        </w:tc>
        <w:tc>
          <w:tcPr>
            <w:tcW w:w="1418" w:type="dxa"/>
            <w:shd w:val="clear" w:color="auto" w:fill="FFFFFF" w:themeFill="background1"/>
            <w:tcMar>
              <w:left w:w="70" w:type="dxa"/>
              <w:right w:w="70" w:type="dxa"/>
            </w:tcMar>
            <w:vAlign w:val="center"/>
          </w:tcPr>
          <w:p w14:paraId="60766261" w14:textId="57CE8505" w:rsidR="006A0881" w:rsidRDefault="006A0881" w:rsidP="006A0881">
            <w:pPr>
              <w:pStyle w:val="cuadroCabe"/>
              <w:jc w:val="right"/>
              <w:rPr>
                <w:rFonts w:ascii="Arial Narrow" w:hAnsi="Arial Narrow"/>
                <w:color w:val="000000" w:themeColor="text1"/>
              </w:rPr>
            </w:pPr>
            <w:r>
              <w:rPr>
                <w:rFonts w:ascii="Arial Narrow" w:hAnsi="Arial Narrow"/>
                <w:color w:val="000000" w:themeColor="text1"/>
                <w:sz w:val="20"/>
              </w:rPr>
              <w:t>3.806</w:t>
            </w:r>
          </w:p>
        </w:tc>
        <w:tc>
          <w:tcPr>
            <w:tcW w:w="1559" w:type="dxa"/>
            <w:shd w:val="clear" w:color="auto" w:fill="FFFFFF" w:themeFill="background1"/>
            <w:tcMar>
              <w:left w:w="70" w:type="dxa"/>
              <w:right w:w="70" w:type="dxa"/>
            </w:tcMar>
            <w:vAlign w:val="center"/>
          </w:tcPr>
          <w:p w14:paraId="425D4221" w14:textId="2C221C1E"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4.605</w:t>
            </w:r>
          </w:p>
        </w:tc>
      </w:tr>
      <w:tr w:rsidR="006A0881" w:rsidRPr="00FA2CB7" w14:paraId="3B35694F" w14:textId="77777777" w:rsidTr="00520C3F">
        <w:trPr>
          <w:trHeight w:val="198"/>
        </w:trPr>
        <w:tc>
          <w:tcPr>
            <w:tcW w:w="204" w:type="dxa"/>
            <w:tcMar>
              <w:left w:w="70" w:type="dxa"/>
              <w:right w:w="70" w:type="dxa"/>
            </w:tcMar>
            <w:vAlign w:val="center"/>
          </w:tcPr>
          <w:p w14:paraId="6365C49E" w14:textId="546BDB31"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13F85E62" w14:textId="422B73C6" w:rsidR="006A0881" w:rsidRPr="00FA2CB7" w:rsidRDefault="006A0881" w:rsidP="006A0881">
            <w:pPr>
              <w:pStyle w:val="cuadroCabe"/>
              <w:rPr>
                <w:rFonts w:ascii="Arial Narrow" w:hAnsi="Arial Narrow"/>
                <w:color w:val="000000" w:themeColor="text1"/>
                <w:sz w:val="20"/>
                <w:szCs w:val="20"/>
              </w:rPr>
            </w:pPr>
            <w:r>
              <w:rPr>
                <w:rFonts w:ascii="Arial Narrow" w:hAnsi="Arial Narrow"/>
                <w:color w:val="000000" w:themeColor="text1"/>
                <w:sz w:val="20"/>
              </w:rPr>
              <w:t>Lan-eremuen babesa</w:t>
            </w:r>
          </w:p>
        </w:tc>
        <w:tc>
          <w:tcPr>
            <w:tcW w:w="1559" w:type="dxa"/>
            <w:tcMar>
              <w:left w:w="70" w:type="dxa"/>
              <w:right w:w="70" w:type="dxa"/>
            </w:tcMar>
            <w:vAlign w:val="center"/>
          </w:tcPr>
          <w:p w14:paraId="690C3B14" w14:textId="20A254C2"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Azpikontratista</w:t>
            </w:r>
          </w:p>
        </w:tc>
        <w:tc>
          <w:tcPr>
            <w:tcW w:w="1418" w:type="dxa"/>
            <w:shd w:val="clear" w:color="auto" w:fill="FFFFFF" w:themeFill="background1"/>
            <w:tcMar>
              <w:left w:w="70" w:type="dxa"/>
              <w:right w:w="70" w:type="dxa"/>
            </w:tcMar>
            <w:vAlign w:val="center"/>
          </w:tcPr>
          <w:p w14:paraId="23D0A682" w14:textId="5066028E" w:rsidR="006A0881" w:rsidRDefault="006A0881" w:rsidP="006A0881">
            <w:pPr>
              <w:pStyle w:val="cuadroCabe"/>
              <w:jc w:val="right"/>
              <w:rPr>
                <w:rFonts w:ascii="Arial Narrow" w:hAnsi="Arial Narrow"/>
                <w:color w:val="000000" w:themeColor="text1"/>
              </w:rPr>
            </w:pPr>
            <w:r>
              <w:rPr>
                <w:rFonts w:ascii="Arial Narrow" w:hAnsi="Arial Narrow"/>
                <w:color w:val="000000" w:themeColor="text1"/>
                <w:sz w:val="20"/>
              </w:rPr>
              <w:t>15.100</w:t>
            </w:r>
          </w:p>
        </w:tc>
        <w:tc>
          <w:tcPr>
            <w:tcW w:w="1559" w:type="dxa"/>
            <w:shd w:val="clear" w:color="auto" w:fill="FFFFFF" w:themeFill="background1"/>
            <w:tcMar>
              <w:left w:w="70" w:type="dxa"/>
              <w:right w:w="70" w:type="dxa"/>
            </w:tcMar>
            <w:vAlign w:val="center"/>
          </w:tcPr>
          <w:p w14:paraId="43D14EA0" w14:textId="34ABE98C"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18.271</w:t>
            </w:r>
          </w:p>
        </w:tc>
      </w:tr>
      <w:tr w:rsidR="006A0881" w:rsidRPr="00FA2CB7" w14:paraId="7A7F7FB4" w14:textId="77777777" w:rsidTr="00520C3F">
        <w:trPr>
          <w:trHeight w:val="198"/>
        </w:trPr>
        <w:tc>
          <w:tcPr>
            <w:tcW w:w="204" w:type="dxa"/>
            <w:tcMar>
              <w:left w:w="70" w:type="dxa"/>
              <w:right w:w="70" w:type="dxa"/>
            </w:tcMar>
            <w:vAlign w:val="center"/>
          </w:tcPr>
          <w:p w14:paraId="2F6F24F3" w14:textId="60A5E0CD"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3F0923A1" w14:textId="50054DD4" w:rsidR="006A0881" w:rsidRPr="00FA2CB7" w:rsidRDefault="006A0881" w:rsidP="006A0881">
            <w:pPr>
              <w:pStyle w:val="cuadroCabe"/>
              <w:rPr>
                <w:rFonts w:ascii="Arial Narrow" w:hAnsi="Arial Narrow"/>
                <w:color w:val="000000" w:themeColor="text1"/>
                <w:sz w:val="20"/>
                <w:szCs w:val="20"/>
              </w:rPr>
            </w:pPr>
            <w:r>
              <w:rPr>
                <w:rFonts w:ascii="Arial Narrow" w:hAnsi="Arial Narrow"/>
                <w:color w:val="000000" w:themeColor="text1"/>
                <w:sz w:val="20"/>
              </w:rPr>
              <w:t>Materialen entseguak</w:t>
            </w:r>
          </w:p>
        </w:tc>
        <w:tc>
          <w:tcPr>
            <w:tcW w:w="1559" w:type="dxa"/>
            <w:tcMar>
              <w:left w:w="70" w:type="dxa"/>
              <w:right w:w="70" w:type="dxa"/>
            </w:tcMar>
            <w:vAlign w:val="center"/>
          </w:tcPr>
          <w:p w14:paraId="47E68775" w14:textId="524FED93"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Azpikontratista</w:t>
            </w:r>
          </w:p>
        </w:tc>
        <w:tc>
          <w:tcPr>
            <w:tcW w:w="1418" w:type="dxa"/>
            <w:shd w:val="clear" w:color="auto" w:fill="FFFFFF" w:themeFill="background1"/>
            <w:tcMar>
              <w:left w:w="70" w:type="dxa"/>
              <w:right w:w="70" w:type="dxa"/>
            </w:tcMar>
            <w:vAlign w:val="center"/>
          </w:tcPr>
          <w:p w14:paraId="49B6C808" w14:textId="50B9E25F" w:rsidR="006A0881" w:rsidRDefault="006A0881" w:rsidP="006A0881">
            <w:pPr>
              <w:pStyle w:val="cuadroCabe"/>
              <w:jc w:val="right"/>
              <w:rPr>
                <w:rFonts w:ascii="Arial Narrow" w:hAnsi="Arial Narrow"/>
                <w:color w:val="000000" w:themeColor="text1"/>
              </w:rPr>
            </w:pPr>
            <w:r>
              <w:rPr>
                <w:rFonts w:ascii="Arial Narrow" w:hAnsi="Arial Narrow"/>
                <w:color w:val="000000" w:themeColor="text1"/>
                <w:sz w:val="20"/>
              </w:rPr>
              <w:t>4.765</w:t>
            </w:r>
          </w:p>
        </w:tc>
        <w:tc>
          <w:tcPr>
            <w:tcW w:w="1559" w:type="dxa"/>
            <w:shd w:val="clear" w:color="auto" w:fill="FFFFFF" w:themeFill="background1"/>
            <w:tcMar>
              <w:left w:w="70" w:type="dxa"/>
              <w:right w:w="70" w:type="dxa"/>
            </w:tcMar>
            <w:vAlign w:val="center"/>
          </w:tcPr>
          <w:p w14:paraId="3A708074" w14:textId="2D9067D2"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5.766</w:t>
            </w:r>
          </w:p>
        </w:tc>
      </w:tr>
      <w:tr w:rsidR="1ECCFF20" w:rsidRPr="00FA2CB7" w14:paraId="03A94E86" w14:textId="77777777" w:rsidTr="00520C3F">
        <w:trPr>
          <w:trHeight w:val="192"/>
        </w:trPr>
        <w:tc>
          <w:tcPr>
            <w:tcW w:w="204" w:type="dxa"/>
            <w:tcMar>
              <w:left w:w="70" w:type="dxa"/>
              <w:right w:w="70" w:type="dxa"/>
            </w:tcMar>
            <w:vAlign w:val="center"/>
          </w:tcPr>
          <w:p w14:paraId="18CA4A2C" w14:textId="57859694"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7E5AA16C" w14:textId="421F0B09"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Segurtasun-neurri gehigarriak</w:t>
            </w:r>
          </w:p>
        </w:tc>
        <w:tc>
          <w:tcPr>
            <w:tcW w:w="1559" w:type="dxa"/>
            <w:tcMar>
              <w:left w:w="70" w:type="dxa"/>
              <w:right w:w="70" w:type="dxa"/>
            </w:tcMar>
            <w:vAlign w:val="center"/>
          </w:tcPr>
          <w:p w14:paraId="5A51A605" w14:textId="3873B3CD" w:rsidR="1ECCFF20" w:rsidRPr="00FA2CB7" w:rsidRDefault="006A0881"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Adjudikazioduna</w:t>
            </w:r>
          </w:p>
        </w:tc>
        <w:tc>
          <w:tcPr>
            <w:tcW w:w="1418" w:type="dxa"/>
            <w:shd w:val="clear" w:color="auto" w:fill="FFFFFF" w:themeFill="background1"/>
            <w:tcMar>
              <w:left w:w="70" w:type="dxa"/>
              <w:right w:w="70" w:type="dxa"/>
            </w:tcMar>
            <w:vAlign w:val="center"/>
          </w:tcPr>
          <w:p w14:paraId="51F4B8D4" w14:textId="1319B90E" w:rsidR="0401D6EE" w:rsidRDefault="0401D6EE" w:rsidP="3598C7A0">
            <w:pPr>
              <w:pStyle w:val="cuadroCabe"/>
              <w:jc w:val="right"/>
              <w:rPr>
                <w:rFonts w:ascii="Arial Narrow" w:hAnsi="Arial Narrow"/>
                <w:color w:val="000000" w:themeColor="text1"/>
                <w:sz w:val="20"/>
                <w:szCs w:val="20"/>
              </w:rPr>
            </w:pPr>
            <w:r>
              <w:rPr>
                <w:rFonts w:ascii="Arial Narrow" w:hAnsi="Arial Narrow"/>
                <w:color w:val="000000" w:themeColor="text1"/>
                <w:sz w:val="20"/>
              </w:rPr>
              <w:t>2.970</w:t>
            </w:r>
          </w:p>
        </w:tc>
        <w:tc>
          <w:tcPr>
            <w:tcW w:w="1559" w:type="dxa"/>
            <w:shd w:val="clear" w:color="auto" w:fill="FFFFFF" w:themeFill="background1"/>
            <w:tcMar>
              <w:left w:w="70" w:type="dxa"/>
              <w:right w:w="70" w:type="dxa"/>
            </w:tcMar>
            <w:vAlign w:val="center"/>
          </w:tcPr>
          <w:p w14:paraId="3908B85E" w14:textId="01A46789"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3.594</w:t>
            </w:r>
          </w:p>
        </w:tc>
      </w:tr>
      <w:tr w:rsidR="006A0881" w:rsidRPr="00FA2CB7" w14:paraId="05CC54F9" w14:textId="77777777" w:rsidTr="007353DE">
        <w:trPr>
          <w:trHeight w:val="198"/>
        </w:trPr>
        <w:tc>
          <w:tcPr>
            <w:tcW w:w="204" w:type="dxa"/>
            <w:tcMar>
              <w:left w:w="70" w:type="dxa"/>
              <w:right w:w="70" w:type="dxa"/>
            </w:tcMar>
            <w:vAlign w:val="center"/>
          </w:tcPr>
          <w:p w14:paraId="08D2D0DF" w14:textId="1967C4C3"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0CC0AC54" w14:textId="37739D3D" w:rsidR="006A0881" w:rsidRPr="00FA2CB7" w:rsidRDefault="006A0881" w:rsidP="006A0881">
            <w:pPr>
              <w:pStyle w:val="cuadroCabe"/>
              <w:rPr>
                <w:rFonts w:ascii="Arial Narrow" w:hAnsi="Arial Narrow"/>
                <w:color w:val="000000" w:themeColor="text1"/>
                <w:sz w:val="20"/>
                <w:szCs w:val="20"/>
              </w:rPr>
            </w:pPr>
            <w:r>
              <w:rPr>
                <w:rFonts w:ascii="Arial Narrow" w:hAnsi="Arial Narrow"/>
                <w:color w:val="000000" w:themeColor="text1"/>
                <w:sz w:val="20"/>
              </w:rPr>
              <w:t>Jito Alaiko euri-uren bilketaren birmoldaketa</w:t>
            </w:r>
          </w:p>
        </w:tc>
        <w:tc>
          <w:tcPr>
            <w:tcW w:w="1559" w:type="dxa"/>
            <w:tcMar>
              <w:left w:w="70" w:type="dxa"/>
              <w:right w:w="70" w:type="dxa"/>
            </w:tcMar>
          </w:tcPr>
          <w:p w14:paraId="23292891" w14:textId="425C6A55"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Adjudikazioduna</w:t>
            </w:r>
          </w:p>
        </w:tc>
        <w:tc>
          <w:tcPr>
            <w:tcW w:w="1418" w:type="dxa"/>
            <w:shd w:val="clear" w:color="auto" w:fill="FFFFFF" w:themeFill="background1"/>
            <w:tcMar>
              <w:left w:w="70" w:type="dxa"/>
              <w:right w:w="70" w:type="dxa"/>
            </w:tcMar>
            <w:vAlign w:val="center"/>
          </w:tcPr>
          <w:p w14:paraId="3B3B6839" w14:textId="72E6322E" w:rsidR="006A0881" w:rsidRDefault="006A0881" w:rsidP="006A0881">
            <w:pPr>
              <w:pStyle w:val="cuadroCabe"/>
              <w:jc w:val="right"/>
              <w:rPr>
                <w:rFonts w:ascii="Arial Narrow" w:hAnsi="Arial Narrow"/>
                <w:color w:val="000000" w:themeColor="text1"/>
              </w:rPr>
            </w:pPr>
            <w:r>
              <w:rPr>
                <w:rFonts w:ascii="Arial Narrow" w:hAnsi="Arial Narrow"/>
                <w:color w:val="000000" w:themeColor="text1"/>
                <w:sz w:val="20"/>
              </w:rPr>
              <w:t>19.293</w:t>
            </w:r>
          </w:p>
        </w:tc>
        <w:tc>
          <w:tcPr>
            <w:tcW w:w="1559" w:type="dxa"/>
            <w:shd w:val="clear" w:color="auto" w:fill="FFFFFF" w:themeFill="background1"/>
            <w:tcMar>
              <w:left w:w="70" w:type="dxa"/>
              <w:right w:w="70" w:type="dxa"/>
            </w:tcMar>
            <w:vAlign w:val="center"/>
          </w:tcPr>
          <w:p w14:paraId="782889F2" w14:textId="4F6974BA"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23.345</w:t>
            </w:r>
          </w:p>
        </w:tc>
      </w:tr>
      <w:tr w:rsidR="006A0881" w:rsidRPr="00FA2CB7" w14:paraId="5C3341B4" w14:textId="77777777" w:rsidTr="007353DE">
        <w:trPr>
          <w:trHeight w:val="198"/>
        </w:trPr>
        <w:tc>
          <w:tcPr>
            <w:tcW w:w="204" w:type="dxa"/>
            <w:tcMar>
              <w:left w:w="70" w:type="dxa"/>
              <w:right w:w="70" w:type="dxa"/>
            </w:tcMar>
            <w:vAlign w:val="center"/>
          </w:tcPr>
          <w:p w14:paraId="42AFE7F3" w14:textId="3F353C2D"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5E2A4B31" w14:textId="2DCD864E" w:rsidR="006A0881" w:rsidRPr="00FA2CB7" w:rsidRDefault="006A0881" w:rsidP="006A0881">
            <w:pPr>
              <w:pStyle w:val="cuadroCabe"/>
              <w:rPr>
                <w:rFonts w:ascii="Arial Narrow" w:hAnsi="Arial Narrow"/>
                <w:color w:val="000000" w:themeColor="text1"/>
                <w:sz w:val="20"/>
                <w:szCs w:val="20"/>
              </w:rPr>
            </w:pPr>
            <w:r>
              <w:rPr>
                <w:rFonts w:ascii="Arial Narrow" w:hAnsi="Arial Narrow"/>
                <w:color w:val="000000" w:themeColor="text1"/>
                <w:sz w:val="20"/>
              </w:rPr>
              <w:t>Media Lunako estribuko ingurunearen urbanizazioa</w:t>
            </w:r>
          </w:p>
        </w:tc>
        <w:tc>
          <w:tcPr>
            <w:tcW w:w="1559" w:type="dxa"/>
            <w:tcMar>
              <w:left w:w="70" w:type="dxa"/>
              <w:right w:w="70" w:type="dxa"/>
            </w:tcMar>
          </w:tcPr>
          <w:p w14:paraId="1E22D11A" w14:textId="27E59AE9"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Adjudikazioduna</w:t>
            </w:r>
          </w:p>
        </w:tc>
        <w:tc>
          <w:tcPr>
            <w:tcW w:w="1418" w:type="dxa"/>
            <w:shd w:val="clear" w:color="auto" w:fill="FFFFFF" w:themeFill="background1"/>
            <w:tcMar>
              <w:left w:w="70" w:type="dxa"/>
              <w:right w:w="70" w:type="dxa"/>
            </w:tcMar>
            <w:vAlign w:val="center"/>
          </w:tcPr>
          <w:p w14:paraId="3DE16D78" w14:textId="5A283089" w:rsidR="006A0881"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39.969</w:t>
            </w:r>
          </w:p>
        </w:tc>
        <w:tc>
          <w:tcPr>
            <w:tcW w:w="1559" w:type="dxa"/>
            <w:shd w:val="clear" w:color="auto" w:fill="FFFFFF" w:themeFill="background1"/>
            <w:tcMar>
              <w:left w:w="70" w:type="dxa"/>
              <w:right w:w="70" w:type="dxa"/>
            </w:tcMar>
            <w:vAlign w:val="center"/>
          </w:tcPr>
          <w:p w14:paraId="5A8C8E7A" w14:textId="7AB6A97D"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rPr>
              <w:t>48.362</w:t>
            </w:r>
          </w:p>
        </w:tc>
      </w:tr>
      <w:tr w:rsidR="1ECCFF20" w:rsidRPr="00FA2CB7" w14:paraId="7DB3B948" w14:textId="77777777" w:rsidTr="00520C3F">
        <w:trPr>
          <w:trHeight w:val="198"/>
        </w:trPr>
        <w:tc>
          <w:tcPr>
            <w:tcW w:w="204" w:type="dxa"/>
            <w:tcMar>
              <w:left w:w="70" w:type="dxa"/>
              <w:right w:w="70" w:type="dxa"/>
            </w:tcMar>
            <w:vAlign w:val="center"/>
          </w:tcPr>
          <w:p w14:paraId="3E0D05D0" w14:textId="1281D539"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7B3D70CF" w14:textId="0CA3C5BC"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Labriteko aldagelaren portikoaren birgaitzea</w:t>
            </w:r>
          </w:p>
        </w:tc>
        <w:tc>
          <w:tcPr>
            <w:tcW w:w="1559" w:type="dxa"/>
            <w:tcMar>
              <w:left w:w="70" w:type="dxa"/>
              <w:right w:w="70" w:type="dxa"/>
            </w:tcMar>
            <w:vAlign w:val="center"/>
          </w:tcPr>
          <w:p w14:paraId="76D34DFD" w14:textId="1797733F"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C</w:t>
            </w:r>
          </w:p>
        </w:tc>
        <w:tc>
          <w:tcPr>
            <w:tcW w:w="1418" w:type="dxa"/>
            <w:shd w:val="clear" w:color="auto" w:fill="FFFFFF" w:themeFill="background1"/>
            <w:tcMar>
              <w:left w:w="70" w:type="dxa"/>
              <w:right w:w="70" w:type="dxa"/>
            </w:tcMar>
            <w:vAlign w:val="center"/>
          </w:tcPr>
          <w:p w14:paraId="70811380" w14:textId="21D5CA9B" w:rsidR="172C923A" w:rsidRDefault="172C923A" w:rsidP="00FA704D">
            <w:pPr>
              <w:pStyle w:val="cuadroCabe"/>
              <w:jc w:val="right"/>
              <w:rPr>
                <w:rFonts w:ascii="Arial Narrow" w:hAnsi="Arial Narrow"/>
                <w:color w:val="000000" w:themeColor="text1"/>
              </w:rPr>
            </w:pPr>
            <w:r>
              <w:rPr>
                <w:rFonts w:ascii="Arial Narrow" w:hAnsi="Arial Narrow"/>
                <w:color w:val="000000" w:themeColor="text1"/>
                <w:sz w:val="20"/>
              </w:rPr>
              <w:t>19.695</w:t>
            </w:r>
          </w:p>
        </w:tc>
        <w:tc>
          <w:tcPr>
            <w:tcW w:w="1559" w:type="dxa"/>
            <w:shd w:val="clear" w:color="auto" w:fill="FFFFFF" w:themeFill="background1"/>
            <w:tcMar>
              <w:left w:w="70" w:type="dxa"/>
              <w:right w:w="70" w:type="dxa"/>
            </w:tcMar>
            <w:vAlign w:val="center"/>
          </w:tcPr>
          <w:p w14:paraId="02207689" w14:textId="2F1CE0F7"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23.831</w:t>
            </w:r>
          </w:p>
        </w:tc>
      </w:tr>
      <w:tr w:rsidR="1ECCFF20" w:rsidRPr="00FA2CB7" w14:paraId="4A2E0FD7" w14:textId="77777777" w:rsidTr="00520C3F">
        <w:trPr>
          <w:trHeight w:val="198"/>
        </w:trPr>
        <w:tc>
          <w:tcPr>
            <w:tcW w:w="204" w:type="dxa"/>
            <w:tcMar>
              <w:left w:w="70" w:type="dxa"/>
              <w:right w:w="70" w:type="dxa"/>
            </w:tcMar>
            <w:vAlign w:val="center"/>
          </w:tcPr>
          <w:p w14:paraId="3055B0CD" w14:textId="6ADCBCE3"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705ED4FD" w14:textId="19C6E55D"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Estribuak jartzea</w:t>
            </w:r>
          </w:p>
        </w:tc>
        <w:tc>
          <w:tcPr>
            <w:tcW w:w="1559" w:type="dxa"/>
            <w:tcMar>
              <w:left w:w="70" w:type="dxa"/>
              <w:right w:w="70" w:type="dxa"/>
            </w:tcMar>
            <w:vAlign w:val="center"/>
          </w:tcPr>
          <w:p w14:paraId="61897BD2" w14:textId="69ED5715"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C</w:t>
            </w:r>
          </w:p>
        </w:tc>
        <w:tc>
          <w:tcPr>
            <w:tcW w:w="1418" w:type="dxa"/>
            <w:shd w:val="clear" w:color="auto" w:fill="FFFFFF" w:themeFill="background1"/>
            <w:tcMar>
              <w:left w:w="70" w:type="dxa"/>
              <w:right w:w="70" w:type="dxa"/>
            </w:tcMar>
            <w:vAlign w:val="center"/>
          </w:tcPr>
          <w:p w14:paraId="70052912" w14:textId="63039205" w:rsidR="199FF3CC" w:rsidRDefault="199FF3CC" w:rsidP="00FA704D">
            <w:pPr>
              <w:pStyle w:val="cuadroCabe"/>
              <w:jc w:val="right"/>
              <w:rPr>
                <w:rFonts w:ascii="Arial Narrow" w:hAnsi="Arial Narrow"/>
                <w:color w:val="000000" w:themeColor="text1"/>
              </w:rPr>
            </w:pPr>
            <w:r>
              <w:rPr>
                <w:rFonts w:ascii="Arial Narrow" w:hAnsi="Arial Narrow"/>
                <w:color w:val="000000" w:themeColor="text1"/>
                <w:sz w:val="20"/>
              </w:rPr>
              <w:t>19.717</w:t>
            </w:r>
          </w:p>
        </w:tc>
        <w:tc>
          <w:tcPr>
            <w:tcW w:w="1559" w:type="dxa"/>
            <w:shd w:val="clear" w:color="auto" w:fill="FFFFFF" w:themeFill="background1"/>
            <w:tcMar>
              <w:left w:w="70" w:type="dxa"/>
              <w:right w:w="70" w:type="dxa"/>
            </w:tcMar>
            <w:vAlign w:val="center"/>
          </w:tcPr>
          <w:p w14:paraId="45ABFC62" w14:textId="06EE5AC0"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23.857</w:t>
            </w:r>
          </w:p>
        </w:tc>
      </w:tr>
      <w:tr w:rsidR="1ECCFF20" w:rsidRPr="00FA2CB7" w14:paraId="1469DB48" w14:textId="77777777" w:rsidTr="00520C3F">
        <w:trPr>
          <w:trHeight w:val="198"/>
        </w:trPr>
        <w:tc>
          <w:tcPr>
            <w:tcW w:w="204" w:type="dxa"/>
            <w:tcMar>
              <w:left w:w="70" w:type="dxa"/>
              <w:right w:w="70" w:type="dxa"/>
            </w:tcMar>
            <w:vAlign w:val="center"/>
          </w:tcPr>
          <w:p w14:paraId="4FC01EFC" w14:textId="3CB5F4B3"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50E76D1D" w14:textId="7F574561"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Labrit pilotalekuaren atzealdearen urbanizazioa</w:t>
            </w:r>
          </w:p>
        </w:tc>
        <w:tc>
          <w:tcPr>
            <w:tcW w:w="1559" w:type="dxa"/>
            <w:tcMar>
              <w:left w:w="70" w:type="dxa"/>
              <w:right w:w="70" w:type="dxa"/>
            </w:tcMar>
            <w:vAlign w:val="center"/>
          </w:tcPr>
          <w:p w14:paraId="554DDEFB" w14:textId="30A6738F"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C</w:t>
            </w:r>
          </w:p>
        </w:tc>
        <w:tc>
          <w:tcPr>
            <w:tcW w:w="1418" w:type="dxa"/>
            <w:shd w:val="clear" w:color="auto" w:fill="FFFFFF" w:themeFill="background1"/>
            <w:tcMar>
              <w:left w:w="70" w:type="dxa"/>
              <w:right w:w="70" w:type="dxa"/>
            </w:tcMar>
            <w:vAlign w:val="center"/>
          </w:tcPr>
          <w:p w14:paraId="3F7607B8" w14:textId="75E414B3" w:rsidR="572D97AE" w:rsidRDefault="572D97AE" w:rsidP="3598C7A0">
            <w:pPr>
              <w:pStyle w:val="cuadroCabe"/>
              <w:jc w:val="right"/>
              <w:rPr>
                <w:rFonts w:ascii="Arial Narrow" w:hAnsi="Arial Narrow"/>
                <w:color w:val="000000" w:themeColor="text1"/>
                <w:sz w:val="20"/>
                <w:szCs w:val="20"/>
              </w:rPr>
            </w:pPr>
            <w:r>
              <w:rPr>
                <w:rFonts w:ascii="Arial Narrow" w:hAnsi="Arial Narrow"/>
                <w:color w:val="000000" w:themeColor="text1"/>
                <w:sz w:val="20"/>
              </w:rPr>
              <w:t>29.995</w:t>
            </w:r>
          </w:p>
        </w:tc>
        <w:tc>
          <w:tcPr>
            <w:tcW w:w="1559" w:type="dxa"/>
            <w:shd w:val="clear" w:color="auto" w:fill="FFFFFF" w:themeFill="background1"/>
            <w:tcMar>
              <w:left w:w="70" w:type="dxa"/>
              <w:right w:w="70" w:type="dxa"/>
            </w:tcMar>
            <w:vAlign w:val="center"/>
          </w:tcPr>
          <w:p w14:paraId="17B6F76D" w14:textId="55373453"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 xml:space="preserve">36.294 </w:t>
            </w:r>
          </w:p>
        </w:tc>
      </w:tr>
      <w:tr w:rsidR="1ECCFF20" w:rsidRPr="00FA2CB7" w14:paraId="03413CBB" w14:textId="77777777" w:rsidTr="00520C3F">
        <w:trPr>
          <w:trHeight w:val="198"/>
        </w:trPr>
        <w:tc>
          <w:tcPr>
            <w:tcW w:w="204" w:type="dxa"/>
            <w:tcMar>
              <w:left w:w="70" w:type="dxa"/>
              <w:right w:w="70" w:type="dxa"/>
            </w:tcMar>
            <w:vAlign w:val="center"/>
          </w:tcPr>
          <w:p w14:paraId="679E065C" w14:textId="60C96920"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50787778" w14:textId="4A51FBA0"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Pasabidearen oinarri nibelatzaileak eta zoladura</w:t>
            </w:r>
          </w:p>
        </w:tc>
        <w:tc>
          <w:tcPr>
            <w:tcW w:w="1559" w:type="dxa"/>
            <w:tcMar>
              <w:left w:w="70" w:type="dxa"/>
              <w:right w:w="70" w:type="dxa"/>
            </w:tcMar>
            <w:vAlign w:val="center"/>
          </w:tcPr>
          <w:p w14:paraId="7F5145B3" w14:textId="01FFC47A"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C</w:t>
            </w:r>
          </w:p>
        </w:tc>
        <w:tc>
          <w:tcPr>
            <w:tcW w:w="1418" w:type="dxa"/>
            <w:shd w:val="clear" w:color="auto" w:fill="FFFFFF" w:themeFill="background1"/>
            <w:tcMar>
              <w:left w:w="70" w:type="dxa"/>
              <w:right w:w="70" w:type="dxa"/>
            </w:tcMar>
            <w:vAlign w:val="center"/>
          </w:tcPr>
          <w:p w14:paraId="181219E8" w14:textId="5D5F5E7E" w:rsidR="715245E3" w:rsidRDefault="715245E3" w:rsidP="00FA704D">
            <w:pPr>
              <w:pStyle w:val="cuadroCabe"/>
              <w:jc w:val="right"/>
              <w:rPr>
                <w:rFonts w:ascii="Arial Narrow" w:hAnsi="Arial Narrow"/>
                <w:color w:val="000000" w:themeColor="text1"/>
              </w:rPr>
            </w:pPr>
            <w:r>
              <w:rPr>
                <w:rFonts w:ascii="Arial Narrow" w:hAnsi="Arial Narrow"/>
                <w:color w:val="000000" w:themeColor="text1"/>
                <w:sz w:val="20"/>
              </w:rPr>
              <w:t>22.088</w:t>
            </w:r>
          </w:p>
        </w:tc>
        <w:tc>
          <w:tcPr>
            <w:tcW w:w="1559" w:type="dxa"/>
            <w:shd w:val="clear" w:color="auto" w:fill="FFFFFF" w:themeFill="background1"/>
            <w:tcMar>
              <w:left w:w="70" w:type="dxa"/>
              <w:right w:w="70" w:type="dxa"/>
            </w:tcMar>
            <w:vAlign w:val="center"/>
          </w:tcPr>
          <w:p w14:paraId="0A3AC9DA" w14:textId="623EBF8F"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26.727</w:t>
            </w:r>
          </w:p>
        </w:tc>
      </w:tr>
      <w:tr w:rsidR="1ECCFF20" w:rsidRPr="00FA2CB7" w14:paraId="445D80A7" w14:textId="77777777" w:rsidTr="00520C3F">
        <w:trPr>
          <w:trHeight w:val="198"/>
        </w:trPr>
        <w:tc>
          <w:tcPr>
            <w:tcW w:w="204" w:type="dxa"/>
            <w:tcMar>
              <w:left w:w="70" w:type="dxa"/>
              <w:right w:w="70" w:type="dxa"/>
            </w:tcMar>
            <w:vAlign w:val="center"/>
          </w:tcPr>
          <w:p w14:paraId="575D8D55" w14:textId="71A6D83F"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0F0D62A9" w14:textId="5C3D3F93"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Pasabidea altxatzea</w:t>
            </w:r>
          </w:p>
        </w:tc>
        <w:tc>
          <w:tcPr>
            <w:tcW w:w="1559" w:type="dxa"/>
            <w:tcMar>
              <w:left w:w="70" w:type="dxa"/>
              <w:right w:w="70" w:type="dxa"/>
            </w:tcMar>
            <w:vAlign w:val="center"/>
          </w:tcPr>
          <w:p w14:paraId="5C33CC07" w14:textId="67BABF12"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D</w:t>
            </w:r>
          </w:p>
        </w:tc>
        <w:tc>
          <w:tcPr>
            <w:tcW w:w="1418" w:type="dxa"/>
            <w:shd w:val="clear" w:color="auto" w:fill="FFFFFF" w:themeFill="background1"/>
            <w:tcMar>
              <w:left w:w="70" w:type="dxa"/>
              <w:right w:w="70" w:type="dxa"/>
            </w:tcMar>
            <w:vAlign w:val="center"/>
          </w:tcPr>
          <w:p w14:paraId="2ABC557D" w14:textId="568B7D59" w:rsidR="22715D1F" w:rsidRDefault="22715D1F" w:rsidP="3598C7A0">
            <w:pPr>
              <w:pStyle w:val="cuadroCabe"/>
              <w:jc w:val="right"/>
              <w:rPr>
                <w:rFonts w:ascii="Arial Narrow" w:hAnsi="Arial Narrow"/>
                <w:color w:val="000000" w:themeColor="text1"/>
                <w:sz w:val="20"/>
                <w:szCs w:val="20"/>
              </w:rPr>
            </w:pPr>
            <w:r>
              <w:rPr>
                <w:rFonts w:ascii="Arial Narrow" w:hAnsi="Arial Narrow"/>
                <w:color w:val="000000" w:themeColor="text1"/>
                <w:sz w:val="20"/>
              </w:rPr>
              <w:t>2.400</w:t>
            </w:r>
          </w:p>
        </w:tc>
        <w:tc>
          <w:tcPr>
            <w:tcW w:w="1559" w:type="dxa"/>
            <w:shd w:val="clear" w:color="auto" w:fill="FFFFFF" w:themeFill="background1"/>
            <w:tcMar>
              <w:left w:w="70" w:type="dxa"/>
              <w:right w:w="70" w:type="dxa"/>
            </w:tcMar>
            <w:vAlign w:val="center"/>
          </w:tcPr>
          <w:p w14:paraId="108B135A" w14:textId="6534C8AE"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2.904</w:t>
            </w:r>
          </w:p>
        </w:tc>
      </w:tr>
      <w:tr w:rsidR="1ECCFF20" w:rsidRPr="00FA2CB7" w14:paraId="1AA864BC" w14:textId="77777777" w:rsidTr="00520C3F">
        <w:trPr>
          <w:trHeight w:val="198"/>
        </w:trPr>
        <w:tc>
          <w:tcPr>
            <w:tcW w:w="204" w:type="dxa"/>
            <w:tcMar>
              <w:left w:w="70" w:type="dxa"/>
              <w:right w:w="70" w:type="dxa"/>
            </w:tcMar>
            <w:vAlign w:val="center"/>
          </w:tcPr>
          <w:p w14:paraId="126F520B" w14:textId="27A18630"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65349483" w14:textId="6F35DD1C"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Pasabidearen bermeak aldatzea</w:t>
            </w:r>
          </w:p>
        </w:tc>
        <w:tc>
          <w:tcPr>
            <w:tcW w:w="1559" w:type="dxa"/>
            <w:tcMar>
              <w:left w:w="70" w:type="dxa"/>
              <w:right w:w="70" w:type="dxa"/>
            </w:tcMar>
            <w:vAlign w:val="center"/>
          </w:tcPr>
          <w:p w14:paraId="20805A66" w14:textId="1E089730"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D</w:t>
            </w:r>
          </w:p>
        </w:tc>
        <w:tc>
          <w:tcPr>
            <w:tcW w:w="1418" w:type="dxa"/>
            <w:shd w:val="clear" w:color="auto" w:fill="FFFFFF" w:themeFill="background1"/>
            <w:tcMar>
              <w:left w:w="70" w:type="dxa"/>
              <w:right w:w="70" w:type="dxa"/>
            </w:tcMar>
            <w:vAlign w:val="center"/>
          </w:tcPr>
          <w:p w14:paraId="6FE8395E" w14:textId="5B6B5E29" w:rsidR="40ADE4A6" w:rsidRDefault="40ADE4A6" w:rsidP="00FA704D">
            <w:pPr>
              <w:pStyle w:val="cuadroCabe"/>
              <w:jc w:val="right"/>
              <w:rPr>
                <w:rFonts w:ascii="Arial Narrow" w:hAnsi="Arial Narrow"/>
                <w:color w:val="000000" w:themeColor="text1"/>
              </w:rPr>
            </w:pPr>
            <w:r>
              <w:rPr>
                <w:rFonts w:ascii="Arial Narrow" w:hAnsi="Arial Narrow"/>
                <w:color w:val="000000" w:themeColor="text1"/>
                <w:sz w:val="20"/>
              </w:rPr>
              <w:t>1.200</w:t>
            </w:r>
          </w:p>
        </w:tc>
        <w:tc>
          <w:tcPr>
            <w:tcW w:w="1559" w:type="dxa"/>
            <w:shd w:val="clear" w:color="auto" w:fill="FFFFFF" w:themeFill="background1"/>
            <w:tcMar>
              <w:left w:w="70" w:type="dxa"/>
              <w:right w:w="70" w:type="dxa"/>
            </w:tcMar>
            <w:vAlign w:val="center"/>
          </w:tcPr>
          <w:p w14:paraId="7BAB160F" w14:textId="672515CE"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1.452</w:t>
            </w:r>
          </w:p>
        </w:tc>
      </w:tr>
      <w:tr w:rsidR="00520C3F" w:rsidRPr="00FA2CB7" w14:paraId="0AC89814" w14:textId="77777777" w:rsidTr="00520C3F">
        <w:trPr>
          <w:trHeight w:val="198"/>
        </w:trPr>
        <w:tc>
          <w:tcPr>
            <w:tcW w:w="204" w:type="dxa"/>
            <w:tcMar>
              <w:left w:w="70" w:type="dxa"/>
              <w:right w:w="70" w:type="dxa"/>
            </w:tcMar>
            <w:vAlign w:val="center"/>
          </w:tcPr>
          <w:p w14:paraId="67E3D6E8" w14:textId="77777777" w:rsidR="00520C3F" w:rsidRDefault="00520C3F" w:rsidP="00FA704D">
            <w:pPr>
              <w:pStyle w:val="cuadroCabe"/>
              <w:rPr>
                <w:rFonts w:ascii="Arial Narrow" w:hAnsi="Arial Narrow"/>
                <w:color w:val="000000" w:themeColor="text1"/>
              </w:rPr>
            </w:pPr>
          </w:p>
        </w:tc>
        <w:tc>
          <w:tcPr>
            <w:tcW w:w="4049" w:type="dxa"/>
            <w:tcMar>
              <w:left w:w="70" w:type="dxa"/>
              <w:right w:w="70" w:type="dxa"/>
            </w:tcMar>
            <w:vAlign w:val="center"/>
          </w:tcPr>
          <w:p w14:paraId="2AB875D3" w14:textId="6C2021F6" w:rsidR="00520C3F" w:rsidRPr="00FA2CB7" w:rsidRDefault="00520C3F" w:rsidP="00460B90">
            <w:pPr>
              <w:pStyle w:val="cuadroCabe"/>
              <w:rPr>
                <w:rFonts w:ascii="Arial Narrow" w:hAnsi="Arial Narrow"/>
                <w:color w:val="000000" w:themeColor="text1"/>
                <w:sz w:val="20"/>
                <w:szCs w:val="20"/>
              </w:rPr>
            </w:pPr>
            <w:r>
              <w:rPr>
                <w:rFonts w:ascii="Arial Narrow" w:hAnsi="Arial Narrow"/>
                <w:color w:val="000000" w:themeColor="text1"/>
                <w:sz w:val="20"/>
              </w:rPr>
              <w:t>Pasabidearen altxatze sinkronizatua</w:t>
            </w:r>
          </w:p>
        </w:tc>
        <w:tc>
          <w:tcPr>
            <w:tcW w:w="1559" w:type="dxa"/>
            <w:tcMar>
              <w:left w:w="70" w:type="dxa"/>
              <w:right w:w="70" w:type="dxa"/>
            </w:tcMar>
            <w:vAlign w:val="center"/>
          </w:tcPr>
          <w:p w14:paraId="018CD694" w14:textId="7D6CF6FD" w:rsidR="00520C3F" w:rsidRPr="00FA2CB7" w:rsidRDefault="00520C3F"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D</w:t>
            </w:r>
          </w:p>
        </w:tc>
        <w:tc>
          <w:tcPr>
            <w:tcW w:w="1418" w:type="dxa"/>
            <w:shd w:val="clear" w:color="auto" w:fill="FFFFFF" w:themeFill="background1"/>
            <w:tcMar>
              <w:left w:w="70" w:type="dxa"/>
              <w:right w:w="70" w:type="dxa"/>
            </w:tcMar>
            <w:vAlign w:val="center"/>
          </w:tcPr>
          <w:p w14:paraId="1310A4B7" w14:textId="70EF4CFC" w:rsidR="00520C3F" w:rsidRPr="3598C7A0" w:rsidRDefault="00520C3F" w:rsidP="00FA704D">
            <w:pPr>
              <w:pStyle w:val="cuadroCabe"/>
              <w:jc w:val="right"/>
              <w:rPr>
                <w:rFonts w:ascii="Arial Narrow" w:hAnsi="Arial Narrow"/>
                <w:color w:val="000000" w:themeColor="text1"/>
                <w:sz w:val="20"/>
                <w:szCs w:val="20"/>
              </w:rPr>
            </w:pPr>
            <w:r>
              <w:rPr>
                <w:rFonts w:ascii="Arial Narrow" w:hAnsi="Arial Narrow"/>
                <w:color w:val="000000" w:themeColor="text1"/>
                <w:sz w:val="20"/>
              </w:rPr>
              <w:t>1.200</w:t>
            </w:r>
          </w:p>
        </w:tc>
        <w:tc>
          <w:tcPr>
            <w:tcW w:w="1559" w:type="dxa"/>
            <w:shd w:val="clear" w:color="auto" w:fill="FFFFFF" w:themeFill="background1"/>
            <w:tcMar>
              <w:left w:w="70" w:type="dxa"/>
              <w:right w:w="70" w:type="dxa"/>
            </w:tcMar>
            <w:vAlign w:val="center"/>
          </w:tcPr>
          <w:p w14:paraId="008BB5C3" w14:textId="3ED5F708" w:rsidR="00520C3F" w:rsidRPr="00FA2CB7" w:rsidRDefault="00520C3F"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1.452</w:t>
            </w:r>
          </w:p>
        </w:tc>
      </w:tr>
      <w:tr w:rsidR="1ECCFF20" w:rsidRPr="00FA2CB7" w14:paraId="66EABF37" w14:textId="77777777" w:rsidTr="00520C3F">
        <w:trPr>
          <w:trHeight w:val="198"/>
        </w:trPr>
        <w:tc>
          <w:tcPr>
            <w:tcW w:w="204" w:type="dxa"/>
            <w:tcMar>
              <w:left w:w="70" w:type="dxa"/>
              <w:right w:w="70" w:type="dxa"/>
            </w:tcMar>
            <w:vAlign w:val="center"/>
          </w:tcPr>
          <w:p w14:paraId="3081856C" w14:textId="3193032C"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643C5CAD" w14:textId="1AB1BB48"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Pasabidea jaistea</w:t>
            </w:r>
          </w:p>
        </w:tc>
        <w:tc>
          <w:tcPr>
            <w:tcW w:w="1559" w:type="dxa"/>
            <w:tcMar>
              <w:left w:w="70" w:type="dxa"/>
              <w:right w:w="70" w:type="dxa"/>
            </w:tcMar>
            <w:vAlign w:val="center"/>
          </w:tcPr>
          <w:p w14:paraId="28E6640D" w14:textId="347A88BE"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D</w:t>
            </w:r>
          </w:p>
        </w:tc>
        <w:tc>
          <w:tcPr>
            <w:tcW w:w="1418" w:type="dxa"/>
            <w:shd w:val="clear" w:color="auto" w:fill="FFFFFF" w:themeFill="background1"/>
            <w:tcMar>
              <w:left w:w="70" w:type="dxa"/>
              <w:right w:w="70" w:type="dxa"/>
            </w:tcMar>
            <w:vAlign w:val="center"/>
          </w:tcPr>
          <w:p w14:paraId="6E1C7318" w14:textId="60647D3A" w:rsidR="16F88704" w:rsidRDefault="16F88704" w:rsidP="3598C7A0">
            <w:pPr>
              <w:pStyle w:val="cuadroCabe"/>
              <w:jc w:val="right"/>
              <w:rPr>
                <w:rFonts w:ascii="Arial Narrow" w:hAnsi="Arial Narrow"/>
                <w:color w:val="000000" w:themeColor="text1"/>
                <w:sz w:val="20"/>
                <w:szCs w:val="20"/>
              </w:rPr>
            </w:pPr>
            <w:r>
              <w:rPr>
                <w:rFonts w:ascii="Arial Narrow" w:hAnsi="Arial Narrow"/>
                <w:color w:val="000000" w:themeColor="text1"/>
                <w:sz w:val="20"/>
              </w:rPr>
              <w:t>1.200</w:t>
            </w:r>
          </w:p>
        </w:tc>
        <w:tc>
          <w:tcPr>
            <w:tcW w:w="1559" w:type="dxa"/>
            <w:shd w:val="clear" w:color="auto" w:fill="FFFFFF" w:themeFill="background1"/>
            <w:tcMar>
              <w:left w:w="70" w:type="dxa"/>
              <w:right w:w="70" w:type="dxa"/>
            </w:tcMar>
            <w:vAlign w:val="center"/>
          </w:tcPr>
          <w:p w14:paraId="07F342BB" w14:textId="4AB1A113"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1.452</w:t>
            </w:r>
          </w:p>
        </w:tc>
      </w:tr>
      <w:tr w:rsidR="1ECCFF20" w:rsidRPr="00FA2CB7" w14:paraId="25411548" w14:textId="77777777" w:rsidTr="00520C3F">
        <w:trPr>
          <w:trHeight w:val="198"/>
        </w:trPr>
        <w:tc>
          <w:tcPr>
            <w:tcW w:w="204" w:type="dxa"/>
            <w:tcMar>
              <w:left w:w="70" w:type="dxa"/>
              <w:right w:w="70" w:type="dxa"/>
            </w:tcMar>
            <w:vAlign w:val="center"/>
          </w:tcPr>
          <w:p w14:paraId="68615238" w14:textId="1D0237A1"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6E86B4AC" w14:textId="3AEAF2B0"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Pintura eta inprimazioen entseguak</w:t>
            </w:r>
          </w:p>
        </w:tc>
        <w:tc>
          <w:tcPr>
            <w:tcW w:w="1559" w:type="dxa"/>
            <w:tcMar>
              <w:left w:w="70" w:type="dxa"/>
              <w:right w:w="70" w:type="dxa"/>
            </w:tcMar>
            <w:vAlign w:val="center"/>
          </w:tcPr>
          <w:p w14:paraId="10EA6352" w14:textId="0DF07AA9"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D</w:t>
            </w:r>
          </w:p>
        </w:tc>
        <w:tc>
          <w:tcPr>
            <w:tcW w:w="1418" w:type="dxa"/>
            <w:shd w:val="clear" w:color="auto" w:fill="FFFFFF" w:themeFill="background1"/>
            <w:tcMar>
              <w:left w:w="70" w:type="dxa"/>
              <w:right w:w="70" w:type="dxa"/>
            </w:tcMar>
            <w:vAlign w:val="center"/>
          </w:tcPr>
          <w:p w14:paraId="4168CABD" w14:textId="4B06FA50" w:rsidR="51A5EC62" w:rsidRDefault="51A5EC62" w:rsidP="00FA704D">
            <w:pPr>
              <w:pStyle w:val="cuadroCabe"/>
              <w:jc w:val="right"/>
              <w:rPr>
                <w:rFonts w:ascii="Arial Narrow" w:hAnsi="Arial Narrow"/>
                <w:color w:val="000000" w:themeColor="text1"/>
              </w:rPr>
            </w:pPr>
            <w:r>
              <w:rPr>
                <w:rFonts w:ascii="Arial Narrow" w:hAnsi="Arial Narrow"/>
                <w:color w:val="000000" w:themeColor="text1"/>
                <w:sz w:val="20"/>
              </w:rPr>
              <w:t>1.000</w:t>
            </w:r>
          </w:p>
        </w:tc>
        <w:tc>
          <w:tcPr>
            <w:tcW w:w="1559" w:type="dxa"/>
            <w:shd w:val="clear" w:color="auto" w:fill="FFFFFF" w:themeFill="background1"/>
            <w:tcMar>
              <w:left w:w="70" w:type="dxa"/>
              <w:right w:w="70" w:type="dxa"/>
            </w:tcMar>
            <w:vAlign w:val="center"/>
          </w:tcPr>
          <w:p w14:paraId="74C9EB36" w14:textId="32BC342E"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1.210</w:t>
            </w:r>
          </w:p>
        </w:tc>
      </w:tr>
      <w:tr w:rsidR="1ECCFF20" w:rsidRPr="00FA2CB7" w14:paraId="476D4E09" w14:textId="77777777" w:rsidTr="00520C3F">
        <w:trPr>
          <w:trHeight w:val="198"/>
        </w:trPr>
        <w:tc>
          <w:tcPr>
            <w:tcW w:w="204" w:type="dxa"/>
            <w:tcMar>
              <w:left w:w="70" w:type="dxa"/>
              <w:right w:w="70" w:type="dxa"/>
            </w:tcMar>
            <w:vAlign w:val="center"/>
          </w:tcPr>
          <w:p w14:paraId="09FEDD43" w14:textId="694376E5"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738F43B4" w14:textId="766296D2"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Segurtasuna eta Osasuna koordinatzea</w:t>
            </w:r>
          </w:p>
        </w:tc>
        <w:tc>
          <w:tcPr>
            <w:tcW w:w="1559" w:type="dxa"/>
            <w:tcMar>
              <w:left w:w="70" w:type="dxa"/>
              <w:right w:w="70" w:type="dxa"/>
            </w:tcMar>
            <w:vAlign w:val="center"/>
          </w:tcPr>
          <w:p w14:paraId="60212100" w14:textId="3E3E2A0F"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E</w:t>
            </w:r>
          </w:p>
        </w:tc>
        <w:tc>
          <w:tcPr>
            <w:tcW w:w="1418" w:type="dxa"/>
            <w:shd w:val="clear" w:color="auto" w:fill="FFFFFF" w:themeFill="background1"/>
            <w:tcMar>
              <w:left w:w="70" w:type="dxa"/>
              <w:right w:w="70" w:type="dxa"/>
            </w:tcMar>
            <w:vAlign w:val="center"/>
          </w:tcPr>
          <w:p w14:paraId="4C012FC8" w14:textId="01CD6C13" w:rsidR="7392A799" w:rsidRDefault="7392A799" w:rsidP="00FA704D">
            <w:pPr>
              <w:pStyle w:val="cuadroCabe"/>
              <w:jc w:val="right"/>
              <w:rPr>
                <w:rFonts w:ascii="Arial Narrow" w:hAnsi="Arial Narrow"/>
                <w:color w:val="000000" w:themeColor="text1"/>
              </w:rPr>
            </w:pPr>
            <w:r>
              <w:rPr>
                <w:rFonts w:ascii="Arial Narrow" w:hAnsi="Arial Narrow"/>
                <w:color w:val="000000" w:themeColor="text1"/>
                <w:sz w:val="20"/>
              </w:rPr>
              <w:t>6.200</w:t>
            </w:r>
          </w:p>
        </w:tc>
        <w:tc>
          <w:tcPr>
            <w:tcW w:w="1559" w:type="dxa"/>
            <w:shd w:val="clear" w:color="auto" w:fill="FFFFFF" w:themeFill="background1"/>
            <w:tcMar>
              <w:left w:w="70" w:type="dxa"/>
              <w:right w:w="70" w:type="dxa"/>
            </w:tcMar>
            <w:vAlign w:val="center"/>
          </w:tcPr>
          <w:p w14:paraId="4595522A" w14:textId="49C468C1"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7.502</w:t>
            </w:r>
          </w:p>
        </w:tc>
      </w:tr>
      <w:tr w:rsidR="1ECCFF20" w:rsidRPr="00FA2CB7" w14:paraId="62B05501" w14:textId="77777777" w:rsidTr="00520C3F">
        <w:trPr>
          <w:trHeight w:val="240"/>
        </w:trPr>
        <w:tc>
          <w:tcPr>
            <w:tcW w:w="204" w:type="dxa"/>
            <w:tcBorders>
              <w:bottom w:val="single" w:sz="2" w:space="0" w:color="auto"/>
            </w:tcBorders>
            <w:tcMar>
              <w:left w:w="70" w:type="dxa"/>
              <w:right w:w="70" w:type="dxa"/>
            </w:tcMar>
            <w:vAlign w:val="center"/>
          </w:tcPr>
          <w:p w14:paraId="1DDC50B0" w14:textId="505E1210" w:rsidR="3598C7A0" w:rsidRDefault="3598C7A0" w:rsidP="00FA704D">
            <w:pPr>
              <w:pStyle w:val="cuadroCabe"/>
              <w:rPr>
                <w:rFonts w:ascii="Arial Narrow" w:hAnsi="Arial Narrow"/>
                <w:color w:val="000000" w:themeColor="text1"/>
              </w:rPr>
            </w:pPr>
          </w:p>
        </w:tc>
        <w:tc>
          <w:tcPr>
            <w:tcW w:w="4049" w:type="dxa"/>
            <w:tcBorders>
              <w:bottom w:val="single" w:sz="2" w:space="0" w:color="auto"/>
            </w:tcBorders>
            <w:tcMar>
              <w:left w:w="70" w:type="dxa"/>
              <w:right w:w="70" w:type="dxa"/>
            </w:tcMar>
            <w:vAlign w:val="center"/>
          </w:tcPr>
          <w:p w14:paraId="5DAE8D89" w14:textId="267FDF76" w:rsidR="1ECCFF20" w:rsidRPr="00FA2CB7" w:rsidRDefault="1ECCFF20" w:rsidP="00460B90">
            <w:pPr>
              <w:pStyle w:val="cuadroCabe"/>
              <w:rPr>
                <w:rFonts w:ascii="Arial Narrow" w:hAnsi="Arial Narrow"/>
                <w:color w:val="000000" w:themeColor="text1"/>
                <w:sz w:val="20"/>
                <w:szCs w:val="20"/>
              </w:rPr>
            </w:pPr>
            <w:r>
              <w:rPr>
                <w:rFonts w:ascii="Arial Narrow" w:hAnsi="Arial Narrow"/>
                <w:color w:val="000000" w:themeColor="text1"/>
                <w:sz w:val="20"/>
              </w:rPr>
              <w:t>Materialak kentzea</w:t>
            </w:r>
          </w:p>
        </w:tc>
        <w:tc>
          <w:tcPr>
            <w:tcW w:w="1559" w:type="dxa"/>
            <w:tcBorders>
              <w:bottom w:val="single" w:sz="2" w:space="0" w:color="auto"/>
            </w:tcBorders>
            <w:tcMar>
              <w:left w:w="70" w:type="dxa"/>
              <w:right w:w="70" w:type="dxa"/>
            </w:tcMar>
            <w:vAlign w:val="center"/>
          </w:tcPr>
          <w:p w14:paraId="68008099" w14:textId="51BFC8CE" w:rsidR="1ECCFF20"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 xml:space="preserve"> F</w:t>
            </w:r>
          </w:p>
        </w:tc>
        <w:tc>
          <w:tcPr>
            <w:tcW w:w="1418" w:type="dxa"/>
            <w:tcBorders>
              <w:bottom w:val="single" w:sz="2" w:space="0" w:color="auto"/>
            </w:tcBorders>
            <w:shd w:val="clear" w:color="auto" w:fill="FFFFFF" w:themeFill="background1"/>
            <w:tcMar>
              <w:left w:w="70" w:type="dxa"/>
              <w:right w:w="70" w:type="dxa"/>
            </w:tcMar>
            <w:vAlign w:val="center"/>
          </w:tcPr>
          <w:p w14:paraId="626ED336" w14:textId="0E758AE0" w:rsidR="4DA06C00" w:rsidRDefault="4DA06C00" w:rsidP="3598C7A0">
            <w:pPr>
              <w:pStyle w:val="cuadroCabe"/>
              <w:jc w:val="right"/>
              <w:rPr>
                <w:rFonts w:ascii="Arial Narrow" w:hAnsi="Arial Narrow"/>
                <w:color w:val="000000" w:themeColor="text1"/>
                <w:sz w:val="20"/>
                <w:szCs w:val="20"/>
              </w:rPr>
            </w:pPr>
            <w:r>
              <w:rPr>
                <w:rFonts w:ascii="Arial Narrow" w:hAnsi="Arial Narrow"/>
                <w:color w:val="000000" w:themeColor="text1"/>
                <w:sz w:val="20"/>
              </w:rPr>
              <w:t>2.492</w:t>
            </w:r>
          </w:p>
        </w:tc>
        <w:tc>
          <w:tcPr>
            <w:tcW w:w="1559" w:type="dxa"/>
            <w:tcBorders>
              <w:bottom w:val="single" w:sz="2" w:space="0" w:color="auto"/>
            </w:tcBorders>
            <w:shd w:val="clear" w:color="auto" w:fill="FFFFFF" w:themeFill="background1"/>
            <w:tcMar>
              <w:left w:w="70" w:type="dxa"/>
              <w:right w:w="70" w:type="dxa"/>
            </w:tcMar>
            <w:vAlign w:val="center"/>
          </w:tcPr>
          <w:p w14:paraId="4C988651" w14:textId="4ED664B7" w:rsidR="1ECCFF20" w:rsidRPr="00FA2CB7" w:rsidRDefault="1ECCFF20"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3.015</w:t>
            </w:r>
          </w:p>
        </w:tc>
      </w:tr>
      <w:tr w:rsidR="00FA64D9" w:rsidRPr="00FA2CB7" w14:paraId="7E68236B" w14:textId="77777777" w:rsidTr="008258E0">
        <w:trPr>
          <w:trHeight w:val="198"/>
        </w:trPr>
        <w:tc>
          <w:tcPr>
            <w:tcW w:w="204" w:type="dxa"/>
            <w:tcBorders>
              <w:bottom w:val="single" w:sz="4" w:space="0" w:color="auto"/>
            </w:tcBorders>
            <w:tcMar>
              <w:left w:w="70" w:type="dxa"/>
              <w:right w:w="70" w:type="dxa"/>
            </w:tcMar>
            <w:vAlign w:val="center"/>
          </w:tcPr>
          <w:p w14:paraId="7EC28796" w14:textId="214EB950" w:rsidR="3598C7A0" w:rsidRDefault="3598C7A0" w:rsidP="00FA704D">
            <w:pPr>
              <w:pStyle w:val="cuadroCabe"/>
              <w:rPr>
                <w:rFonts w:ascii="Arial Narrow" w:hAnsi="Arial Narrow"/>
                <w:color w:val="000000" w:themeColor="text1"/>
              </w:rPr>
            </w:pPr>
          </w:p>
        </w:tc>
        <w:tc>
          <w:tcPr>
            <w:tcW w:w="4049" w:type="dxa"/>
            <w:tcBorders>
              <w:bottom w:val="single" w:sz="4" w:space="0" w:color="auto"/>
            </w:tcBorders>
            <w:tcMar>
              <w:left w:w="70" w:type="dxa"/>
              <w:right w:w="70" w:type="dxa"/>
            </w:tcMar>
            <w:vAlign w:val="center"/>
          </w:tcPr>
          <w:p w14:paraId="783E0FBE" w14:textId="07802D7D" w:rsidR="00FA64D9" w:rsidRPr="00FA2CB7" w:rsidRDefault="00FA64D9" w:rsidP="00460B90">
            <w:pPr>
              <w:pStyle w:val="cuadroCabe"/>
              <w:rPr>
                <w:rFonts w:ascii="Arial Narrow" w:hAnsi="Arial Narrow"/>
                <w:color w:val="000000" w:themeColor="text1"/>
                <w:sz w:val="20"/>
                <w:szCs w:val="20"/>
              </w:rPr>
            </w:pPr>
            <w:r>
              <w:rPr>
                <w:rFonts w:ascii="Arial Narrow" w:hAnsi="Arial Narrow"/>
                <w:color w:val="000000" w:themeColor="text1"/>
                <w:sz w:val="20"/>
              </w:rPr>
              <w:t>Beste gastu batzuk</w:t>
            </w:r>
          </w:p>
        </w:tc>
        <w:tc>
          <w:tcPr>
            <w:tcW w:w="1559" w:type="dxa"/>
            <w:tcBorders>
              <w:bottom w:val="single" w:sz="4" w:space="0" w:color="auto"/>
            </w:tcBorders>
            <w:tcMar>
              <w:left w:w="70" w:type="dxa"/>
              <w:right w:w="70" w:type="dxa"/>
            </w:tcMar>
            <w:vAlign w:val="center"/>
          </w:tcPr>
          <w:p w14:paraId="7FEEEA20" w14:textId="5DAC5673" w:rsidR="00FA64D9"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Askotarikoak</w:t>
            </w:r>
          </w:p>
        </w:tc>
        <w:tc>
          <w:tcPr>
            <w:tcW w:w="1418" w:type="dxa"/>
            <w:tcBorders>
              <w:bottom w:val="single" w:sz="4" w:space="0" w:color="auto"/>
            </w:tcBorders>
            <w:shd w:val="clear" w:color="auto" w:fill="FFFFFF" w:themeFill="background1"/>
            <w:tcMar>
              <w:left w:w="70" w:type="dxa"/>
              <w:right w:w="70" w:type="dxa"/>
            </w:tcMar>
            <w:vAlign w:val="center"/>
          </w:tcPr>
          <w:p w14:paraId="319F5434" w14:textId="0FB2E237" w:rsidR="28B1BF2E" w:rsidRDefault="28B1BF2E" w:rsidP="3598C7A0">
            <w:pPr>
              <w:pStyle w:val="cuadroCabe"/>
              <w:jc w:val="right"/>
              <w:rPr>
                <w:rFonts w:ascii="Arial Narrow" w:hAnsi="Arial Narrow"/>
                <w:color w:val="000000" w:themeColor="text1"/>
                <w:sz w:val="20"/>
                <w:szCs w:val="20"/>
              </w:rPr>
            </w:pPr>
            <w:r>
              <w:rPr>
                <w:rFonts w:ascii="Arial Narrow" w:hAnsi="Arial Narrow"/>
                <w:color w:val="000000" w:themeColor="text1"/>
                <w:sz w:val="20"/>
              </w:rPr>
              <w:t>6.155</w:t>
            </w:r>
          </w:p>
        </w:tc>
        <w:tc>
          <w:tcPr>
            <w:tcW w:w="1559" w:type="dxa"/>
            <w:tcBorders>
              <w:bottom w:val="single" w:sz="4" w:space="0" w:color="auto"/>
            </w:tcBorders>
            <w:shd w:val="clear" w:color="auto" w:fill="FFFFFF" w:themeFill="background1"/>
            <w:tcMar>
              <w:left w:w="70" w:type="dxa"/>
              <w:right w:w="70" w:type="dxa"/>
            </w:tcMar>
            <w:vAlign w:val="center"/>
          </w:tcPr>
          <w:p w14:paraId="0B98C271" w14:textId="268EBBB3" w:rsidR="00FA64D9" w:rsidRPr="00FA2CB7" w:rsidRDefault="00FA64D9"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t>7.448</w:t>
            </w:r>
          </w:p>
        </w:tc>
      </w:tr>
      <w:tr w:rsidR="00FA704D" w:rsidRPr="00FA2CB7" w14:paraId="5F3511FD" w14:textId="77777777" w:rsidTr="008258E0">
        <w:trPr>
          <w:trHeight w:val="198"/>
        </w:trPr>
        <w:tc>
          <w:tcPr>
            <w:tcW w:w="204" w:type="dxa"/>
            <w:tcBorders>
              <w:top w:val="single" w:sz="4" w:space="0" w:color="auto"/>
              <w:bottom w:val="single" w:sz="4" w:space="0" w:color="auto"/>
            </w:tcBorders>
            <w:shd w:val="clear" w:color="auto" w:fill="F4B083" w:themeFill="accent2" w:themeFillTint="99"/>
            <w:tcMar>
              <w:left w:w="70" w:type="dxa"/>
              <w:right w:w="70" w:type="dxa"/>
            </w:tcMar>
            <w:vAlign w:val="bottom"/>
          </w:tcPr>
          <w:p w14:paraId="1C98FF3C" w14:textId="77777777" w:rsidR="00FA704D" w:rsidRDefault="00FA704D" w:rsidP="00FA704D">
            <w:pPr>
              <w:pStyle w:val="cuadroCabe"/>
              <w:rPr>
                <w:rFonts w:ascii="Arial Narrow" w:hAnsi="Arial Narrow"/>
                <w:color w:val="000000" w:themeColor="text1"/>
              </w:rPr>
            </w:pPr>
          </w:p>
        </w:tc>
        <w:tc>
          <w:tcPr>
            <w:tcW w:w="4049" w:type="dxa"/>
            <w:tcBorders>
              <w:top w:val="single" w:sz="4" w:space="0" w:color="auto"/>
              <w:bottom w:val="single" w:sz="4" w:space="0" w:color="auto"/>
            </w:tcBorders>
            <w:shd w:val="clear" w:color="auto" w:fill="F4B083" w:themeFill="accent2" w:themeFillTint="99"/>
            <w:tcMar>
              <w:left w:w="70" w:type="dxa"/>
              <w:right w:w="70" w:type="dxa"/>
            </w:tcMar>
            <w:vAlign w:val="bottom"/>
          </w:tcPr>
          <w:p w14:paraId="348466C8" w14:textId="37F03492" w:rsidR="00FA704D" w:rsidRPr="00FA2CB7" w:rsidRDefault="00FA704D" w:rsidP="00460B90">
            <w:pPr>
              <w:pStyle w:val="cuadroCabe"/>
              <w:rPr>
                <w:rFonts w:ascii="Arial Narrow" w:hAnsi="Arial Narrow"/>
                <w:color w:val="000000" w:themeColor="text1"/>
                <w:sz w:val="20"/>
                <w:szCs w:val="20"/>
              </w:rPr>
            </w:pPr>
            <w:r>
              <w:rPr>
                <w:rFonts w:ascii="Arial Narrow" w:hAnsi="Arial Narrow"/>
                <w:color w:val="000000" w:themeColor="text1"/>
                <w:sz w:val="20"/>
              </w:rPr>
              <w:t>Guztira</w:t>
            </w:r>
          </w:p>
        </w:tc>
        <w:tc>
          <w:tcPr>
            <w:tcW w:w="1559" w:type="dxa"/>
            <w:tcBorders>
              <w:top w:val="single" w:sz="4" w:space="0" w:color="auto"/>
              <w:bottom w:val="single" w:sz="4" w:space="0" w:color="auto"/>
            </w:tcBorders>
            <w:shd w:val="clear" w:color="auto" w:fill="F4B083" w:themeFill="accent2" w:themeFillTint="99"/>
            <w:tcMar>
              <w:left w:w="70" w:type="dxa"/>
              <w:right w:w="70" w:type="dxa"/>
            </w:tcMar>
            <w:vAlign w:val="bottom"/>
          </w:tcPr>
          <w:p w14:paraId="5667D328" w14:textId="77777777" w:rsidR="00FA704D" w:rsidRPr="00FA2CB7" w:rsidRDefault="00FA704D" w:rsidP="0061648A">
            <w:pPr>
              <w:pStyle w:val="cuadroCabe"/>
              <w:jc w:val="right"/>
              <w:rPr>
                <w:rFonts w:ascii="Arial Narrow" w:hAnsi="Arial Narrow"/>
                <w:color w:val="000000" w:themeColor="text1"/>
                <w:sz w:val="20"/>
                <w:szCs w:val="20"/>
              </w:rPr>
            </w:pPr>
          </w:p>
        </w:tc>
        <w:tc>
          <w:tcPr>
            <w:tcW w:w="1418" w:type="dxa"/>
            <w:tcBorders>
              <w:top w:val="single" w:sz="4" w:space="0" w:color="auto"/>
              <w:bottom w:val="single" w:sz="4" w:space="0" w:color="auto"/>
            </w:tcBorders>
            <w:shd w:val="clear" w:color="auto" w:fill="F4B083" w:themeFill="accent2" w:themeFillTint="99"/>
            <w:tcMar>
              <w:left w:w="70" w:type="dxa"/>
              <w:right w:w="70" w:type="dxa"/>
            </w:tcMar>
          </w:tcPr>
          <w:p w14:paraId="681C90D4" w14:textId="75A1EFC2" w:rsidR="00FA704D" w:rsidRPr="3598C7A0" w:rsidRDefault="00FA704D" w:rsidP="3598C7A0">
            <w:pPr>
              <w:pStyle w:val="cuadroCabe"/>
              <w:jc w:val="right"/>
              <w:rPr>
                <w:rFonts w:ascii="Arial Narrow" w:hAnsi="Arial Narrow"/>
                <w:color w:val="000000" w:themeColor="text1"/>
                <w:sz w:val="20"/>
                <w:szCs w:val="20"/>
              </w:rPr>
            </w:pPr>
            <w:r>
              <w:rPr>
                <w:rFonts w:ascii="Arial Narrow" w:hAnsi="Arial Narrow"/>
                <w:color w:val="000000" w:themeColor="text1"/>
                <w:sz w:val="20"/>
              </w:rPr>
              <w:fldChar w:fldCharType="begin"/>
            </w:r>
            <w:r>
              <w:rPr>
                <w:rFonts w:ascii="Arial Narrow" w:hAnsi="Arial Narrow"/>
                <w:color w:val="000000" w:themeColor="text1"/>
                <w:sz w:val="20"/>
              </w:rPr>
              <w:instrText xml:space="preserve"> =SUM(ABOVE) </w:instrText>
            </w:r>
            <w:r>
              <w:rPr>
                <w:rFonts w:ascii="Arial Narrow" w:hAnsi="Arial Narrow"/>
                <w:color w:val="000000" w:themeColor="text1"/>
                <w:sz w:val="20"/>
              </w:rPr>
              <w:fldChar w:fldCharType="separate"/>
            </w:r>
            <w:r>
              <w:rPr>
                <w:rFonts w:ascii="Arial Narrow" w:hAnsi="Arial Narrow"/>
                <w:color w:val="000000" w:themeColor="text1"/>
                <w:sz w:val="20"/>
              </w:rPr>
              <w:t>206.619</w:t>
            </w:r>
            <w:r>
              <w:rPr>
                <w:rFonts w:ascii="Arial Narrow" w:hAnsi="Arial Narrow"/>
                <w:color w:val="000000" w:themeColor="text1"/>
                <w:sz w:val="20"/>
              </w:rPr>
              <w:fldChar w:fldCharType="end"/>
            </w:r>
          </w:p>
        </w:tc>
        <w:tc>
          <w:tcPr>
            <w:tcW w:w="1559" w:type="dxa"/>
            <w:tcBorders>
              <w:top w:val="single" w:sz="4" w:space="0" w:color="auto"/>
              <w:bottom w:val="single" w:sz="4" w:space="0" w:color="auto"/>
            </w:tcBorders>
            <w:shd w:val="clear" w:color="auto" w:fill="F4B083" w:themeFill="accent2" w:themeFillTint="99"/>
            <w:tcMar>
              <w:left w:w="70" w:type="dxa"/>
              <w:right w:w="70" w:type="dxa"/>
            </w:tcMar>
          </w:tcPr>
          <w:p w14:paraId="2AECF30D" w14:textId="5A98EC1E" w:rsidR="00FA704D" w:rsidRPr="00FA2CB7" w:rsidRDefault="00FA704D" w:rsidP="0061648A">
            <w:pPr>
              <w:pStyle w:val="cuadroCabe"/>
              <w:jc w:val="right"/>
              <w:rPr>
                <w:rFonts w:ascii="Arial Narrow" w:hAnsi="Arial Narrow"/>
                <w:color w:val="000000" w:themeColor="text1"/>
                <w:sz w:val="20"/>
                <w:szCs w:val="20"/>
              </w:rPr>
            </w:pPr>
            <w:r>
              <w:rPr>
                <w:rFonts w:ascii="Arial Narrow" w:hAnsi="Arial Narrow"/>
                <w:color w:val="000000" w:themeColor="text1"/>
                <w:sz w:val="20"/>
              </w:rPr>
              <w:fldChar w:fldCharType="begin"/>
            </w:r>
            <w:r>
              <w:rPr>
                <w:rFonts w:ascii="Arial Narrow" w:hAnsi="Arial Narrow"/>
                <w:color w:val="000000" w:themeColor="text1"/>
                <w:sz w:val="20"/>
              </w:rPr>
              <w:instrText xml:space="preserve"> =SUM(ABOVE) </w:instrText>
            </w:r>
            <w:r>
              <w:rPr>
                <w:rFonts w:ascii="Arial Narrow" w:hAnsi="Arial Narrow"/>
                <w:color w:val="000000" w:themeColor="text1"/>
                <w:sz w:val="20"/>
              </w:rPr>
              <w:fldChar w:fldCharType="separate"/>
            </w:r>
            <w:r>
              <w:rPr>
                <w:rFonts w:ascii="Arial Narrow" w:hAnsi="Arial Narrow"/>
                <w:color w:val="000000" w:themeColor="text1"/>
                <w:sz w:val="20"/>
              </w:rPr>
              <w:t>250.009</w:t>
            </w:r>
            <w:r>
              <w:rPr>
                <w:rFonts w:ascii="Arial Narrow" w:hAnsi="Arial Narrow"/>
                <w:color w:val="000000" w:themeColor="text1"/>
                <w:sz w:val="20"/>
              </w:rPr>
              <w:fldChar w:fldCharType="end"/>
            </w:r>
          </w:p>
        </w:tc>
      </w:tr>
    </w:tbl>
    <w:p w14:paraId="7CFDF3F3" w14:textId="797208C7" w:rsidR="69A5C27F" w:rsidRDefault="76E7166D" w:rsidP="4F597278">
      <w:pPr>
        <w:spacing w:before="120" w:after="120"/>
        <w:ind w:firstLine="284"/>
        <w:rPr>
          <w:sz w:val="26"/>
          <w:szCs w:val="26"/>
        </w:rPr>
      </w:pPr>
      <w:r>
        <w:rPr>
          <w:sz w:val="26"/>
        </w:rPr>
        <w:t>Gure ustez, lan horiek guztiak unitate funtzional beraren inguruan biltzen dira eta helburu beraren alde egituratzen dira, hau da, pasabidea eraikitzearen alde. Hori dela eta, birgaitze-obraren parte dira eta modu bateratuan hartu behar dira.</w:t>
      </w:r>
    </w:p>
    <w:p w14:paraId="497AA9C2" w14:textId="0A0718F5" w:rsidR="69A5C27F" w:rsidRDefault="3323F9C2" w:rsidP="3598C7A0">
      <w:pPr>
        <w:spacing w:before="120" w:after="120"/>
        <w:ind w:firstLine="284"/>
        <w:rPr>
          <w:sz w:val="26"/>
          <w:szCs w:val="26"/>
        </w:rPr>
      </w:pPr>
      <w:r>
        <w:rPr>
          <w:i/>
          <w:color w:val="000000" w:themeColor="text1"/>
          <w:sz w:val="26"/>
        </w:rPr>
        <w:t>Azpikontratazioa</w:t>
      </w:r>
    </w:p>
    <w:p w14:paraId="4114B9BA" w14:textId="7AE013AA" w:rsidR="69A5C27F" w:rsidRDefault="0E6D9FCB" w:rsidP="00125014">
      <w:pPr>
        <w:spacing w:before="100" w:after="100"/>
        <w:ind w:firstLine="284"/>
        <w:rPr>
          <w:sz w:val="26"/>
          <w:szCs w:val="26"/>
        </w:rPr>
      </w:pPr>
      <w:r>
        <w:rPr>
          <w:sz w:val="26"/>
        </w:rPr>
        <w:t>Obraren amaierari buruzko txostenaren arabera, bi azpikontratistarekin azpikontratatu da obraren ehuneko 59,53; azpikontratatutako guztizkoaren % 53,71 konponketaren exekuzio-kontratuaren hiru lizitatzaileetako bati dagokio.</w:t>
      </w:r>
    </w:p>
    <w:p w14:paraId="019558A1" w14:textId="06F474B7" w:rsidR="69A5C27F" w:rsidRDefault="76E7166D" w:rsidP="3598C7A0">
      <w:pPr>
        <w:spacing w:before="120" w:after="120"/>
        <w:ind w:firstLine="284"/>
        <w:rPr>
          <w:sz w:val="26"/>
          <w:szCs w:val="26"/>
        </w:rPr>
      </w:pPr>
      <w:r>
        <w:rPr>
          <w:sz w:val="26"/>
        </w:rPr>
        <w:t>Kontratuaren baldintza berezietan eta baldintza-agirietan berariaz mugatzen da azpikontratazioaren ehunekoa ehuneko 30era, salbu eta kaudimena beste enpresa batzuei erreferentzia eginez egiaztatzen denean, Kontratu Publikoei buruzko Foru Legearen 18. artikuluan aurreikusitako moduan; hau da, ezin dira prestazio nagusiak guztiz azpikontratatu, baina muga hori gainditu ahalko da. Adjudikaziodunak kaudimen teknikoa egiaztatu zuenean ez zuen adierazi azpikontratatutako enpresen parte-hartzea.</w:t>
      </w:r>
    </w:p>
    <w:p w14:paraId="2B3DB916" w14:textId="63B75F75" w:rsidR="69A5C27F" w:rsidRDefault="3323F9C2" w:rsidP="3598C7A0">
      <w:pPr>
        <w:spacing w:before="120" w:after="120"/>
        <w:ind w:firstLine="284"/>
        <w:rPr>
          <w:sz w:val="26"/>
          <w:szCs w:val="26"/>
        </w:rPr>
      </w:pPr>
      <w:r>
        <w:rPr>
          <w:i/>
          <w:color w:val="000000" w:themeColor="text1"/>
          <w:sz w:val="26"/>
        </w:rPr>
        <w:t>Proiektuaren idazketa eta obra-zuzendaritza</w:t>
      </w:r>
    </w:p>
    <w:p w14:paraId="678EDACA" w14:textId="199EDBA0" w:rsidR="69A5C27F" w:rsidRDefault="69A5C27F" w:rsidP="1ECCFF20">
      <w:pPr>
        <w:spacing w:before="120" w:after="120"/>
        <w:ind w:firstLine="284"/>
      </w:pPr>
      <w:r>
        <w:rPr>
          <w:sz w:val="26"/>
        </w:rPr>
        <w:t>Obra-zuzendaritzari 58.080 euro ordaindu zitzaizkion, adjudikazio-prezioari zegozkionak, bai eta 58.481 euroko kalte-ordaina obra-zuzendariari ere, hori eskatu baitzuen lan handiagoa egin zuelako "jatorrizko exekuzioaren arazoak eta inguruan sortutako obren definizioa" zirela-eta, aurreikusitako 105 eguneko exekuzio-epea 299 egunera luzatu baitzuten. Bidegabeko aberastearen doktrinaren arabera ordaindu zen kalte-ordain hori, Udalaren txosten juridiko batean jasota dagoenez.</w:t>
      </w:r>
    </w:p>
    <w:p w14:paraId="574187AD" w14:textId="3BBA13FB" w:rsidR="69A5C27F" w:rsidRDefault="69A5C27F" w:rsidP="1ECCFF20">
      <w:pPr>
        <w:spacing w:before="120" w:after="120"/>
        <w:ind w:firstLine="284"/>
      </w:pPr>
      <w:r>
        <w:rPr>
          <w:sz w:val="26"/>
        </w:rPr>
        <w:t>Ez zen obra-zuzendaritzako kontratua aldatu, hasieran adjudikatutako kontratuan sartu ez ziren prestazioengatik, proiektuan sartu ez ziren jarduketak gauzatzearen ondoriozkoak.</w:t>
      </w:r>
    </w:p>
    <w:p w14:paraId="41AA4206" w14:textId="7D73FA14" w:rsidR="00FA704D" w:rsidRDefault="3323F9C2" w:rsidP="00081A1C">
      <w:pPr>
        <w:spacing w:before="120" w:after="120" w:line="259" w:lineRule="auto"/>
        <w:ind w:firstLine="284"/>
        <w:rPr>
          <w:sz w:val="26"/>
          <w:szCs w:val="26"/>
        </w:rPr>
      </w:pPr>
      <w:r>
        <w:rPr>
          <w:sz w:val="26"/>
        </w:rPr>
        <w:t>Udalak ez du baloratu proiektuak akatsak edo gabezia teknikoak zituen, hala badagokio, idazleari erantzukizunak eskatze aldera.</w:t>
      </w:r>
    </w:p>
    <w:p w14:paraId="62FE567B" w14:textId="24C99547" w:rsidR="00B37600" w:rsidRDefault="01886CEF" w:rsidP="3598C7A0">
      <w:pPr>
        <w:spacing w:before="120" w:after="120"/>
        <w:ind w:firstLine="284"/>
        <w:rPr>
          <w:sz w:val="26"/>
          <w:szCs w:val="26"/>
        </w:rPr>
      </w:pPr>
      <w:r>
        <w:rPr>
          <w:rFonts w:ascii="Arial" w:hAnsi="Arial"/>
          <w:i/>
          <w:color w:val="000000" w:themeColor="text1"/>
          <w:sz w:val="23"/>
        </w:rPr>
        <w:t>Erantzukizunak erreklamatzea</w:t>
      </w:r>
    </w:p>
    <w:p w14:paraId="267BAEDE" w14:textId="0C8C9478" w:rsidR="00B37600" w:rsidRDefault="4F5E65F1" w:rsidP="3598C7A0">
      <w:pPr>
        <w:spacing w:before="120" w:after="120"/>
        <w:ind w:firstLine="284"/>
        <w:rPr>
          <w:sz w:val="26"/>
          <w:szCs w:val="26"/>
        </w:rPr>
      </w:pPr>
      <w:r>
        <w:rPr>
          <w:sz w:val="26"/>
        </w:rPr>
        <w:t>2016ko irailaren 30ean, Tokiko Gobernu Batzarrak prozedura bat irekitzea erabaki zuen, 2011ko urtarrilaren 27an jasotako pasabidearen obrarengatik erantzukizunak zehazteko, 2016ko uztaileko txostenean egiaztatutako akatsen ondorioz. Udalak lau espediente hasi ditu jasandako kalteengatiko erantzukizunak eskatzeko, honako kronologia honekin:</w:t>
      </w:r>
    </w:p>
    <w:tbl>
      <w:tblPr>
        <w:tblStyle w:val="Tablaconcuadrcula"/>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2100"/>
        <w:gridCol w:w="877"/>
        <w:gridCol w:w="1418"/>
        <w:gridCol w:w="2126"/>
        <w:gridCol w:w="2268"/>
      </w:tblGrid>
      <w:tr w:rsidR="00B37600" w14:paraId="267938C7" w14:textId="77777777" w:rsidTr="00125014">
        <w:trPr>
          <w:trHeight w:val="300"/>
        </w:trPr>
        <w:tc>
          <w:tcPr>
            <w:tcW w:w="2977" w:type="dxa"/>
            <w:gridSpan w:val="2"/>
            <w:tcBorders>
              <w:top w:val="single" w:sz="4" w:space="0" w:color="auto"/>
              <w:bottom w:val="single" w:sz="4" w:space="0" w:color="auto"/>
            </w:tcBorders>
            <w:shd w:val="clear" w:color="auto" w:fill="FABF8F"/>
            <w:tcMar>
              <w:left w:w="108" w:type="dxa"/>
              <w:right w:w="108" w:type="dxa"/>
            </w:tcMar>
          </w:tcPr>
          <w:p w14:paraId="2B9B5472" w14:textId="77777777" w:rsidR="00B37600" w:rsidRDefault="00B37600" w:rsidP="007216A9">
            <w:pPr>
              <w:pStyle w:val="cuadroCabe"/>
            </w:pPr>
            <w:r>
              <w:t>Hasiera-data (Tokiko Gobernu Batzarraren erabakia)</w:t>
            </w:r>
          </w:p>
        </w:tc>
        <w:tc>
          <w:tcPr>
            <w:tcW w:w="1418" w:type="dxa"/>
            <w:tcBorders>
              <w:top w:val="single" w:sz="4" w:space="0" w:color="auto"/>
              <w:bottom w:val="single" w:sz="4" w:space="0" w:color="auto"/>
            </w:tcBorders>
            <w:shd w:val="clear" w:color="auto" w:fill="FABF8F"/>
            <w:tcMar>
              <w:left w:w="108" w:type="dxa"/>
              <w:right w:w="108" w:type="dxa"/>
            </w:tcMar>
          </w:tcPr>
          <w:p w14:paraId="01036ADE" w14:textId="77777777" w:rsidR="00B37600" w:rsidRDefault="00B37600" w:rsidP="007216A9">
            <w:pPr>
              <w:pStyle w:val="cuadroCabe"/>
              <w:jc w:val="right"/>
            </w:pPr>
            <w:r>
              <w:t xml:space="preserve">Amaiera-data </w:t>
            </w:r>
          </w:p>
        </w:tc>
        <w:tc>
          <w:tcPr>
            <w:tcW w:w="2126" w:type="dxa"/>
            <w:tcBorders>
              <w:top w:val="single" w:sz="4" w:space="0" w:color="auto"/>
              <w:bottom w:val="single" w:sz="4" w:space="0" w:color="auto"/>
            </w:tcBorders>
            <w:shd w:val="clear" w:color="auto" w:fill="FABF8F"/>
            <w:tcMar>
              <w:left w:w="108" w:type="dxa"/>
              <w:right w:w="108" w:type="dxa"/>
            </w:tcMar>
          </w:tcPr>
          <w:p w14:paraId="7B2764C4" w14:textId="77777777" w:rsidR="00B37600" w:rsidRDefault="00B37600" w:rsidP="007216A9">
            <w:pPr>
              <w:pStyle w:val="cuadroCabe"/>
              <w:jc w:val="right"/>
            </w:pPr>
            <w:r>
              <w:t>Egoera</w:t>
            </w:r>
          </w:p>
        </w:tc>
        <w:tc>
          <w:tcPr>
            <w:tcW w:w="2268" w:type="dxa"/>
            <w:tcBorders>
              <w:top w:val="single" w:sz="4" w:space="0" w:color="auto"/>
              <w:bottom w:val="single" w:sz="4" w:space="0" w:color="auto"/>
            </w:tcBorders>
            <w:shd w:val="clear" w:color="auto" w:fill="FABF8F"/>
            <w:tcMar>
              <w:left w:w="108" w:type="dxa"/>
              <w:right w:w="108" w:type="dxa"/>
            </w:tcMar>
          </w:tcPr>
          <w:p w14:paraId="3151B428" w14:textId="77777777" w:rsidR="00B37600" w:rsidRDefault="00B37600" w:rsidP="007216A9">
            <w:pPr>
              <w:pStyle w:val="cuadroCabe"/>
              <w:jc w:val="right"/>
            </w:pPr>
            <w:r>
              <w:t>Kalteen kuantifikazioa</w:t>
            </w:r>
          </w:p>
        </w:tc>
      </w:tr>
      <w:tr w:rsidR="00B37600" w:rsidRPr="00AD4B46" w14:paraId="6C2E161B" w14:textId="77777777" w:rsidTr="3598C7A0">
        <w:trPr>
          <w:trHeight w:val="198"/>
        </w:trPr>
        <w:tc>
          <w:tcPr>
            <w:tcW w:w="2100" w:type="dxa"/>
            <w:tcBorders>
              <w:top w:val="single" w:sz="4" w:space="0" w:color="auto"/>
            </w:tcBorders>
            <w:tcMar>
              <w:left w:w="108" w:type="dxa"/>
              <w:right w:w="108" w:type="dxa"/>
            </w:tcMar>
          </w:tcPr>
          <w:p w14:paraId="1383E065" w14:textId="77777777" w:rsidR="00B37600" w:rsidRPr="00AD4B46" w:rsidRDefault="00B37600" w:rsidP="007216A9">
            <w:pPr>
              <w:pStyle w:val="cuadroCabe"/>
              <w:rPr>
                <w:rFonts w:ascii="Arial Narrow" w:hAnsi="Arial Narrow"/>
                <w:sz w:val="20"/>
                <w:szCs w:val="20"/>
              </w:rPr>
            </w:pPr>
            <w:r>
              <w:rPr>
                <w:rFonts w:ascii="Arial Narrow" w:hAnsi="Arial Narrow"/>
                <w:sz w:val="20"/>
              </w:rPr>
              <w:t>2016/09/30</w:t>
            </w:r>
          </w:p>
        </w:tc>
        <w:tc>
          <w:tcPr>
            <w:tcW w:w="2295" w:type="dxa"/>
            <w:gridSpan w:val="2"/>
            <w:tcBorders>
              <w:top w:val="single" w:sz="4" w:space="0" w:color="auto"/>
            </w:tcBorders>
            <w:tcMar>
              <w:left w:w="108" w:type="dxa"/>
              <w:right w:w="108" w:type="dxa"/>
            </w:tcMar>
          </w:tcPr>
          <w:p w14:paraId="45443BB6"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 xml:space="preserve">2017/05/30 </w:t>
            </w:r>
          </w:p>
        </w:tc>
        <w:tc>
          <w:tcPr>
            <w:tcW w:w="2126" w:type="dxa"/>
            <w:tcBorders>
              <w:top w:val="single" w:sz="4" w:space="0" w:color="auto"/>
            </w:tcBorders>
            <w:tcMar>
              <w:left w:w="108" w:type="dxa"/>
              <w:right w:w="108" w:type="dxa"/>
            </w:tcMar>
          </w:tcPr>
          <w:p w14:paraId="65B397B9"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Iraungita</w:t>
            </w:r>
          </w:p>
          <w:p w14:paraId="35D06F8C" w14:textId="7E3E0168" w:rsidR="00B37600" w:rsidRPr="00AD4B46" w:rsidRDefault="00B37600" w:rsidP="007255D5">
            <w:pPr>
              <w:pStyle w:val="cuadroCabe"/>
              <w:jc w:val="right"/>
              <w:rPr>
                <w:rFonts w:ascii="Arial Narrow" w:hAnsi="Arial Narrow"/>
                <w:sz w:val="20"/>
                <w:szCs w:val="20"/>
              </w:rPr>
            </w:pPr>
            <w:r>
              <w:rPr>
                <w:rFonts w:ascii="Arial Narrow" w:hAnsi="Arial Narrow"/>
                <w:sz w:val="20"/>
              </w:rPr>
              <w:t>(Iraungipen tazitua)</w:t>
            </w:r>
          </w:p>
        </w:tc>
        <w:tc>
          <w:tcPr>
            <w:tcW w:w="2268" w:type="dxa"/>
            <w:tcBorders>
              <w:top w:val="single" w:sz="4" w:space="0" w:color="auto"/>
            </w:tcBorders>
            <w:tcMar>
              <w:left w:w="108" w:type="dxa"/>
              <w:right w:w="108" w:type="dxa"/>
            </w:tcMar>
          </w:tcPr>
          <w:p w14:paraId="18541173"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Kuantifikatu gabe</w:t>
            </w:r>
          </w:p>
        </w:tc>
      </w:tr>
      <w:tr w:rsidR="00B37600" w:rsidRPr="00AD4B46" w14:paraId="65386ADA" w14:textId="77777777" w:rsidTr="3598C7A0">
        <w:trPr>
          <w:trHeight w:val="198"/>
        </w:trPr>
        <w:tc>
          <w:tcPr>
            <w:tcW w:w="2100" w:type="dxa"/>
            <w:tcMar>
              <w:left w:w="108" w:type="dxa"/>
              <w:right w:w="108" w:type="dxa"/>
            </w:tcMar>
          </w:tcPr>
          <w:p w14:paraId="3F1305E4" w14:textId="77777777" w:rsidR="00B37600" w:rsidRPr="00AD4B46" w:rsidRDefault="00B37600" w:rsidP="007216A9">
            <w:pPr>
              <w:pStyle w:val="cuadroCabe"/>
              <w:rPr>
                <w:rFonts w:ascii="Arial Narrow" w:hAnsi="Arial Narrow"/>
                <w:sz w:val="20"/>
                <w:szCs w:val="20"/>
              </w:rPr>
            </w:pPr>
            <w:r>
              <w:rPr>
                <w:rFonts w:ascii="Arial Narrow" w:hAnsi="Arial Narrow"/>
                <w:sz w:val="20"/>
              </w:rPr>
              <w:t>2017/05/30</w:t>
            </w:r>
          </w:p>
        </w:tc>
        <w:tc>
          <w:tcPr>
            <w:tcW w:w="2295" w:type="dxa"/>
            <w:gridSpan w:val="2"/>
            <w:tcMar>
              <w:left w:w="108" w:type="dxa"/>
              <w:right w:w="108" w:type="dxa"/>
            </w:tcMar>
          </w:tcPr>
          <w:p w14:paraId="57D5CDE0"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2022/10/10</w:t>
            </w:r>
          </w:p>
        </w:tc>
        <w:tc>
          <w:tcPr>
            <w:tcW w:w="2126" w:type="dxa"/>
            <w:tcMar>
              <w:left w:w="108" w:type="dxa"/>
              <w:right w:w="108" w:type="dxa"/>
            </w:tcMar>
          </w:tcPr>
          <w:p w14:paraId="4047E03E" w14:textId="77777777" w:rsidR="00B37600" w:rsidRPr="00AD4B46" w:rsidRDefault="3F6838CB" w:rsidP="007216A9">
            <w:pPr>
              <w:pStyle w:val="cuadroCabe"/>
              <w:jc w:val="right"/>
              <w:rPr>
                <w:rFonts w:ascii="Arial Narrow" w:hAnsi="Arial Narrow"/>
                <w:sz w:val="20"/>
                <w:szCs w:val="20"/>
              </w:rPr>
            </w:pPr>
            <w:r>
              <w:rPr>
                <w:rFonts w:ascii="Arial Narrow" w:hAnsi="Arial Narrow"/>
                <w:sz w:val="20"/>
              </w:rPr>
              <w:t>Iraungita</w:t>
            </w:r>
            <w:r w:rsidR="00B37600">
              <w:rPr>
                <w:rStyle w:val="Refdenotaalpie"/>
                <w:rFonts w:ascii="Arial Narrow" w:hAnsi="Arial Narrow"/>
                <w:sz w:val="20"/>
                <w:szCs w:val="20"/>
              </w:rPr>
              <w:footnoteReference w:id="2"/>
            </w:r>
          </w:p>
        </w:tc>
        <w:tc>
          <w:tcPr>
            <w:tcW w:w="2268" w:type="dxa"/>
            <w:tcMar>
              <w:left w:w="108" w:type="dxa"/>
              <w:right w:w="108" w:type="dxa"/>
            </w:tcMar>
          </w:tcPr>
          <w:p w14:paraId="20728A82"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794769</w:t>
            </w:r>
          </w:p>
        </w:tc>
      </w:tr>
      <w:tr w:rsidR="00B37600" w:rsidRPr="00AD4B46" w14:paraId="2F86F1DD" w14:textId="77777777" w:rsidTr="3598C7A0">
        <w:trPr>
          <w:trHeight w:val="198"/>
        </w:trPr>
        <w:tc>
          <w:tcPr>
            <w:tcW w:w="2100" w:type="dxa"/>
            <w:tcBorders>
              <w:bottom w:val="single" w:sz="2" w:space="0" w:color="auto"/>
            </w:tcBorders>
            <w:tcMar>
              <w:left w:w="108" w:type="dxa"/>
              <w:right w:w="108" w:type="dxa"/>
            </w:tcMar>
          </w:tcPr>
          <w:p w14:paraId="40680DEE" w14:textId="77777777" w:rsidR="00B37600" w:rsidRPr="00AD4B46" w:rsidRDefault="00B37600" w:rsidP="007216A9">
            <w:pPr>
              <w:pStyle w:val="cuadroCabe"/>
              <w:rPr>
                <w:rFonts w:ascii="Arial Narrow" w:hAnsi="Arial Narrow"/>
                <w:sz w:val="20"/>
                <w:szCs w:val="20"/>
              </w:rPr>
            </w:pPr>
            <w:r>
              <w:rPr>
                <w:rFonts w:ascii="Arial Narrow" w:hAnsi="Arial Narrow"/>
                <w:sz w:val="20"/>
              </w:rPr>
              <w:t>2022/10/10</w:t>
            </w:r>
          </w:p>
        </w:tc>
        <w:tc>
          <w:tcPr>
            <w:tcW w:w="2295" w:type="dxa"/>
            <w:gridSpan w:val="2"/>
            <w:tcBorders>
              <w:bottom w:val="single" w:sz="2" w:space="0" w:color="auto"/>
            </w:tcBorders>
            <w:tcMar>
              <w:left w:w="108" w:type="dxa"/>
              <w:right w:w="108" w:type="dxa"/>
            </w:tcMar>
          </w:tcPr>
          <w:p w14:paraId="72EB2A0A"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2023/06/01</w:t>
            </w:r>
          </w:p>
        </w:tc>
        <w:tc>
          <w:tcPr>
            <w:tcW w:w="2126" w:type="dxa"/>
            <w:tcBorders>
              <w:bottom w:val="single" w:sz="2" w:space="0" w:color="auto"/>
            </w:tcBorders>
            <w:tcMar>
              <w:left w:w="108" w:type="dxa"/>
              <w:right w:w="108" w:type="dxa"/>
            </w:tcMar>
          </w:tcPr>
          <w:p w14:paraId="42B8C5E2"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Iraungita</w:t>
            </w:r>
          </w:p>
        </w:tc>
        <w:tc>
          <w:tcPr>
            <w:tcW w:w="2268" w:type="dxa"/>
            <w:tcBorders>
              <w:bottom w:val="single" w:sz="2" w:space="0" w:color="auto"/>
            </w:tcBorders>
            <w:tcMar>
              <w:left w:w="108" w:type="dxa"/>
              <w:right w:w="108" w:type="dxa"/>
            </w:tcMar>
          </w:tcPr>
          <w:p w14:paraId="458C3981"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1158140</w:t>
            </w:r>
          </w:p>
        </w:tc>
      </w:tr>
      <w:tr w:rsidR="00B37600" w:rsidRPr="00AD4B46" w14:paraId="584C57F6" w14:textId="77777777" w:rsidTr="3598C7A0">
        <w:trPr>
          <w:trHeight w:val="198"/>
        </w:trPr>
        <w:tc>
          <w:tcPr>
            <w:tcW w:w="2100" w:type="dxa"/>
            <w:tcBorders>
              <w:bottom w:val="single" w:sz="4" w:space="0" w:color="auto"/>
            </w:tcBorders>
            <w:tcMar>
              <w:left w:w="108" w:type="dxa"/>
              <w:right w:w="108" w:type="dxa"/>
            </w:tcMar>
          </w:tcPr>
          <w:p w14:paraId="66F9899E" w14:textId="77777777" w:rsidR="00B37600" w:rsidRPr="00AD4B46" w:rsidRDefault="00B37600" w:rsidP="007216A9">
            <w:pPr>
              <w:pStyle w:val="cuadroCabe"/>
              <w:rPr>
                <w:rFonts w:ascii="Arial Narrow" w:hAnsi="Arial Narrow"/>
                <w:sz w:val="20"/>
                <w:szCs w:val="20"/>
              </w:rPr>
            </w:pPr>
            <w:r>
              <w:rPr>
                <w:rFonts w:ascii="Arial Narrow" w:hAnsi="Arial Narrow"/>
                <w:sz w:val="20"/>
              </w:rPr>
              <w:t>2023/06/01</w:t>
            </w:r>
          </w:p>
        </w:tc>
        <w:tc>
          <w:tcPr>
            <w:tcW w:w="2295" w:type="dxa"/>
            <w:gridSpan w:val="2"/>
            <w:tcBorders>
              <w:bottom w:val="single" w:sz="4" w:space="0" w:color="auto"/>
            </w:tcBorders>
            <w:tcMar>
              <w:left w:w="108" w:type="dxa"/>
              <w:right w:w="108" w:type="dxa"/>
            </w:tcMar>
          </w:tcPr>
          <w:p w14:paraId="0E21668A"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2023/10/16</w:t>
            </w:r>
          </w:p>
        </w:tc>
        <w:tc>
          <w:tcPr>
            <w:tcW w:w="2126" w:type="dxa"/>
            <w:tcBorders>
              <w:bottom w:val="single" w:sz="4" w:space="0" w:color="auto"/>
            </w:tcBorders>
            <w:tcMar>
              <w:left w:w="108" w:type="dxa"/>
              <w:right w:w="108" w:type="dxa"/>
            </w:tcMar>
          </w:tcPr>
          <w:p w14:paraId="32678471"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Amaituta</w:t>
            </w:r>
          </w:p>
        </w:tc>
        <w:tc>
          <w:tcPr>
            <w:tcW w:w="2268" w:type="dxa"/>
            <w:tcBorders>
              <w:bottom w:val="single" w:sz="4" w:space="0" w:color="auto"/>
            </w:tcBorders>
            <w:tcMar>
              <w:left w:w="108" w:type="dxa"/>
              <w:right w:w="108" w:type="dxa"/>
            </w:tcMar>
          </w:tcPr>
          <w:p w14:paraId="4850A164" w14:textId="77777777" w:rsidR="00B37600" w:rsidRPr="00AD4B46" w:rsidRDefault="00B37600" w:rsidP="007216A9">
            <w:pPr>
              <w:pStyle w:val="cuadroCabe"/>
              <w:jc w:val="right"/>
              <w:rPr>
                <w:rFonts w:ascii="Arial Narrow" w:hAnsi="Arial Narrow"/>
                <w:sz w:val="20"/>
                <w:szCs w:val="20"/>
              </w:rPr>
            </w:pPr>
            <w:r>
              <w:rPr>
                <w:rFonts w:ascii="Arial Narrow" w:hAnsi="Arial Narrow"/>
                <w:sz w:val="20"/>
              </w:rPr>
              <w:t>1651695</w:t>
            </w:r>
          </w:p>
        </w:tc>
      </w:tr>
    </w:tbl>
    <w:p w14:paraId="03D76205" w14:textId="250C4895" w:rsidR="00B37600" w:rsidRDefault="00B37600" w:rsidP="00B37600">
      <w:pPr>
        <w:spacing w:before="120" w:after="120"/>
        <w:ind w:firstLine="284"/>
      </w:pPr>
      <w:r>
        <w:rPr>
          <w:sz w:val="26"/>
        </w:rPr>
        <w:t xml:space="preserve">Bigarren espedientea Tokiko Gobernu Batzarraren 2017ko maiatzaren 30eko erabakiaren bidez abiatu zen, aurreko espedientearen dokumentazioa jasotzen du, eta hasiera batean 2019ko apirilaren 30ean amaitu zen, Tokiko Gobernu Batzarraren erabaki bidez. Eskatutako erantzukizunak 794.769 euroan kuantifikatu dira. </w:t>
      </w:r>
    </w:p>
    <w:p w14:paraId="78D811A3" w14:textId="27D40A53" w:rsidR="00B37600" w:rsidRDefault="3F6838CB" w:rsidP="00B37600">
      <w:pPr>
        <w:spacing w:before="120" w:after="120"/>
        <w:ind w:firstLine="284"/>
      </w:pPr>
      <w:r>
        <w:rPr>
          <w:sz w:val="26"/>
        </w:rPr>
        <w:t xml:space="preserve">Nafarroako Administrazio Auzitegiak, 2020ko irailaren 7ko Ebazpenaren bidez, baietsi egin zuen karga-froga egitea ukatzen zuen Tokiko Gobernu Batzarraren 2019ko apirilaren 2ko erabakiaren aurka proiektua idatzi zuten lau pertsonetatik hiruk jarri zuten errekurtsoa. Erantzukizunak eskatzeko prozedura karga-froga ukatu zen unera eraman zen, eta Tokiko Gobernu Batzarraren erabaki hori deuseztatu zuen, bai eta 2019ko apirilaren 30eko erabakia ere. Tokiko Gobernu Batzarraren 2021eko maiatzaren 19ko erabakiaren bidez, Nafarroako Administrazio Auzitegiaren ebazpena bete zen, eta txosten gehiago sartu ziren espedientean. </w:t>
      </w:r>
    </w:p>
    <w:p w14:paraId="1429806C" w14:textId="77777777" w:rsidR="00B37600" w:rsidRDefault="3F6838CB" w:rsidP="5603C0E0">
      <w:pPr>
        <w:spacing w:before="120" w:after="120"/>
        <w:ind w:firstLine="284"/>
        <w:rPr>
          <w:sz w:val="26"/>
          <w:szCs w:val="26"/>
        </w:rPr>
      </w:pPr>
      <w:r>
        <w:rPr>
          <w:sz w:val="26"/>
        </w:rPr>
        <w:t>2022ko urriaren 10ean, Tokiko Gobernu Batzarrak beste espediente bat (hirugarrena) hastea erabaki zuen; iraungitzat jo zuen erantzukizunak eskatzeko aurreko prozedura, eta 1.158.140 euro jotzen zuten erantzukizunak erreklamatzea onartu zuen.</w:t>
      </w:r>
    </w:p>
    <w:p w14:paraId="1730596C" w14:textId="1334120A" w:rsidR="00B37600" w:rsidRDefault="3F6838CB" w:rsidP="5603C0E0">
      <w:pPr>
        <w:spacing w:before="120" w:after="120"/>
        <w:ind w:firstLine="284"/>
        <w:rPr>
          <w:sz w:val="26"/>
          <w:szCs w:val="26"/>
        </w:rPr>
      </w:pPr>
      <w:r>
        <w:rPr>
          <w:sz w:val="26"/>
        </w:rPr>
        <w:t>2023ko ekainaren 1ean, Tokiko Gobernu Batzarrak azken espedientea hastea erabaki zuen, eta 2023ko urriaren 16an hura amaitzea erabaki zuen, obran parte hartu zuten guztiei modu solidarioan 1.651.695 euro erreklamatuta.</w:t>
      </w:r>
    </w:p>
    <w:p w14:paraId="4FA4C3B4" w14:textId="785C58EE" w:rsidR="008650AD" w:rsidRPr="00E851DD" w:rsidRDefault="00482D4C" w:rsidP="5603C0E0">
      <w:pPr>
        <w:spacing w:before="120" w:after="120"/>
        <w:ind w:firstLine="284"/>
        <w:rPr>
          <w:sz w:val="26"/>
          <w:szCs w:val="26"/>
        </w:rPr>
      </w:pPr>
      <w:r>
        <w:rPr>
          <w:sz w:val="26"/>
        </w:rPr>
        <w:t>2023ko azaroaren 21eko ebazpenaren bidez, pasabidearen hondamen-akatsengatiko kalte-ordaina ordaintzeko errekerimendu-espedientea hasi da.</w:t>
      </w:r>
      <w:r w:rsidR="00E851DD">
        <w:rPr>
          <w:rStyle w:val="Refdenotaalpie"/>
          <w:sz w:val="26"/>
          <w:szCs w:val="26"/>
          <w:lang w:val="es-ES"/>
        </w:rPr>
        <w:footnoteReference w:id="3"/>
      </w:r>
    </w:p>
    <w:p w14:paraId="4010CA6A" w14:textId="254AED00" w:rsidR="00AB3357" w:rsidRDefault="5D4843E0" w:rsidP="3598C7A0">
      <w:pPr>
        <w:spacing w:before="120" w:after="120"/>
        <w:ind w:firstLine="284"/>
        <w:rPr>
          <w:sz w:val="26"/>
          <w:szCs w:val="26"/>
        </w:rPr>
      </w:pPr>
      <w:r>
        <w:rPr>
          <w:sz w:val="26"/>
        </w:rPr>
        <w:t>Azken finean, 2011ko urtarrilean jasotako obrak 643.521 euroko exekuzio-kostua izan zuen, eta itxita egon zen 2016ko irailetik 2023ko otsailera bitarte. Erantzukizunak eskatzeko prozedura atzeratu egin da, 2016ko irailetik 2023ko urrira arte, eta Udalak 140.800 euro baino ez ditu kobratu orain arte, pasabidearen akatsengatiko kalteen kalte-ordain gisa. Pasabidea sendotzeko obra 593.718 euroan adjudikatu zen, eta kostua, guztira, 1.059.608 eurokoa izan zen, adjudikazio-prezioa baino ehuneko 78 gehiago.</w:t>
      </w:r>
    </w:p>
    <w:p w14:paraId="05CF225E" w14:textId="4A665461" w:rsidR="69A5C27F" w:rsidRDefault="69A5C27F" w:rsidP="1ECCFF20">
      <w:pPr>
        <w:spacing w:before="120" w:after="120"/>
        <w:ind w:firstLine="284"/>
        <w:rPr>
          <w:sz w:val="26"/>
          <w:szCs w:val="26"/>
        </w:rPr>
      </w:pPr>
      <w:r>
        <w:rPr>
          <w:i/>
          <w:sz w:val="26"/>
        </w:rPr>
        <w:t>Gure gomendioak:</w:t>
      </w:r>
    </w:p>
    <w:p w14:paraId="31F1ECFC" w14:textId="355B0CF1" w:rsidR="69A5C27F" w:rsidRPr="008650AD" w:rsidRDefault="6B23E8B5" w:rsidP="3598C7A0">
      <w:pPr>
        <w:numPr>
          <w:ilvl w:val="0"/>
          <w:numId w:val="1"/>
        </w:numPr>
        <w:tabs>
          <w:tab w:val="num" w:pos="426"/>
        </w:tabs>
        <w:spacing w:after="120"/>
        <w:ind w:left="0" w:firstLine="284"/>
        <w:rPr>
          <w:rFonts w:cs="Arial"/>
          <w:i/>
          <w:iCs/>
          <w:spacing w:val="2"/>
          <w:sz w:val="26"/>
          <w:szCs w:val="26"/>
        </w:rPr>
      </w:pPr>
      <w:r>
        <w:rPr>
          <w:i/>
          <w:sz w:val="26"/>
        </w:rPr>
        <w:t>Pasabidea sendotzeko obraren proiektuaren balorazio teknikoa egitearen egokitasuna aztertzea, hala badagokio, idazleari bere erantzukizunari dagokion kalte-ordaina eskatzeko, egon daitezkeen akats, gutxiegitasun tekniko, akats material edo ez-egiteengatik.</w:t>
      </w:r>
    </w:p>
    <w:p w14:paraId="010C5B69" w14:textId="58E81A90" w:rsidR="008650AD" w:rsidRPr="00AB3357" w:rsidRDefault="00E851DD" w:rsidP="3598C7A0">
      <w:pPr>
        <w:numPr>
          <w:ilvl w:val="0"/>
          <w:numId w:val="1"/>
        </w:numPr>
        <w:tabs>
          <w:tab w:val="num" w:pos="426"/>
        </w:tabs>
        <w:spacing w:after="120"/>
        <w:ind w:left="0" w:firstLine="284"/>
        <w:rPr>
          <w:rFonts w:cs="Arial"/>
          <w:i/>
          <w:iCs/>
          <w:spacing w:val="2"/>
          <w:sz w:val="26"/>
          <w:szCs w:val="26"/>
        </w:rPr>
      </w:pPr>
      <w:r>
        <w:rPr>
          <w:rStyle w:val="Refdenotaalpie"/>
          <w:rFonts w:cs="Arial"/>
          <w:i/>
          <w:iCs/>
          <w:spacing w:val="2"/>
          <w:sz w:val="26"/>
          <w:szCs w:val="26"/>
        </w:rPr>
        <w:footnoteReference w:id="4"/>
      </w:r>
    </w:p>
    <w:p w14:paraId="2B0CDF83" w14:textId="74E09E0D" w:rsidR="002B7E8E" w:rsidRPr="00CD2ABA" w:rsidRDefault="43894836" w:rsidP="00672143">
      <w:pPr>
        <w:pStyle w:val="atitulo3"/>
        <w:spacing w:before="240"/>
        <w:rPr>
          <w:rFonts w:cs="Arial"/>
        </w:rPr>
      </w:pPr>
      <w:bookmarkStart w:id="103" w:name="_Toc19535171"/>
      <w:bookmarkStart w:id="104" w:name="_Toc118266036"/>
      <w:bookmarkStart w:id="105" w:name="_Toc455146002"/>
      <w:r>
        <w:t>5.2.7 Tributuak</w:t>
      </w:r>
      <w:bookmarkEnd w:id="103"/>
    </w:p>
    <w:p w14:paraId="422B4C71" w14:textId="77777777" w:rsidR="002B7E8E" w:rsidRPr="00460230" w:rsidRDefault="235FD0DA" w:rsidP="002B7E8E">
      <w:pPr>
        <w:pStyle w:val="texto"/>
        <w:tabs>
          <w:tab w:val="left" w:pos="142"/>
        </w:tabs>
        <w:spacing w:before="120" w:after="120"/>
      </w:pPr>
      <w:r>
        <w:t>2022an, Udalaren tributu bidezko diru-sarrerak 97,05 milioi izan ziren, eta aitortutako eskubide guztien ehuneko 36 egiten dute. Zergen ehuneko 63 zuzeneko zergei dagokie, ehuneko 27 tasei eta ehuneko hamar zeharkako zergei (eraikuntza, instalazio eta obren gaineko zerga).</w:t>
      </w:r>
    </w:p>
    <w:p w14:paraId="1BE753BC" w14:textId="77777777" w:rsidR="00365DD7" w:rsidRDefault="00365DD7">
      <w:pPr>
        <w:spacing w:after="0"/>
        <w:ind w:firstLine="0"/>
        <w:jc w:val="left"/>
        <w:rPr>
          <w:spacing w:val="6"/>
          <w:sz w:val="26"/>
          <w:szCs w:val="26"/>
        </w:rPr>
      </w:pPr>
      <w:r>
        <w:br w:type="page"/>
      </w:r>
    </w:p>
    <w:p w14:paraId="1652D91B" w14:textId="331A882F" w:rsidR="007661F6" w:rsidRDefault="002B7E8E" w:rsidP="00FE23D4">
      <w:pPr>
        <w:pStyle w:val="texto"/>
        <w:tabs>
          <w:tab w:val="left" w:pos="142"/>
        </w:tabs>
        <w:spacing w:before="120" w:after="240"/>
        <w:rPr>
          <w:szCs w:val="26"/>
        </w:rPr>
      </w:pPr>
      <w:r>
        <w:t xml:space="preserve">Honako taula honetan jasota dator zergen banakapena eta aurreko ekitaldiarekiko alderaketa: </w:t>
      </w:r>
    </w:p>
    <w:tbl>
      <w:tblPr>
        <w:tblW w:w="8789" w:type="dxa"/>
        <w:tblCellMar>
          <w:left w:w="70" w:type="dxa"/>
          <w:right w:w="70" w:type="dxa"/>
        </w:tblCellMar>
        <w:tblLook w:val="04A0" w:firstRow="1" w:lastRow="0" w:firstColumn="1" w:lastColumn="0" w:noHBand="0" w:noVBand="1"/>
      </w:tblPr>
      <w:tblGrid>
        <w:gridCol w:w="5103"/>
        <w:gridCol w:w="1134"/>
        <w:gridCol w:w="1276"/>
        <w:gridCol w:w="1276"/>
      </w:tblGrid>
      <w:tr w:rsidR="002B7E8E" w:rsidRPr="008B7C3B" w14:paraId="274E65F1" w14:textId="77777777" w:rsidTr="3598C7A0">
        <w:trPr>
          <w:trHeight w:val="255"/>
        </w:trPr>
        <w:tc>
          <w:tcPr>
            <w:tcW w:w="5103" w:type="dxa"/>
            <w:tcBorders>
              <w:top w:val="single" w:sz="4" w:space="0" w:color="auto"/>
              <w:left w:val="nil"/>
              <w:bottom w:val="single" w:sz="4" w:space="0" w:color="auto"/>
              <w:right w:val="nil"/>
            </w:tcBorders>
            <w:shd w:val="clear" w:color="auto" w:fill="FABF8F"/>
            <w:noWrap/>
            <w:vAlign w:val="center"/>
            <w:hideMark/>
          </w:tcPr>
          <w:p w14:paraId="3E40803B" w14:textId="77777777" w:rsidR="002B7E8E" w:rsidRPr="008B7C3B" w:rsidRDefault="002B7E8E" w:rsidP="007661F6">
            <w:pPr>
              <w:pStyle w:val="cuadroCabe"/>
              <w:rPr>
                <w:highlight w:val="yellow"/>
              </w:rPr>
            </w:pPr>
            <w:r>
              <w:t> </w:t>
            </w:r>
          </w:p>
        </w:tc>
        <w:tc>
          <w:tcPr>
            <w:tcW w:w="1134" w:type="dxa"/>
            <w:tcBorders>
              <w:top w:val="single" w:sz="4" w:space="0" w:color="auto"/>
              <w:left w:val="nil"/>
              <w:bottom w:val="single" w:sz="4" w:space="0" w:color="auto"/>
              <w:right w:val="nil"/>
            </w:tcBorders>
            <w:shd w:val="clear" w:color="auto" w:fill="FABF8F"/>
            <w:vAlign w:val="center"/>
          </w:tcPr>
          <w:p w14:paraId="0881F2B6" w14:textId="77777777" w:rsidR="002B7E8E" w:rsidRPr="008B7C3B" w:rsidRDefault="002B7E8E" w:rsidP="007661F6">
            <w:pPr>
              <w:pStyle w:val="cuadroCabe"/>
              <w:jc w:val="right"/>
            </w:pPr>
            <w:r>
              <w:t>AEG, 2021</w:t>
            </w:r>
          </w:p>
        </w:tc>
        <w:tc>
          <w:tcPr>
            <w:tcW w:w="1276" w:type="dxa"/>
            <w:tcBorders>
              <w:top w:val="single" w:sz="4" w:space="0" w:color="auto"/>
              <w:left w:val="nil"/>
              <w:bottom w:val="single" w:sz="4" w:space="0" w:color="auto"/>
              <w:right w:val="nil"/>
            </w:tcBorders>
            <w:shd w:val="clear" w:color="auto" w:fill="FABF8F"/>
            <w:vAlign w:val="center"/>
          </w:tcPr>
          <w:p w14:paraId="64EEB5E3" w14:textId="77777777" w:rsidR="002B7E8E" w:rsidRPr="008B7C3B" w:rsidRDefault="002B7E8E" w:rsidP="007661F6">
            <w:pPr>
              <w:pStyle w:val="cuadroCabe"/>
              <w:jc w:val="right"/>
            </w:pPr>
            <w:r>
              <w:t>AEG, 2022</w:t>
            </w:r>
          </w:p>
        </w:tc>
        <w:tc>
          <w:tcPr>
            <w:tcW w:w="1276" w:type="dxa"/>
            <w:tcBorders>
              <w:top w:val="single" w:sz="4" w:space="0" w:color="auto"/>
              <w:left w:val="nil"/>
              <w:bottom w:val="single" w:sz="4" w:space="0" w:color="auto"/>
              <w:right w:val="nil"/>
            </w:tcBorders>
            <w:shd w:val="clear" w:color="auto" w:fill="FABF8F"/>
            <w:vAlign w:val="center"/>
            <w:hideMark/>
          </w:tcPr>
          <w:p w14:paraId="5E7BE359" w14:textId="77777777" w:rsidR="002B7E8E" w:rsidRPr="008B7C3B" w:rsidRDefault="002B7E8E" w:rsidP="007661F6">
            <w:pPr>
              <w:pStyle w:val="cuadroCabe"/>
              <w:jc w:val="right"/>
            </w:pPr>
            <w:r>
              <w:t>Aldea (%)</w:t>
            </w:r>
          </w:p>
        </w:tc>
      </w:tr>
      <w:tr w:rsidR="002B7E8E" w:rsidRPr="007661F6" w14:paraId="712FFC0D" w14:textId="77777777" w:rsidTr="3598C7A0">
        <w:trPr>
          <w:trHeight w:val="198"/>
        </w:trPr>
        <w:tc>
          <w:tcPr>
            <w:tcW w:w="5103" w:type="dxa"/>
            <w:tcBorders>
              <w:top w:val="single" w:sz="4" w:space="0" w:color="auto"/>
              <w:left w:val="nil"/>
              <w:bottom w:val="single" w:sz="2" w:space="0" w:color="auto"/>
              <w:right w:val="nil"/>
            </w:tcBorders>
            <w:shd w:val="clear" w:color="auto" w:fill="auto"/>
            <w:noWrap/>
            <w:vAlign w:val="center"/>
            <w:hideMark/>
          </w:tcPr>
          <w:p w14:paraId="6352A5E0" w14:textId="77777777" w:rsidR="002B7E8E" w:rsidRPr="007661F6" w:rsidRDefault="002B7E8E" w:rsidP="007661F6">
            <w:pPr>
              <w:pStyle w:val="cuadroCabe"/>
              <w:rPr>
                <w:rFonts w:ascii="Arial Narrow" w:hAnsi="Arial Narrow"/>
                <w:b/>
                <w:sz w:val="20"/>
                <w:szCs w:val="20"/>
              </w:rPr>
            </w:pPr>
            <w:r>
              <w:rPr>
                <w:rFonts w:ascii="Arial Narrow" w:hAnsi="Arial Narrow"/>
                <w:b/>
                <w:sz w:val="20"/>
              </w:rPr>
              <w:t>Zuzeneko zergak</w:t>
            </w:r>
          </w:p>
        </w:tc>
        <w:tc>
          <w:tcPr>
            <w:tcW w:w="1134" w:type="dxa"/>
            <w:tcBorders>
              <w:top w:val="single" w:sz="4" w:space="0" w:color="auto"/>
              <w:left w:val="nil"/>
              <w:bottom w:val="single" w:sz="2" w:space="0" w:color="auto"/>
              <w:right w:val="nil"/>
            </w:tcBorders>
            <w:vAlign w:val="center"/>
          </w:tcPr>
          <w:p w14:paraId="08EB7DBF" w14:textId="77777777" w:rsidR="002B7E8E" w:rsidRPr="007661F6" w:rsidRDefault="002B7E8E" w:rsidP="007661F6">
            <w:pPr>
              <w:pStyle w:val="cuadroCabe"/>
              <w:jc w:val="right"/>
              <w:rPr>
                <w:rFonts w:ascii="Arial Narrow" w:hAnsi="Arial Narrow"/>
                <w:b/>
                <w:sz w:val="20"/>
                <w:szCs w:val="20"/>
              </w:rPr>
            </w:pPr>
            <w:r>
              <w:rPr>
                <w:rFonts w:ascii="Arial Narrow" w:hAnsi="Arial Narrow"/>
                <w:b/>
                <w:sz w:val="20"/>
              </w:rPr>
              <w:t xml:space="preserve">54.259.567 </w:t>
            </w:r>
          </w:p>
        </w:tc>
        <w:tc>
          <w:tcPr>
            <w:tcW w:w="1276" w:type="dxa"/>
            <w:tcBorders>
              <w:top w:val="single" w:sz="4" w:space="0" w:color="auto"/>
              <w:left w:val="nil"/>
              <w:bottom w:val="single" w:sz="2" w:space="0" w:color="auto"/>
              <w:right w:val="nil"/>
            </w:tcBorders>
            <w:shd w:val="clear" w:color="auto" w:fill="auto"/>
            <w:vAlign w:val="center"/>
          </w:tcPr>
          <w:p w14:paraId="461F150E" w14:textId="77777777" w:rsidR="002B7E8E" w:rsidRPr="007661F6" w:rsidRDefault="002B7E8E" w:rsidP="007661F6">
            <w:pPr>
              <w:pStyle w:val="cuadroCabe"/>
              <w:jc w:val="right"/>
              <w:rPr>
                <w:rFonts w:ascii="Arial Narrow" w:hAnsi="Arial Narrow"/>
                <w:b/>
                <w:sz w:val="20"/>
                <w:szCs w:val="20"/>
              </w:rPr>
            </w:pPr>
            <w:r>
              <w:rPr>
                <w:rFonts w:ascii="Arial Narrow" w:hAnsi="Arial Narrow"/>
                <w:b/>
                <w:sz w:val="20"/>
              </w:rPr>
              <w:t>60.943.309</w:t>
            </w:r>
          </w:p>
        </w:tc>
        <w:tc>
          <w:tcPr>
            <w:tcW w:w="1276" w:type="dxa"/>
            <w:tcBorders>
              <w:top w:val="single" w:sz="4" w:space="0" w:color="auto"/>
              <w:left w:val="nil"/>
              <w:bottom w:val="single" w:sz="2" w:space="0" w:color="auto"/>
              <w:right w:val="nil"/>
            </w:tcBorders>
            <w:shd w:val="clear" w:color="auto" w:fill="auto"/>
            <w:noWrap/>
            <w:vAlign w:val="center"/>
          </w:tcPr>
          <w:p w14:paraId="60063D61" w14:textId="77777777" w:rsidR="002B7E8E" w:rsidRPr="007661F6" w:rsidRDefault="002B7E8E" w:rsidP="007661F6">
            <w:pPr>
              <w:pStyle w:val="cuadroCabe"/>
              <w:jc w:val="right"/>
              <w:rPr>
                <w:rFonts w:ascii="Arial Narrow" w:hAnsi="Arial Narrow"/>
                <w:b/>
                <w:sz w:val="20"/>
                <w:szCs w:val="20"/>
              </w:rPr>
            </w:pPr>
            <w:r>
              <w:rPr>
                <w:rFonts w:ascii="Arial Narrow" w:hAnsi="Arial Narrow"/>
                <w:b/>
                <w:sz w:val="20"/>
              </w:rPr>
              <w:t>12</w:t>
            </w:r>
          </w:p>
        </w:tc>
      </w:tr>
      <w:tr w:rsidR="002B7E8E" w:rsidRPr="007661F6" w14:paraId="78829C56"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360ED09D" w14:textId="77777777" w:rsidR="002B7E8E" w:rsidRPr="007661F6" w:rsidRDefault="002B7E8E" w:rsidP="007661F6">
            <w:pPr>
              <w:pStyle w:val="cuadroCabe"/>
              <w:rPr>
                <w:rFonts w:ascii="Arial Narrow" w:hAnsi="Arial Narrow"/>
                <w:sz w:val="20"/>
                <w:szCs w:val="20"/>
              </w:rPr>
            </w:pPr>
            <w:r>
              <w:rPr>
                <w:rFonts w:ascii="Arial Narrow" w:hAnsi="Arial Narrow"/>
                <w:sz w:val="20"/>
              </w:rPr>
              <w:t xml:space="preserve">Lurraren kontribuzioa </w:t>
            </w:r>
          </w:p>
        </w:tc>
        <w:tc>
          <w:tcPr>
            <w:tcW w:w="1134" w:type="dxa"/>
            <w:tcBorders>
              <w:top w:val="single" w:sz="2" w:space="0" w:color="auto"/>
              <w:left w:val="nil"/>
              <w:bottom w:val="single" w:sz="2" w:space="0" w:color="auto"/>
              <w:right w:val="nil"/>
            </w:tcBorders>
            <w:vAlign w:val="center"/>
          </w:tcPr>
          <w:p w14:paraId="51BDAC6A"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 xml:space="preserve">30.115.911 </w:t>
            </w:r>
          </w:p>
        </w:tc>
        <w:tc>
          <w:tcPr>
            <w:tcW w:w="1276" w:type="dxa"/>
            <w:tcBorders>
              <w:top w:val="single" w:sz="2" w:space="0" w:color="auto"/>
              <w:left w:val="nil"/>
              <w:bottom w:val="single" w:sz="2" w:space="0" w:color="auto"/>
              <w:right w:val="nil"/>
            </w:tcBorders>
            <w:shd w:val="clear" w:color="auto" w:fill="auto"/>
            <w:vAlign w:val="center"/>
          </w:tcPr>
          <w:p w14:paraId="272823B8"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30.824.906</w:t>
            </w:r>
          </w:p>
        </w:tc>
        <w:tc>
          <w:tcPr>
            <w:tcW w:w="1276" w:type="dxa"/>
            <w:tcBorders>
              <w:top w:val="single" w:sz="2" w:space="0" w:color="auto"/>
              <w:left w:val="nil"/>
              <w:bottom w:val="single" w:sz="2" w:space="0" w:color="auto"/>
              <w:right w:val="nil"/>
            </w:tcBorders>
            <w:shd w:val="clear" w:color="auto" w:fill="auto"/>
            <w:noWrap/>
            <w:vAlign w:val="center"/>
          </w:tcPr>
          <w:p w14:paraId="58A8CB7E"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2</w:t>
            </w:r>
          </w:p>
        </w:tc>
      </w:tr>
      <w:tr w:rsidR="002B7E8E" w:rsidRPr="007661F6" w14:paraId="74855DC8" w14:textId="77777777" w:rsidTr="3598C7A0">
        <w:trPr>
          <w:trHeight w:val="163"/>
        </w:trPr>
        <w:tc>
          <w:tcPr>
            <w:tcW w:w="5103" w:type="dxa"/>
            <w:tcBorders>
              <w:top w:val="single" w:sz="2" w:space="0" w:color="auto"/>
              <w:left w:val="nil"/>
              <w:bottom w:val="single" w:sz="2" w:space="0" w:color="auto"/>
              <w:right w:val="nil"/>
            </w:tcBorders>
            <w:shd w:val="clear" w:color="auto" w:fill="auto"/>
            <w:noWrap/>
            <w:vAlign w:val="center"/>
            <w:hideMark/>
          </w:tcPr>
          <w:p w14:paraId="73968AE4" w14:textId="0AA31520" w:rsidR="002B7E8E" w:rsidRPr="007661F6" w:rsidRDefault="501DA32D" w:rsidP="007661F6">
            <w:pPr>
              <w:pStyle w:val="cuadroCabe"/>
              <w:rPr>
                <w:rFonts w:ascii="Arial Narrow" w:hAnsi="Arial Narrow"/>
                <w:sz w:val="20"/>
                <w:szCs w:val="20"/>
              </w:rPr>
            </w:pPr>
            <w:r>
              <w:rPr>
                <w:rFonts w:ascii="Arial Narrow" w:hAnsi="Arial Narrow"/>
                <w:sz w:val="20"/>
              </w:rPr>
              <w:t>Trakzio mekanikoko ibilgailuen gaineko zerga</w:t>
            </w:r>
          </w:p>
        </w:tc>
        <w:tc>
          <w:tcPr>
            <w:tcW w:w="1134" w:type="dxa"/>
            <w:tcBorders>
              <w:top w:val="single" w:sz="2" w:space="0" w:color="auto"/>
              <w:left w:val="nil"/>
              <w:bottom w:val="single" w:sz="2" w:space="0" w:color="auto"/>
              <w:right w:val="nil"/>
            </w:tcBorders>
            <w:vAlign w:val="center"/>
          </w:tcPr>
          <w:p w14:paraId="3BCC0AAF"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 xml:space="preserve">10.186.130 </w:t>
            </w:r>
          </w:p>
        </w:tc>
        <w:tc>
          <w:tcPr>
            <w:tcW w:w="1276" w:type="dxa"/>
            <w:tcBorders>
              <w:top w:val="single" w:sz="2" w:space="0" w:color="auto"/>
              <w:left w:val="nil"/>
              <w:bottom w:val="single" w:sz="2" w:space="0" w:color="auto"/>
              <w:right w:val="nil"/>
            </w:tcBorders>
            <w:shd w:val="clear" w:color="auto" w:fill="auto"/>
            <w:vAlign w:val="center"/>
          </w:tcPr>
          <w:p w14:paraId="1CCC672E"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10.496.278</w:t>
            </w:r>
          </w:p>
        </w:tc>
        <w:tc>
          <w:tcPr>
            <w:tcW w:w="1276" w:type="dxa"/>
            <w:tcBorders>
              <w:top w:val="single" w:sz="2" w:space="0" w:color="auto"/>
              <w:left w:val="nil"/>
              <w:bottom w:val="single" w:sz="2" w:space="0" w:color="auto"/>
              <w:right w:val="nil"/>
            </w:tcBorders>
            <w:shd w:val="clear" w:color="auto" w:fill="auto"/>
            <w:noWrap/>
            <w:vAlign w:val="center"/>
          </w:tcPr>
          <w:p w14:paraId="5139319E"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3</w:t>
            </w:r>
          </w:p>
        </w:tc>
      </w:tr>
      <w:tr w:rsidR="002B7E8E" w:rsidRPr="007661F6" w14:paraId="62738968"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1BBA8974" w14:textId="29B19FAE" w:rsidR="002B7E8E" w:rsidRPr="007661F6" w:rsidRDefault="501DA32D" w:rsidP="007661F6">
            <w:pPr>
              <w:pStyle w:val="cuadroCabe"/>
              <w:rPr>
                <w:rFonts w:ascii="Arial Narrow" w:hAnsi="Arial Narrow"/>
                <w:sz w:val="20"/>
                <w:szCs w:val="20"/>
              </w:rPr>
            </w:pPr>
            <w:r>
              <w:rPr>
                <w:rFonts w:ascii="Arial Narrow" w:hAnsi="Arial Narrow"/>
                <w:sz w:val="20"/>
              </w:rPr>
              <w:t xml:space="preserve">Hiri-lurren balioaren igoeraren gaineko zerga </w:t>
            </w:r>
          </w:p>
        </w:tc>
        <w:tc>
          <w:tcPr>
            <w:tcW w:w="1134" w:type="dxa"/>
            <w:tcBorders>
              <w:top w:val="single" w:sz="2" w:space="0" w:color="auto"/>
              <w:left w:val="nil"/>
              <w:bottom w:val="single" w:sz="2" w:space="0" w:color="auto"/>
              <w:right w:val="nil"/>
            </w:tcBorders>
            <w:vAlign w:val="center"/>
          </w:tcPr>
          <w:p w14:paraId="04B25EAA"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5.803.854</w:t>
            </w:r>
          </w:p>
        </w:tc>
        <w:tc>
          <w:tcPr>
            <w:tcW w:w="1276" w:type="dxa"/>
            <w:tcBorders>
              <w:top w:val="single" w:sz="2" w:space="0" w:color="auto"/>
              <w:left w:val="nil"/>
              <w:bottom w:val="single" w:sz="2" w:space="0" w:color="auto"/>
              <w:right w:val="nil"/>
            </w:tcBorders>
            <w:shd w:val="clear" w:color="auto" w:fill="auto"/>
            <w:vAlign w:val="center"/>
          </w:tcPr>
          <w:p w14:paraId="41987D25"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8.285.645</w:t>
            </w:r>
          </w:p>
        </w:tc>
        <w:tc>
          <w:tcPr>
            <w:tcW w:w="1276" w:type="dxa"/>
            <w:tcBorders>
              <w:top w:val="single" w:sz="2" w:space="0" w:color="auto"/>
              <w:left w:val="nil"/>
              <w:bottom w:val="single" w:sz="2" w:space="0" w:color="auto"/>
              <w:right w:val="nil"/>
            </w:tcBorders>
            <w:shd w:val="clear" w:color="auto" w:fill="auto"/>
            <w:noWrap/>
            <w:vAlign w:val="center"/>
          </w:tcPr>
          <w:p w14:paraId="3AC52E1B"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43</w:t>
            </w:r>
          </w:p>
        </w:tc>
      </w:tr>
      <w:tr w:rsidR="002B7E8E" w:rsidRPr="007661F6" w14:paraId="56012B15"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36630516" w14:textId="2DFA9B0D" w:rsidR="002B7E8E" w:rsidRPr="007661F6" w:rsidRDefault="501DA32D" w:rsidP="007661F6">
            <w:pPr>
              <w:pStyle w:val="cuadroCabe"/>
              <w:rPr>
                <w:rFonts w:ascii="Arial Narrow" w:hAnsi="Arial Narrow"/>
                <w:sz w:val="20"/>
                <w:szCs w:val="20"/>
              </w:rPr>
            </w:pPr>
            <w:r>
              <w:rPr>
                <w:rFonts w:ascii="Arial Narrow" w:hAnsi="Arial Narrow"/>
                <w:sz w:val="20"/>
              </w:rPr>
              <w:t>Jarduera ekonomikoen gaineko zerga (JEZ)</w:t>
            </w:r>
          </w:p>
        </w:tc>
        <w:tc>
          <w:tcPr>
            <w:tcW w:w="1134" w:type="dxa"/>
            <w:tcBorders>
              <w:top w:val="single" w:sz="2" w:space="0" w:color="auto"/>
              <w:left w:val="nil"/>
              <w:bottom w:val="single" w:sz="2" w:space="0" w:color="auto"/>
              <w:right w:val="nil"/>
            </w:tcBorders>
            <w:vAlign w:val="center"/>
          </w:tcPr>
          <w:p w14:paraId="7C5D76DC"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 xml:space="preserve">8.138.601 </w:t>
            </w:r>
          </w:p>
        </w:tc>
        <w:tc>
          <w:tcPr>
            <w:tcW w:w="1276" w:type="dxa"/>
            <w:tcBorders>
              <w:top w:val="single" w:sz="2" w:space="0" w:color="auto"/>
              <w:left w:val="nil"/>
              <w:bottom w:val="single" w:sz="2" w:space="0" w:color="auto"/>
              <w:right w:val="nil"/>
            </w:tcBorders>
            <w:shd w:val="clear" w:color="auto" w:fill="auto"/>
            <w:vAlign w:val="center"/>
          </w:tcPr>
          <w:p w14:paraId="22BCB56D"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11.336.480</w:t>
            </w:r>
          </w:p>
        </w:tc>
        <w:tc>
          <w:tcPr>
            <w:tcW w:w="1276" w:type="dxa"/>
            <w:tcBorders>
              <w:top w:val="single" w:sz="2" w:space="0" w:color="auto"/>
              <w:left w:val="nil"/>
              <w:bottom w:val="single" w:sz="2" w:space="0" w:color="auto"/>
              <w:right w:val="nil"/>
            </w:tcBorders>
            <w:shd w:val="clear" w:color="auto" w:fill="auto"/>
            <w:noWrap/>
            <w:vAlign w:val="center"/>
          </w:tcPr>
          <w:p w14:paraId="61A51A77"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39</w:t>
            </w:r>
          </w:p>
        </w:tc>
      </w:tr>
      <w:tr w:rsidR="002B7E8E" w:rsidRPr="007661F6" w14:paraId="3F20349F"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2BC92803" w14:textId="0925868A" w:rsidR="002B7E8E" w:rsidRPr="007661F6" w:rsidRDefault="501DA32D" w:rsidP="007661F6">
            <w:pPr>
              <w:pStyle w:val="cuadroCabe"/>
              <w:rPr>
                <w:rFonts w:ascii="Arial Narrow" w:hAnsi="Arial Narrow"/>
                <w:sz w:val="20"/>
                <w:szCs w:val="20"/>
              </w:rPr>
            </w:pPr>
            <w:r>
              <w:rPr>
                <w:rFonts w:ascii="Arial Narrow" w:hAnsi="Arial Narrow"/>
                <w:sz w:val="20"/>
              </w:rPr>
              <w:t>Luxuzko gastuak (Bingoko sariak)</w:t>
            </w:r>
          </w:p>
        </w:tc>
        <w:tc>
          <w:tcPr>
            <w:tcW w:w="1134" w:type="dxa"/>
            <w:tcBorders>
              <w:top w:val="single" w:sz="2" w:space="0" w:color="auto"/>
              <w:left w:val="nil"/>
              <w:bottom w:val="single" w:sz="2" w:space="0" w:color="auto"/>
              <w:right w:val="nil"/>
            </w:tcBorders>
            <w:vAlign w:val="center"/>
          </w:tcPr>
          <w:p w14:paraId="248A1090"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 xml:space="preserve">15070 </w:t>
            </w:r>
          </w:p>
        </w:tc>
        <w:tc>
          <w:tcPr>
            <w:tcW w:w="1276" w:type="dxa"/>
            <w:tcBorders>
              <w:top w:val="single" w:sz="2" w:space="0" w:color="auto"/>
              <w:left w:val="nil"/>
              <w:bottom w:val="single" w:sz="2" w:space="0" w:color="auto"/>
              <w:right w:val="nil"/>
            </w:tcBorders>
            <w:shd w:val="clear" w:color="auto" w:fill="auto"/>
            <w:vAlign w:val="center"/>
          </w:tcPr>
          <w:p w14:paraId="674C0320" w14:textId="77777777" w:rsidR="002B7E8E" w:rsidRPr="007661F6" w:rsidRDefault="103BED4B" w:rsidP="007661F6">
            <w:pPr>
              <w:pStyle w:val="cuadroCabe"/>
              <w:jc w:val="right"/>
              <w:rPr>
                <w:rFonts w:ascii="Arial Narrow" w:hAnsi="Arial Narrow"/>
                <w:sz w:val="20"/>
                <w:szCs w:val="20"/>
              </w:rPr>
            </w:pPr>
            <w:r>
              <w:rPr>
                <w:rFonts w:ascii="Arial Narrow" w:hAnsi="Arial Narrow"/>
                <w:sz w:val="20"/>
              </w:rPr>
              <w:t>0</w:t>
            </w:r>
          </w:p>
        </w:tc>
        <w:tc>
          <w:tcPr>
            <w:tcW w:w="1276" w:type="dxa"/>
            <w:tcBorders>
              <w:top w:val="single" w:sz="2" w:space="0" w:color="auto"/>
              <w:left w:val="nil"/>
              <w:bottom w:val="single" w:sz="2" w:space="0" w:color="auto"/>
              <w:right w:val="nil"/>
            </w:tcBorders>
            <w:shd w:val="clear" w:color="auto" w:fill="auto"/>
            <w:noWrap/>
            <w:vAlign w:val="center"/>
          </w:tcPr>
          <w:p w14:paraId="271CA723" w14:textId="77777777" w:rsidR="002B7E8E" w:rsidRPr="007661F6" w:rsidRDefault="002B7E8E" w:rsidP="007661F6">
            <w:pPr>
              <w:pStyle w:val="cuadroCabe"/>
              <w:jc w:val="right"/>
              <w:rPr>
                <w:rFonts w:ascii="Arial Narrow" w:hAnsi="Arial Narrow"/>
                <w:sz w:val="20"/>
                <w:szCs w:val="20"/>
              </w:rPr>
            </w:pPr>
          </w:p>
        </w:tc>
      </w:tr>
      <w:tr w:rsidR="002B7E8E" w:rsidRPr="007661F6" w14:paraId="2B1202B5"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6DF82D52" w14:textId="77777777" w:rsidR="002B7E8E" w:rsidRPr="007661F6" w:rsidRDefault="002B7E8E" w:rsidP="007661F6">
            <w:pPr>
              <w:pStyle w:val="cuadroCabe"/>
              <w:rPr>
                <w:rFonts w:ascii="Arial Narrow" w:hAnsi="Arial Narrow"/>
                <w:b/>
                <w:sz w:val="20"/>
                <w:szCs w:val="20"/>
              </w:rPr>
            </w:pPr>
            <w:r>
              <w:rPr>
                <w:rFonts w:ascii="Arial Narrow" w:hAnsi="Arial Narrow"/>
                <w:b/>
                <w:sz w:val="20"/>
              </w:rPr>
              <w:t>Zeharkako zergak</w:t>
            </w:r>
          </w:p>
        </w:tc>
        <w:tc>
          <w:tcPr>
            <w:tcW w:w="1134" w:type="dxa"/>
            <w:tcBorders>
              <w:top w:val="single" w:sz="2" w:space="0" w:color="auto"/>
              <w:left w:val="nil"/>
              <w:bottom w:val="single" w:sz="2" w:space="0" w:color="auto"/>
              <w:right w:val="nil"/>
            </w:tcBorders>
            <w:vAlign w:val="center"/>
          </w:tcPr>
          <w:p w14:paraId="1A94DCCB" w14:textId="77777777" w:rsidR="002B7E8E" w:rsidRPr="007661F6" w:rsidRDefault="002B7E8E" w:rsidP="007661F6">
            <w:pPr>
              <w:pStyle w:val="cuadroCabe"/>
              <w:jc w:val="right"/>
              <w:rPr>
                <w:rFonts w:ascii="Arial Narrow" w:hAnsi="Arial Narrow"/>
                <w:b/>
                <w:sz w:val="20"/>
                <w:szCs w:val="20"/>
              </w:rPr>
            </w:pPr>
            <w:r>
              <w:rPr>
                <w:rFonts w:ascii="Arial Narrow" w:hAnsi="Arial Narrow"/>
                <w:b/>
                <w:sz w:val="20"/>
              </w:rPr>
              <w:t xml:space="preserve">13.386.626 </w:t>
            </w:r>
          </w:p>
        </w:tc>
        <w:tc>
          <w:tcPr>
            <w:tcW w:w="1276" w:type="dxa"/>
            <w:tcBorders>
              <w:top w:val="single" w:sz="2" w:space="0" w:color="auto"/>
              <w:left w:val="nil"/>
              <w:bottom w:val="single" w:sz="2" w:space="0" w:color="auto"/>
              <w:right w:val="nil"/>
            </w:tcBorders>
            <w:shd w:val="clear" w:color="auto" w:fill="auto"/>
            <w:vAlign w:val="center"/>
          </w:tcPr>
          <w:p w14:paraId="5D5BC536" w14:textId="77777777" w:rsidR="002B7E8E" w:rsidRPr="007661F6" w:rsidRDefault="002B7E8E" w:rsidP="007661F6">
            <w:pPr>
              <w:pStyle w:val="cuadroCabe"/>
              <w:jc w:val="right"/>
              <w:rPr>
                <w:rFonts w:ascii="Arial Narrow" w:hAnsi="Arial Narrow"/>
                <w:b/>
                <w:sz w:val="20"/>
                <w:szCs w:val="20"/>
              </w:rPr>
            </w:pPr>
            <w:r>
              <w:rPr>
                <w:rFonts w:ascii="Arial Narrow" w:hAnsi="Arial Narrow"/>
                <w:b/>
                <w:sz w:val="20"/>
              </w:rPr>
              <w:t>10.111.084</w:t>
            </w:r>
          </w:p>
        </w:tc>
        <w:tc>
          <w:tcPr>
            <w:tcW w:w="1276" w:type="dxa"/>
            <w:tcBorders>
              <w:top w:val="single" w:sz="2" w:space="0" w:color="auto"/>
              <w:left w:val="nil"/>
              <w:bottom w:val="single" w:sz="2" w:space="0" w:color="auto"/>
              <w:right w:val="nil"/>
            </w:tcBorders>
            <w:shd w:val="clear" w:color="auto" w:fill="auto"/>
            <w:noWrap/>
            <w:vAlign w:val="center"/>
          </w:tcPr>
          <w:p w14:paraId="33595F22" w14:textId="77777777" w:rsidR="002B7E8E" w:rsidRPr="007661F6" w:rsidRDefault="002B7E8E" w:rsidP="007661F6">
            <w:pPr>
              <w:pStyle w:val="cuadroCabe"/>
              <w:jc w:val="right"/>
              <w:rPr>
                <w:rFonts w:ascii="Arial Narrow" w:hAnsi="Arial Narrow"/>
                <w:b/>
                <w:sz w:val="20"/>
                <w:szCs w:val="20"/>
              </w:rPr>
            </w:pPr>
            <w:r>
              <w:rPr>
                <w:rFonts w:ascii="Arial Narrow" w:hAnsi="Arial Narrow"/>
                <w:b/>
                <w:sz w:val="20"/>
              </w:rPr>
              <w:t>-24</w:t>
            </w:r>
          </w:p>
        </w:tc>
      </w:tr>
      <w:tr w:rsidR="002B7E8E" w:rsidRPr="007661F6" w14:paraId="771E989C" w14:textId="77777777" w:rsidTr="3598C7A0">
        <w:trPr>
          <w:trHeight w:val="345"/>
        </w:trPr>
        <w:tc>
          <w:tcPr>
            <w:tcW w:w="5103" w:type="dxa"/>
            <w:tcBorders>
              <w:top w:val="single" w:sz="2" w:space="0" w:color="auto"/>
              <w:left w:val="nil"/>
              <w:bottom w:val="single" w:sz="2" w:space="0" w:color="auto"/>
              <w:right w:val="nil"/>
            </w:tcBorders>
            <w:shd w:val="clear" w:color="auto" w:fill="auto"/>
            <w:noWrap/>
            <w:vAlign w:val="center"/>
          </w:tcPr>
          <w:p w14:paraId="2D5EA7F9" w14:textId="31DE60A9" w:rsidR="002B7E8E" w:rsidRPr="007661F6" w:rsidRDefault="501DA32D" w:rsidP="007661F6">
            <w:pPr>
              <w:pStyle w:val="cuadroCabe"/>
              <w:rPr>
                <w:rFonts w:ascii="Arial Narrow" w:hAnsi="Arial Narrow"/>
                <w:sz w:val="20"/>
                <w:szCs w:val="20"/>
              </w:rPr>
            </w:pPr>
            <w:r>
              <w:rPr>
                <w:rFonts w:ascii="Arial Narrow" w:hAnsi="Arial Narrow"/>
                <w:sz w:val="20"/>
              </w:rPr>
              <w:t>Eraikin, instalazio eta obren gaineko zerga (EIOZ)</w:t>
            </w:r>
          </w:p>
        </w:tc>
        <w:tc>
          <w:tcPr>
            <w:tcW w:w="1134" w:type="dxa"/>
            <w:tcBorders>
              <w:top w:val="single" w:sz="2" w:space="0" w:color="auto"/>
              <w:left w:val="nil"/>
              <w:bottom w:val="single" w:sz="2" w:space="0" w:color="auto"/>
              <w:right w:val="nil"/>
            </w:tcBorders>
            <w:vAlign w:val="center"/>
          </w:tcPr>
          <w:p w14:paraId="283E6241"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 xml:space="preserve">13.386.626 </w:t>
            </w:r>
          </w:p>
        </w:tc>
        <w:tc>
          <w:tcPr>
            <w:tcW w:w="1276" w:type="dxa"/>
            <w:tcBorders>
              <w:top w:val="single" w:sz="2" w:space="0" w:color="auto"/>
              <w:left w:val="nil"/>
              <w:bottom w:val="single" w:sz="2" w:space="0" w:color="auto"/>
              <w:right w:val="nil"/>
            </w:tcBorders>
            <w:shd w:val="clear" w:color="auto" w:fill="auto"/>
            <w:vAlign w:val="center"/>
          </w:tcPr>
          <w:p w14:paraId="1A15601B"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10.111.084</w:t>
            </w:r>
          </w:p>
        </w:tc>
        <w:tc>
          <w:tcPr>
            <w:tcW w:w="1276" w:type="dxa"/>
            <w:tcBorders>
              <w:top w:val="single" w:sz="2" w:space="0" w:color="auto"/>
              <w:left w:val="nil"/>
              <w:bottom w:val="single" w:sz="2" w:space="0" w:color="auto"/>
              <w:right w:val="nil"/>
            </w:tcBorders>
            <w:shd w:val="clear" w:color="auto" w:fill="auto"/>
            <w:noWrap/>
            <w:vAlign w:val="center"/>
          </w:tcPr>
          <w:p w14:paraId="6AB9096B" w14:textId="77777777" w:rsidR="002B7E8E" w:rsidRPr="007661F6" w:rsidRDefault="002B7E8E" w:rsidP="007661F6">
            <w:pPr>
              <w:pStyle w:val="cuadroCabe"/>
              <w:jc w:val="right"/>
              <w:rPr>
                <w:rFonts w:ascii="Arial Narrow" w:hAnsi="Arial Narrow"/>
                <w:sz w:val="20"/>
                <w:szCs w:val="20"/>
              </w:rPr>
            </w:pPr>
            <w:r>
              <w:rPr>
                <w:rFonts w:ascii="Arial Narrow" w:hAnsi="Arial Narrow"/>
                <w:sz w:val="20"/>
              </w:rPr>
              <w:t>-24</w:t>
            </w:r>
          </w:p>
        </w:tc>
      </w:tr>
      <w:tr w:rsidR="002B7E8E" w:rsidRPr="007661F6" w14:paraId="321BEF1D" w14:textId="77777777" w:rsidTr="3598C7A0">
        <w:trPr>
          <w:trHeight w:val="198"/>
        </w:trPr>
        <w:tc>
          <w:tcPr>
            <w:tcW w:w="5103" w:type="dxa"/>
            <w:tcBorders>
              <w:top w:val="single" w:sz="2" w:space="0" w:color="auto"/>
              <w:left w:val="nil"/>
              <w:bottom w:val="single" w:sz="4" w:space="0" w:color="auto"/>
              <w:right w:val="nil"/>
            </w:tcBorders>
            <w:shd w:val="clear" w:color="auto" w:fill="auto"/>
            <w:noWrap/>
            <w:vAlign w:val="center"/>
            <w:hideMark/>
          </w:tcPr>
          <w:p w14:paraId="53248730" w14:textId="77777777" w:rsidR="002B7E8E" w:rsidRPr="007661F6" w:rsidRDefault="002B7E8E" w:rsidP="007661F6">
            <w:pPr>
              <w:pStyle w:val="cuadroCabe"/>
              <w:rPr>
                <w:rFonts w:ascii="Arial Narrow" w:hAnsi="Arial Narrow"/>
                <w:b/>
                <w:sz w:val="20"/>
                <w:szCs w:val="20"/>
              </w:rPr>
            </w:pPr>
            <w:r>
              <w:rPr>
                <w:rFonts w:ascii="Arial Narrow" w:hAnsi="Arial Narrow"/>
                <w:b/>
                <w:sz w:val="20"/>
              </w:rPr>
              <w:t>Tasak</w:t>
            </w:r>
          </w:p>
        </w:tc>
        <w:tc>
          <w:tcPr>
            <w:tcW w:w="1134" w:type="dxa"/>
            <w:tcBorders>
              <w:top w:val="single" w:sz="2" w:space="0" w:color="auto"/>
              <w:left w:val="nil"/>
              <w:bottom w:val="single" w:sz="4" w:space="0" w:color="auto"/>
              <w:right w:val="nil"/>
            </w:tcBorders>
            <w:vAlign w:val="center"/>
          </w:tcPr>
          <w:p w14:paraId="280F16F6" w14:textId="77777777" w:rsidR="002B7E8E" w:rsidRPr="007661F6" w:rsidRDefault="002B7E8E" w:rsidP="007661F6">
            <w:pPr>
              <w:pStyle w:val="cuadroCabe"/>
              <w:jc w:val="right"/>
              <w:rPr>
                <w:rFonts w:ascii="Arial Narrow" w:hAnsi="Arial Narrow"/>
                <w:b/>
                <w:sz w:val="20"/>
                <w:szCs w:val="20"/>
              </w:rPr>
            </w:pPr>
            <w:r>
              <w:rPr>
                <w:rFonts w:ascii="Arial Narrow" w:hAnsi="Arial Narrow"/>
                <w:b/>
                <w:sz w:val="20"/>
              </w:rPr>
              <w:t xml:space="preserve">24.423.853 </w:t>
            </w:r>
          </w:p>
        </w:tc>
        <w:tc>
          <w:tcPr>
            <w:tcW w:w="1276" w:type="dxa"/>
            <w:tcBorders>
              <w:top w:val="single" w:sz="2" w:space="0" w:color="auto"/>
              <w:left w:val="nil"/>
              <w:bottom w:val="single" w:sz="4" w:space="0" w:color="auto"/>
              <w:right w:val="nil"/>
            </w:tcBorders>
            <w:shd w:val="clear" w:color="auto" w:fill="auto"/>
            <w:vAlign w:val="center"/>
          </w:tcPr>
          <w:p w14:paraId="3D904B70" w14:textId="77777777" w:rsidR="002B7E8E" w:rsidRPr="007661F6" w:rsidRDefault="002B7E8E" w:rsidP="007661F6">
            <w:pPr>
              <w:pStyle w:val="cuadroCabe"/>
              <w:jc w:val="right"/>
              <w:rPr>
                <w:rFonts w:ascii="Arial Narrow" w:hAnsi="Arial Narrow"/>
                <w:b/>
                <w:sz w:val="20"/>
                <w:szCs w:val="20"/>
              </w:rPr>
            </w:pPr>
            <w:r>
              <w:rPr>
                <w:rFonts w:ascii="Arial Narrow" w:hAnsi="Arial Narrow"/>
                <w:b/>
                <w:sz w:val="20"/>
              </w:rPr>
              <w:t>25.992.677</w:t>
            </w:r>
          </w:p>
        </w:tc>
        <w:tc>
          <w:tcPr>
            <w:tcW w:w="1276" w:type="dxa"/>
            <w:tcBorders>
              <w:top w:val="single" w:sz="2" w:space="0" w:color="auto"/>
              <w:left w:val="nil"/>
              <w:bottom w:val="single" w:sz="4" w:space="0" w:color="auto"/>
              <w:right w:val="nil"/>
            </w:tcBorders>
            <w:shd w:val="clear" w:color="auto" w:fill="auto"/>
            <w:noWrap/>
            <w:vAlign w:val="center"/>
          </w:tcPr>
          <w:p w14:paraId="68AED84D" w14:textId="77777777" w:rsidR="002B7E8E" w:rsidRPr="007661F6" w:rsidRDefault="002B7E8E" w:rsidP="007661F6">
            <w:pPr>
              <w:pStyle w:val="cuadroCabe"/>
              <w:jc w:val="right"/>
              <w:rPr>
                <w:rFonts w:ascii="Arial Narrow" w:hAnsi="Arial Narrow"/>
                <w:b/>
                <w:sz w:val="20"/>
                <w:szCs w:val="20"/>
              </w:rPr>
            </w:pPr>
            <w:r>
              <w:rPr>
                <w:rFonts w:ascii="Arial Narrow" w:hAnsi="Arial Narrow"/>
                <w:b/>
                <w:sz w:val="20"/>
              </w:rPr>
              <w:t>6</w:t>
            </w:r>
          </w:p>
        </w:tc>
      </w:tr>
      <w:tr w:rsidR="002B7E8E" w:rsidRPr="008B7C3B" w14:paraId="60776471" w14:textId="77777777" w:rsidTr="3598C7A0">
        <w:trPr>
          <w:trHeight w:val="255"/>
        </w:trPr>
        <w:tc>
          <w:tcPr>
            <w:tcW w:w="5103" w:type="dxa"/>
            <w:tcBorders>
              <w:top w:val="single" w:sz="4" w:space="0" w:color="auto"/>
              <w:left w:val="nil"/>
              <w:bottom w:val="single" w:sz="4" w:space="0" w:color="auto"/>
              <w:right w:val="nil"/>
            </w:tcBorders>
            <w:shd w:val="clear" w:color="auto" w:fill="FABF8F"/>
            <w:noWrap/>
            <w:vAlign w:val="center"/>
            <w:hideMark/>
          </w:tcPr>
          <w:p w14:paraId="3F94B6F1" w14:textId="77777777" w:rsidR="002B7E8E" w:rsidRPr="008B7C3B" w:rsidRDefault="002B7E8E" w:rsidP="007661F6">
            <w:pPr>
              <w:pStyle w:val="cuadroCabe"/>
            </w:pPr>
            <w:r>
              <w:t>Tributu bidezko diru-sarrerak, guztira</w:t>
            </w:r>
          </w:p>
        </w:tc>
        <w:tc>
          <w:tcPr>
            <w:tcW w:w="1134" w:type="dxa"/>
            <w:tcBorders>
              <w:top w:val="single" w:sz="4" w:space="0" w:color="auto"/>
              <w:left w:val="nil"/>
              <w:bottom w:val="single" w:sz="4" w:space="0" w:color="auto"/>
              <w:right w:val="nil"/>
            </w:tcBorders>
            <w:shd w:val="clear" w:color="auto" w:fill="FABF8F"/>
            <w:vAlign w:val="center"/>
          </w:tcPr>
          <w:p w14:paraId="0C2E191E" w14:textId="2CBB092A" w:rsidR="002B7E8E" w:rsidRPr="008B7C3B" w:rsidRDefault="235FD0DA" w:rsidP="007661F6">
            <w:pPr>
              <w:pStyle w:val="cuadroCabe"/>
              <w:jc w:val="right"/>
            </w:pPr>
            <w:r>
              <w:t xml:space="preserve">92.070.046 </w:t>
            </w:r>
          </w:p>
        </w:tc>
        <w:tc>
          <w:tcPr>
            <w:tcW w:w="1276" w:type="dxa"/>
            <w:tcBorders>
              <w:top w:val="single" w:sz="4" w:space="0" w:color="auto"/>
              <w:left w:val="nil"/>
              <w:bottom w:val="single" w:sz="4" w:space="0" w:color="auto"/>
              <w:right w:val="nil"/>
            </w:tcBorders>
            <w:shd w:val="clear" w:color="auto" w:fill="FABF8F"/>
            <w:vAlign w:val="center"/>
          </w:tcPr>
          <w:p w14:paraId="0E089174" w14:textId="77777777" w:rsidR="002B7E8E" w:rsidRPr="008B7C3B" w:rsidRDefault="235FD0DA" w:rsidP="007661F6">
            <w:pPr>
              <w:pStyle w:val="cuadroCabe"/>
              <w:jc w:val="right"/>
            </w:pPr>
            <w:r>
              <w:t>97.047.070</w:t>
            </w:r>
          </w:p>
        </w:tc>
        <w:tc>
          <w:tcPr>
            <w:tcW w:w="1276" w:type="dxa"/>
            <w:tcBorders>
              <w:top w:val="single" w:sz="4" w:space="0" w:color="auto"/>
              <w:left w:val="nil"/>
              <w:bottom w:val="single" w:sz="4" w:space="0" w:color="auto"/>
              <w:right w:val="nil"/>
            </w:tcBorders>
            <w:shd w:val="clear" w:color="auto" w:fill="FABF8F"/>
            <w:vAlign w:val="center"/>
          </w:tcPr>
          <w:p w14:paraId="34C3CC76" w14:textId="77777777" w:rsidR="002B7E8E" w:rsidRPr="008B7C3B" w:rsidRDefault="002B7E8E" w:rsidP="007661F6">
            <w:pPr>
              <w:pStyle w:val="cuadroCabe"/>
              <w:jc w:val="right"/>
            </w:pPr>
            <w:r>
              <w:t>5</w:t>
            </w:r>
          </w:p>
        </w:tc>
      </w:tr>
    </w:tbl>
    <w:p w14:paraId="22A3827D" w14:textId="77777777" w:rsidR="002B7E8E" w:rsidRPr="00F4176F" w:rsidRDefault="002B7E8E" w:rsidP="002B7E8E">
      <w:pPr>
        <w:pStyle w:val="texto"/>
        <w:spacing w:before="120"/>
      </w:pPr>
      <w:r>
        <w:t>Honako alderdi hauek nabarmendu nahi ditugu:</w:t>
      </w:r>
    </w:p>
    <w:p w14:paraId="6FAB3AF6" w14:textId="77777777" w:rsidR="002B7E8E"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Zenbateko handieneko eskubide aitortuak lurraren kontribuzioari dagozkio, 30,82 milioi, 2021ean baino ehuneko bi gehiago.</w:t>
      </w:r>
    </w:p>
    <w:p w14:paraId="2758A80F" w14:textId="77777777" w:rsidR="002B7E8E" w:rsidRPr="00F4176F"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Hiri-lurren balioaren igoeraren gaineko zerga ehuneko 43 igo da, eta jarduera ekonomikoen gaineko zerga, ehuneko 39.</w:t>
      </w:r>
    </w:p>
    <w:p w14:paraId="6F521AEA" w14:textId="77777777" w:rsidR="002B7E8E" w:rsidRPr="00F76EF3"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Eraikin, instalazio eta obren gaineko zerga ehuneko 24 jaitsi da.</w:t>
      </w:r>
    </w:p>
    <w:bookmarkEnd w:id="104"/>
    <w:bookmarkEnd w:id="105"/>
    <w:p w14:paraId="1F7190B8" w14:textId="59391126" w:rsidR="00BB25AA" w:rsidRDefault="002B7E8E" w:rsidP="002B7E8E">
      <w:pPr>
        <w:tabs>
          <w:tab w:val="left" w:pos="480"/>
          <w:tab w:val="num" w:pos="720"/>
          <w:tab w:val="num" w:pos="1320"/>
        </w:tabs>
        <w:spacing w:after="240"/>
        <w:ind w:firstLine="284"/>
        <w:rPr>
          <w:rFonts w:cs="Arial"/>
          <w:spacing w:val="6"/>
          <w:sz w:val="26"/>
        </w:rPr>
      </w:pPr>
      <w:r>
        <w:rPr>
          <w:sz w:val="26"/>
        </w:rPr>
        <w:t>Udalak aplikatzen dituen zerga-tasak Toki Ogasunei buruzko 2/1995 Foru Legeak jasotzen duen sortaren tarte altuan kokatzen dira, hurrengo taulan ikus daitekeen bezala:</w:t>
      </w:r>
    </w:p>
    <w:tbl>
      <w:tblPr>
        <w:tblW w:w="5000" w:type="pct"/>
        <w:jc w:val="center"/>
        <w:tblBorders>
          <w:top w:val="single" w:sz="4" w:space="0" w:color="auto"/>
          <w:bottom w:val="single" w:sz="4" w:space="0" w:color="auto"/>
        </w:tblBorders>
        <w:tblCellMar>
          <w:top w:w="28" w:type="dxa"/>
          <w:left w:w="70" w:type="dxa"/>
          <w:right w:w="70" w:type="dxa"/>
        </w:tblCellMar>
        <w:tblLook w:val="00A0" w:firstRow="1" w:lastRow="0" w:firstColumn="1" w:lastColumn="0" w:noHBand="0" w:noVBand="0"/>
      </w:tblPr>
      <w:tblGrid>
        <w:gridCol w:w="5163"/>
        <w:gridCol w:w="1886"/>
        <w:gridCol w:w="1740"/>
      </w:tblGrid>
      <w:tr w:rsidR="002B7E8E" w:rsidRPr="00667DFF" w14:paraId="55EC97D5" w14:textId="77777777" w:rsidTr="007434B8">
        <w:trPr>
          <w:trHeight w:val="255"/>
          <w:jc w:val="center"/>
        </w:trPr>
        <w:tc>
          <w:tcPr>
            <w:tcW w:w="2937" w:type="pct"/>
            <w:tcBorders>
              <w:top w:val="single" w:sz="4" w:space="0" w:color="auto"/>
              <w:left w:val="nil"/>
              <w:bottom w:val="single" w:sz="4" w:space="0" w:color="auto"/>
              <w:right w:val="nil"/>
            </w:tcBorders>
            <w:shd w:val="clear" w:color="auto" w:fill="FABF8F"/>
            <w:vAlign w:val="center"/>
          </w:tcPr>
          <w:p w14:paraId="6D1B62C5" w14:textId="77777777" w:rsidR="002B7E8E" w:rsidRPr="00667DFF" w:rsidRDefault="002B7E8E" w:rsidP="000643E6">
            <w:pPr>
              <w:pStyle w:val="cuadroCabe"/>
            </w:pPr>
            <w:r>
              <w:t>Zerga mota</w:t>
            </w:r>
          </w:p>
        </w:tc>
        <w:tc>
          <w:tcPr>
            <w:tcW w:w="1073" w:type="pct"/>
            <w:tcBorders>
              <w:top w:val="single" w:sz="4" w:space="0" w:color="auto"/>
              <w:left w:val="nil"/>
              <w:bottom w:val="single" w:sz="4" w:space="0" w:color="auto"/>
              <w:right w:val="nil"/>
            </w:tcBorders>
            <w:shd w:val="clear" w:color="auto" w:fill="FABF8F"/>
            <w:vAlign w:val="center"/>
            <w:hideMark/>
          </w:tcPr>
          <w:p w14:paraId="55B743A7" w14:textId="77777777" w:rsidR="002B7E8E" w:rsidRPr="00667DFF" w:rsidRDefault="002B7E8E" w:rsidP="000643E6">
            <w:pPr>
              <w:pStyle w:val="cuadroCabe"/>
              <w:jc w:val="right"/>
            </w:pPr>
            <w:r>
              <w:t>Udala</w:t>
            </w:r>
          </w:p>
        </w:tc>
        <w:tc>
          <w:tcPr>
            <w:tcW w:w="990" w:type="pct"/>
            <w:tcBorders>
              <w:top w:val="single" w:sz="4" w:space="0" w:color="auto"/>
              <w:left w:val="nil"/>
              <w:bottom w:val="single" w:sz="4" w:space="0" w:color="auto"/>
              <w:right w:val="nil"/>
            </w:tcBorders>
            <w:shd w:val="clear" w:color="auto" w:fill="FABF8F"/>
            <w:vAlign w:val="center"/>
            <w:hideMark/>
          </w:tcPr>
          <w:p w14:paraId="7D63FE11" w14:textId="77777777" w:rsidR="002B7E8E" w:rsidRPr="00667DFF" w:rsidRDefault="002B7E8E" w:rsidP="000643E6">
            <w:pPr>
              <w:pStyle w:val="cuadroCabe"/>
              <w:jc w:val="right"/>
            </w:pPr>
            <w:r>
              <w:t>2/95 Foru Legea</w:t>
            </w:r>
          </w:p>
        </w:tc>
      </w:tr>
      <w:tr w:rsidR="002B7E8E" w:rsidRPr="00F73E59" w14:paraId="2A7DF156" w14:textId="77777777" w:rsidTr="00DF49BB">
        <w:trPr>
          <w:trHeight w:val="198"/>
          <w:jc w:val="center"/>
        </w:trPr>
        <w:tc>
          <w:tcPr>
            <w:tcW w:w="2937" w:type="pct"/>
            <w:tcBorders>
              <w:top w:val="single" w:sz="4" w:space="0" w:color="auto"/>
              <w:left w:val="nil"/>
              <w:bottom w:val="single" w:sz="2" w:space="0" w:color="auto"/>
              <w:right w:val="nil"/>
            </w:tcBorders>
            <w:vAlign w:val="center"/>
            <w:hideMark/>
          </w:tcPr>
          <w:p w14:paraId="633CBD89" w14:textId="77777777" w:rsidR="002B7E8E" w:rsidRPr="00F73E59" w:rsidRDefault="002B7E8E" w:rsidP="000643E6">
            <w:pPr>
              <w:pStyle w:val="cuadroCabe"/>
              <w:rPr>
                <w:rFonts w:ascii="Arial Narrow" w:hAnsi="Arial Narrow"/>
                <w:sz w:val="20"/>
                <w:szCs w:val="20"/>
              </w:rPr>
            </w:pPr>
            <w:r>
              <w:rPr>
                <w:rFonts w:ascii="Arial Narrow" w:hAnsi="Arial Narrow"/>
                <w:sz w:val="20"/>
              </w:rPr>
              <w:t>Hiri-lurraren gaineko kontribuzioa</w:t>
            </w:r>
          </w:p>
        </w:tc>
        <w:tc>
          <w:tcPr>
            <w:tcW w:w="1073" w:type="pct"/>
            <w:tcBorders>
              <w:top w:val="single" w:sz="4" w:space="0" w:color="auto"/>
              <w:left w:val="nil"/>
              <w:bottom w:val="single" w:sz="2" w:space="0" w:color="auto"/>
              <w:right w:val="nil"/>
            </w:tcBorders>
            <w:vAlign w:val="center"/>
            <w:hideMark/>
          </w:tcPr>
          <w:p w14:paraId="63ED35DD" w14:textId="77777777" w:rsidR="002B7E8E" w:rsidRPr="00F73E59" w:rsidRDefault="002B7E8E" w:rsidP="000643E6">
            <w:pPr>
              <w:pStyle w:val="cuadroCabe"/>
              <w:jc w:val="right"/>
              <w:rPr>
                <w:rFonts w:ascii="Arial Narrow" w:hAnsi="Arial Narrow"/>
                <w:sz w:val="20"/>
                <w:szCs w:val="20"/>
              </w:rPr>
            </w:pPr>
            <w:r>
              <w:rPr>
                <w:rFonts w:ascii="Arial Narrow" w:hAnsi="Arial Narrow"/>
                <w:sz w:val="20"/>
              </w:rPr>
              <w:t>0,3948</w:t>
            </w:r>
          </w:p>
        </w:tc>
        <w:tc>
          <w:tcPr>
            <w:tcW w:w="990" w:type="pct"/>
            <w:vMerge w:val="restart"/>
            <w:tcBorders>
              <w:top w:val="single" w:sz="4" w:space="0" w:color="auto"/>
              <w:left w:val="nil"/>
              <w:bottom w:val="single" w:sz="2" w:space="0" w:color="auto"/>
              <w:right w:val="nil"/>
            </w:tcBorders>
            <w:vAlign w:val="center"/>
            <w:hideMark/>
          </w:tcPr>
          <w:p w14:paraId="11AEE6D9" w14:textId="77777777" w:rsidR="002B7E8E" w:rsidRPr="00F73E59" w:rsidRDefault="002B7E8E" w:rsidP="000643E6">
            <w:pPr>
              <w:pStyle w:val="cuadroCabe"/>
              <w:jc w:val="right"/>
              <w:rPr>
                <w:rFonts w:ascii="Arial Narrow" w:hAnsi="Arial Narrow"/>
                <w:sz w:val="20"/>
                <w:szCs w:val="20"/>
              </w:rPr>
            </w:pPr>
            <w:r>
              <w:rPr>
                <w:rFonts w:ascii="Arial Narrow" w:hAnsi="Arial Narrow"/>
                <w:sz w:val="20"/>
              </w:rPr>
              <w:t>0,10 - 0,50</w:t>
            </w:r>
          </w:p>
          <w:p w14:paraId="75FBE423" w14:textId="77777777" w:rsidR="002B7E8E" w:rsidRPr="00F73E59" w:rsidRDefault="002B7E8E" w:rsidP="000643E6">
            <w:pPr>
              <w:pStyle w:val="cuadroCabe"/>
              <w:jc w:val="right"/>
              <w:rPr>
                <w:rFonts w:ascii="Arial Narrow" w:hAnsi="Arial Narrow"/>
                <w:sz w:val="20"/>
                <w:szCs w:val="20"/>
              </w:rPr>
            </w:pPr>
          </w:p>
        </w:tc>
      </w:tr>
      <w:tr w:rsidR="002B7E8E" w:rsidRPr="00F73E59" w14:paraId="3ED14442" w14:textId="77777777" w:rsidTr="00DF49BB">
        <w:trPr>
          <w:trHeight w:val="198"/>
          <w:jc w:val="center"/>
        </w:trPr>
        <w:tc>
          <w:tcPr>
            <w:tcW w:w="2937" w:type="pct"/>
            <w:tcBorders>
              <w:top w:val="single" w:sz="2" w:space="0" w:color="auto"/>
              <w:left w:val="nil"/>
              <w:bottom w:val="single" w:sz="2" w:space="0" w:color="auto"/>
              <w:right w:val="nil"/>
            </w:tcBorders>
            <w:vAlign w:val="center"/>
          </w:tcPr>
          <w:p w14:paraId="314664F7" w14:textId="77777777" w:rsidR="002B7E8E" w:rsidRPr="00F73E59" w:rsidRDefault="002B7E8E" w:rsidP="000643E6">
            <w:pPr>
              <w:pStyle w:val="cuadroCabe"/>
              <w:rPr>
                <w:rFonts w:ascii="Arial Narrow" w:hAnsi="Arial Narrow"/>
                <w:sz w:val="20"/>
                <w:szCs w:val="20"/>
              </w:rPr>
            </w:pPr>
            <w:r>
              <w:rPr>
                <w:rFonts w:ascii="Arial Narrow" w:hAnsi="Arial Narrow"/>
                <w:sz w:val="20"/>
              </w:rPr>
              <w:t>Landa-lurraren gaineko kontribuzioa</w:t>
            </w:r>
          </w:p>
        </w:tc>
        <w:tc>
          <w:tcPr>
            <w:tcW w:w="1073" w:type="pct"/>
            <w:tcBorders>
              <w:top w:val="single" w:sz="2" w:space="0" w:color="auto"/>
              <w:left w:val="nil"/>
              <w:bottom w:val="single" w:sz="2" w:space="0" w:color="auto"/>
              <w:right w:val="nil"/>
            </w:tcBorders>
            <w:vAlign w:val="center"/>
          </w:tcPr>
          <w:p w14:paraId="264F1EE2" w14:textId="77777777" w:rsidR="002B7E8E" w:rsidRPr="00F73E59" w:rsidRDefault="002B7E8E" w:rsidP="000643E6">
            <w:pPr>
              <w:pStyle w:val="cuadroCabe"/>
              <w:jc w:val="right"/>
              <w:rPr>
                <w:rFonts w:ascii="Arial Narrow" w:hAnsi="Arial Narrow"/>
                <w:sz w:val="20"/>
                <w:szCs w:val="20"/>
              </w:rPr>
            </w:pPr>
            <w:r>
              <w:rPr>
                <w:rFonts w:ascii="Arial Narrow" w:hAnsi="Arial Narrow"/>
                <w:sz w:val="20"/>
              </w:rPr>
              <w:t>0,80</w:t>
            </w:r>
          </w:p>
        </w:tc>
        <w:tc>
          <w:tcPr>
            <w:tcW w:w="990" w:type="pct"/>
            <w:vMerge/>
            <w:tcBorders>
              <w:top w:val="single" w:sz="2" w:space="0" w:color="auto"/>
              <w:left w:val="nil"/>
              <w:bottom w:val="single" w:sz="2" w:space="0" w:color="auto"/>
              <w:right w:val="nil"/>
            </w:tcBorders>
            <w:vAlign w:val="center"/>
          </w:tcPr>
          <w:p w14:paraId="2D3F0BEC" w14:textId="77777777" w:rsidR="002B7E8E" w:rsidRPr="00F73E59" w:rsidRDefault="002B7E8E" w:rsidP="000643E6">
            <w:pPr>
              <w:pStyle w:val="cuadroCabe"/>
              <w:jc w:val="right"/>
              <w:rPr>
                <w:rFonts w:ascii="Arial Narrow" w:hAnsi="Arial Narrow"/>
                <w:sz w:val="20"/>
                <w:szCs w:val="20"/>
              </w:rPr>
            </w:pPr>
          </w:p>
        </w:tc>
      </w:tr>
      <w:tr w:rsidR="002B7E8E" w:rsidRPr="00F73E59" w14:paraId="53339583" w14:textId="77777777" w:rsidTr="003370A3">
        <w:trPr>
          <w:trHeight w:val="198"/>
          <w:jc w:val="center"/>
        </w:trPr>
        <w:tc>
          <w:tcPr>
            <w:tcW w:w="2937" w:type="pct"/>
            <w:tcBorders>
              <w:top w:val="single" w:sz="2" w:space="0" w:color="auto"/>
              <w:left w:val="nil"/>
              <w:bottom w:val="single" w:sz="2" w:space="0" w:color="auto"/>
              <w:right w:val="nil"/>
            </w:tcBorders>
            <w:vAlign w:val="center"/>
            <w:hideMark/>
          </w:tcPr>
          <w:p w14:paraId="7A8F9F67" w14:textId="77777777" w:rsidR="002B7E8E" w:rsidRPr="00F73E59" w:rsidRDefault="002B7E8E" w:rsidP="000643E6">
            <w:pPr>
              <w:pStyle w:val="cuadroCabe"/>
              <w:rPr>
                <w:rFonts w:ascii="Arial Narrow" w:hAnsi="Arial Narrow"/>
                <w:sz w:val="20"/>
                <w:szCs w:val="20"/>
              </w:rPr>
            </w:pPr>
            <w:r>
              <w:rPr>
                <w:rFonts w:ascii="Arial Narrow" w:hAnsi="Arial Narrow"/>
                <w:sz w:val="20"/>
              </w:rPr>
              <w:t>Jarduera ekonomikoen gaineko zerga (JEZ)</w:t>
            </w:r>
          </w:p>
        </w:tc>
        <w:tc>
          <w:tcPr>
            <w:tcW w:w="1073" w:type="pct"/>
            <w:tcBorders>
              <w:top w:val="single" w:sz="2" w:space="0" w:color="auto"/>
              <w:left w:val="nil"/>
              <w:bottom w:val="single" w:sz="2" w:space="0" w:color="auto"/>
              <w:right w:val="nil"/>
            </w:tcBorders>
            <w:vAlign w:val="center"/>
            <w:hideMark/>
          </w:tcPr>
          <w:p w14:paraId="73C1FE41" w14:textId="77777777" w:rsidR="002B7E8E" w:rsidRPr="00F73E59" w:rsidRDefault="002B7E8E" w:rsidP="000643E6">
            <w:pPr>
              <w:pStyle w:val="cuadroCabe"/>
              <w:jc w:val="right"/>
              <w:rPr>
                <w:rFonts w:ascii="Arial Narrow" w:hAnsi="Arial Narrow"/>
                <w:sz w:val="20"/>
                <w:szCs w:val="20"/>
              </w:rPr>
            </w:pPr>
            <w:r>
              <w:rPr>
                <w:rFonts w:ascii="Arial Narrow" w:hAnsi="Arial Narrow"/>
                <w:sz w:val="20"/>
              </w:rPr>
              <w:t>1,32-1,4</w:t>
            </w:r>
          </w:p>
        </w:tc>
        <w:tc>
          <w:tcPr>
            <w:tcW w:w="990" w:type="pct"/>
            <w:tcBorders>
              <w:top w:val="single" w:sz="2" w:space="0" w:color="auto"/>
              <w:left w:val="nil"/>
              <w:bottom w:val="single" w:sz="2" w:space="0" w:color="auto"/>
              <w:right w:val="nil"/>
            </w:tcBorders>
            <w:vAlign w:val="center"/>
            <w:hideMark/>
          </w:tcPr>
          <w:p w14:paraId="327496DB" w14:textId="77777777" w:rsidR="002B7E8E" w:rsidRPr="00F73E59" w:rsidRDefault="002B7E8E" w:rsidP="000643E6">
            <w:pPr>
              <w:pStyle w:val="cuadroCabe"/>
              <w:jc w:val="right"/>
              <w:rPr>
                <w:rFonts w:ascii="Arial Narrow" w:hAnsi="Arial Narrow"/>
                <w:sz w:val="20"/>
                <w:szCs w:val="20"/>
              </w:rPr>
            </w:pPr>
            <w:r>
              <w:rPr>
                <w:rFonts w:ascii="Arial Narrow" w:hAnsi="Arial Narrow"/>
                <w:sz w:val="20"/>
              </w:rPr>
              <w:t>1 - 1,4</w:t>
            </w:r>
          </w:p>
        </w:tc>
      </w:tr>
      <w:tr w:rsidR="002B7E8E" w:rsidRPr="00F73E59" w14:paraId="4DC67ED8" w14:textId="77777777" w:rsidTr="00DF49BB">
        <w:trPr>
          <w:trHeight w:val="198"/>
          <w:jc w:val="center"/>
        </w:trPr>
        <w:tc>
          <w:tcPr>
            <w:tcW w:w="2937" w:type="pct"/>
            <w:tcBorders>
              <w:top w:val="single" w:sz="2" w:space="0" w:color="auto"/>
              <w:left w:val="nil"/>
              <w:bottom w:val="single" w:sz="2" w:space="0" w:color="auto"/>
              <w:right w:val="nil"/>
            </w:tcBorders>
            <w:vAlign w:val="center"/>
            <w:hideMark/>
          </w:tcPr>
          <w:p w14:paraId="6FDCC212" w14:textId="77777777" w:rsidR="002B7E8E" w:rsidRPr="00F73E59" w:rsidRDefault="002B7E8E" w:rsidP="000643E6">
            <w:pPr>
              <w:pStyle w:val="cuadroCabe"/>
              <w:rPr>
                <w:rFonts w:ascii="Arial Narrow" w:hAnsi="Arial Narrow"/>
                <w:sz w:val="20"/>
                <w:szCs w:val="20"/>
              </w:rPr>
            </w:pPr>
            <w:r>
              <w:rPr>
                <w:rFonts w:ascii="Arial Narrow" w:hAnsi="Arial Narrow"/>
                <w:sz w:val="20"/>
              </w:rPr>
              <w:t>Lurren balio-gehikuntza</w:t>
            </w:r>
          </w:p>
        </w:tc>
        <w:tc>
          <w:tcPr>
            <w:tcW w:w="1073" w:type="pct"/>
            <w:tcBorders>
              <w:top w:val="single" w:sz="2" w:space="0" w:color="auto"/>
              <w:left w:val="nil"/>
              <w:bottom w:val="single" w:sz="2" w:space="0" w:color="auto"/>
              <w:right w:val="nil"/>
            </w:tcBorders>
            <w:vAlign w:val="center"/>
            <w:hideMark/>
          </w:tcPr>
          <w:p w14:paraId="346E8674" w14:textId="77777777" w:rsidR="002B7E8E" w:rsidRPr="00F73E59" w:rsidRDefault="002B7E8E" w:rsidP="000643E6">
            <w:pPr>
              <w:pStyle w:val="cuadroCabe"/>
              <w:jc w:val="right"/>
              <w:rPr>
                <w:rFonts w:ascii="Arial Narrow" w:hAnsi="Arial Narrow"/>
                <w:sz w:val="20"/>
                <w:szCs w:val="20"/>
              </w:rPr>
            </w:pPr>
            <w:r>
              <w:rPr>
                <w:rFonts w:ascii="Arial Narrow" w:hAnsi="Arial Narrow"/>
                <w:sz w:val="20"/>
              </w:rPr>
              <w:t>23</w:t>
            </w:r>
          </w:p>
        </w:tc>
        <w:tc>
          <w:tcPr>
            <w:tcW w:w="990" w:type="pct"/>
            <w:tcBorders>
              <w:top w:val="single" w:sz="2" w:space="0" w:color="auto"/>
              <w:left w:val="nil"/>
              <w:bottom w:val="single" w:sz="2" w:space="0" w:color="auto"/>
              <w:right w:val="nil"/>
            </w:tcBorders>
            <w:vAlign w:val="center"/>
            <w:hideMark/>
          </w:tcPr>
          <w:p w14:paraId="6E7BB3B6" w14:textId="77777777" w:rsidR="002B7E8E" w:rsidRPr="00F73E59" w:rsidRDefault="002B7E8E" w:rsidP="000643E6">
            <w:pPr>
              <w:pStyle w:val="cuadroCabe"/>
              <w:jc w:val="right"/>
              <w:rPr>
                <w:rFonts w:ascii="Arial Narrow" w:hAnsi="Arial Narrow"/>
                <w:sz w:val="20"/>
                <w:szCs w:val="20"/>
              </w:rPr>
            </w:pPr>
            <w:r>
              <w:rPr>
                <w:rFonts w:ascii="Arial Narrow" w:hAnsi="Arial Narrow"/>
                <w:sz w:val="20"/>
              </w:rPr>
              <w:t>8-25</w:t>
            </w:r>
          </w:p>
        </w:tc>
      </w:tr>
      <w:tr w:rsidR="002B7E8E" w:rsidRPr="00F73E59" w14:paraId="68C66F97" w14:textId="77777777" w:rsidTr="00DF49BB">
        <w:trPr>
          <w:trHeight w:val="198"/>
          <w:jc w:val="center"/>
        </w:trPr>
        <w:tc>
          <w:tcPr>
            <w:tcW w:w="2937" w:type="pct"/>
            <w:tcBorders>
              <w:top w:val="single" w:sz="2" w:space="0" w:color="auto"/>
              <w:left w:val="nil"/>
              <w:bottom w:val="single" w:sz="4" w:space="0" w:color="auto"/>
              <w:right w:val="nil"/>
            </w:tcBorders>
            <w:vAlign w:val="center"/>
            <w:hideMark/>
          </w:tcPr>
          <w:p w14:paraId="6083F403" w14:textId="77777777" w:rsidR="002B7E8E" w:rsidRPr="00F73E59" w:rsidRDefault="002B7E8E" w:rsidP="000643E6">
            <w:pPr>
              <w:pStyle w:val="cuadroCabe"/>
              <w:rPr>
                <w:rFonts w:ascii="Arial Narrow" w:hAnsi="Arial Narrow"/>
                <w:sz w:val="20"/>
                <w:szCs w:val="20"/>
              </w:rPr>
            </w:pPr>
            <w:r>
              <w:rPr>
                <w:rFonts w:ascii="Arial Narrow" w:hAnsi="Arial Narrow"/>
                <w:sz w:val="20"/>
              </w:rPr>
              <w:t>Eraikin, instalazio eta obren gaineko zerga (EIOZ)</w:t>
            </w:r>
          </w:p>
        </w:tc>
        <w:tc>
          <w:tcPr>
            <w:tcW w:w="1073" w:type="pct"/>
            <w:tcBorders>
              <w:top w:val="single" w:sz="2" w:space="0" w:color="auto"/>
              <w:left w:val="nil"/>
              <w:bottom w:val="single" w:sz="4" w:space="0" w:color="auto"/>
              <w:right w:val="nil"/>
            </w:tcBorders>
            <w:vAlign w:val="center"/>
            <w:hideMark/>
          </w:tcPr>
          <w:p w14:paraId="5090736E" w14:textId="77777777" w:rsidR="002B7E8E" w:rsidRPr="00F73E59" w:rsidRDefault="002B7E8E" w:rsidP="000643E6">
            <w:pPr>
              <w:pStyle w:val="cuadroCabe"/>
              <w:jc w:val="right"/>
              <w:rPr>
                <w:rFonts w:ascii="Arial Narrow" w:hAnsi="Arial Narrow"/>
                <w:sz w:val="20"/>
                <w:szCs w:val="20"/>
              </w:rPr>
            </w:pPr>
            <w:r>
              <w:rPr>
                <w:rFonts w:ascii="Arial Narrow" w:hAnsi="Arial Narrow"/>
                <w:sz w:val="20"/>
              </w:rPr>
              <w:t>5</w:t>
            </w:r>
          </w:p>
        </w:tc>
        <w:tc>
          <w:tcPr>
            <w:tcW w:w="990" w:type="pct"/>
            <w:tcBorders>
              <w:top w:val="single" w:sz="2" w:space="0" w:color="auto"/>
              <w:left w:val="nil"/>
              <w:bottom w:val="single" w:sz="4" w:space="0" w:color="auto"/>
              <w:right w:val="nil"/>
            </w:tcBorders>
            <w:vAlign w:val="center"/>
            <w:hideMark/>
          </w:tcPr>
          <w:p w14:paraId="4F2002A9" w14:textId="77777777" w:rsidR="002B7E8E" w:rsidRPr="00F73E59" w:rsidRDefault="002B7E8E" w:rsidP="000643E6">
            <w:pPr>
              <w:pStyle w:val="cuadroCabe"/>
              <w:jc w:val="right"/>
              <w:rPr>
                <w:rFonts w:ascii="Arial Narrow" w:hAnsi="Arial Narrow"/>
                <w:sz w:val="20"/>
                <w:szCs w:val="20"/>
              </w:rPr>
            </w:pPr>
            <w:r>
              <w:rPr>
                <w:rFonts w:ascii="Arial Narrow" w:hAnsi="Arial Narrow"/>
                <w:sz w:val="20"/>
              </w:rPr>
              <w:t>2-5</w:t>
            </w:r>
          </w:p>
        </w:tc>
      </w:tr>
    </w:tbl>
    <w:p w14:paraId="38558585" w14:textId="77777777" w:rsidR="002B7E8E" w:rsidRDefault="002B7E8E" w:rsidP="00A934D6">
      <w:pPr>
        <w:pStyle w:val="texto"/>
        <w:tabs>
          <w:tab w:val="left" w:pos="142"/>
        </w:tabs>
        <w:spacing w:before="240" w:after="120"/>
        <w:rPr>
          <w:szCs w:val="26"/>
        </w:rPr>
      </w:pPr>
      <w:r>
        <w:t>Nafarroako Lurralde Aberastasunaren Erregistroari eta Katastroei buruzko azaroaren 21eko 12/2006 Foru Legeak ezartzen duenez, balorazio txostenak beste txosten oso edo partzial bat onetsiz berrikusiko dira, beste kasu batzuen artean, onartzen direnetik edo azken berrikuspenetik gehienez ere bost urteko epea igaro denean.</w:t>
      </w:r>
    </w:p>
    <w:p w14:paraId="44EB93C8" w14:textId="152632EA" w:rsidR="008F6F89" w:rsidRDefault="002B7E8E" w:rsidP="002B7E8E">
      <w:pPr>
        <w:pStyle w:val="texto"/>
        <w:tabs>
          <w:tab w:val="left" w:pos="142"/>
        </w:tabs>
        <w:spacing w:before="120" w:after="120"/>
        <w:rPr>
          <w:szCs w:val="26"/>
        </w:rPr>
      </w:pPr>
      <w:r>
        <w:t>Balorazio txostena 1998koa da, eta berrikusi egin zen, 2016ko ekainaren 28an udalaren balorazio partzialeko txosten bat onetsita. 2023ko urriaren 5ean egindako Osoko Bilkuran, hauxe onetsi zen aho batez: “Balorazio txosten berria onartzeko izapideak lehentasunezkoak izateko konpromiso irmoa erakutsi nahi dugu, 2024ko azaroa baino lehen onartu eta 2025ean indarrean jarri ahal izateko”.</w:t>
      </w:r>
    </w:p>
    <w:p w14:paraId="6DAE3BB3" w14:textId="77777777" w:rsidR="002B7E8E" w:rsidRPr="00AF784B" w:rsidRDefault="002B7E8E" w:rsidP="4F597278">
      <w:pPr>
        <w:pStyle w:val="texto"/>
        <w:tabs>
          <w:tab w:val="left" w:pos="142"/>
        </w:tabs>
        <w:spacing w:before="120" w:after="120"/>
      </w:pPr>
      <w:r>
        <w:t>Udalak tasa desberdinak aplikatzen jarraitzen die landa-ondasunei eta hiri-ondasunei.</w:t>
      </w:r>
    </w:p>
    <w:p w14:paraId="25B9770C" w14:textId="77777777" w:rsidR="002B7E8E" w:rsidRDefault="002B7E8E" w:rsidP="002B7E8E">
      <w:pPr>
        <w:pStyle w:val="texto"/>
        <w:tabs>
          <w:tab w:val="left" w:pos="142"/>
        </w:tabs>
        <w:spacing w:before="120" w:after="120"/>
        <w:rPr>
          <w:szCs w:val="26"/>
        </w:rPr>
      </w:pPr>
      <w:r>
        <w:t xml:space="preserve">2022ko otsailaren 14an, Ogasuneko Zuzendaritzak Udal Zergak Ikuskatzeko 2022ko Plana onetsi zuen. Plan horren oinarri diren irizpideak 2022ko otsailaren 25eko NAOn argitaratu ziren. </w:t>
      </w:r>
    </w:p>
    <w:p w14:paraId="2E29B0B7" w14:textId="7D6A85FB" w:rsidR="283EAC7F" w:rsidRDefault="283EAC7F" w:rsidP="7A629CF6">
      <w:pPr>
        <w:pStyle w:val="texto"/>
        <w:tabs>
          <w:tab w:val="left" w:pos="142"/>
        </w:tabs>
        <w:spacing w:before="120" w:after="240"/>
      </w:pPr>
      <w:r>
        <w:t xml:space="preserve">2022an egindako zerga-ikuskapenaren ondorioz, 2,57 milioi jotzen duten eskubideak aitortu dira, eta horietatik, 2022ko abenduaren 31n, 1,97 milioi kobratu dira. Kontzeptu hauei dagozkie: </w:t>
      </w:r>
    </w:p>
    <w:tbl>
      <w:tblPr>
        <w:tblW w:w="8775" w:type="dxa"/>
        <w:tblBorders>
          <w:top w:val="single" w:sz="4" w:space="0" w:color="auto"/>
          <w:bottom w:val="single" w:sz="4" w:space="0" w:color="auto"/>
          <w:insideH w:val="single" w:sz="4" w:space="0" w:color="auto"/>
        </w:tblBorders>
        <w:tblLook w:val="04A0" w:firstRow="1" w:lastRow="0" w:firstColumn="1" w:lastColumn="0" w:noHBand="0" w:noVBand="1"/>
      </w:tblPr>
      <w:tblGrid>
        <w:gridCol w:w="3600"/>
        <w:gridCol w:w="1358"/>
        <w:gridCol w:w="1226"/>
        <w:gridCol w:w="1226"/>
        <w:gridCol w:w="1365"/>
      </w:tblGrid>
      <w:tr w:rsidR="00177B89" w14:paraId="7F184D70" w14:textId="77777777" w:rsidTr="000C2205">
        <w:trPr>
          <w:trHeight w:val="255"/>
        </w:trPr>
        <w:tc>
          <w:tcPr>
            <w:tcW w:w="3600" w:type="dxa"/>
            <w:shd w:val="clear" w:color="auto" w:fill="FABF8F"/>
            <w:vAlign w:val="center"/>
          </w:tcPr>
          <w:p w14:paraId="748B63BB" w14:textId="77777777" w:rsidR="00177B89" w:rsidRDefault="4DF36E8F" w:rsidP="00177B89">
            <w:pPr>
              <w:pStyle w:val="cuadroCabe"/>
            </w:pPr>
            <w:r>
              <w:t>Kontzeptua</w:t>
            </w:r>
          </w:p>
        </w:tc>
        <w:tc>
          <w:tcPr>
            <w:tcW w:w="1358" w:type="dxa"/>
            <w:shd w:val="clear" w:color="auto" w:fill="FABF8F"/>
          </w:tcPr>
          <w:p w14:paraId="7D5F1490" w14:textId="3A960204" w:rsidR="7D5D8808" w:rsidRDefault="7D5D8808" w:rsidP="7A629CF6">
            <w:pPr>
              <w:pStyle w:val="cuadroCabe"/>
              <w:jc w:val="right"/>
            </w:pPr>
            <w:r>
              <w:t>Ordainagiri kopurua</w:t>
            </w:r>
          </w:p>
          <w:p w14:paraId="4270640E" w14:textId="46176227" w:rsidR="7D5D8808" w:rsidRDefault="7D5D8808" w:rsidP="7A629CF6">
            <w:pPr>
              <w:pStyle w:val="cuadroCabe"/>
              <w:jc w:val="right"/>
            </w:pPr>
            <w:r>
              <w:t xml:space="preserve"> 2021</w:t>
            </w:r>
          </w:p>
        </w:tc>
        <w:tc>
          <w:tcPr>
            <w:tcW w:w="1226" w:type="dxa"/>
            <w:shd w:val="clear" w:color="auto" w:fill="FABF8F"/>
          </w:tcPr>
          <w:p w14:paraId="4487A1AD" w14:textId="565BB565" w:rsidR="00177B89" w:rsidRDefault="1F5D95C3" w:rsidP="007434B8">
            <w:pPr>
              <w:pStyle w:val="cuadroCabe"/>
              <w:jc w:val="right"/>
            </w:pPr>
            <w:r>
              <w:t>Ordainagiri kopurua</w:t>
            </w:r>
          </w:p>
          <w:p w14:paraId="6D262B24" w14:textId="74881A5F" w:rsidR="00177B89" w:rsidRDefault="46DE8D59" w:rsidP="007434B8">
            <w:pPr>
              <w:pStyle w:val="cuadroCabe"/>
              <w:jc w:val="right"/>
            </w:pPr>
            <w:r>
              <w:t>2022</w:t>
            </w:r>
          </w:p>
        </w:tc>
        <w:tc>
          <w:tcPr>
            <w:tcW w:w="1226" w:type="dxa"/>
            <w:shd w:val="clear" w:color="auto" w:fill="FABF8F"/>
          </w:tcPr>
          <w:p w14:paraId="309F0BAC" w14:textId="1FF094F1" w:rsidR="1BC3A87D" w:rsidRDefault="1BC3A87D" w:rsidP="7A629CF6">
            <w:pPr>
              <w:pStyle w:val="cuadroCabe"/>
              <w:jc w:val="right"/>
            </w:pPr>
            <w:r>
              <w:t>Zenbatekoa, 2021</w:t>
            </w:r>
          </w:p>
        </w:tc>
        <w:tc>
          <w:tcPr>
            <w:tcW w:w="1365" w:type="dxa"/>
            <w:shd w:val="clear" w:color="auto" w:fill="FABF8F"/>
          </w:tcPr>
          <w:p w14:paraId="7E107AE0" w14:textId="6F1B2550" w:rsidR="00177B89" w:rsidRDefault="1F5D95C3" w:rsidP="007434B8">
            <w:pPr>
              <w:pStyle w:val="cuadroCabe"/>
              <w:jc w:val="right"/>
            </w:pPr>
            <w:r>
              <w:t>Zenbatekoa</w:t>
            </w:r>
          </w:p>
          <w:p w14:paraId="7B0709C7" w14:textId="31ABC87D" w:rsidR="00177B89" w:rsidRDefault="3371201F" w:rsidP="007434B8">
            <w:pPr>
              <w:pStyle w:val="cuadroCabe"/>
              <w:jc w:val="right"/>
            </w:pPr>
            <w:r>
              <w:t>2022</w:t>
            </w:r>
          </w:p>
        </w:tc>
      </w:tr>
      <w:tr w:rsidR="00177B89" w:rsidRPr="00E85EDB" w14:paraId="7B492078" w14:textId="77777777" w:rsidTr="7A629CF6">
        <w:trPr>
          <w:trHeight w:val="198"/>
        </w:trPr>
        <w:tc>
          <w:tcPr>
            <w:tcW w:w="3600" w:type="dxa"/>
            <w:tcBorders>
              <w:bottom w:val="single" w:sz="2" w:space="0" w:color="auto"/>
            </w:tcBorders>
            <w:shd w:val="clear" w:color="auto" w:fill="auto"/>
          </w:tcPr>
          <w:p w14:paraId="770CA0D9" w14:textId="77777777" w:rsidR="00177B89" w:rsidRPr="007434B8" w:rsidRDefault="00177B89" w:rsidP="00177B89">
            <w:pPr>
              <w:pStyle w:val="cuadroCabe"/>
              <w:rPr>
                <w:rFonts w:ascii="Arial Narrow" w:hAnsi="Arial Narrow"/>
                <w:sz w:val="20"/>
                <w:szCs w:val="20"/>
              </w:rPr>
            </w:pPr>
            <w:r>
              <w:rPr>
                <w:rFonts w:ascii="Arial Narrow" w:hAnsi="Arial Narrow"/>
                <w:sz w:val="20"/>
              </w:rPr>
              <w:t>EIOZ</w:t>
            </w:r>
          </w:p>
        </w:tc>
        <w:tc>
          <w:tcPr>
            <w:tcW w:w="1358" w:type="dxa"/>
            <w:tcBorders>
              <w:bottom w:val="single" w:sz="2" w:space="0" w:color="auto"/>
            </w:tcBorders>
            <w:shd w:val="clear" w:color="auto" w:fill="auto"/>
          </w:tcPr>
          <w:p w14:paraId="14351060" w14:textId="6C778A90" w:rsidR="7541EFED" w:rsidRDefault="7541EFED" w:rsidP="7A629CF6">
            <w:pPr>
              <w:pStyle w:val="cuadroCabe"/>
              <w:jc w:val="right"/>
              <w:rPr>
                <w:rFonts w:ascii="Arial Narrow" w:hAnsi="Arial Narrow"/>
                <w:sz w:val="20"/>
                <w:szCs w:val="20"/>
              </w:rPr>
            </w:pPr>
            <w:r>
              <w:rPr>
                <w:rFonts w:ascii="Arial Narrow" w:hAnsi="Arial Narrow"/>
                <w:sz w:val="20"/>
              </w:rPr>
              <w:t>230</w:t>
            </w:r>
          </w:p>
        </w:tc>
        <w:tc>
          <w:tcPr>
            <w:tcW w:w="1226" w:type="dxa"/>
            <w:tcBorders>
              <w:bottom w:val="single" w:sz="2" w:space="0" w:color="auto"/>
            </w:tcBorders>
            <w:shd w:val="clear" w:color="auto" w:fill="auto"/>
          </w:tcPr>
          <w:p w14:paraId="09C28DC2" w14:textId="77777777" w:rsidR="00177B89" w:rsidRPr="007434B8" w:rsidRDefault="00177B89" w:rsidP="007434B8">
            <w:pPr>
              <w:pStyle w:val="cuadroCabe"/>
              <w:jc w:val="right"/>
              <w:rPr>
                <w:rFonts w:ascii="Arial Narrow" w:hAnsi="Arial Narrow"/>
                <w:sz w:val="20"/>
                <w:szCs w:val="20"/>
              </w:rPr>
            </w:pPr>
            <w:r>
              <w:rPr>
                <w:rFonts w:ascii="Arial Narrow" w:hAnsi="Arial Narrow"/>
                <w:sz w:val="20"/>
              </w:rPr>
              <w:t>275</w:t>
            </w:r>
          </w:p>
        </w:tc>
        <w:tc>
          <w:tcPr>
            <w:tcW w:w="1226" w:type="dxa"/>
            <w:tcBorders>
              <w:bottom w:val="single" w:sz="2" w:space="0" w:color="auto"/>
            </w:tcBorders>
            <w:shd w:val="clear" w:color="auto" w:fill="auto"/>
          </w:tcPr>
          <w:p w14:paraId="0F3B6808" w14:textId="07AEC430" w:rsidR="010DE8D0" w:rsidRDefault="010DE8D0" w:rsidP="7A629CF6">
            <w:pPr>
              <w:pStyle w:val="cuadroCabe"/>
              <w:jc w:val="right"/>
              <w:rPr>
                <w:rFonts w:ascii="Arial Narrow" w:hAnsi="Arial Narrow"/>
                <w:sz w:val="20"/>
                <w:szCs w:val="20"/>
              </w:rPr>
            </w:pPr>
            <w:r>
              <w:rPr>
                <w:rFonts w:ascii="Arial Narrow" w:hAnsi="Arial Narrow"/>
                <w:sz w:val="20"/>
              </w:rPr>
              <w:t>1.258.370</w:t>
            </w:r>
          </w:p>
        </w:tc>
        <w:tc>
          <w:tcPr>
            <w:tcW w:w="1365" w:type="dxa"/>
            <w:tcBorders>
              <w:bottom w:val="single" w:sz="2" w:space="0" w:color="auto"/>
            </w:tcBorders>
            <w:shd w:val="clear" w:color="auto" w:fill="auto"/>
          </w:tcPr>
          <w:p w14:paraId="3ACE1434" w14:textId="77777777" w:rsidR="00177B89" w:rsidRPr="007434B8" w:rsidRDefault="00177B89" w:rsidP="007434B8">
            <w:pPr>
              <w:pStyle w:val="cuadroCabe"/>
              <w:jc w:val="right"/>
              <w:rPr>
                <w:rFonts w:ascii="Arial Narrow" w:hAnsi="Arial Narrow"/>
                <w:sz w:val="20"/>
                <w:szCs w:val="20"/>
              </w:rPr>
            </w:pPr>
            <w:r>
              <w:rPr>
                <w:rFonts w:ascii="Arial Narrow" w:hAnsi="Arial Narrow"/>
                <w:sz w:val="20"/>
              </w:rPr>
              <w:t>1.051.039</w:t>
            </w:r>
          </w:p>
        </w:tc>
      </w:tr>
      <w:tr w:rsidR="7A629CF6" w14:paraId="7B6C8124" w14:textId="77777777" w:rsidTr="7A629CF6">
        <w:trPr>
          <w:trHeight w:val="198"/>
        </w:trPr>
        <w:tc>
          <w:tcPr>
            <w:tcW w:w="3600" w:type="dxa"/>
            <w:tcBorders>
              <w:top w:val="single" w:sz="2" w:space="0" w:color="auto"/>
              <w:bottom w:val="single" w:sz="2" w:space="0" w:color="auto"/>
            </w:tcBorders>
            <w:shd w:val="clear" w:color="auto" w:fill="auto"/>
            <w:vAlign w:val="center"/>
          </w:tcPr>
          <w:p w14:paraId="6E764618" w14:textId="77777777" w:rsidR="7A629CF6" w:rsidRDefault="7A629CF6" w:rsidP="7A629CF6">
            <w:pPr>
              <w:pStyle w:val="cuadroCabe"/>
              <w:rPr>
                <w:rFonts w:ascii="Arial Narrow" w:hAnsi="Arial Narrow"/>
                <w:sz w:val="20"/>
                <w:szCs w:val="20"/>
              </w:rPr>
            </w:pPr>
            <w:r>
              <w:rPr>
                <w:rFonts w:ascii="Arial Narrow" w:hAnsi="Arial Narrow"/>
                <w:sz w:val="20"/>
              </w:rPr>
              <w:t>JEZ</w:t>
            </w:r>
          </w:p>
        </w:tc>
        <w:tc>
          <w:tcPr>
            <w:tcW w:w="1358" w:type="dxa"/>
            <w:tcBorders>
              <w:top w:val="single" w:sz="2" w:space="0" w:color="auto"/>
              <w:bottom w:val="single" w:sz="2" w:space="0" w:color="auto"/>
            </w:tcBorders>
            <w:shd w:val="clear" w:color="auto" w:fill="auto"/>
            <w:vAlign w:val="center"/>
          </w:tcPr>
          <w:p w14:paraId="711316FD" w14:textId="4AD16844" w:rsidR="0D0BA628" w:rsidRDefault="0D0BA628" w:rsidP="7A629CF6">
            <w:pPr>
              <w:pStyle w:val="cuadroCabe"/>
              <w:jc w:val="right"/>
              <w:rPr>
                <w:rFonts w:ascii="Arial Narrow" w:hAnsi="Arial Narrow"/>
                <w:sz w:val="20"/>
                <w:szCs w:val="20"/>
              </w:rPr>
            </w:pPr>
            <w:r>
              <w:rPr>
                <w:rFonts w:ascii="Arial Narrow" w:hAnsi="Arial Narrow"/>
                <w:sz w:val="20"/>
              </w:rPr>
              <w:t>3</w:t>
            </w:r>
          </w:p>
        </w:tc>
        <w:tc>
          <w:tcPr>
            <w:tcW w:w="1226" w:type="dxa"/>
            <w:tcBorders>
              <w:top w:val="single" w:sz="2" w:space="0" w:color="auto"/>
              <w:bottom w:val="single" w:sz="2" w:space="0" w:color="auto"/>
            </w:tcBorders>
            <w:shd w:val="clear" w:color="auto" w:fill="auto"/>
            <w:vAlign w:val="center"/>
          </w:tcPr>
          <w:p w14:paraId="520CD59C" w14:textId="77777777" w:rsidR="7A629CF6" w:rsidRDefault="7A629CF6" w:rsidP="7A629CF6">
            <w:pPr>
              <w:pStyle w:val="cuadroCabe"/>
              <w:jc w:val="right"/>
              <w:rPr>
                <w:rFonts w:ascii="Arial Narrow" w:hAnsi="Arial Narrow"/>
                <w:sz w:val="20"/>
                <w:szCs w:val="20"/>
              </w:rPr>
            </w:pPr>
            <w:r>
              <w:rPr>
                <w:rFonts w:ascii="Arial Narrow" w:hAnsi="Arial Narrow"/>
                <w:sz w:val="20"/>
              </w:rPr>
              <w:t>31</w:t>
            </w:r>
          </w:p>
        </w:tc>
        <w:tc>
          <w:tcPr>
            <w:tcW w:w="1226" w:type="dxa"/>
            <w:tcBorders>
              <w:top w:val="single" w:sz="2" w:space="0" w:color="auto"/>
              <w:bottom w:val="single" w:sz="2" w:space="0" w:color="auto"/>
            </w:tcBorders>
            <w:shd w:val="clear" w:color="auto" w:fill="auto"/>
            <w:vAlign w:val="center"/>
          </w:tcPr>
          <w:p w14:paraId="6C229F27" w14:textId="3DCD52BA" w:rsidR="5464F697" w:rsidRDefault="5464F697" w:rsidP="7A629CF6">
            <w:pPr>
              <w:pStyle w:val="cuadroCabe"/>
              <w:jc w:val="right"/>
              <w:rPr>
                <w:rFonts w:ascii="Arial Narrow" w:hAnsi="Arial Narrow"/>
                <w:sz w:val="20"/>
                <w:szCs w:val="20"/>
              </w:rPr>
            </w:pPr>
            <w:r>
              <w:rPr>
                <w:rFonts w:ascii="Arial Narrow" w:hAnsi="Arial Narrow"/>
                <w:sz w:val="20"/>
              </w:rPr>
              <w:t>103.624</w:t>
            </w:r>
          </w:p>
        </w:tc>
        <w:tc>
          <w:tcPr>
            <w:tcW w:w="1365" w:type="dxa"/>
            <w:tcBorders>
              <w:top w:val="single" w:sz="2" w:space="0" w:color="auto"/>
              <w:bottom w:val="single" w:sz="2" w:space="0" w:color="auto"/>
            </w:tcBorders>
            <w:shd w:val="clear" w:color="auto" w:fill="auto"/>
            <w:vAlign w:val="center"/>
          </w:tcPr>
          <w:p w14:paraId="5A37F84C" w14:textId="77777777" w:rsidR="7A629CF6" w:rsidRDefault="7A629CF6" w:rsidP="7A629CF6">
            <w:pPr>
              <w:pStyle w:val="cuadroCabe"/>
              <w:jc w:val="right"/>
              <w:rPr>
                <w:rFonts w:ascii="Arial Narrow" w:hAnsi="Arial Narrow"/>
                <w:sz w:val="20"/>
                <w:szCs w:val="20"/>
              </w:rPr>
            </w:pPr>
            <w:r>
              <w:rPr>
                <w:rFonts w:ascii="Arial Narrow" w:hAnsi="Arial Narrow"/>
                <w:sz w:val="20"/>
              </w:rPr>
              <w:t>930.037</w:t>
            </w:r>
          </w:p>
        </w:tc>
      </w:tr>
      <w:tr w:rsidR="00177B89" w:rsidRPr="00E85EDB" w14:paraId="2C352577" w14:textId="77777777" w:rsidTr="7A629CF6">
        <w:trPr>
          <w:trHeight w:val="198"/>
        </w:trPr>
        <w:tc>
          <w:tcPr>
            <w:tcW w:w="3600" w:type="dxa"/>
            <w:tcBorders>
              <w:top w:val="single" w:sz="2" w:space="0" w:color="auto"/>
              <w:bottom w:val="single" w:sz="2" w:space="0" w:color="auto"/>
            </w:tcBorders>
            <w:shd w:val="clear" w:color="auto" w:fill="auto"/>
            <w:vAlign w:val="center"/>
          </w:tcPr>
          <w:p w14:paraId="6E8C8212" w14:textId="2792739C" w:rsidR="00177B89" w:rsidRPr="007434B8" w:rsidRDefault="42A86B13" w:rsidP="00177B89">
            <w:pPr>
              <w:pStyle w:val="cuadroCabe"/>
              <w:rPr>
                <w:rFonts w:ascii="Arial Narrow" w:hAnsi="Arial Narrow"/>
                <w:sz w:val="20"/>
                <w:szCs w:val="20"/>
              </w:rPr>
            </w:pPr>
            <w:r>
              <w:rPr>
                <w:rFonts w:ascii="Arial Narrow" w:hAnsi="Arial Narrow"/>
                <w:sz w:val="20"/>
              </w:rPr>
              <w:t xml:space="preserve">Bide publikoaren okupazio-tasa </w:t>
            </w:r>
          </w:p>
        </w:tc>
        <w:tc>
          <w:tcPr>
            <w:tcW w:w="1358" w:type="dxa"/>
            <w:tcBorders>
              <w:top w:val="single" w:sz="2" w:space="0" w:color="auto"/>
              <w:bottom w:val="single" w:sz="2" w:space="0" w:color="auto"/>
            </w:tcBorders>
            <w:shd w:val="clear" w:color="auto" w:fill="auto"/>
            <w:vAlign w:val="center"/>
          </w:tcPr>
          <w:p w14:paraId="14A1631F" w14:textId="7938D832" w:rsidR="77E9EC70" w:rsidRDefault="77E9EC70" w:rsidP="7A629CF6">
            <w:pPr>
              <w:pStyle w:val="cuadroCabe"/>
              <w:jc w:val="right"/>
              <w:rPr>
                <w:rFonts w:ascii="Arial Narrow" w:hAnsi="Arial Narrow"/>
                <w:sz w:val="20"/>
                <w:szCs w:val="20"/>
              </w:rPr>
            </w:pPr>
            <w:r>
              <w:rPr>
                <w:rFonts w:ascii="Arial Narrow" w:hAnsi="Arial Narrow"/>
                <w:sz w:val="20"/>
              </w:rPr>
              <w:t>84</w:t>
            </w:r>
          </w:p>
        </w:tc>
        <w:tc>
          <w:tcPr>
            <w:tcW w:w="1226" w:type="dxa"/>
            <w:tcBorders>
              <w:top w:val="single" w:sz="2" w:space="0" w:color="auto"/>
              <w:bottom w:val="single" w:sz="2" w:space="0" w:color="auto"/>
            </w:tcBorders>
            <w:shd w:val="clear" w:color="auto" w:fill="auto"/>
            <w:vAlign w:val="center"/>
          </w:tcPr>
          <w:p w14:paraId="1944BFB1" w14:textId="77777777" w:rsidR="00177B89" w:rsidRPr="007434B8" w:rsidRDefault="00177B89" w:rsidP="007434B8">
            <w:pPr>
              <w:pStyle w:val="cuadroCabe"/>
              <w:jc w:val="right"/>
              <w:rPr>
                <w:rFonts w:ascii="Arial Narrow" w:hAnsi="Arial Narrow"/>
                <w:sz w:val="20"/>
                <w:szCs w:val="20"/>
              </w:rPr>
            </w:pPr>
            <w:r>
              <w:rPr>
                <w:rFonts w:ascii="Arial Narrow" w:hAnsi="Arial Narrow"/>
                <w:sz w:val="20"/>
              </w:rPr>
              <w:t>81</w:t>
            </w:r>
          </w:p>
        </w:tc>
        <w:tc>
          <w:tcPr>
            <w:tcW w:w="1226" w:type="dxa"/>
            <w:tcBorders>
              <w:top w:val="single" w:sz="2" w:space="0" w:color="auto"/>
              <w:bottom w:val="single" w:sz="2" w:space="0" w:color="auto"/>
            </w:tcBorders>
            <w:shd w:val="clear" w:color="auto" w:fill="auto"/>
            <w:vAlign w:val="center"/>
          </w:tcPr>
          <w:p w14:paraId="6B15E49D" w14:textId="1BF9999D" w:rsidR="5CC2DEA6" w:rsidRDefault="5CC2DEA6" w:rsidP="7A629CF6">
            <w:pPr>
              <w:pStyle w:val="cuadroCabe"/>
              <w:jc w:val="right"/>
              <w:rPr>
                <w:rFonts w:ascii="Arial Narrow" w:hAnsi="Arial Narrow"/>
                <w:sz w:val="20"/>
                <w:szCs w:val="20"/>
              </w:rPr>
            </w:pPr>
            <w:r>
              <w:rPr>
                <w:rFonts w:ascii="Arial Narrow" w:hAnsi="Arial Narrow"/>
                <w:sz w:val="20"/>
              </w:rPr>
              <w:t>311.944</w:t>
            </w:r>
          </w:p>
        </w:tc>
        <w:tc>
          <w:tcPr>
            <w:tcW w:w="1365" w:type="dxa"/>
            <w:tcBorders>
              <w:top w:val="single" w:sz="2" w:space="0" w:color="auto"/>
              <w:bottom w:val="single" w:sz="2" w:space="0" w:color="auto"/>
            </w:tcBorders>
            <w:shd w:val="clear" w:color="auto" w:fill="auto"/>
            <w:vAlign w:val="center"/>
          </w:tcPr>
          <w:p w14:paraId="502D1EC3" w14:textId="77777777" w:rsidR="00177B89" w:rsidRPr="007434B8" w:rsidRDefault="00177B89" w:rsidP="007434B8">
            <w:pPr>
              <w:pStyle w:val="cuadroCabe"/>
              <w:jc w:val="right"/>
              <w:rPr>
                <w:rFonts w:ascii="Arial Narrow" w:hAnsi="Arial Narrow"/>
                <w:sz w:val="20"/>
                <w:szCs w:val="20"/>
              </w:rPr>
            </w:pPr>
            <w:r>
              <w:rPr>
                <w:rFonts w:ascii="Arial Narrow" w:hAnsi="Arial Narrow"/>
                <w:sz w:val="20"/>
              </w:rPr>
              <w:t>357.864</w:t>
            </w:r>
          </w:p>
        </w:tc>
      </w:tr>
      <w:tr w:rsidR="00177B89" w:rsidRPr="00E85EDB" w14:paraId="5FB4B5DF" w14:textId="77777777" w:rsidTr="7A629CF6">
        <w:trPr>
          <w:trHeight w:val="198"/>
        </w:trPr>
        <w:tc>
          <w:tcPr>
            <w:tcW w:w="3600" w:type="dxa"/>
            <w:tcBorders>
              <w:top w:val="single" w:sz="2" w:space="0" w:color="auto"/>
              <w:bottom w:val="single" w:sz="2" w:space="0" w:color="auto"/>
            </w:tcBorders>
            <w:shd w:val="clear" w:color="auto" w:fill="auto"/>
            <w:vAlign w:val="center"/>
          </w:tcPr>
          <w:p w14:paraId="1D558B4F" w14:textId="77777777" w:rsidR="00177B89" w:rsidRPr="007434B8" w:rsidRDefault="00177B89" w:rsidP="00177B89">
            <w:pPr>
              <w:pStyle w:val="cuadroCabe"/>
              <w:rPr>
                <w:rFonts w:ascii="Arial Narrow" w:hAnsi="Arial Narrow"/>
                <w:sz w:val="20"/>
                <w:szCs w:val="20"/>
              </w:rPr>
            </w:pPr>
            <w:r>
              <w:rPr>
                <w:rFonts w:ascii="Arial Narrow" w:hAnsi="Arial Narrow"/>
                <w:sz w:val="20"/>
              </w:rPr>
              <w:t>Hirigintza-lizentziaren tasa</w:t>
            </w:r>
          </w:p>
        </w:tc>
        <w:tc>
          <w:tcPr>
            <w:tcW w:w="1358" w:type="dxa"/>
            <w:tcBorders>
              <w:top w:val="single" w:sz="2" w:space="0" w:color="auto"/>
              <w:bottom w:val="single" w:sz="2" w:space="0" w:color="auto"/>
            </w:tcBorders>
            <w:shd w:val="clear" w:color="auto" w:fill="auto"/>
            <w:vAlign w:val="center"/>
          </w:tcPr>
          <w:p w14:paraId="74466CBA" w14:textId="61499F7F" w:rsidR="414EC27E" w:rsidRDefault="414EC27E" w:rsidP="7A629CF6">
            <w:pPr>
              <w:pStyle w:val="cuadroCabe"/>
              <w:jc w:val="right"/>
              <w:rPr>
                <w:rFonts w:ascii="Arial Narrow" w:hAnsi="Arial Narrow"/>
                <w:sz w:val="20"/>
                <w:szCs w:val="20"/>
              </w:rPr>
            </w:pPr>
            <w:r>
              <w:rPr>
                <w:rFonts w:ascii="Arial Narrow" w:hAnsi="Arial Narrow"/>
                <w:sz w:val="20"/>
              </w:rPr>
              <w:t>207</w:t>
            </w:r>
          </w:p>
        </w:tc>
        <w:tc>
          <w:tcPr>
            <w:tcW w:w="1226" w:type="dxa"/>
            <w:tcBorders>
              <w:top w:val="single" w:sz="2" w:space="0" w:color="auto"/>
              <w:bottom w:val="single" w:sz="2" w:space="0" w:color="auto"/>
            </w:tcBorders>
            <w:shd w:val="clear" w:color="auto" w:fill="auto"/>
            <w:vAlign w:val="center"/>
          </w:tcPr>
          <w:p w14:paraId="172F390E" w14:textId="77777777" w:rsidR="00177B89" w:rsidRPr="007434B8" w:rsidRDefault="00177B89" w:rsidP="007434B8">
            <w:pPr>
              <w:pStyle w:val="cuadroCabe"/>
              <w:jc w:val="right"/>
              <w:rPr>
                <w:rFonts w:ascii="Arial Narrow" w:hAnsi="Arial Narrow"/>
                <w:sz w:val="20"/>
                <w:szCs w:val="20"/>
              </w:rPr>
            </w:pPr>
            <w:r>
              <w:rPr>
                <w:rFonts w:ascii="Arial Narrow" w:hAnsi="Arial Narrow"/>
                <w:sz w:val="20"/>
              </w:rPr>
              <w:t>254</w:t>
            </w:r>
          </w:p>
        </w:tc>
        <w:tc>
          <w:tcPr>
            <w:tcW w:w="1226" w:type="dxa"/>
            <w:tcBorders>
              <w:top w:val="single" w:sz="2" w:space="0" w:color="auto"/>
              <w:bottom w:val="single" w:sz="2" w:space="0" w:color="auto"/>
            </w:tcBorders>
            <w:shd w:val="clear" w:color="auto" w:fill="auto"/>
            <w:vAlign w:val="center"/>
          </w:tcPr>
          <w:p w14:paraId="2345E06C" w14:textId="772D1CDB" w:rsidR="61660C33" w:rsidRDefault="61660C33" w:rsidP="7A629CF6">
            <w:pPr>
              <w:pStyle w:val="cuadroCabe"/>
              <w:jc w:val="right"/>
              <w:rPr>
                <w:rFonts w:ascii="Arial Narrow" w:hAnsi="Arial Narrow"/>
                <w:sz w:val="20"/>
                <w:szCs w:val="20"/>
              </w:rPr>
            </w:pPr>
            <w:r>
              <w:rPr>
                <w:rFonts w:ascii="Arial Narrow" w:hAnsi="Arial Narrow"/>
                <w:sz w:val="20"/>
              </w:rPr>
              <w:t>124.473</w:t>
            </w:r>
          </w:p>
        </w:tc>
        <w:tc>
          <w:tcPr>
            <w:tcW w:w="1365" w:type="dxa"/>
            <w:tcBorders>
              <w:top w:val="single" w:sz="2" w:space="0" w:color="auto"/>
              <w:bottom w:val="single" w:sz="2" w:space="0" w:color="auto"/>
            </w:tcBorders>
            <w:shd w:val="clear" w:color="auto" w:fill="auto"/>
            <w:vAlign w:val="center"/>
          </w:tcPr>
          <w:p w14:paraId="5AEE5388" w14:textId="77777777" w:rsidR="00177B89" w:rsidRPr="007434B8" w:rsidRDefault="00177B89" w:rsidP="007434B8">
            <w:pPr>
              <w:pStyle w:val="cuadroCabe"/>
              <w:jc w:val="right"/>
              <w:rPr>
                <w:rFonts w:ascii="Arial Narrow" w:hAnsi="Arial Narrow"/>
                <w:sz w:val="20"/>
                <w:szCs w:val="20"/>
              </w:rPr>
            </w:pPr>
            <w:r>
              <w:rPr>
                <w:rFonts w:ascii="Arial Narrow" w:hAnsi="Arial Narrow"/>
                <w:sz w:val="20"/>
              </w:rPr>
              <w:t>131.926</w:t>
            </w:r>
          </w:p>
        </w:tc>
      </w:tr>
      <w:tr w:rsidR="7A629CF6" w14:paraId="2A8C2564" w14:textId="77777777" w:rsidTr="7A629CF6">
        <w:trPr>
          <w:trHeight w:val="198"/>
        </w:trPr>
        <w:tc>
          <w:tcPr>
            <w:tcW w:w="3600" w:type="dxa"/>
            <w:tcBorders>
              <w:top w:val="single" w:sz="2" w:space="0" w:color="auto"/>
              <w:bottom w:val="single" w:sz="2" w:space="0" w:color="auto"/>
            </w:tcBorders>
            <w:shd w:val="clear" w:color="auto" w:fill="auto"/>
            <w:vAlign w:val="center"/>
          </w:tcPr>
          <w:p w14:paraId="6E34B88D" w14:textId="18D1D70C" w:rsidR="3C7135E4" w:rsidRDefault="3C7135E4" w:rsidP="7A629CF6">
            <w:pPr>
              <w:pStyle w:val="cuadroCabe"/>
              <w:rPr>
                <w:rFonts w:ascii="Arial Narrow" w:hAnsi="Arial Narrow"/>
                <w:sz w:val="20"/>
                <w:szCs w:val="20"/>
              </w:rPr>
            </w:pPr>
            <w:r>
              <w:rPr>
                <w:rFonts w:ascii="Arial Narrow" w:hAnsi="Arial Narrow"/>
                <w:sz w:val="20"/>
              </w:rPr>
              <w:t>Tasa (% 1,5)</w:t>
            </w:r>
          </w:p>
        </w:tc>
        <w:tc>
          <w:tcPr>
            <w:tcW w:w="1358" w:type="dxa"/>
            <w:tcBorders>
              <w:top w:val="single" w:sz="2" w:space="0" w:color="auto"/>
              <w:bottom w:val="single" w:sz="2" w:space="0" w:color="auto"/>
            </w:tcBorders>
            <w:shd w:val="clear" w:color="auto" w:fill="auto"/>
            <w:vAlign w:val="center"/>
          </w:tcPr>
          <w:p w14:paraId="5BF57268" w14:textId="73BA9AC2" w:rsidR="3C7135E4" w:rsidRDefault="3C7135E4" w:rsidP="7A629CF6">
            <w:pPr>
              <w:pStyle w:val="cuadroCabe"/>
              <w:jc w:val="right"/>
              <w:rPr>
                <w:rFonts w:ascii="Arial Narrow" w:hAnsi="Arial Narrow"/>
                <w:sz w:val="20"/>
                <w:szCs w:val="20"/>
              </w:rPr>
            </w:pPr>
            <w:r>
              <w:rPr>
                <w:rFonts w:ascii="Arial Narrow" w:hAnsi="Arial Narrow"/>
                <w:sz w:val="20"/>
              </w:rPr>
              <w:t>11</w:t>
            </w:r>
          </w:p>
        </w:tc>
        <w:tc>
          <w:tcPr>
            <w:tcW w:w="1226" w:type="dxa"/>
            <w:tcBorders>
              <w:top w:val="single" w:sz="2" w:space="0" w:color="auto"/>
              <w:bottom w:val="single" w:sz="2" w:space="0" w:color="auto"/>
            </w:tcBorders>
            <w:shd w:val="clear" w:color="auto" w:fill="auto"/>
            <w:vAlign w:val="center"/>
          </w:tcPr>
          <w:p w14:paraId="441749DB" w14:textId="7D69E0AA" w:rsidR="3C7135E4" w:rsidRDefault="3C7135E4" w:rsidP="7A629CF6">
            <w:pPr>
              <w:pStyle w:val="cuadroCabe"/>
              <w:jc w:val="right"/>
              <w:rPr>
                <w:rFonts w:ascii="Arial Narrow" w:hAnsi="Arial Narrow"/>
                <w:sz w:val="20"/>
                <w:szCs w:val="20"/>
              </w:rPr>
            </w:pPr>
            <w:r>
              <w:rPr>
                <w:rFonts w:ascii="Arial Narrow" w:hAnsi="Arial Narrow"/>
                <w:sz w:val="20"/>
              </w:rPr>
              <w:t>0</w:t>
            </w:r>
          </w:p>
        </w:tc>
        <w:tc>
          <w:tcPr>
            <w:tcW w:w="1226" w:type="dxa"/>
            <w:tcBorders>
              <w:top w:val="single" w:sz="2" w:space="0" w:color="auto"/>
              <w:bottom w:val="single" w:sz="2" w:space="0" w:color="auto"/>
            </w:tcBorders>
            <w:shd w:val="clear" w:color="auto" w:fill="auto"/>
            <w:vAlign w:val="center"/>
          </w:tcPr>
          <w:p w14:paraId="192F4189" w14:textId="3C9621C2" w:rsidR="394C379D" w:rsidRDefault="394C379D" w:rsidP="7A629CF6">
            <w:pPr>
              <w:pStyle w:val="cuadroCabe"/>
              <w:jc w:val="right"/>
              <w:rPr>
                <w:rFonts w:ascii="Arial Narrow" w:hAnsi="Arial Narrow"/>
                <w:sz w:val="20"/>
                <w:szCs w:val="20"/>
              </w:rPr>
            </w:pPr>
            <w:r>
              <w:rPr>
                <w:rFonts w:ascii="Arial Narrow" w:hAnsi="Arial Narrow"/>
                <w:sz w:val="20"/>
              </w:rPr>
              <w:t>77.840</w:t>
            </w:r>
          </w:p>
        </w:tc>
        <w:tc>
          <w:tcPr>
            <w:tcW w:w="1365" w:type="dxa"/>
            <w:tcBorders>
              <w:top w:val="single" w:sz="2" w:space="0" w:color="auto"/>
              <w:bottom w:val="single" w:sz="2" w:space="0" w:color="auto"/>
            </w:tcBorders>
            <w:shd w:val="clear" w:color="auto" w:fill="auto"/>
            <w:vAlign w:val="center"/>
          </w:tcPr>
          <w:p w14:paraId="67458D6F" w14:textId="2A8918E4" w:rsidR="7A629CF6" w:rsidRDefault="7A629CF6" w:rsidP="7A629CF6">
            <w:pPr>
              <w:pStyle w:val="cuadroCabe"/>
              <w:jc w:val="right"/>
              <w:rPr>
                <w:rFonts w:ascii="Arial Narrow" w:hAnsi="Arial Narrow"/>
                <w:sz w:val="20"/>
                <w:szCs w:val="20"/>
                <w:lang w:eastAsia="zh-CN"/>
              </w:rPr>
            </w:pPr>
          </w:p>
        </w:tc>
      </w:tr>
      <w:tr w:rsidR="00177B89" w:rsidRPr="00E85EDB" w14:paraId="20FA5A33" w14:textId="77777777" w:rsidTr="7A629CF6">
        <w:trPr>
          <w:trHeight w:val="198"/>
        </w:trPr>
        <w:tc>
          <w:tcPr>
            <w:tcW w:w="3600" w:type="dxa"/>
            <w:tcBorders>
              <w:top w:val="single" w:sz="2" w:space="0" w:color="auto"/>
              <w:bottom w:val="single" w:sz="2" w:space="0" w:color="auto"/>
            </w:tcBorders>
            <w:shd w:val="clear" w:color="auto" w:fill="auto"/>
            <w:vAlign w:val="center"/>
          </w:tcPr>
          <w:p w14:paraId="648ACEBB" w14:textId="77777777" w:rsidR="00177B89" w:rsidRPr="007434B8" w:rsidRDefault="00177B89" w:rsidP="00177B89">
            <w:pPr>
              <w:pStyle w:val="cuadroCabe"/>
              <w:rPr>
                <w:rFonts w:ascii="Arial Narrow" w:hAnsi="Arial Narrow"/>
                <w:sz w:val="20"/>
                <w:szCs w:val="20"/>
              </w:rPr>
            </w:pPr>
            <w:r>
              <w:rPr>
                <w:rFonts w:ascii="Arial Narrow" w:hAnsi="Arial Narrow"/>
                <w:sz w:val="20"/>
              </w:rPr>
              <w:t>Berandutze eta geroratzeen interesa</w:t>
            </w:r>
          </w:p>
        </w:tc>
        <w:tc>
          <w:tcPr>
            <w:tcW w:w="1358" w:type="dxa"/>
            <w:tcBorders>
              <w:top w:val="single" w:sz="2" w:space="0" w:color="auto"/>
              <w:bottom w:val="single" w:sz="2" w:space="0" w:color="auto"/>
            </w:tcBorders>
            <w:shd w:val="clear" w:color="auto" w:fill="auto"/>
            <w:vAlign w:val="center"/>
          </w:tcPr>
          <w:p w14:paraId="177268B2" w14:textId="24D63369" w:rsidR="59A35A75" w:rsidRDefault="59A35A75" w:rsidP="7A629CF6">
            <w:pPr>
              <w:pStyle w:val="cuadroCabe"/>
              <w:jc w:val="right"/>
              <w:rPr>
                <w:rFonts w:ascii="Arial Narrow" w:hAnsi="Arial Narrow"/>
                <w:sz w:val="20"/>
                <w:szCs w:val="20"/>
              </w:rPr>
            </w:pPr>
            <w:r>
              <w:rPr>
                <w:rFonts w:ascii="Arial Narrow" w:hAnsi="Arial Narrow"/>
                <w:sz w:val="20"/>
              </w:rPr>
              <w:t>22</w:t>
            </w:r>
          </w:p>
        </w:tc>
        <w:tc>
          <w:tcPr>
            <w:tcW w:w="1226" w:type="dxa"/>
            <w:tcBorders>
              <w:top w:val="single" w:sz="2" w:space="0" w:color="auto"/>
              <w:bottom w:val="single" w:sz="2" w:space="0" w:color="auto"/>
            </w:tcBorders>
            <w:shd w:val="clear" w:color="auto" w:fill="auto"/>
            <w:vAlign w:val="center"/>
          </w:tcPr>
          <w:p w14:paraId="33A369E3" w14:textId="77777777" w:rsidR="00177B89" w:rsidRPr="007434B8" w:rsidRDefault="00177B89" w:rsidP="007434B8">
            <w:pPr>
              <w:pStyle w:val="cuadroCabe"/>
              <w:jc w:val="right"/>
              <w:rPr>
                <w:rFonts w:ascii="Arial Narrow" w:hAnsi="Arial Narrow"/>
                <w:sz w:val="20"/>
                <w:szCs w:val="20"/>
              </w:rPr>
            </w:pPr>
            <w:r>
              <w:rPr>
                <w:rFonts w:ascii="Arial Narrow" w:hAnsi="Arial Narrow"/>
                <w:sz w:val="20"/>
              </w:rPr>
              <w:t>38</w:t>
            </w:r>
          </w:p>
        </w:tc>
        <w:tc>
          <w:tcPr>
            <w:tcW w:w="1226" w:type="dxa"/>
            <w:tcBorders>
              <w:top w:val="single" w:sz="2" w:space="0" w:color="auto"/>
              <w:bottom w:val="single" w:sz="2" w:space="0" w:color="auto"/>
            </w:tcBorders>
            <w:shd w:val="clear" w:color="auto" w:fill="auto"/>
            <w:vAlign w:val="center"/>
          </w:tcPr>
          <w:p w14:paraId="6F21AAEB" w14:textId="6E459000" w:rsidR="2E6EDB90" w:rsidRDefault="2E6EDB90" w:rsidP="7A629CF6">
            <w:pPr>
              <w:pStyle w:val="cuadroCabe"/>
              <w:jc w:val="right"/>
              <w:rPr>
                <w:rFonts w:ascii="Arial Narrow" w:hAnsi="Arial Narrow"/>
                <w:sz w:val="20"/>
                <w:szCs w:val="20"/>
              </w:rPr>
            </w:pPr>
            <w:r>
              <w:rPr>
                <w:rFonts w:ascii="Arial Narrow" w:hAnsi="Arial Narrow"/>
                <w:sz w:val="20"/>
              </w:rPr>
              <w:t>17.629</w:t>
            </w:r>
          </w:p>
        </w:tc>
        <w:tc>
          <w:tcPr>
            <w:tcW w:w="1365" w:type="dxa"/>
            <w:tcBorders>
              <w:top w:val="single" w:sz="2" w:space="0" w:color="auto"/>
              <w:bottom w:val="single" w:sz="2" w:space="0" w:color="auto"/>
            </w:tcBorders>
            <w:shd w:val="clear" w:color="auto" w:fill="auto"/>
            <w:vAlign w:val="center"/>
          </w:tcPr>
          <w:p w14:paraId="7D0AB90D" w14:textId="77777777" w:rsidR="00177B89" w:rsidRPr="007434B8" w:rsidRDefault="00177B89" w:rsidP="007434B8">
            <w:pPr>
              <w:pStyle w:val="cuadroCabe"/>
              <w:jc w:val="right"/>
              <w:rPr>
                <w:rFonts w:ascii="Arial Narrow" w:hAnsi="Arial Narrow"/>
                <w:sz w:val="20"/>
                <w:szCs w:val="20"/>
              </w:rPr>
            </w:pPr>
            <w:r>
              <w:rPr>
                <w:rFonts w:ascii="Arial Narrow" w:hAnsi="Arial Narrow"/>
                <w:sz w:val="20"/>
              </w:rPr>
              <w:t>100.148</w:t>
            </w:r>
          </w:p>
        </w:tc>
      </w:tr>
      <w:tr w:rsidR="00177B89" w14:paraId="154D3CFC" w14:textId="77777777" w:rsidTr="7A629CF6">
        <w:trPr>
          <w:trHeight w:val="198"/>
        </w:trPr>
        <w:tc>
          <w:tcPr>
            <w:tcW w:w="3600" w:type="dxa"/>
            <w:tcBorders>
              <w:top w:val="single" w:sz="2" w:space="0" w:color="auto"/>
            </w:tcBorders>
            <w:shd w:val="clear" w:color="auto" w:fill="FABF8F"/>
          </w:tcPr>
          <w:p w14:paraId="4ABADF7D" w14:textId="5BBDA538" w:rsidR="00177B89" w:rsidRDefault="42A86B13" w:rsidP="00177B89">
            <w:pPr>
              <w:pStyle w:val="cuadroCabe"/>
            </w:pPr>
            <w:r>
              <w:t xml:space="preserve">Guztira </w:t>
            </w:r>
          </w:p>
        </w:tc>
        <w:tc>
          <w:tcPr>
            <w:tcW w:w="1358" w:type="dxa"/>
            <w:tcBorders>
              <w:top w:val="single" w:sz="2" w:space="0" w:color="auto"/>
            </w:tcBorders>
            <w:shd w:val="clear" w:color="auto" w:fill="FABF8F"/>
          </w:tcPr>
          <w:p w14:paraId="5BBE7F1F" w14:textId="28B5C023" w:rsidR="1551E930" w:rsidRDefault="1551E930" w:rsidP="7A629CF6">
            <w:pPr>
              <w:pStyle w:val="cuadroCabe"/>
              <w:jc w:val="right"/>
            </w:pPr>
            <w:r>
              <w:t>557</w:t>
            </w:r>
          </w:p>
        </w:tc>
        <w:tc>
          <w:tcPr>
            <w:tcW w:w="1226" w:type="dxa"/>
            <w:tcBorders>
              <w:top w:val="single" w:sz="2" w:space="0" w:color="auto"/>
            </w:tcBorders>
            <w:shd w:val="clear" w:color="auto" w:fill="FABF8F"/>
          </w:tcPr>
          <w:p w14:paraId="6590EB27" w14:textId="77777777" w:rsidR="00177B89" w:rsidRDefault="00177B89" w:rsidP="007434B8">
            <w:pPr>
              <w:pStyle w:val="cuadroCabe"/>
              <w:jc w:val="right"/>
            </w:pPr>
            <w:r>
              <w:t>679</w:t>
            </w:r>
          </w:p>
        </w:tc>
        <w:tc>
          <w:tcPr>
            <w:tcW w:w="1226" w:type="dxa"/>
            <w:tcBorders>
              <w:top w:val="single" w:sz="2" w:space="0" w:color="auto"/>
            </w:tcBorders>
            <w:shd w:val="clear" w:color="auto" w:fill="FABF8F"/>
          </w:tcPr>
          <w:p w14:paraId="7A85E9D2" w14:textId="406078C4" w:rsidR="76562352" w:rsidRDefault="76562352" w:rsidP="7A629CF6">
            <w:pPr>
              <w:pStyle w:val="cuadroCabe"/>
              <w:jc w:val="right"/>
            </w:pPr>
            <w:r>
              <w:t>1.893.880</w:t>
            </w:r>
          </w:p>
        </w:tc>
        <w:tc>
          <w:tcPr>
            <w:tcW w:w="1365" w:type="dxa"/>
            <w:tcBorders>
              <w:top w:val="single" w:sz="2" w:space="0" w:color="auto"/>
            </w:tcBorders>
            <w:shd w:val="clear" w:color="auto" w:fill="FABF8F"/>
          </w:tcPr>
          <w:p w14:paraId="1300BA9C" w14:textId="77777777" w:rsidR="00177B89" w:rsidRDefault="00177B89" w:rsidP="007434B8">
            <w:pPr>
              <w:pStyle w:val="cuadroCabe"/>
              <w:jc w:val="right"/>
            </w:pPr>
            <w:r>
              <w:t>2.571.013</w:t>
            </w:r>
          </w:p>
        </w:tc>
      </w:tr>
    </w:tbl>
    <w:p w14:paraId="2B32A62C" w14:textId="77777777" w:rsidR="002B7E8E" w:rsidRDefault="283EAC7F" w:rsidP="00837EAB">
      <w:pPr>
        <w:pStyle w:val="texto"/>
        <w:tabs>
          <w:tab w:val="left" w:pos="142"/>
        </w:tabs>
        <w:spacing w:before="240" w:after="120"/>
      </w:pPr>
      <w:r>
        <w:t>Ikuskapen-jarduketak ikuskapen-planak lehentasunezkotzat jotzen zituen zergei zuzendu zaizkie; hau da, EIOZ, JEZ, bide publikoa okupatzeagatiko tasak eta hirigintza-lizentzien tasak.</w:t>
      </w:r>
    </w:p>
    <w:p w14:paraId="0F2617FB" w14:textId="77777777" w:rsidR="002B7E8E" w:rsidRDefault="002B7E8E" w:rsidP="002B7E8E">
      <w:pPr>
        <w:pStyle w:val="texto"/>
        <w:tabs>
          <w:tab w:val="left" w:pos="142"/>
        </w:tabs>
        <w:spacing w:before="120" w:after="120"/>
        <w:rPr>
          <w:szCs w:val="26"/>
        </w:rPr>
      </w:pPr>
      <w:r>
        <w:t>Zerga-ikuskapenak direla-eta aitortutako eskubideak 2,57 milioi izan dira, eta horietatik 1,05 milioi EIOZri dagozkio, eta 0,93 milioi JEZari. Zenbateko horiek kontzeptu horiengatik aitortutako eskubide guztien ehuneko hamar eta zortzi dira, hurrenez hurren.</w:t>
      </w:r>
    </w:p>
    <w:p w14:paraId="28D55C2A" w14:textId="77777777" w:rsidR="002B7E8E" w:rsidRDefault="283EAC7F" w:rsidP="1429FEB7">
      <w:pPr>
        <w:pStyle w:val="texto"/>
        <w:tabs>
          <w:tab w:val="left" w:pos="142"/>
        </w:tabs>
        <w:spacing w:before="120" w:after="120"/>
      </w:pPr>
      <w:r>
        <w:t>2022an zerga-ikuskapeneko jarduketak direla-eta aitortutako eskubideak eta ikuskatutako ordainagiri kopurua 2021ean aitortutako eskubideak eta ikuskatutako ordainagiriak baino ehuneko 36 eta 22 handiagoak izan dira, hurrenez hurren.</w:t>
      </w:r>
    </w:p>
    <w:p w14:paraId="2604E125" w14:textId="77777777" w:rsidR="002B7E8E" w:rsidRPr="00027341" w:rsidRDefault="5A7ED2AC" w:rsidP="5603C0E0">
      <w:pPr>
        <w:pStyle w:val="texto"/>
        <w:tabs>
          <w:tab w:val="left" w:pos="142"/>
        </w:tabs>
        <w:spacing w:before="120" w:after="120"/>
      </w:pPr>
      <w:r>
        <w:t>Zergen lagin bat azterturik, honako hauek dira atera ditugun ondorioak:</w:t>
      </w:r>
    </w:p>
    <w:p w14:paraId="50928CE3" w14:textId="77777777" w:rsidR="002B7E8E" w:rsidRPr="00F33F31" w:rsidRDefault="4F166CE7" w:rsidP="1429FEB7">
      <w:pPr>
        <w:pStyle w:val="texto"/>
        <w:numPr>
          <w:ilvl w:val="0"/>
          <w:numId w:val="19"/>
        </w:numPr>
        <w:tabs>
          <w:tab w:val="left" w:pos="426"/>
          <w:tab w:val="num" w:pos="600"/>
          <w:tab w:val="num" w:pos="720"/>
          <w:tab w:val="num" w:pos="1637"/>
          <w:tab w:val="num" w:pos="2770"/>
        </w:tabs>
        <w:ind w:left="0" w:firstLine="290"/>
        <w:rPr>
          <w:szCs w:val="26"/>
        </w:rPr>
      </w:pPr>
      <w:r>
        <w:t>2022an, JEZa dela-eta aitortutako eskubideak 11,34 milioi izan ziren, eta 2021eko JEZaren likidazioei zegozkien 766.570 euro barne hartzen zituzten.</w:t>
      </w:r>
    </w:p>
    <w:p w14:paraId="57E5B314" w14:textId="77777777" w:rsidR="002B7E8E" w:rsidRPr="001C4E0A" w:rsidRDefault="002B7E8E" w:rsidP="002B7E8E">
      <w:pPr>
        <w:pStyle w:val="texto"/>
        <w:tabs>
          <w:tab w:val="left" w:pos="142"/>
        </w:tabs>
        <w:spacing w:before="120" w:after="120"/>
        <w:rPr>
          <w:szCs w:val="26"/>
        </w:rPr>
      </w:pPr>
      <w:r>
        <w:t>2021eko urtarrilaren 1etik aurrera, negozio-zifraren zenbateko garbia milioi bat eurotik beherakoa duten subjektu pasiboak JEZa ordaintzetik salbuetsita daude. Horri dagokionez, 5.000 biztanletik gorako udalek salbuespen horrek ukitutako JEZaren zerga-kuoten ehuneko 95 jasoko dute.</w:t>
      </w:r>
    </w:p>
    <w:p w14:paraId="7C7CA06A" w14:textId="1C93102E" w:rsidR="002B7E8E" w:rsidRDefault="501DA32D" w:rsidP="002B7E8E">
      <w:pPr>
        <w:pStyle w:val="texto"/>
        <w:tabs>
          <w:tab w:val="left" w:pos="142"/>
        </w:tabs>
        <w:spacing w:before="120" w:after="120"/>
        <w:rPr>
          <w:color w:val="000000"/>
        </w:rPr>
      </w:pPr>
      <w:r>
        <w:t>Toki ogasunek transferentzia arrunten bidez Nafarroako tributuetan duten parte-hartzearen funtsaren zenbatekoa eta banaketa 2020rako ezartzen dituen otsailaren 27ko 3/2020 Foru Legeak xedatzen duenez, udalek funtsaren ekarpen bat jasoko dute JEZaren diru-bilketaren galera konpentsatzeko.</w:t>
      </w:r>
      <w:r>
        <w:rPr>
          <w:color w:val="000000" w:themeColor="text1"/>
        </w:rPr>
        <w:t xml:space="preserve"> Nafarroako Foru Ogasunaren eta Toki Administrazioaren eta Despopulazioaren Zuzendaritza Nagusiaren 2021eko ekainaren 24ko zirkular bateratuak ezartzen duenez, 4. kapituluko (transferentzia arrunten bidezko diru-sarrerak) 45000 azpikontzeptu ekonomikoan (Nafarroako Ogasun Publikoaren tributuetan parte hartzea) kontabilizatu beharko dira.</w:t>
      </w:r>
    </w:p>
    <w:p w14:paraId="7B9E70F8" w14:textId="7B3210CC" w:rsidR="002B7E8E" w:rsidRPr="00B73609" w:rsidRDefault="404A69C2" w:rsidP="1429FEB7">
      <w:pPr>
        <w:pStyle w:val="texto"/>
        <w:numPr>
          <w:ilvl w:val="0"/>
          <w:numId w:val="19"/>
        </w:numPr>
        <w:tabs>
          <w:tab w:val="num" w:pos="426"/>
          <w:tab w:val="num" w:pos="720"/>
          <w:tab w:val="num" w:pos="1637"/>
          <w:tab w:val="num" w:pos="2770"/>
        </w:tabs>
        <w:spacing w:after="120"/>
        <w:ind w:left="0" w:firstLine="289"/>
      </w:pPr>
      <w:r>
        <w:t>JEZaren salbuespenagatik Foru Administraziotik jasotako 5,13 milioiko ekarpena zuzeneko zergak izeneko 1. kapituluan kontabilizatu da, JEZaren kontzeptuan. Egiaztatu dugu, oro har, trakzio mekanikoko ibilgailuen gaineko zergaren likidazioa eta diru-bilketa Toki Ogasunei buruzko Foru Legean eta ordenantza arautzailean ezarritakoaren arabera egiten dela, baina honako hau adierazten dugu:</w:t>
      </w:r>
    </w:p>
    <w:p w14:paraId="2C30BD57" w14:textId="677209DA" w:rsidR="002B7E8E" w:rsidRDefault="2CAA3E3E" w:rsidP="002B7E8E">
      <w:pPr>
        <w:pStyle w:val="texto"/>
        <w:tabs>
          <w:tab w:val="left" w:pos="142"/>
          <w:tab w:val="num" w:pos="360"/>
          <w:tab w:val="left" w:pos="480"/>
        </w:tabs>
        <w:spacing w:before="120" w:after="120"/>
      </w:pPr>
      <w:r>
        <w:t xml:space="preserve">Zerga honengatik aitortutako eskubideen kobrantza bikoiztuak kontabilizatu dira; 36.920 euro jotzen dute eta 792 ordainagiri dagozkie. Akats hori diru-bilketako eta kontabilitateko aplikazio informatikoen artean informazioa eskualdatzean gertatu zen, eta ez zen zuzendu gertatu zenean, ez ondorengo kontroletan, ez 2022ko ekitaldia ixtean. Deskribatutako gorabeherak informazio-sistemen ahulgune bat agerian uzten du. </w:t>
      </w:r>
    </w:p>
    <w:p w14:paraId="1A5D1929" w14:textId="0673DA63" w:rsidR="002B7E8E" w:rsidRDefault="38B4043E" w:rsidP="7A629CF6">
      <w:pPr>
        <w:pStyle w:val="texto"/>
        <w:numPr>
          <w:ilvl w:val="0"/>
          <w:numId w:val="19"/>
        </w:numPr>
        <w:tabs>
          <w:tab w:val="num" w:pos="426"/>
          <w:tab w:val="num" w:pos="720"/>
          <w:tab w:val="num" w:pos="1637"/>
          <w:tab w:val="num" w:pos="2770"/>
        </w:tabs>
        <w:spacing w:before="120" w:after="120"/>
        <w:ind w:left="0" w:firstLine="289"/>
      </w:pPr>
      <w:r>
        <w:t>Hornidura-zerbitzuak ustiatzen dituzten enpresek tokiko jabari publikoko lurzoruko, lurgaineko eta lurpeko aprobetxamendu bereziengatik ordaindu beharreko tasak arautzen dituen ordenantzak telefonia mugikorra zerga-egitate gisa jasotzen du, eta kontzeptu hori, 2021eko urtarrilaren 1etik aurrera, tasa horiek kuantifikatzeko araubide berezitik kanpo dago.</w:t>
      </w:r>
    </w:p>
    <w:p w14:paraId="667A02BF" w14:textId="0DB72D71" w:rsidR="002B7E8E" w:rsidRPr="00B431F4" w:rsidRDefault="4F166CE7" w:rsidP="3598C7A0">
      <w:pPr>
        <w:pStyle w:val="texto"/>
        <w:numPr>
          <w:ilvl w:val="0"/>
          <w:numId w:val="19"/>
        </w:numPr>
        <w:tabs>
          <w:tab w:val="left" w:pos="426"/>
          <w:tab w:val="num" w:pos="600"/>
          <w:tab w:val="num" w:pos="720"/>
          <w:tab w:val="num" w:pos="1637"/>
          <w:tab w:val="num" w:pos="2770"/>
        </w:tabs>
        <w:spacing w:line="259" w:lineRule="auto"/>
        <w:ind w:left="0" w:firstLine="290"/>
      </w:pPr>
      <w:r>
        <w:t>Tasa eta prezio publikoak kalkulatzeko kostuen azterketa ez da amaitu.</w:t>
      </w:r>
    </w:p>
    <w:p w14:paraId="3C48C9F5" w14:textId="53A9BE20" w:rsidR="002B7E8E" w:rsidRPr="00B431F4" w:rsidRDefault="38E05DC4" w:rsidP="3598C7A0">
      <w:pPr>
        <w:pStyle w:val="texto"/>
        <w:numPr>
          <w:ilvl w:val="0"/>
          <w:numId w:val="19"/>
        </w:numPr>
        <w:tabs>
          <w:tab w:val="left" w:pos="426"/>
          <w:tab w:val="num" w:pos="600"/>
          <w:tab w:val="num" w:pos="720"/>
          <w:tab w:val="num" w:pos="1637"/>
          <w:tab w:val="num" w:pos="2770"/>
        </w:tabs>
        <w:spacing w:line="259" w:lineRule="auto"/>
        <w:ind w:left="0" w:firstLine="290"/>
      </w:pPr>
      <w:r>
        <w:t xml:space="preserve">Bide publikoko aparkatze arautuaren tasari dagokionez –2020an fiskalizatua–, Udalak ez du urruneko sarbiderik parkimetroen diru-bilketaren aplikaziora. Ez dago jasota enpresa adjudikaziodunak Segurtasun Eskema Nazionalaren ezarpena burutu duenik MUGAren kudeaketa-sisteman, eta kontabilitatean ez dira baliogabetu 2018., 2020. eta 2021. urteei dagozkien eta 225.143 euro jotzen duten ordainagiri baliogabetuak, kobratzeko dauden eskubide gisa ageri baitira. Horrenbestez, oraindik ere indarrean daude 2020ko fiskalizazioan formulatu genituen gomendioak. </w:t>
      </w:r>
    </w:p>
    <w:p w14:paraId="38BBBF51" w14:textId="77777777" w:rsidR="002B7E8E" w:rsidRPr="00431581" w:rsidRDefault="002B7E8E" w:rsidP="002B7E8E">
      <w:pPr>
        <w:tabs>
          <w:tab w:val="num" w:pos="284"/>
          <w:tab w:val="num" w:pos="720"/>
          <w:tab w:val="num" w:pos="1320"/>
        </w:tabs>
        <w:spacing w:after="120"/>
        <w:ind w:firstLine="284"/>
        <w:rPr>
          <w:rFonts w:cs="Arial"/>
          <w:i/>
          <w:spacing w:val="6"/>
          <w:sz w:val="26"/>
        </w:rPr>
      </w:pPr>
      <w:r>
        <w:rPr>
          <w:i/>
          <w:sz w:val="26"/>
        </w:rPr>
        <w:t>Gure gomendioak:</w:t>
      </w:r>
    </w:p>
    <w:p w14:paraId="23F5DB02" w14:textId="623142AC" w:rsidR="002B7E8E" w:rsidRDefault="4CA2C2D6" w:rsidP="3598C7A0">
      <w:pPr>
        <w:numPr>
          <w:ilvl w:val="0"/>
          <w:numId w:val="1"/>
        </w:numPr>
        <w:tabs>
          <w:tab w:val="num" w:pos="426"/>
        </w:tabs>
        <w:spacing w:before="120" w:after="120"/>
        <w:ind w:left="0" w:firstLine="284"/>
        <w:rPr>
          <w:rFonts w:cs="Arial"/>
          <w:i/>
          <w:iCs/>
          <w:spacing w:val="6"/>
          <w:sz w:val="26"/>
          <w:szCs w:val="26"/>
        </w:rPr>
      </w:pPr>
      <w:r>
        <w:rPr>
          <w:i/>
          <w:sz w:val="26"/>
        </w:rPr>
        <w:t>Balorazio osoko txostena onestea, katastroko balioak eguneratzeko.</w:t>
      </w:r>
    </w:p>
    <w:p w14:paraId="6EEBF065" w14:textId="0BF520CE" w:rsidR="6B7DB6FE" w:rsidRDefault="6B7DB6FE" w:rsidP="3598C7A0">
      <w:pPr>
        <w:numPr>
          <w:ilvl w:val="0"/>
          <w:numId w:val="1"/>
        </w:numPr>
        <w:tabs>
          <w:tab w:val="num" w:pos="426"/>
        </w:tabs>
        <w:spacing w:before="120" w:after="120"/>
        <w:ind w:left="0" w:firstLine="284"/>
        <w:rPr>
          <w:rFonts w:cs="Arial"/>
          <w:i/>
          <w:iCs/>
          <w:sz w:val="26"/>
          <w:szCs w:val="26"/>
        </w:rPr>
      </w:pPr>
      <w:r>
        <w:rPr>
          <w:i/>
          <w:sz w:val="26"/>
        </w:rPr>
        <w:t>JEZaren salbuespenak 4. kapituluan kontabilizatzea, Nafarroako Ogasun Publikoaren tributuetan parte hartzearen kontzeptu ekonomikoari dagozkion transferentziengatiko diru-sarrerei buruzkoan.</w:t>
      </w:r>
    </w:p>
    <w:p w14:paraId="45D388A5" w14:textId="77777777" w:rsidR="002B7E8E" w:rsidRPr="00431581" w:rsidRDefault="103BED4B" w:rsidP="3598C7A0">
      <w:pPr>
        <w:numPr>
          <w:ilvl w:val="0"/>
          <w:numId w:val="1"/>
        </w:numPr>
        <w:tabs>
          <w:tab w:val="num" w:pos="426"/>
        </w:tabs>
        <w:spacing w:before="120" w:after="120"/>
        <w:ind w:left="0" w:firstLine="284"/>
        <w:rPr>
          <w:rFonts w:cs="Arial"/>
          <w:i/>
          <w:iCs/>
          <w:spacing w:val="6"/>
          <w:sz w:val="26"/>
          <w:szCs w:val="26"/>
        </w:rPr>
      </w:pPr>
      <w:r>
        <w:rPr>
          <w:i/>
          <w:sz w:val="26"/>
        </w:rPr>
        <w:t>Beharrezkoak diren kontrolak ezartzea errore-arriskua murrizteko eta diru-bilketako eta kontabilitateko aplikazioetan sortutako finantza-informazioaren fidagarritasuna hobetzeko.</w:t>
      </w:r>
    </w:p>
    <w:p w14:paraId="2EC0F334" w14:textId="021283AB" w:rsidR="002B7E8E" w:rsidRPr="00431581" w:rsidRDefault="5A7ED2AC" w:rsidP="3598C7A0">
      <w:pPr>
        <w:numPr>
          <w:ilvl w:val="0"/>
          <w:numId w:val="1"/>
        </w:numPr>
        <w:tabs>
          <w:tab w:val="num" w:pos="426"/>
        </w:tabs>
        <w:spacing w:before="120" w:after="120"/>
        <w:ind w:left="0" w:firstLine="284"/>
        <w:rPr>
          <w:rFonts w:cs="Arial"/>
          <w:i/>
          <w:iCs/>
          <w:spacing w:val="6"/>
          <w:sz w:val="26"/>
          <w:szCs w:val="26"/>
        </w:rPr>
      </w:pPr>
      <w:r>
        <w:rPr>
          <w:i/>
          <w:sz w:val="26"/>
        </w:rPr>
        <w:t>Ordenantza arautzailea eguneratzea lurzoruko, lurgaineko eta lurpeko aprobetxamendu bereziengatiko tasaren zerga-egitatea Toki Ogasunei buruzko Foru Legean ezarritako kasuetara egokitzeko.</w:t>
      </w:r>
    </w:p>
    <w:p w14:paraId="43F23F1C" w14:textId="77777777" w:rsidR="002B7E8E" w:rsidRDefault="103BED4B" w:rsidP="3598C7A0">
      <w:pPr>
        <w:numPr>
          <w:ilvl w:val="0"/>
          <w:numId w:val="1"/>
        </w:numPr>
        <w:tabs>
          <w:tab w:val="num" w:pos="426"/>
        </w:tabs>
        <w:spacing w:before="120" w:after="120"/>
        <w:ind w:left="0" w:firstLine="284"/>
        <w:rPr>
          <w:rFonts w:cs="Arial"/>
          <w:i/>
          <w:iCs/>
          <w:spacing w:val="6"/>
          <w:sz w:val="26"/>
          <w:szCs w:val="26"/>
        </w:rPr>
      </w:pPr>
      <w:r>
        <w:rPr>
          <w:i/>
          <w:sz w:val="26"/>
        </w:rPr>
        <w:t>Kostuen azterketa egiteko prozesuarekin jarraitzea, behin betiko ezartzeko.</w:t>
      </w:r>
    </w:p>
    <w:p w14:paraId="12D37F51" w14:textId="77777777" w:rsidR="002B7E8E" w:rsidRPr="008E77F9" w:rsidRDefault="103BED4B" w:rsidP="3598C7A0">
      <w:pPr>
        <w:numPr>
          <w:ilvl w:val="0"/>
          <w:numId w:val="1"/>
        </w:numPr>
        <w:tabs>
          <w:tab w:val="num" w:pos="426"/>
        </w:tabs>
        <w:spacing w:before="120" w:after="120"/>
        <w:ind w:left="0" w:firstLine="284"/>
        <w:rPr>
          <w:rFonts w:cs="Arial"/>
          <w:i/>
          <w:iCs/>
          <w:spacing w:val="6"/>
          <w:sz w:val="26"/>
          <w:szCs w:val="26"/>
        </w:rPr>
      </w:pPr>
      <w:r>
        <w:rPr>
          <w:i/>
          <w:sz w:val="26"/>
        </w:rPr>
        <w:t>Prozedura orokorrak onartzea eta ezartzea, enpresa adjudikaziodunak bide publikoko aparkatze arautuaren tasa dela-eta aitortu eta udaletxean sartzen duen diru-bilketa kontrolatzeko, plataforma informatikoaren datuak eta enpresaren aitorpenak aldizka bateratuz.</w:t>
      </w:r>
    </w:p>
    <w:p w14:paraId="06BEABB7" w14:textId="66596162" w:rsidR="002B7E8E" w:rsidRPr="008E77F9" w:rsidRDefault="4CA2C2D6" w:rsidP="3598C7A0">
      <w:pPr>
        <w:numPr>
          <w:ilvl w:val="0"/>
          <w:numId w:val="1"/>
        </w:numPr>
        <w:tabs>
          <w:tab w:val="num" w:pos="426"/>
        </w:tabs>
        <w:spacing w:before="120" w:after="120"/>
        <w:ind w:left="0" w:firstLine="284"/>
        <w:rPr>
          <w:rFonts w:cs="Arial"/>
          <w:i/>
          <w:iCs/>
          <w:spacing w:val="6"/>
          <w:sz w:val="26"/>
          <w:szCs w:val="26"/>
        </w:rPr>
      </w:pPr>
      <w:r>
        <w:rPr>
          <w:i/>
          <w:sz w:val="26"/>
        </w:rPr>
        <w:t>MUGAren enpresa adjudikaziodunari eskatzea Segurtasuneko Eskema Nazionalaren ezarpena burutu dezala MUGAren kudeaketa-sisteman, dagokion kontratuan ezarritakoaren arabera.</w:t>
      </w:r>
    </w:p>
    <w:p w14:paraId="5F40AD77" w14:textId="1EDF4B93" w:rsidR="002B7E8E" w:rsidRPr="008E77F9" w:rsidRDefault="1540F28C" w:rsidP="3598C7A0">
      <w:pPr>
        <w:numPr>
          <w:ilvl w:val="0"/>
          <w:numId w:val="1"/>
        </w:numPr>
        <w:tabs>
          <w:tab w:val="num" w:pos="426"/>
        </w:tabs>
        <w:spacing w:before="120" w:after="120"/>
        <w:ind w:left="0" w:firstLine="284"/>
        <w:rPr>
          <w:rFonts w:cs="Arial"/>
          <w:i/>
          <w:iCs/>
          <w:spacing w:val="6"/>
          <w:sz w:val="26"/>
          <w:szCs w:val="26"/>
        </w:rPr>
      </w:pPr>
      <w:r>
        <w:rPr>
          <w:i/>
          <w:sz w:val="26"/>
        </w:rPr>
        <w:t>Kontabilitatean baja ematea baliogabetutako txartelei dagozkien eskubide aitortuak.</w:t>
      </w:r>
    </w:p>
    <w:p w14:paraId="24A2920C" w14:textId="56F5A1DC" w:rsidR="002B7E8E" w:rsidRPr="009E2667" w:rsidRDefault="264EC826" w:rsidP="002B7E8E">
      <w:pPr>
        <w:pStyle w:val="atitulo3"/>
        <w:spacing w:before="240"/>
        <w:rPr>
          <w:rFonts w:cs="Arial"/>
        </w:rPr>
      </w:pPr>
      <w:bookmarkStart w:id="106" w:name="_Toc19535172"/>
      <w:r>
        <w:t>5.2.8. Prezio publikoak eta beste diru-sarrera batzuk</w:t>
      </w:r>
    </w:p>
    <w:p w14:paraId="54488121" w14:textId="4E1B3FC0" w:rsidR="00BB25AA" w:rsidRDefault="3B57DAAB" w:rsidP="002B7E8E">
      <w:pPr>
        <w:pStyle w:val="texto"/>
      </w:pPr>
      <w:r>
        <w:t>3. kapituluan aitortutako prezio publikoak eta bestelako diru-sarrerak –ez dute tributu izaerarik– 17,85 milioi jotzen dute, eta honako kontzeptu hauei dagozkie:</w:t>
      </w:r>
    </w:p>
    <w:tbl>
      <w:tblPr>
        <w:tblW w:w="0" w:type="auto"/>
        <w:tblLook w:val="04A0" w:firstRow="1" w:lastRow="0" w:firstColumn="1" w:lastColumn="0" w:noHBand="0" w:noVBand="1"/>
      </w:tblPr>
      <w:tblGrid>
        <w:gridCol w:w="4783"/>
        <w:gridCol w:w="1177"/>
        <w:gridCol w:w="1557"/>
        <w:gridCol w:w="1272"/>
      </w:tblGrid>
      <w:tr w:rsidR="44ECF7DC" w14:paraId="3C138B72" w14:textId="77777777" w:rsidTr="00242ACB">
        <w:trPr>
          <w:trHeight w:val="305"/>
        </w:trPr>
        <w:tc>
          <w:tcPr>
            <w:tcW w:w="4783" w:type="dxa"/>
            <w:tcBorders>
              <w:top w:val="single" w:sz="4" w:space="0" w:color="auto"/>
              <w:left w:val="nil"/>
              <w:bottom w:val="single" w:sz="4" w:space="0" w:color="auto"/>
              <w:right w:val="nil"/>
            </w:tcBorders>
            <w:shd w:val="clear" w:color="auto" w:fill="FABF8F"/>
            <w:vAlign w:val="center"/>
          </w:tcPr>
          <w:p w14:paraId="076D502B" w14:textId="6727F22E" w:rsidR="44ECF7DC" w:rsidRDefault="44ECF7DC" w:rsidP="44ECF7DC">
            <w:pPr>
              <w:pStyle w:val="cuadroCabe"/>
            </w:pPr>
            <w:r>
              <w:t> Kontzeptuak</w:t>
            </w:r>
          </w:p>
        </w:tc>
        <w:tc>
          <w:tcPr>
            <w:tcW w:w="1177" w:type="dxa"/>
            <w:tcBorders>
              <w:top w:val="single" w:sz="4" w:space="0" w:color="auto"/>
              <w:left w:val="nil"/>
              <w:bottom w:val="single" w:sz="4" w:space="0" w:color="auto"/>
              <w:right w:val="nil"/>
            </w:tcBorders>
            <w:shd w:val="clear" w:color="auto" w:fill="FABF8F"/>
            <w:vAlign w:val="center"/>
          </w:tcPr>
          <w:p w14:paraId="0EBC43F6" w14:textId="77777777" w:rsidR="44ECF7DC" w:rsidRDefault="44ECF7DC" w:rsidP="44ECF7DC">
            <w:pPr>
              <w:pStyle w:val="cuadroCabe"/>
              <w:jc w:val="right"/>
            </w:pPr>
            <w:r>
              <w:t>AEG, 2021</w:t>
            </w:r>
          </w:p>
        </w:tc>
        <w:tc>
          <w:tcPr>
            <w:tcW w:w="1557" w:type="dxa"/>
            <w:tcBorders>
              <w:top w:val="single" w:sz="4" w:space="0" w:color="auto"/>
              <w:left w:val="nil"/>
              <w:bottom w:val="single" w:sz="4" w:space="0" w:color="auto"/>
              <w:right w:val="nil"/>
            </w:tcBorders>
            <w:shd w:val="clear" w:color="auto" w:fill="FABF8F"/>
            <w:vAlign w:val="center"/>
          </w:tcPr>
          <w:p w14:paraId="124D5539" w14:textId="77777777" w:rsidR="44ECF7DC" w:rsidRDefault="44ECF7DC" w:rsidP="44ECF7DC">
            <w:pPr>
              <w:pStyle w:val="cuadroCabe"/>
              <w:jc w:val="right"/>
            </w:pPr>
            <w:r>
              <w:t>AEG, 2022</w:t>
            </w:r>
          </w:p>
        </w:tc>
        <w:tc>
          <w:tcPr>
            <w:tcW w:w="1272" w:type="dxa"/>
            <w:tcBorders>
              <w:top w:val="single" w:sz="4" w:space="0" w:color="auto"/>
              <w:left w:val="nil"/>
              <w:bottom w:val="single" w:sz="4" w:space="0" w:color="auto"/>
              <w:right w:val="nil"/>
            </w:tcBorders>
            <w:shd w:val="clear" w:color="auto" w:fill="FABF8F"/>
            <w:vAlign w:val="center"/>
          </w:tcPr>
          <w:p w14:paraId="1BF9C0A1" w14:textId="77777777" w:rsidR="44ECF7DC" w:rsidRDefault="44ECF7DC" w:rsidP="44ECF7DC">
            <w:pPr>
              <w:pStyle w:val="cuadroCabe"/>
              <w:jc w:val="right"/>
            </w:pPr>
            <w:r>
              <w:t>Aldea (%)</w:t>
            </w:r>
          </w:p>
        </w:tc>
      </w:tr>
      <w:tr w:rsidR="44ECF7DC" w14:paraId="1847DDF7" w14:textId="77777777" w:rsidTr="00242ACB">
        <w:trPr>
          <w:trHeight w:val="198"/>
        </w:trPr>
        <w:tc>
          <w:tcPr>
            <w:tcW w:w="4783" w:type="dxa"/>
            <w:tcBorders>
              <w:top w:val="single" w:sz="4" w:space="0" w:color="auto"/>
              <w:left w:val="nil"/>
              <w:bottom w:val="single" w:sz="2" w:space="0" w:color="auto"/>
              <w:right w:val="nil"/>
            </w:tcBorders>
            <w:shd w:val="clear" w:color="auto" w:fill="auto"/>
            <w:vAlign w:val="center"/>
          </w:tcPr>
          <w:p w14:paraId="4C524B35" w14:textId="42749CCE" w:rsidR="49AEEB5D" w:rsidRDefault="49AEEB5D" w:rsidP="44ECF7DC">
            <w:pPr>
              <w:pStyle w:val="cuadroCabe"/>
              <w:rPr>
                <w:rFonts w:ascii="Arial Narrow" w:hAnsi="Arial Narrow"/>
                <w:sz w:val="20"/>
                <w:szCs w:val="20"/>
              </w:rPr>
            </w:pPr>
            <w:r>
              <w:rPr>
                <w:rFonts w:ascii="Arial Narrow" w:hAnsi="Arial Narrow"/>
                <w:sz w:val="20"/>
              </w:rPr>
              <w:t>Prezio publikoak</w:t>
            </w:r>
          </w:p>
        </w:tc>
        <w:tc>
          <w:tcPr>
            <w:tcW w:w="1177" w:type="dxa"/>
            <w:tcBorders>
              <w:top w:val="single" w:sz="4" w:space="0" w:color="auto"/>
              <w:left w:val="nil"/>
              <w:bottom w:val="single" w:sz="2" w:space="0" w:color="auto"/>
              <w:right w:val="nil"/>
            </w:tcBorders>
            <w:vAlign w:val="center"/>
          </w:tcPr>
          <w:p w14:paraId="280CF2DF" w14:textId="42DB3D39" w:rsidR="73635C60" w:rsidRDefault="092F4BC5" w:rsidP="7A629CF6">
            <w:pPr>
              <w:pStyle w:val="cuadroCabe"/>
              <w:jc w:val="right"/>
            </w:pPr>
            <w:r>
              <w:rPr>
                <w:rFonts w:ascii="Arial Narrow" w:hAnsi="Arial Narrow"/>
                <w:sz w:val="20"/>
              </w:rPr>
              <w:t>1.201.390</w:t>
            </w:r>
          </w:p>
        </w:tc>
        <w:tc>
          <w:tcPr>
            <w:tcW w:w="1557" w:type="dxa"/>
            <w:tcBorders>
              <w:top w:val="single" w:sz="4" w:space="0" w:color="auto"/>
              <w:left w:val="nil"/>
              <w:bottom w:val="single" w:sz="2" w:space="0" w:color="auto"/>
              <w:right w:val="nil"/>
            </w:tcBorders>
            <w:shd w:val="clear" w:color="auto" w:fill="auto"/>
            <w:vAlign w:val="center"/>
          </w:tcPr>
          <w:p w14:paraId="1D3ED371" w14:textId="29B3484E" w:rsidR="49AEEB5D" w:rsidRDefault="49AEEB5D" w:rsidP="44ECF7DC">
            <w:pPr>
              <w:pStyle w:val="cuadroCabe"/>
              <w:jc w:val="right"/>
              <w:rPr>
                <w:rFonts w:ascii="Arial Narrow" w:hAnsi="Arial Narrow"/>
                <w:sz w:val="20"/>
                <w:szCs w:val="20"/>
              </w:rPr>
            </w:pPr>
            <w:r>
              <w:rPr>
                <w:rFonts w:ascii="Arial Narrow" w:hAnsi="Arial Narrow"/>
                <w:sz w:val="20"/>
              </w:rPr>
              <w:t>1.167.732</w:t>
            </w:r>
          </w:p>
        </w:tc>
        <w:tc>
          <w:tcPr>
            <w:tcW w:w="1272" w:type="dxa"/>
            <w:tcBorders>
              <w:top w:val="single" w:sz="4" w:space="0" w:color="auto"/>
              <w:left w:val="nil"/>
              <w:bottom w:val="single" w:sz="2" w:space="0" w:color="auto"/>
              <w:right w:val="nil"/>
            </w:tcBorders>
            <w:shd w:val="clear" w:color="auto" w:fill="auto"/>
            <w:vAlign w:val="center"/>
          </w:tcPr>
          <w:p w14:paraId="79D6CCF9" w14:textId="5C46451C" w:rsidR="44ECF7DC" w:rsidRDefault="1BD5B539" w:rsidP="44ECF7DC">
            <w:pPr>
              <w:pStyle w:val="cuadroCabe"/>
              <w:jc w:val="right"/>
              <w:rPr>
                <w:rFonts w:ascii="Arial Narrow" w:hAnsi="Arial Narrow"/>
                <w:sz w:val="20"/>
                <w:szCs w:val="20"/>
              </w:rPr>
            </w:pPr>
            <w:r>
              <w:rPr>
                <w:rFonts w:ascii="Arial Narrow" w:hAnsi="Arial Narrow"/>
                <w:sz w:val="20"/>
              </w:rPr>
              <w:t>-3</w:t>
            </w:r>
          </w:p>
        </w:tc>
      </w:tr>
      <w:tr w:rsidR="44ECF7DC" w14:paraId="75074F5F" w14:textId="77777777" w:rsidTr="00242ACB">
        <w:trPr>
          <w:trHeight w:val="198"/>
        </w:trPr>
        <w:tc>
          <w:tcPr>
            <w:tcW w:w="4783" w:type="dxa"/>
            <w:tcBorders>
              <w:top w:val="single" w:sz="2" w:space="0" w:color="auto"/>
              <w:left w:val="nil"/>
              <w:bottom w:val="single" w:sz="2" w:space="0" w:color="auto"/>
              <w:right w:val="nil"/>
            </w:tcBorders>
            <w:shd w:val="clear" w:color="auto" w:fill="auto"/>
            <w:vAlign w:val="center"/>
          </w:tcPr>
          <w:p w14:paraId="3C7668C4" w14:textId="200864AE" w:rsidR="44ECF7DC" w:rsidRDefault="44ECF7DC" w:rsidP="44ECF7DC">
            <w:pPr>
              <w:pStyle w:val="cuadroCabe"/>
              <w:rPr>
                <w:rFonts w:ascii="Arial Narrow" w:hAnsi="Arial Narrow"/>
                <w:sz w:val="20"/>
                <w:szCs w:val="20"/>
              </w:rPr>
            </w:pPr>
            <w:r>
              <w:rPr>
                <w:rFonts w:ascii="Arial Narrow" w:hAnsi="Arial Narrow"/>
                <w:sz w:val="20"/>
              </w:rPr>
              <w:t>Aurrekontu itxietako itzulketak</w:t>
            </w:r>
          </w:p>
        </w:tc>
        <w:tc>
          <w:tcPr>
            <w:tcW w:w="1177" w:type="dxa"/>
            <w:tcBorders>
              <w:top w:val="single" w:sz="2" w:space="0" w:color="auto"/>
              <w:left w:val="nil"/>
              <w:bottom w:val="single" w:sz="2" w:space="0" w:color="auto"/>
              <w:right w:val="nil"/>
            </w:tcBorders>
            <w:vAlign w:val="center"/>
          </w:tcPr>
          <w:p w14:paraId="1699E720" w14:textId="25D3AD30" w:rsidR="44ECF7DC" w:rsidRDefault="3C0D4998" w:rsidP="44ECF7DC">
            <w:pPr>
              <w:pStyle w:val="cuadroCabe"/>
              <w:jc w:val="right"/>
              <w:rPr>
                <w:rFonts w:ascii="Arial Narrow" w:hAnsi="Arial Narrow"/>
                <w:sz w:val="20"/>
                <w:szCs w:val="20"/>
              </w:rPr>
            </w:pPr>
            <w:r>
              <w:rPr>
                <w:rFonts w:ascii="Arial Narrow" w:hAnsi="Arial Narrow"/>
                <w:sz w:val="20"/>
              </w:rPr>
              <w:t>595.447</w:t>
            </w:r>
          </w:p>
        </w:tc>
        <w:tc>
          <w:tcPr>
            <w:tcW w:w="1557" w:type="dxa"/>
            <w:tcBorders>
              <w:top w:val="single" w:sz="2" w:space="0" w:color="auto"/>
              <w:left w:val="nil"/>
              <w:bottom w:val="single" w:sz="2" w:space="0" w:color="auto"/>
              <w:right w:val="nil"/>
            </w:tcBorders>
            <w:shd w:val="clear" w:color="auto" w:fill="auto"/>
            <w:vAlign w:val="center"/>
          </w:tcPr>
          <w:p w14:paraId="2C2CA98C" w14:textId="120A2D21" w:rsidR="44ECF7DC" w:rsidRDefault="3C0D4998" w:rsidP="44ECF7DC">
            <w:pPr>
              <w:pStyle w:val="cuadroCabe"/>
              <w:jc w:val="right"/>
              <w:rPr>
                <w:rFonts w:ascii="Arial Narrow" w:hAnsi="Arial Narrow"/>
                <w:sz w:val="20"/>
                <w:szCs w:val="20"/>
              </w:rPr>
            </w:pPr>
            <w:r>
              <w:rPr>
                <w:rFonts w:ascii="Arial Narrow" w:hAnsi="Arial Narrow"/>
                <w:sz w:val="20"/>
              </w:rPr>
              <w:t>529.217</w:t>
            </w:r>
          </w:p>
        </w:tc>
        <w:tc>
          <w:tcPr>
            <w:tcW w:w="1272" w:type="dxa"/>
            <w:tcBorders>
              <w:top w:val="single" w:sz="2" w:space="0" w:color="auto"/>
              <w:left w:val="nil"/>
              <w:bottom w:val="single" w:sz="2" w:space="0" w:color="auto"/>
              <w:right w:val="nil"/>
            </w:tcBorders>
            <w:shd w:val="clear" w:color="auto" w:fill="auto"/>
            <w:vAlign w:val="center"/>
          </w:tcPr>
          <w:p w14:paraId="5FB99514" w14:textId="7731C4D2" w:rsidR="44ECF7DC" w:rsidRDefault="546E9ECE" w:rsidP="44ECF7DC">
            <w:pPr>
              <w:pStyle w:val="cuadroCabe"/>
              <w:jc w:val="right"/>
              <w:rPr>
                <w:rFonts w:ascii="Arial Narrow" w:hAnsi="Arial Narrow"/>
                <w:sz w:val="20"/>
                <w:szCs w:val="20"/>
              </w:rPr>
            </w:pPr>
            <w:r>
              <w:rPr>
                <w:rFonts w:ascii="Arial Narrow" w:hAnsi="Arial Narrow"/>
                <w:sz w:val="20"/>
              </w:rPr>
              <w:t>-11</w:t>
            </w:r>
          </w:p>
        </w:tc>
      </w:tr>
      <w:tr w:rsidR="44ECF7DC" w14:paraId="4EA2E78B" w14:textId="77777777" w:rsidTr="00242ACB">
        <w:trPr>
          <w:trHeight w:val="198"/>
        </w:trPr>
        <w:tc>
          <w:tcPr>
            <w:tcW w:w="4783" w:type="dxa"/>
            <w:tcBorders>
              <w:top w:val="single" w:sz="2" w:space="0" w:color="auto"/>
              <w:left w:val="nil"/>
              <w:bottom w:val="single" w:sz="2" w:space="0" w:color="auto"/>
              <w:right w:val="nil"/>
            </w:tcBorders>
            <w:shd w:val="clear" w:color="auto" w:fill="auto"/>
            <w:vAlign w:val="center"/>
          </w:tcPr>
          <w:p w14:paraId="27972BBC" w14:textId="776F04F9" w:rsidR="7326623A" w:rsidRDefault="0094930C" w:rsidP="7A629CF6">
            <w:pPr>
              <w:pStyle w:val="cuadroCabe"/>
            </w:pPr>
            <w:r>
              <w:rPr>
                <w:rFonts w:ascii="Arial Narrow" w:hAnsi="Arial Narrow"/>
                <w:sz w:val="20"/>
              </w:rPr>
              <w:t>Beste diru-sarrera batzuk</w:t>
            </w:r>
          </w:p>
        </w:tc>
        <w:tc>
          <w:tcPr>
            <w:tcW w:w="1177" w:type="dxa"/>
            <w:tcBorders>
              <w:top w:val="single" w:sz="2" w:space="0" w:color="auto"/>
              <w:left w:val="nil"/>
              <w:bottom w:val="single" w:sz="2" w:space="0" w:color="auto"/>
              <w:right w:val="nil"/>
            </w:tcBorders>
            <w:vAlign w:val="center"/>
          </w:tcPr>
          <w:p w14:paraId="6D29672D" w14:textId="755EE6F4" w:rsidR="7326623A" w:rsidRDefault="0094930C" w:rsidP="44ECF7DC">
            <w:pPr>
              <w:pStyle w:val="cuadroCabe"/>
              <w:jc w:val="right"/>
              <w:rPr>
                <w:rFonts w:ascii="Arial Narrow" w:hAnsi="Arial Narrow"/>
                <w:sz w:val="20"/>
                <w:szCs w:val="20"/>
              </w:rPr>
            </w:pPr>
            <w:r>
              <w:rPr>
                <w:rFonts w:ascii="Arial Narrow" w:hAnsi="Arial Narrow"/>
                <w:sz w:val="20"/>
              </w:rPr>
              <w:t>14.330.691</w:t>
            </w:r>
          </w:p>
        </w:tc>
        <w:tc>
          <w:tcPr>
            <w:tcW w:w="1557" w:type="dxa"/>
            <w:tcBorders>
              <w:top w:val="single" w:sz="2" w:space="0" w:color="auto"/>
              <w:left w:val="nil"/>
              <w:bottom w:val="single" w:sz="2" w:space="0" w:color="auto"/>
              <w:right w:val="nil"/>
            </w:tcBorders>
            <w:shd w:val="clear" w:color="auto" w:fill="auto"/>
            <w:vAlign w:val="center"/>
          </w:tcPr>
          <w:p w14:paraId="28D59BDC" w14:textId="252310CE" w:rsidR="7326623A" w:rsidRDefault="0094930C" w:rsidP="44ECF7DC">
            <w:pPr>
              <w:pStyle w:val="cuadroCabe"/>
              <w:jc w:val="right"/>
              <w:rPr>
                <w:rFonts w:ascii="Arial Narrow" w:hAnsi="Arial Narrow"/>
                <w:sz w:val="20"/>
                <w:szCs w:val="20"/>
              </w:rPr>
            </w:pPr>
            <w:r>
              <w:rPr>
                <w:rFonts w:ascii="Arial Narrow" w:hAnsi="Arial Narrow"/>
                <w:sz w:val="20"/>
              </w:rPr>
              <w:t>16.152.792</w:t>
            </w:r>
          </w:p>
        </w:tc>
        <w:tc>
          <w:tcPr>
            <w:tcW w:w="1272" w:type="dxa"/>
            <w:tcBorders>
              <w:top w:val="single" w:sz="2" w:space="0" w:color="auto"/>
              <w:left w:val="nil"/>
              <w:bottom w:val="single" w:sz="2" w:space="0" w:color="auto"/>
              <w:right w:val="nil"/>
            </w:tcBorders>
            <w:shd w:val="clear" w:color="auto" w:fill="auto"/>
            <w:vAlign w:val="center"/>
          </w:tcPr>
          <w:p w14:paraId="18345C52" w14:textId="6E599EE0" w:rsidR="7326623A" w:rsidRDefault="153302FA" w:rsidP="44ECF7DC">
            <w:pPr>
              <w:pStyle w:val="cuadroCabe"/>
              <w:jc w:val="right"/>
              <w:rPr>
                <w:rFonts w:ascii="Arial Narrow" w:hAnsi="Arial Narrow"/>
                <w:sz w:val="20"/>
                <w:szCs w:val="20"/>
              </w:rPr>
            </w:pPr>
            <w:r>
              <w:rPr>
                <w:rFonts w:ascii="Arial Narrow" w:hAnsi="Arial Narrow"/>
                <w:sz w:val="20"/>
              </w:rPr>
              <w:t>13</w:t>
            </w:r>
          </w:p>
        </w:tc>
      </w:tr>
      <w:tr w:rsidR="44ECF7DC" w14:paraId="2001D654" w14:textId="77777777" w:rsidTr="00242ACB">
        <w:trPr>
          <w:trHeight w:val="255"/>
        </w:trPr>
        <w:tc>
          <w:tcPr>
            <w:tcW w:w="4783" w:type="dxa"/>
            <w:tcBorders>
              <w:top w:val="single" w:sz="4" w:space="0" w:color="auto"/>
              <w:left w:val="nil"/>
              <w:bottom w:val="single" w:sz="4" w:space="0" w:color="auto"/>
              <w:right w:val="nil"/>
            </w:tcBorders>
            <w:shd w:val="clear" w:color="auto" w:fill="FABF8F"/>
            <w:vAlign w:val="center"/>
          </w:tcPr>
          <w:p w14:paraId="02028C4A" w14:textId="15E04AAC" w:rsidR="44ECF7DC" w:rsidRDefault="44ECF7DC" w:rsidP="44ECF7DC">
            <w:pPr>
              <w:pStyle w:val="cuadroCabe"/>
            </w:pPr>
            <w:r>
              <w:t>Prezio publikoak eta bestelako diru-sarrerak, guztira</w:t>
            </w:r>
          </w:p>
        </w:tc>
        <w:tc>
          <w:tcPr>
            <w:tcW w:w="1177" w:type="dxa"/>
            <w:tcBorders>
              <w:top w:val="single" w:sz="4" w:space="0" w:color="auto"/>
              <w:left w:val="nil"/>
              <w:bottom w:val="single" w:sz="4" w:space="0" w:color="auto"/>
              <w:right w:val="nil"/>
            </w:tcBorders>
            <w:shd w:val="clear" w:color="auto" w:fill="FABF8F"/>
            <w:vAlign w:val="center"/>
          </w:tcPr>
          <w:p w14:paraId="5C3AF91C" w14:textId="59CF1A1C" w:rsidR="2A42EE5D" w:rsidRDefault="45A00EA1" w:rsidP="44ECF7DC">
            <w:pPr>
              <w:pStyle w:val="cuadroCabe"/>
              <w:jc w:val="right"/>
            </w:pPr>
            <w:r>
              <w:t>16.127.528</w:t>
            </w:r>
          </w:p>
        </w:tc>
        <w:tc>
          <w:tcPr>
            <w:tcW w:w="1557" w:type="dxa"/>
            <w:tcBorders>
              <w:top w:val="single" w:sz="4" w:space="0" w:color="auto"/>
              <w:left w:val="nil"/>
              <w:bottom w:val="single" w:sz="4" w:space="0" w:color="auto"/>
              <w:right w:val="nil"/>
            </w:tcBorders>
            <w:shd w:val="clear" w:color="auto" w:fill="FABF8F"/>
            <w:vAlign w:val="center"/>
          </w:tcPr>
          <w:p w14:paraId="1818C945" w14:textId="2A025157" w:rsidR="2A42EE5D" w:rsidRDefault="75C2C553" w:rsidP="44ECF7DC">
            <w:pPr>
              <w:pStyle w:val="cuadroCabe"/>
              <w:jc w:val="right"/>
            </w:pPr>
            <w:r>
              <w:t>17.849.741</w:t>
            </w:r>
          </w:p>
        </w:tc>
        <w:tc>
          <w:tcPr>
            <w:tcW w:w="1272" w:type="dxa"/>
            <w:tcBorders>
              <w:top w:val="single" w:sz="4" w:space="0" w:color="auto"/>
              <w:left w:val="nil"/>
              <w:bottom w:val="single" w:sz="4" w:space="0" w:color="auto"/>
              <w:right w:val="nil"/>
            </w:tcBorders>
            <w:shd w:val="clear" w:color="auto" w:fill="FABF8F"/>
            <w:vAlign w:val="center"/>
          </w:tcPr>
          <w:p w14:paraId="3DA668EC" w14:textId="4347D3C7" w:rsidR="2A42EE5D" w:rsidRDefault="621CEEBC" w:rsidP="7A629CF6">
            <w:pPr>
              <w:pStyle w:val="cuadroCabe"/>
              <w:jc w:val="right"/>
            </w:pPr>
            <w:r>
              <w:t>11</w:t>
            </w:r>
          </w:p>
        </w:tc>
      </w:tr>
    </w:tbl>
    <w:p w14:paraId="412D92DA" w14:textId="67E9F974" w:rsidR="002B7E8E" w:rsidRPr="00B041E1" w:rsidRDefault="4F166CE7" w:rsidP="00BB25AA">
      <w:pPr>
        <w:pStyle w:val="texto"/>
        <w:numPr>
          <w:ilvl w:val="0"/>
          <w:numId w:val="19"/>
        </w:numPr>
        <w:tabs>
          <w:tab w:val="left" w:pos="426"/>
          <w:tab w:val="num" w:pos="600"/>
          <w:tab w:val="num" w:pos="720"/>
          <w:tab w:val="num" w:pos="1637"/>
          <w:tab w:val="num" w:pos="2770"/>
        </w:tabs>
        <w:spacing w:before="140"/>
        <w:ind w:left="0" w:firstLine="289"/>
      </w:pPr>
      <w:r>
        <w:t>Isun eta zehapenengatiko diru-sarrerak aztertu ditugu, eta 12,9 milioi jotzen dute, 2021ekoak baino ehuneko 12 gehiago.</w:t>
      </w:r>
    </w:p>
    <w:p w14:paraId="6F4E244A" w14:textId="77777777" w:rsidR="002B7E8E" w:rsidRDefault="002B7E8E" w:rsidP="002B7E8E">
      <w:pPr>
        <w:pStyle w:val="texto"/>
      </w:pPr>
      <w:r>
        <w:t>2022an, guztira 154.776 isun jarri ziren, ehuneko 39 eremu urdinean eta sarbide kontrolatuko eremuetan aparkatzeagatik, eta ehuneko 33 abiaduragatik, arrazoi nagusien artean.</w:t>
      </w:r>
    </w:p>
    <w:p w14:paraId="15C19E5C" w14:textId="361F8ED9" w:rsidR="002B7E8E" w:rsidRDefault="103BED4B" w:rsidP="002B7E8E">
      <w:pPr>
        <w:pStyle w:val="texto"/>
      </w:pPr>
      <w:r>
        <w:t>Ekitaldia ixterakoan, aitortutako eskubideen ehuneko 42 kobraturik zeuden.</w:t>
      </w:r>
    </w:p>
    <w:p w14:paraId="6AD88B7A" w14:textId="4703BD2A" w:rsidR="002B7E8E" w:rsidRPr="00244A58" w:rsidRDefault="217D6CAD" w:rsidP="00D53B48">
      <w:pPr>
        <w:pStyle w:val="texto"/>
        <w:spacing w:line="259" w:lineRule="auto"/>
      </w:pPr>
      <w:r>
        <w:t>2020an COVID-19ari lotutako osasun-prebentzio eta -euste neurriak ez betetzeagatik jarritako isunek 664.032 euro jo zuten. Kopuru horretatik, 412.285 euro baliogabetu dira, Auzitegi Konstituzionalaren Epaiari jarraikiz, zeinak deuseztzat deklaratzen baititu Alarma-egoera agintzen duen 463/2020 Errege Dekretuaren zenbait apartatu; horrez gain, 2023an 251.747 euro erreklamatu eta itzuli dira.</w:t>
      </w:r>
    </w:p>
    <w:p w14:paraId="5E5680CB" w14:textId="0DE2BF2A" w:rsidR="002B7E8E" w:rsidRPr="00244A58" w:rsidRDefault="11CBF7B0" w:rsidP="7A629CF6">
      <w:pPr>
        <w:pStyle w:val="texto"/>
        <w:spacing w:line="259" w:lineRule="auto"/>
      </w:pPr>
      <w:r>
        <w:t>2022ko abenduaren 31n, ekitaldi itxietan ordaintzeke zeuden diru-sarreren itzulketa, 1996tik 2021era, 204.325 eurokoa zen. Ehuneko 35 isunei dagokie, eta ehuneko 29, lursailen balio igoeraren gaineko zergari.</w:t>
      </w:r>
    </w:p>
    <w:p w14:paraId="6BC2E9EA" w14:textId="5A6DB4E2" w:rsidR="002B7E8E" w:rsidRPr="00B041E1" w:rsidRDefault="38E05DC4" w:rsidP="1429FEB7">
      <w:pPr>
        <w:pStyle w:val="texto"/>
        <w:numPr>
          <w:ilvl w:val="0"/>
          <w:numId w:val="19"/>
        </w:numPr>
        <w:tabs>
          <w:tab w:val="left" w:pos="142"/>
          <w:tab w:val="left" w:pos="426"/>
          <w:tab w:val="num" w:pos="600"/>
          <w:tab w:val="num" w:pos="720"/>
          <w:tab w:val="num" w:pos="1637"/>
          <w:tab w:val="num" w:pos="2770"/>
        </w:tabs>
        <w:ind w:left="0" w:firstLine="290"/>
      </w:pPr>
      <w:r>
        <w:t>San Fermin festetan publizitate-babesletzen kontratazioaren bidez lortutako diru-sarrerak aztertu ditugu. Egiaztatu dugu kontratu horren prestaketa eta adjudikazioa kontratuen legeriaren arabera izapidetu zela; nolanahi ere, 15.000 euroko prezioa hiru hilabeteko atzerapenarekin kobratu zen, Tokiko Gobernu Batzarrak administrazio-baldintza orokorren agirian ezarritako eta erabakitako epearekin alderatuta.</w:t>
      </w:r>
    </w:p>
    <w:p w14:paraId="52AA80A7" w14:textId="02067ACA" w:rsidR="002B7E8E" w:rsidRPr="00B041E1" w:rsidRDefault="2CCCE602" w:rsidP="3598C7A0">
      <w:pPr>
        <w:pStyle w:val="texto"/>
        <w:spacing w:before="200" w:after="160"/>
        <w:rPr>
          <w:rFonts w:cs="Arial"/>
          <w:i/>
          <w:iCs/>
          <w:szCs w:val="26"/>
        </w:rPr>
      </w:pPr>
      <w:r>
        <w:rPr>
          <w:i/>
        </w:rPr>
        <w:t>Gomendatzen dugu azter dadila, eta, hala badagokio, itzuli edo erregularizatu dadila itxitako ekitaldietako diru-sarreren itzulketen arabera egiteke dauden ordainketen saldoa.</w:t>
      </w:r>
    </w:p>
    <w:p w14:paraId="474E936A" w14:textId="4F332EAC" w:rsidR="002B7E8E" w:rsidRPr="009E2667" w:rsidRDefault="0CEA6780" w:rsidP="002B7E8E">
      <w:pPr>
        <w:pStyle w:val="atitulo3"/>
        <w:spacing w:before="240"/>
        <w:rPr>
          <w:rFonts w:cs="Arial"/>
        </w:rPr>
      </w:pPr>
      <w:r>
        <w:t>5.2.9. Jasotako transferentzia arruntak</w:t>
      </w:r>
      <w:bookmarkEnd w:id="106"/>
    </w:p>
    <w:p w14:paraId="49DF47FD" w14:textId="42EDA653" w:rsidR="283EAC7F" w:rsidRDefault="283EAC7F" w:rsidP="00244A58">
      <w:pPr>
        <w:pStyle w:val="texto"/>
        <w:spacing w:after="240"/>
      </w:pPr>
      <w:r>
        <w:t>Transferentzia arruntengatiko diru-sarrerak 111,66 milioi izan ziren. 2022ko ekitaldian aitortutako eskubide guztien ehuneko 42 egiten dute.  Kontzeptu hauei dagozkie:</w:t>
      </w:r>
    </w:p>
    <w:tbl>
      <w:tblPr>
        <w:tblW w:w="0" w:type="auto"/>
        <w:tblLook w:val="04A0" w:firstRow="1" w:lastRow="0" w:firstColumn="1" w:lastColumn="0" w:noHBand="0" w:noVBand="1"/>
      </w:tblPr>
      <w:tblGrid>
        <w:gridCol w:w="3969"/>
        <w:gridCol w:w="1985"/>
        <w:gridCol w:w="1560"/>
        <w:gridCol w:w="1275"/>
      </w:tblGrid>
      <w:tr w:rsidR="42D60EF9" w14:paraId="1AF3FAEA" w14:textId="77777777" w:rsidTr="00682D2D">
        <w:trPr>
          <w:trHeight w:val="255"/>
        </w:trPr>
        <w:tc>
          <w:tcPr>
            <w:tcW w:w="3969" w:type="dxa"/>
            <w:tcBorders>
              <w:top w:val="single" w:sz="4" w:space="0" w:color="auto"/>
              <w:left w:val="nil"/>
              <w:bottom w:val="single" w:sz="4" w:space="0" w:color="auto"/>
              <w:right w:val="nil"/>
            </w:tcBorders>
            <w:shd w:val="clear" w:color="auto" w:fill="FABF8F"/>
            <w:vAlign w:val="center"/>
          </w:tcPr>
          <w:p w14:paraId="6BCCF9A4" w14:textId="6727F22E" w:rsidR="42D60EF9" w:rsidRDefault="42D60EF9" w:rsidP="42D60EF9">
            <w:pPr>
              <w:pStyle w:val="cuadroCabe"/>
            </w:pPr>
            <w:r>
              <w:t> Kontzeptuak</w:t>
            </w:r>
          </w:p>
        </w:tc>
        <w:tc>
          <w:tcPr>
            <w:tcW w:w="1985" w:type="dxa"/>
            <w:tcBorders>
              <w:top w:val="single" w:sz="4" w:space="0" w:color="auto"/>
              <w:left w:val="nil"/>
              <w:bottom w:val="single" w:sz="4" w:space="0" w:color="auto"/>
              <w:right w:val="nil"/>
            </w:tcBorders>
            <w:shd w:val="clear" w:color="auto" w:fill="FABF8F"/>
            <w:vAlign w:val="center"/>
          </w:tcPr>
          <w:p w14:paraId="6B2E4370" w14:textId="77777777" w:rsidR="42D60EF9" w:rsidRDefault="42D60EF9" w:rsidP="42D60EF9">
            <w:pPr>
              <w:pStyle w:val="cuadroCabe"/>
              <w:jc w:val="right"/>
            </w:pPr>
            <w:r>
              <w:t>AEG, 2021</w:t>
            </w:r>
          </w:p>
        </w:tc>
        <w:tc>
          <w:tcPr>
            <w:tcW w:w="1560" w:type="dxa"/>
            <w:tcBorders>
              <w:top w:val="single" w:sz="4" w:space="0" w:color="auto"/>
              <w:left w:val="nil"/>
              <w:bottom w:val="single" w:sz="4" w:space="0" w:color="auto"/>
              <w:right w:val="nil"/>
            </w:tcBorders>
            <w:shd w:val="clear" w:color="auto" w:fill="FABF8F"/>
            <w:vAlign w:val="center"/>
          </w:tcPr>
          <w:p w14:paraId="140AB2B5" w14:textId="77777777" w:rsidR="42D60EF9" w:rsidRDefault="42D60EF9" w:rsidP="42D60EF9">
            <w:pPr>
              <w:pStyle w:val="cuadroCabe"/>
              <w:jc w:val="right"/>
            </w:pPr>
            <w:r>
              <w:t>AEG, 2022</w:t>
            </w:r>
          </w:p>
        </w:tc>
        <w:tc>
          <w:tcPr>
            <w:tcW w:w="1275" w:type="dxa"/>
            <w:tcBorders>
              <w:top w:val="single" w:sz="4" w:space="0" w:color="auto"/>
              <w:left w:val="nil"/>
              <w:bottom w:val="single" w:sz="4" w:space="0" w:color="auto"/>
              <w:right w:val="nil"/>
            </w:tcBorders>
            <w:shd w:val="clear" w:color="auto" w:fill="FABF8F"/>
            <w:vAlign w:val="center"/>
          </w:tcPr>
          <w:p w14:paraId="7457B633" w14:textId="77777777" w:rsidR="42D60EF9" w:rsidRDefault="42D60EF9" w:rsidP="42D60EF9">
            <w:pPr>
              <w:pStyle w:val="cuadroCabe"/>
              <w:jc w:val="right"/>
            </w:pPr>
            <w:r>
              <w:t>Aldea (%)</w:t>
            </w:r>
          </w:p>
        </w:tc>
      </w:tr>
      <w:tr w:rsidR="42D60EF9" w14:paraId="481F4E70" w14:textId="77777777" w:rsidTr="00682D2D">
        <w:trPr>
          <w:trHeight w:val="198"/>
        </w:trPr>
        <w:tc>
          <w:tcPr>
            <w:tcW w:w="3969" w:type="dxa"/>
            <w:tcBorders>
              <w:top w:val="single" w:sz="4" w:space="0" w:color="auto"/>
              <w:left w:val="nil"/>
              <w:bottom w:val="single" w:sz="2" w:space="0" w:color="auto"/>
              <w:right w:val="nil"/>
            </w:tcBorders>
            <w:shd w:val="clear" w:color="auto" w:fill="auto"/>
            <w:vAlign w:val="center"/>
          </w:tcPr>
          <w:p w14:paraId="790E26F1" w14:textId="4B847921" w:rsidR="42D60EF9" w:rsidRDefault="13579656" w:rsidP="42D60EF9">
            <w:pPr>
              <w:pStyle w:val="cuadroCabe"/>
              <w:rPr>
                <w:rFonts w:ascii="Arial Narrow" w:hAnsi="Arial Narrow"/>
                <w:sz w:val="20"/>
                <w:szCs w:val="20"/>
              </w:rPr>
            </w:pPr>
            <w:r>
              <w:rPr>
                <w:rFonts w:ascii="Arial Narrow" w:hAnsi="Arial Narrow"/>
                <w:sz w:val="20"/>
              </w:rPr>
              <w:t>Estatuko Administrazio Orokorra</w:t>
            </w:r>
          </w:p>
        </w:tc>
        <w:tc>
          <w:tcPr>
            <w:tcW w:w="1985" w:type="dxa"/>
            <w:tcBorders>
              <w:top w:val="single" w:sz="4" w:space="0" w:color="auto"/>
              <w:left w:val="nil"/>
              <w:bottom w:val="single" w:sz="2" w:space="0" w:color="auto"/>
              <w:right w:val="nil"/>
            </w:tcBorders>
            <w:vAlign w:val="center"/>
          </w:tcPr>
          <w:p w14:paraId="5687B3C5" w14:textId="3A6B06DE" w:rsidR="42D60EF9" w:rsidRDefault="7B3469B3" w:rsidP="42D60EF9">
            <w:pPr>
              <w:pStyle w:val="cuadroCabe"/>
              <w:jc w:val="right"/>
              <w:rPr>
                <w:rFonts w:ascii="Arial Narrow" w:hAnsi="Arial Narrow"/>
                <w:sz w:val="20"/>
                <w:szCs w:val="20"/>
              </w:rPr>
            </w:pPr>
            <w:r>
              <w:rPr>
                <w:rFonts w:ascii="Arial Narrow" w:hAnsi="Arial Narrow"/>
                <w:sz w:val="20"/>
              </w:rPr>
              <w:t>527.037</w:t>
            </w:r>
          </w:p>
        </w:tc>
        <w:tc>
          <w:tcPr>
            <w:tcW w:w="1560" w:type="dxa"/>
            <w:tcBorders>
              <w:top w:val="single" w:sz="4" w:space="0" w:color="auto"/>
              <w:left w:val="nil"/>
              <w:bottom w:val="single" w:sz="2" w:space="0" w:color="auto"/>
              <w:right w:val="nil"/>
            </w:tcBorders>
            <w:shd w:val="clear" w:color="auto" w:fill="auto"/>
            <w:vAlign w:val="center"/>
          </w:tcPr>
          <w:p w14:paraId="590EB1E4" w14:textId="3AD11F37" w:rsidR="42D60EF9" w:rsidRDefault="7B3469B3" w:rsidP="42D60EF9">
            <w:pPr>
              <w:pStyle w:val="cuadroCabe"/>
              <w:jc w:val="right"/>
              <w:rPr>
                <w:rFonts w:ascii="Arial Narrow" w:hAnsi="Arial Narrow"/>
                <w:sz w:val="20"/>
                <w:szCs w:val="20"/>
              </w:rPr>
            </w:pPr>
            <w:r>
              <w:rPr>
                <w:rFonts w:ascii="Arial Narrow" w:hAnsi="Arial Narrow"/>
                <w:sz w:val="20"/>
              </w:rPr>
              <w:t>250.576</w:t>
            </w:r>
          </w:p>
        </w:tc>
        <w:tc>
          <w:tcPr>
            <w:tcW w:w="1275" w:type="dxa"/>
            <w:tcBorders>
              <w:top w:val="single" w:sz="4" w:space="0" w:color="auto"/>
              <w:left w:val="nil"/>
              <w:bottom w:val="single" w:sz="2" w:space="0" w:color="auto"/>
              <w:right w:val="nil"/>
            </w:tcBorders>
            <w:shd w:val="clear" w:color="auto" w:fill="auto"/>
            <w:vAlign w:val="center"/>
          </w:tcPr>
          <w:p w14:paraId="1A53DF3D" w14:textId="528C75CA" w:rsidR="42D60EF9" w:rsidRDefault="6713D9D4" w:rsidP="42D60EF9">
            <w:pPr>
              <w:pStyle w:val="cuadroCabe"/>
              <w:jc w:val="right"/>
              <w:rPr>
                <w:rFonts w:ascii="Arial Narrow" w:hAnsi="Arial Narrow"/>
                <w:sz w:val="20"/>
                <w:szCs w:val="20"/>
              </w:rPr>
            </w:pPr>
            <w:r>
              <w:rPr>
                <w:rFonts w:ascii="Arial Narrow" w:hAnsi="Arial Narrow"/>
                <w:sz w:val="20"/>
              </w:rPr>
              <w:t>-52</w:t>
            </w:r>
          </w:p>
        </w:tc>
      </w:tr>
      <w:tr w:rsidR="42D60EF9" w14:paraId="22C7EF76"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78ADA277" w14:textId="4A54C555" w:rsidR="42D60EF9" w:rsidRDefault="7B3469B3" w:rsidP="42D60EF9">
            <w:pPr>
              <w:pStyle w:val="cuadroCabe"/>
              <w:rPr>
                <w:rFonts w:ascii="Arial Narrow" w:hAnsi="Arial Narrow"/>
                <w:sz w:val="20"/>
                <w:szCs w:val="20"/>
              </w:rPr>
            </w:pPr>
            <w:r>
              <w:rPr>
                <w:rFonts w:ascii="Arial Narrow" w:hAnsi="Arial Narrow"/>
                <w:sz w:val="20"/>
              </w:rPr>
              <w:t>Foru Komunitatea</w:t>
            </w:r>
          </w:p>
        </w:tc>
        <w:tc>
          <w:tcPr>
            <w:tcW w:w="1985" w:type="dxa"/>
            <w:tcBorders>
              <w:top w:val="single" w:sz="2" w:space="0" w:color="auto"/>
              <w:left w:val="nil"/>
              <w:bottom w:val="single" w:sz="2" w:space="0" w:color="auto"/>
              <w:right w:val="nil"/>
            </w:tcBorders>
            <w:vAlign w:val="center"/>
          </w:tcPr>
          <w:p w14:paraId="6B382DC6" w14:textId="369FA38A" w:rsidR="42D60EF9" w:rsidRDefault="7B3469B3" w:rsidP="7A629CF6">
            <w:pPr>
              <w:pStyle w:val="cuadroCabe"/>
              <w:jc w:val="right"/>
            </w:pPr>
            <w:r>
              <w:rPr>
                <w:rFonts w:ascii="Arial Narrow" w:hAnsi="Arial Narrow"/>
                <w:sz w:val="20"/>
              </w:rPr>
              <w:t>108.844.029</w:t>
            </w:r>
          </w:p>
        </w:tc>
        <w:tc>
          <w:tcPr>
            <w:tcW w:w="1560" w:type="dxa"/>
            <w:tcBorders>
              <w:top w:val="single" w:sz="2" w:space="0" w:color="auto"/>
              <w:left w:val="nil"/>
              <w:bottom w:val="single" w:sz="2" w:space="0" w:color="auto"/>
              <w:right w:val="nil"/>
            </w:tcBorders>
            <w:shd w:val="clear" w:color="auto" w:fill="auto"/>
            <w:vAlign w:val="center"/>
          </w:tcPr>
          <w:p w14:paraId="1311D900" w14:textId="7D3A01FB" w:rsidR="42D60EF9" w:rsidRDefault="7B3469B3" w:rsidP="7A629CF6">
            <w:pPr>
              <w:pStyle w:val="cuadroCabe"/>
              <w:jc w:val="right"/>
            </w:pPr>
            <w:r>
              <w:rPr>
                <w:rFonts w:ascii="Arial Narrow" w:hAnsi="Arial Narrow"/>
                <w:sz w:val="20"/>
              </w:rPr>
              <w:t>107.926.574</w:t>
            </w:r>
          </w:p>
        </w:tc>
        <w:tc>
          <w:tcPr>
            <w:tcW w:w="1275" w:type="dxa"/>
            <w:tcBorders>
              <w:top w:val="single" w:sz="2" w:space="0" w:color="auto"/>
              <w:left w:val="nil"/>
              <w:bottom w:val="single" w:sz="2" w:space="0" w:color="auto"/>
              <w:right w:val="nil"/>
            </w:tcBorders>
            <w:shd w:val="clear" w:color="auto" w:fill="auto"/>
            <w:vAlign w:val="center"/>
          </w:tcPr>
          <w:p w14:paraId="16ED725D" w14:textId="479C16BC" w:rsidR="42D60EF9" w:rsidRDefault="6D7A7038" w:rsidP="42D60EF9">
            <w:pPr>
              <w:pStyle w:val="cuadroCabe"/>
              <w:jc w:val="right"/>
              <w:rPr>
                <w:rFonts w:ascii="Arial Narrow" w:hAnsi="Arial Narrow"/>
                <w:sz w:val="20"/>
                <w:szCs w:val="20"/>
              </w:rPr>
            </w:pPr>
            <w:r>
              <w:rPr>
                <w:rFonts w:ascii="Arial Narrow" w:hAnsi="Arial Narrow"/>
                <w:sz w:val="20"/>
              </w:rPr>
              <w:t>-1</w:t>
            </w:r>
          </w:p>
        </w:tc>
      </w:tr>
      <w:tr w:rsidR="42D60EF9" w14:paraId="50B82273"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73F02C6F" w14:textId="4B484EB3" w:rsidR="42D60EF9" w:rsidRDefault="7B3469B3" w:rsidP="7A629CF6">
            <w:pPr>
              <w:pStyle w:val="cuadroCabe"/>
            </w:pPr>
            <w:r>
              <w:rPr>
                <w:rFonts w:ascii="Arial Narrow" w:hAnsi="Arial Narrow"/>
                <w:sz w:val="20"/>
              </w:rPr>
              <w:t>Suhiltzaileen montepiorako ekarpena</w:t>
            </w:r>
          </w:p>
        </w:tc>
        <w:tc>
          <w:tcPr>
            <w:tcW w:w="1985" w:type="dxa"/>
            <w:tcBorders>
              <w:top w:val="single" w:sz="2" w:space="0" w:color="auto"/>
              <w:left w:val="nil"/>
              <w:bottom w:val="single" w:sz="2" w:space="0" w:color="auto"/>
              <w:right w:val="nil"/>
            </w:tcBorders>
            <w:vAlign w:val="center"/>
          </w:tcPr>
          <w:p w14:paraId="6AE359DC" w14:textId="52AB7AA0" w:rsidR="42D60EF9" w:rsidRDefault="7B3469B3" w:rsidP="42D60EF9">
            <w:pPr>
              <w:pStyle w:val="cuadroCabe"/>
              <w:jc w:val="right"/>
              <w:rPr>
                <w:rFonts w:ascii="Arial Narrow" w:hAnsi="Arial Narrow"/>
                <w:sz w:val="20"/>
                <w:szCs w:val="20"/>
              </w:rPr>
            </w:pPr>
            <w:r>
              <w:rPr>
                <w:rFonts w:ascii="Arial Narrow" w:hAnsi="Arial Narrow"/>
                <w:sz w:val="20"/>
              </w:rPr>
              <w:t>349.730</w:t>
            </w:r>
          </w:p>
        </w:tc>
        <w:tc>
          <w:tcPr>
            <w:tcW w:w="1560" w:type="dxa"/>
            <w:tcBorders>
              <w:top w:val="single" w:sz="2" w:space="0" w:color="auto"/>
              <w:left w:val="nil"/>
              <w:bottom w:val="single" w:sz="2" w:space="0" w:color="auto"/>
              <w:right w:val="nil"/>
            </w:tcBorders>
            <w:shd w:val="clear" w:color="auto" w:fill="auto"/>
            <w:vAlign w:val="center"/>
          </w:tcPr>
          <w:p w14:paraId="20E4935E" w14:textId="6C8D0AE9" w:rsidR="42D60EF9" w:rsidRDefault="7B3469B3" w:rsidP="42D60EF9">
            <w:pPr>
              <w:pStyle w:val="cuadroCabe"/>
              <w:jc w:val="right"/>
              <w:rPr>
                <w:rFonts w:ascii="Arial Narrow" w:hAnsi="Arial Narrow"/>
                <w:sz w:val="20"/>
                <w:szCs w:val="20"/>
              </w:rPr>
            </w:pPr>
            <w:r>
              <w:rPr>
                <w:rFonts w:ascii="Arial Narrow" w:hAnsi="Arial Narrow"/>
                <w:sz w:val="20"/>
              </w:rPr>
              <w:t>344.732</w:t>
            </w:r>
          </w:p>
        </w:tc>
        <w:tc>
          <w:tcPr>
            <w:tcW w:w="1275" w:type="dxa"/>
            <w:tcBorders>
              <w:top w:val="single" w:sz="2" w:space="0" w:color="auto"/>
              <w:left w:val="nil"/>
              <w:bottom w:val="single" w:sz="2" w:space="0" w:color="auto"/>
              <w:right w:val="nil"/>
            </w:tcBorders>
            <w:shd w:val="clear" w:color="auto" w:fill="auto"/>
            <w:vAlign w:val="center"/>
          </w:tcPr>
          <w:p w14:paraId="13091410" w14:textId="312574D3" w:rsidR="42D60EF9" w:rsidRDefault="740D8451" w:rsidP="42D60EF9">
            <w:pPr>
              <w:pStyle w:val="cuadroCabe"/>
              <w:jc w:val="right"/>
              <w:rPr>
                <w:rFonts w:ascii="Arial Narrow" w:hAnsi="Arial Narrow"/>
                <w:sz w:val="20"/>
                <w:szCs w:val="20"/>
              </w:rPr>
            </w:pPr>
            <w:r>
              <w:rPr>
                <w:rFonts w:ascii="Arial Narrow" w:hAnsi="Arial Narrow"/>
                <w:sz w:val="20"/>
              </w:rPr>
              <w:t>-1</w:t>
            </w:r>
          </w:p>
        </w:tc>
      </w:tr>
      <w:tr w:rsidR="7A629CF6" w14:paraId="6EAEECEA"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3D00AAF1" w14:textId="68490A58" w:rsidR="7B3469B3" w:rsidRDefault="7B3469B3" w:rsidP="7A629CF6">
            <w:pPr>
              <w:pStyle w:val="cuadroCabe"/>
              <w:rPr>
                <w:rFonts w:ascii="Arial Narrow" w:hAnsi="Arial Narrow"/>
                <w:sz w:val="20"/>
                <w:szCs w:val="20"/>
              </w:rPr>
            </w:pPr>
            <w:r>
              <w:rPr>
                <w:rFonts w:ascii="Arial Narrow" w:hAnsi="Arial Narrow"/>
                <w:sz w:val="20"/>
              </w:rPr>
              <w:t>Enpresa pribatuenak</w:t>
            </w:r>
          </w:p>
        </w:tc>
        <w:tc>
          <w:tcPr>
            <w:tcW w:w="1985" w:type="dxa"/>
            <w:tcBorders>
              <w:top w:val="single" w:sz="2" w:space="0" w:color="auto"/>
              <w:left w:val="nil"/>
              <w:bottom w:val="single" w:sz="2" w:space="0" w:color="auto"/>
              <w:right w:val="nil"/>
            </w:tcBorders>
            <w:vAlign w:val="center"/>
          </w:tcPr>
          <w:p w14:paraId="1CCB4803" w14:textId="279F4C86" w:rsidR="7B3469B3" w:rsidRDefault="7B3469B3" w:rsidP="7A629CF6">
            <w:pPr>
              <w:pStyle w:val="cuadroCabe"/>
              <w:jc w:val="right"/>
              <w:rPr>
                <w:rFonts w:ascii="Arial Narrow" w:hAnsi="Arial Narrow"/>
                <w:sz w:val="20"/>
                <w:szCs w:val="20"/>
              </w:rPr>
            </w:pPr>
            <w:r>
              <w:rPr>
                <w:rFonts w:ascii="Arial Narrow" w:hAnsi="Arial Narrow"/>
                <w:sz w:val="20"/>
              </w:rPr>
              <w:t>0</w:t>
            </w:r>
          </w:p>
        </w:tc>
        <w:tc>
          <w:tcPr>
            <w:tcW w:w="1560" w:type="dxa"/>
            <w:tcBorders>
              <w:top w:val="single" w:sz="2" w:space="0" w:color="auto"/>
              <w:left w:val="nil"/>
              <w:bottom w:val="single" w:sz="2" w:space="0" w:color="auto"/>
              <w:right w:val="nil"/>
            </w:tcBorders>
            <w:shd w:val="clear" w:color="auto" w:fill="auto"/>
            <w:vAlign w:val="center"/>
          </w:tcPr>
          <w:p w14:paraId="78528183" w14:textId="4A2B8453" w:rsidR="7B3469B3" w:rsidRDefault="7B3469B3" w:rsidP="7A629CF6">
            <w:pPr>
              <w:pStyle w:val="cuadroCabe"/>
              <w:jc w:val="right"/>
              <w:rPr>
                <w:rFonts w:ascii="Arial Narrow" w:hAnsi="Arial Narrow"/>
                <w:sz w:val="20"/>
                <w:szCs w:val="20"/>
              </w:rPr>
            </w:pPr>
            <w:r>
              <w:rPr>
                <w:rFonts w:ascii="Arial Narrow" w:hAnsi="Arial Narrow"/>
                <w:sz w:val="20"/>
              </w:rPr>
              <w:t>2.500</w:t>
            </w:r>
          </w:p>
        </w:tc>
        <w:tc>
          <w:tcPr>
            <w:tcW w:w="1275" w:type="dxa"/>
            <w:tcBorders>
              <w:top w:val="single" w:sz="2" w:space="0" w:color="auto"/>
              <w:left w:val="nil"/>
              <w:bottom w:val="single" w:sz="2" w:space="0" w:color="auto"/>
              <w:right w:val="nil"/>
            </w:tcBorders>
            <w:shd w:val="clear" w:color="auto" w:fill="auto"/>
            <w:vAlign w:val="center"/>
          </w:tcPr>
          <w:p w14:paraId="00EBB0DC" w14:textId="6D02EA80" w:rsidR="7A629CF6" w:rsidRDefault="7A629CF6" w:rsidP="7A629CF6">
            <w:pPr>
              <w:pStyle w:val="cuadroCabe"/>
              <w:jc w:val="right"/>
              <w:rPr>
                <w:rFonts w:ascii="Arial Narrow" w:hAnsi="Arial Narrow"/>
                <w:sz w:val="20"/>
                <w:szCs w:val="20"/>
              </w:rPr>
            </w:pPr>
          </w:p>
        </w:tc>
      </w:tr>
      <w:tr w:rsidR="7A629CF6" w14:paraId="49B212EA"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761ADE72" w14:textId="487803CF" w:rsidR="579EB089" w:rsidRDefault="579EB089" w:rsidP="7A629CF6">
            <w:pPr>
              <w:pStyle w:val="cuadroCabe"/>
              <w:rPr>
                <w:rFonts w:ascii="Arial Narrow" w:hAnsi="Arial Narrow"/>
                <w:sz w:val="20"/>
                <w:szCs w:val="20"/>
              </w:rPr>
            </w:pPr>
            <w:r>
              <w:rPr>
                <w:rFonts w:ascii="Arial Narrow" w:hAnsi="Arial Narrow"/>
                <w:sz w:val="20"/>
              </w:rPr>
              <w:t>Familiak eta irabazi-asmorik gabeko erakundeak</w:t>
            </w:r>
          </w:p>
        </w:tc>
        <w:tc>
          <w:tcPr>
            <w:tcW w:w="1985" w:type="dxa"/>
            <w:tcBorders>
              <w:top w:val="single" w:sz="2" w:space="0" w:color="auto"/>
              <w:left w:val="nil"/>
              <w:bottom w:val="single" w:sz="2" w:space="0" w:color="auto"/>
              <w:right w:val="nil"/>
            </w:tcBorders>
            <w:vAlign w:val="center"/>
          </w:tcPr>
          <w:p w14:paraId="6F5A55D2" w14:textId="042D3EA6" w:rsidR="579EB089" w:rsidRDefault="579EB089" w:rsidP="7A629CF6">
            <w:pPr>
              <w:pStyle w:val="cuadroCabe"/>
              <w:jc w:val="right"/>
              <w:rPr>
                <w:rFonts w:ascii="Arial Narrow" w:hAnsi="Arial Narrow"/>
                <w:sz w:val="20"/>
                <w:szCs w:val="20"/>
              </w:rPr>
            </w:pPr>
            <w:r>
              <w:rPr>
                <w:rFonts w:ascii="Arial Narrow" w:hAnsi="Arial Narrow"/>
                <w:sz w:val="20"/>
              </w:rPr>
              <w:t>28.650</w:t>
            </w:r>
          </w:p>
        </w:tc>
        <w:tc>
          <w:tcPr>
            <w:tcW w:w="1560" w:type="dxa"/>
            <w:tcBorders>
              <w:top w:val="single" w:sz="2" w:space="0" w:color="auto"/>
              <w:left w:val="nil"/>
              <w:bottom w:val="single" w:sz="2" w:space="0" w:color="auto"/>
              <w:right w:val="nil"/>
            </w:tcBorders>
            <w:shd w:val="clear" w:color="auto" w:fill="auto"/>
            <w:vAlign w:val="center"/>
          </w:tcPr>
          <w:p w14:paraId="1E6EADC4" w14:textId="116830A8" w:rsidR="579EB089" w:rsidRDefault="579EB089" w:rsidP="7A629CF6">
            <w:pPr>
              <w:pStyle w:val="cuadroCabe"/>
              <w:jc w:val="right"/>
              <w:rPr>
                <w:rFonts w:ascii="Arial Narrow" w:hAnsi="Arial Narrow"/>
                <w:sz w:val="20"/>
                <w:szCs w:val="20"/>
              </w:rPr>
            </w:pPr>
            <w:r>
              <w:rPr>
                <w:rFonts w:ascii="Arial Narrow" w:hAnsi="Arial Narrow"/>
                <w:sz w:val="20"/>
              </w:rPr>
              <w:t>0</w:t>
            </w:r>
          </w:p>
        </w:tc>
        <w:tc>
          <w:tcPr>
            <w:tcW w:w="1275" w:type="dxa"/>
            <w:tcBorders>
              <w:top w:val="single" w:sz="2" w:space="0" w:color="auto"/>
              <w:left w:val="nil"/>
              <w:bottom w:val="single" w:sz="2" w:space="0" w:color="auto"/>
              <w:right w:val="nil"/>
            </w:tcBorders>
            <w:shd w:val="clear" w:color="auto" w:fill="auto"/>
            <w:vAlign w:val="center"/>
          </w:tcPr>
          <w:p w14:paraId="353F7CCA" w14:textId="283A01D1" w:rsidR="126531CB" w:rsidRDefault="126531CB" w:rsidP="7A629CF6">
            <w:pPr>
              <w:pStyle w:val="cuadroCabe"/>
              <w:jc w:val="right"/>
              <w:rPr>
                <w:rFonts w:ascii="Arial Narrow" w:hAnsi="Arial Narrow"/>
                <w:sz w:val="20"/>
                <w:szCs w:val="20"/>
              </w:rPr>
            </w:pPr>
            <w:r>
              <w:rPr>
                <w:rFonts w:ascii="Arial Narrow" w:hAnsi="Arial Narrow"/>
                <w:sz w:val="20"/>
              </w:rPr>
              <w:t>-100</w:t>
            </w:r>
          </w:p>
        </w:tc>
      </w:tr>
      <w:tr w:rsidR="7A629CF6" w14:paraId="7C850861"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5522CEA7" w14:textId="3537A91B" w:rsidR="7B3469B3" w:rsidRDefault="7B3469B3" w:rsidP="7A629CF6">
            <w:pPr>
              <w:pStyle w:val="cuadroCabe"/>
              <w:rPr>
                <w:rFonts w:ascii="Arial Narrow" w:hAnsi="Arial Narrow"/>
                <w:sz w:val="20"/>
                <w:szCs w:val="20"/>
              </w:rPr>
            </w:pPr>
            <w:r>
              <w:rPr>
                <w:rFonts w:ascii="Arial Narrow" w:hAnsi="Arial Narrow"/>
                <w:sz w:val="20"/>
              </w:rPr>
              <w:t>Europar Batasuna</w:t>
            </w:r>
          </w:p>
        </w:tc>
        <w:tc>
          <w:tcPr>
            <w:tcW w:w="1985" w:type="dxa"/>
            <w:tcBorders>
              <w:top w:val="single" w:sz="2" w:space="0" w:color="auto"/>
              <w:left w:val="nil"/>
              <w:bottom w:val="single" w:sz="2" w:space="0" w:color="auto"/>
              <w:right w:val="nil"/>
            </w:tcBorders>
            <w:vAlign w:val="center"/>
          </w:tcPr>
          <w:p w14:paraId="72DB5E9D" w14:textId="24F93AFB" w:rsidR="7B3469B3" w:rsidRDefault="7B3469B3" w:rsidP="7A629CF6">
            <w:pPr>
              <w:pStyle w:val="cuadroCabe"/>
              <w:jc w:val="right"/>
              <w:rPr>
                <w:rFonts w:ascii="Arial Narrow" w:hAnsi="Arial Narrow"/>
                <w:sz w:val="20"/>
                <w:szCs w:val="20"/>
              </w:rPr>
            </w:pPr>
            <w:r>
              <w:rPr>
                <w:rFonts w:ascii="Arial Narrow" w:hAnsi="Arial Narrow"/>
                <w:sz w:val="20"/>
              </w:rPr>
              <w:t>972.527</w:t>
            </w:r>
          </w:p>
        </w:tc>
        <w:tc>
          <w:tcPr>
            <w:tcW w:w="1560" w:type="dxa"/>
            <w:tcBorders>
              <w:top w:val="single" w:sz="2" w:space="0" w:color="auto"/>
              <w:left w:val="nil"/>
              <w:bottom w:val="single" w:sz="2" w:space="0" w:color="auto"/>
              <w:right w:val="nil"/>
            </w:tcBorders>
            <w:shd w:val="clear" w:color="auto" w:fill="auto"/>
            <w:vAlign w:val="center"/>
          </w:tcPr>
          <w:p w14:paraId="5D0CF992" w14:textId="35302EF4" w:rsidR="7B3469B3" w:rsidRDefault="7B3469B3" w:rsidP="7A629CF6">
            <w:pPr>
              <w:pStyle w:val="cuadroCabe"/>
              <w:jc w:val="right"/>
              <w:rPr>
                <w:rFonts w:ascii="Arial Narrow" w:hAnsi="Arial Narrow"/>
                <w:sz w:val="20"/>
                <w:szCs w:val="20"/>
              </w:rPr>
            </w:pPr>
            <w:r>
              <w:rPr>
                <w:rFonts w:ascii="Arial Narrow" w:hAnsi="Arial Narrow"/>
                <w:sz w:val="20"/>
              </w:rPr>
              <w:t>3.132.350</w:t>
            </w:r>
          </w:p>
        </w:tc>
        <w:tc>
          <w:tcPr>
            <w:tcW w:w="1275" w:type="dxa"/>
            <w:tcBorders>
              <w:top w:val="single" w:sz="2" w:space="0" w:color="auto"/>
              <w:left w:val="nil"/>
              <w:bottom w:val="single" w:sz="2" w:space="0" w:color="auto"/>
              <w:right w:val="nil"/>
            </w:tcBorders>
            <w:shd w:val="clear" w:color="auto" w:fill="auto"/>
            <w:vAlign w:val="center"/>
          </w:tcPr>
          <w:p w14:paraId="51D498A9" w14:textId="709ABA86" w:rsidR="1FD9DE5B" w:rsidRDefault="1FD9DE5B" w:rsidP="7A629CF6">
            <w:pPr>
              <w:pStyle w:val="cuadroCabe"/>
              <w:jc w:val="right"/>
              <w:rPr>
                <w:rFonts w:ascii="Arial Narrow" w:hAnsi="Arial Narrow"/>
                <w:sz w:val="20"/>
                <w:szCs w:val="20"/>
              </w:rPr>
            </w:pPr>
            <w:r>
              <w:rPr>
                <w:rFonts w:ascii="Arial Narrow" w:hAnsi="Arial Narrow"/>
                <w:sz w:val="20"/>
              </w:rPr>
              <w:t>222</w:t>
            </w:r>
          </w:p>
        </w:tc>
      </w:tr>
      <w:tr w:rsidR="42D60EF9" w14:paraId="006AEACD" w14:textId="77777777" w:rsidTr="00682D2D">
        <w:trPr>
          <w:trHeight w:val="255"/>
        </w:trPr>
        <w:tc>
          <w:tcPr>
            <w:tcW w:w="3969" w:type="dxa"/>
            <w:tcBorders>
              <w:top w:val="single" w:sz="4" w:space="0" w:color="auto"/>
              <w:left w:val="nil"/>
              <w:bottom w:val="single" w:sz="4" w:space="0" w:color="auto"/>
              <w:right w:val="nil"/>
            </w:tcBorders>
            <w:shd w:val="clear" w:color="auto" w:fill="FABF8F"/>
            <w:vAlign w:val="center"/>
          </w:tcPr>
          <w:p w14:paraId="6B3499FF" w14:textId="37E7091B" w:rsidR="42D60EF9" w:rsidRDefault="42D60EF9" w:rsidP="42D60EF9">
            <w:pPr>
              <w:pStyle w:val="cuadroCabe"/>
            </w:pPr>
          </w:p>
        </w:tc>
        <w:tc>
          <w:tcPr>
            <w:tcW w:w="1985" w:type="dxa"/>
            <w:tcBorders>
              <w:top w:val="single" w:sz="4" w:space="0" w:color="auto"/>
              <w:left w:val="nil"/>
              <w:bottom w:val="single" w:sz="4" w:space="0" w:color="auto"/>
              <w:right w:val="nil"/>
            </w:tcBorders>
            <w:shd w:val="clear" w:color="auto" w:fill="FABF8F"/>
            <w:vAlign w:val="center"/>
          </w:tcPr>
          <w:p w14:paraId="2BFDD1D7" w14:textId="35385A9B" w:rsidR="42D60EF9" w:rsidRDefault="5BCC1314" w:rsidP="42D60EF9">
            <w:pPr>
              <w:pStyle w:val="cuadroCabe"/>
              <w:jc w:val="right"/>
            </w:pPr>
            <w:r>
              <w:t>110.721.973</w:t>
            </w:r>
          </w:p>
        </w:tc>
        <w:tc>
          <w:tcPr>
            <w:tcW w:w="1560" w:type="dxa"/>
            <w:tcBorders>
              <w:top w:val="single" w:sz="4" w:space="0" w:color="auto"/>
              <w:left w:val="nil"/>
              <w:bottom w:val="single" w:sz="4" w:space="0" w:color="auto"/>
              <w:right w:val="nil"/>
            </w:tcBorders>
            <w:shd w:val="clear" w:color="auto" w:fill="FABF8F"/>
            <w:vAlign w:val="center"/>
          </w:tcPr>
          <w:p w14:paraId="7B7E04B0" w14:textId="002FE0EF" w:rsidR="42D60EF9" w:rsidRDefault="3B1E85AD" w:rsidP="42D60EF9">
            <w:pPr>
              <w:pStyle w:val="cuadroCabe"/>
              <w:jc w:val="right"/>
            </w:pPr>
            <w:r>
              <w:t>111.656.732</w:t>
            </w:r>
          </w:p>
        </w:tc>
        <w:tc>
          <w:tcPr>
            <w:tcW w:w="1275" w:type="dxa"/>
            <w:tcBorders>
              <w:top w:val="single" w:sz="4" w:space="0" w:color="auto"/>
              <w:left w:val="nil"/>
              <w:bottom w:val="single" w:sz="4" w:space="0" w:color="auto"/>
              <w:right w:val="nil"/>
            </w:tcBorders>
            <w:shd w:val="clear" w:color="auto" w:fill="FABF8F"/>
            <w:vAlign w:val="center"/>
          </w:tcPr>
          <w:p w14:paraId="5769BD6C" w14:textId="7EC5A63C" w:rsidR="42D60EF9" w:rsidRDefault="1DD4BDCA" w:rsidP="42D60EF9">
            <w:pPr>
              <w:pStyle w:val="cuadroCabe"/>
              <w:jc w:val="right"/>
            </w:pPr>
            <w:r>
              <w:t>1</w:t>
            </w:r>
          </w:p>
        </w:tc>
      </w:tr>
    </w:tbl>
    <w:p w14:paraId="65665BC0" w14:textId="164F3139" w:rsidR="248C479F" w:rsidRDefault="248C479F" w:rsidP="00244A58">
      <w:pPr>
        <w:pStyle w:val="texto"/>
        <w:spacing w:before="240"/>
      </w:pPr>
      <w:r>
        <w:t>Transferentzia arrunt guztien ehuneko 77 Toki Ogasunen Partaidetza Funtsari dagokio; hain zuzen, 86,35 milioi.</w:t>
      </w:r>
    </w:p>
    <w:p w14:paraId="134F1043" w14:textId="77777777" w:rsidR="008F6F89" w:rsidRDefault="217D6CAD" w:rsidP="3598C7A0">
      <w:pPr>
        <w:pStyle w:val="texto"/>
        <w:spacing w:line="259" w:lineRule="auto"/>
      </w:pPr>
      <w:r>
        <w:t xml:space="preserve">2022an transferentzia arruntengatik sortutako diru-sarrerak 2021eko ekitaldikoak baino ehuneko bat handiagoak izan ziren. </w:t>
      </w:r>
    </w:p>
    <w:p w14:paraId="7125676A" w14:textId="77777777" w:rsidR="00FB0816" w:rsidRDefault="217D6CAD" w:rsidP="3598C7A0">
      <w:pPr>
        <w:pStyle w:val="texto"/>
        <w:spacing w:line="259" w:lineRule="auto"/>
      </w:pPr>
      <w:r>
        <w:t xml:space="preserve">Aldaketen artean, nabarmentzekoa da 2022an hiriburutza-agiria kendu zela, zeinak 2021ean 26,12 milioi jo baitzuen. 2022an, Udalak 86,35 milioi jaso zituen Toki Ogasunen Funtsetik; 2021ean, berriz, 87,90 milioi jaso zituen guztira, hiriburutza-agiria aintzat hartuta. Nafarroako toki ogasunei buruzko martxoaren 10eko 2/1995 Foru Legearen aldaketarekin, toki finantzaketarako eredu berri bat ezarri zen, eta hiriburutza-agirien sistema ezabatu zen funtsetik Iruñeko Udalarendako finantzaketa-lerro espezifiko gisa. </w:t>
      </w:r>
    </w:p>
    <w:p w14:paraId="506A3B08" w14:textId="6DB7E2FC" w:rsidR="002B7E8E" w:rsidRDefault="00FB0816" w:rsidP="3598C7A0">
      <w:pPr>
        <w:pStyle w:val="texto"/>
        <w:spacing w:line="259" w:lineRule="auto"/>
      </w:pPr>
      <w:r>
        <w:t>Aipagarria da Europar Batasunak emandako diru-laguntzak ehuneko 222 handitu direla.</w:t>
      </w:r>
    </w:p>
    <w:p w14:paraId="77A64F27" w14:textId="7AEAD7EB" w:rsidR="002B7E8E" w:rsidRDefault="0E785FC7" w:rsidP="1429FEB7">
      <w:pPr>
        <w:pStyle w:val="texto"/>
      </w:pPr>
      <w:r>
        <w:t>Egiaztatu dugu, oro har, Foru Administrazioak eta haren erakunde autonomoek emandako eta haietatik jasotako transferentzia arruntak zuzen kontabilizatu direla.</w:t>
      </w:r>
    </w:p>
    <w:p w14:paraId="4D1D2DB9" w14:textId="7B7665B3" w:rsidR="002B7E8E" w:rsidRPr="00720276" w:rsidRDefault="6DFC49EA" w:rsidP="002B7E8E">
      <w:pPr>
        <w:pStyle w:val="atitulo3"/>
        <w:spacing w:before="240"/>
        <w:rPr>
          <w:rFonts w:cs="Arial"/>
        </w:rPr>
      </w:pPr>
      <w:bookmarkStart w:id="107" w:name="_Toc19535173"/>
      <w:r>
        <w:t xml:space="preserve">5.2.10. Informazio-sistemak </w:t>
      </w:r>
    </w:p>
    <w:p w14:paraId="35F7948B" w14:textId="77777777" w:rsidR="002B7E8E" w:rsidRDefault="002B7E8E" w:rsidP="002B7E8E">
      <w:pPr>
        <w:pStyle w:val="texto"/>
      </w:pPr>
      <w:r>
        <w:t xml:space="preserve">Egiaztatu dugu ez direla bete 2017ko ekitaldiko fiskalizazioan informazio-sistemei eta informazio-teknologien kontrolei buruz formulatutako gomendioak. </w:t>
      </w:r>
    </w:p>
    <w:p w14:paraId="3478926F" w14:textId="77777777" w:rsidR="002B7E8E" w:rsidRDefault="002B7E8E" w:rsidP="002B7E8E">
      <w:pPr>
        <w:pStyle w:val="texto"/>
      </w:pPr>
      <w:r>
        <w:t xml:space="preserve">Honako hauek dira bete gabe dauden gomendioak: </w:t>
      </w:r>
    </w:p>
    <w:p w14:paraId="6668334E" w14:textId="27EB61B7" w:rsidR="002B7E8E" w:rsidRPr="008C0A4C" w:rsidRDefault="103BED4B" w:rsidP="3598C7A0">
      <w:pPr>
        <w:numPr>
          <w:ilvl w:val="0"/>
          <w:numId w:val="1"/>
        </w:numPr>
        <w:tabs>
          <w:tab w:val="num" w:pos="426"/>
        </w:tabs>
        <w:spacing w:before="120" w:after="120"/>
        <w:ind w:left="0" w:firstLine="284"/>
        <w:rPr>
          <w:rFonts w:cs="Arial"/>
          <w:i/>
          <w:iCs/>
          <w:spacing w:val="6"/>
          <w:sz w:val="26"/>
          <w:szCs w:val="26"/>
        </w:rPr>
      </w:pPr>
      <w:r>
        <w:rPr>
          <w:i/>
          <w:sz w:val="26"/>
        </w:rPr>
        <w:t>Sistema informatikoen plan bat onartzea.</w:t>
      </w:r>
    </w:p>
    <w:p w14:paraId="441580A6" w14:textId="77777777" w:rsidR="002B7E8E" w:rsidRPr="008C0A4C" w:rsidRDefault="103BED4B" w:rsidP="3598C7A0">
      <w:pPr>
        <w:numPr>
          <w:ilvl w:val="0"/>
          <w:numId w:val="1"/>
        </w:numPr>
        <w:tabs>
          <w:tab w:val="num" w:pos="284"/>
          <w:tab w:val="num" w:pos="426"/>
          <w:tab w:val="num" w:pos="720"/>
          <w:tab w:val="num" w:pos="1320"/>
        </w:tabs>
        <w:spacing w:before="120" w:after="120"/>
        <w:ind w:left="0" w:firstLine="284"/>
        <w:rPr>
          <w:rFonts w:cs="Arial"/>
          <w:i/>
          <w:iCs/>
          <w:spacing w:val="6"/>
          <w:sz w:val="26"/>
          <w:szCs w:val="26"/>
        </w:rPr>
      </w:pPr>
      <w:r>
        <w:rPr>
          <w:i/>
          <w:sz w:val="26"/>
        </w:rPr>
        <w:t>Softwarea planifikatzea eta erostea sistemen plan estrategiko batekin bat.</w:t>
      </w:r>
    </w:p>
    <w:p w14:paraId="1DE219D6" w14:textId="77777777" w:rsidR="002B7E8E" w:rsidRPr="008C0A4C" w:rsidRDefault="103BED4B" w:rsidP="3598C7A0">
      <w:pPr>
        <w:numPr>
          <w:ilvl w:val="0"/>
          <w:numId w:val="1"/>
        </w:numPr>
        <w:tabs>
          <w:tab w:val="num" w:pos="284"/>
          <w:tab w:val="num" w:pos="426"/>
          <w:tab w:val="num" w:pos="720"/>
          <w:tab w:val="num" w:pos="1320"/>
        </w:tabs>
        <w:spacing w:before="120" w:after="120"/>
        <w:ind w:left="0" w:firstLine="284"/>
        <w:rPr>
          <w:rFonts w:cs="Arial"/>
          <w:i/>
          <w:iCs/>
          <w:spacing w:val="6"/>
          <w:sz w:val="26"/>
          <w:szCs w:val="26"/>
        </w:rPr>
      </w:pPr>
      <w:r>
        <w:rPr>
          <w:i/>
          <w:sz w:val="26"/>
        </w:rPr>
        <w:t>Informazioa garatzeko eta kudeatzeko funtzioen bereizketa ziurtatzea.</w:t>
      </w:r>
    </w:p>
    <w:p w14:paraId="631C0C53" w14:textId="77777777" w:rsidR="002B7E8E" w:rsidRDefault="103BED4B" w:rsidP="3598C7A0">
      <w:pPr>
        <w:numPr>
          <w:ilvl w:val="0"/>
          <w:numId w:val="1"/>
        </w:numPr>
        <w:tabs>
          <w:tab w:val="num" w:pos="284"/>
          <w:tab w:val="num" w:pos="426"/>
          <w:tab w:val="num" w:pos="720"/>
          <w:tab w:val="num" w:pos="1320"/>
        </w:tabs>
        <w:spacing w:before="120" w:after="120"/>
        <w:ind w:left="0" w:firstLine="284"/>
        <w:rPr>
          <w:rFonts w:cs="Arial"/>
          <w:i/>
          <w:iCs/>
          <w:spacing w:val="6"/>
          <w:sz w:val="26"/>
          <w:szCs w:val="26"/>
        </w:rPr>
      </w:pPr>
      <w:r>
        <w:rPr>
          <w:i/>
          <w:sz w:val="26"/>
        </w:rPr>
        <w:t>Aplikazioetan aldaketak kudeatzeko prozesua osatzea, ekoizpenera igaro aurreko aldaketen probak eta azken erabiltzaileek horiek onartzea barne.</w:t>
      </w:r>
    </w:p>
    <w:p w14:paraId="3F564355" w14:textId="6CC3F339" w:rsidR="002B7E8E" w:rsidRDefault="45EA6B63" w:rsidP="0C6A387F">
      <w:pPr>
        <w:pStyle w:val="texto"/>
      </w:pPr>
      <w:r>
        <w:t>2017ko fiskalizazioan egiaztatu genuen ez zela bermatzen Segurtasun Eskema Nazionalaren aplikazioa. Horri dagokionez, 2022ko ekitaldian, 230.000 euroko guztizko kostua duen proiektu bat jasota dator, Next Generation EU funtsekin finantzatua, segurtasun-eragiketen zentro bat abian jartzeko (146.500 euro) eta haren sistema eta zerbitzu digitalak Segurtasun Eskema Nazionalera egokitzeko (83.500 euro). 2022an, 90.513 euroko guztizko gastua egin da ANIMSA sozietateari enkargatutako proiektu horrekin lotuta.</w:t>
      </w:r>
    </w:p>
    <w:p w14:paraId="08131D38" w14:textId="6B2755D5" w:rsidR="00233EE7" w:rsidRDefault="501DA32D" w:rsidP="002B7E8E">
      <w:pPr>
        <w:pStyle w:val="texto"/>
      </w:pPr>
      <w:r>
        <w:t>Informazioaren teknologien kudeatzailea Animsa udal sozietate publikoa da. Urtero –ez du plangintza estrategikorik–, Udalak ohiko zerbitzuak eta inbertsioak egiteko agindua ematen dio, hala nola ekipamendua eta softwarea erosi eta aplikazio informatikoak garatu ditzala. 2022ko ekitaldian, Animsak 3,58 milioi fakturatu dizkio Udalari ohiko informatika-zerbitzuengatik eta 2,17 milioi inbertsioengatik; guztira 5,75 milioi.</w:t>
      </w:r>
    </w:p>
    <w:p w14:paraId="5942756F" w14:textId="64AB791B" w:rsidR="002B7E8E" w:rsidRDefault="2F23CD30" w:rsidP="002B7E8E">
      <w:pPr>
        <w:pStyle w:val="atitulo3"/>
        <w:spacing w:before="240"/>
        <w:rPr>
          <w:rFonts w:cs="Arial"/>
        </w:rPr>
      </w:pPr>
      <w:r>
        <w:t>5.2.11. Diruzaintza</w:t>
      </w:r>
    </w:p>
    <w:p w14:paraId="1E87DC75" w14:textId="286AF36D" w:rsidR="002B7E8E" w:rsidRDefault="5A7ED2AC" w:rsidP="00AE754F">
      <w:pPr>
        <w:pStyle w:val="texto"/>
        <w:spacing w:after="240"/>
      </w:pPr>
      <w:r>
        <w:t>2022ko abenduaren 31n, Udalaren diruzaintzako saldoa 73,22 milioi zen, honako hauetan:</w:t>
      </w:r>
    </w:p>
    <w:tbl>
      <w:tblPr>
        <w:tblW w:w="4965" w:type="pct"/>
        <w:jc w:val="center"/>
        <w:tblCellMar>
          <w:left w:w="70" w:type="dxa"/>
          <w:right w:w="70" w:type="dxa"/>
        </w:tblCellMar>
        <w:tblLook w:val="04A0" w:firstRow="1" w:lastRow="0" w:firstColumn="1" w:lastColumn="0" w:noHBand="0" w:noVBand="1"/>
      </w:tblPr>
      <w:tblGrid>
        <w:gridCol w:w="3887"/>
        <w:gridCol w:w="2421"/>
        <w:gridCol w:w="2419"/>
      </w:tblGrid>
      <w:tr w:rsidR="002B7E8E" w:rsidRPr="00A513D3" w14:paraId="74E1D126" w14:textId="77777777" w:rsidTr="3598C7A0">
        <w:trPr>
          <w:trHeight w:val="255"/>
          <w:jc w:val="center"/>
        </w:trPr>
        <w:tc>
          <w:tcPr>
            <w:tcW w:w="2227" w:type="pct"/>
            <w:tcBorders>
              <w:top w:val="single" w:sz="4" w:space="0" w:color="auto"/>
              <w:left w:val="nil"/>
              <w:bottom w:val="single" w:sz="4" w:space="0" w:color="auto"/>
              <w:right w:val="nil"/>
            </w:tcBorders>
            <w:shd w:val="clear" w:color="auto" w:fill="FABF8F"/>
            <w:noWrap/>
            <w:vAlign w:val="center"/>
          </w:tcPr>
          <w:p w14:paraId="75CF4315" w14:textId="77777777" w:rsidR="002B7E8E" w:rsidRPr="00A513D3" w:rsidRDefault="002B7E8E" w:rsidP="00AE754F">
            <w:pPr>
              <w:pStyle w:val="cuadroCabe"/>
              <w:jc w:val="center"/>
            </w:pPr>
          </w:p>
        </w:tc>
        <w:tc>
          <w:tcPr>
            <w:tcW w:w="1387" w:type="pct"/>
            <w:tcBorders>
              <w:top w:val="single" w:sz="4" w:space="0" w:color="auto"/>
              <w:left w:val="nil"/>
              <w:bottom w:val="single" w:sz="4" w:space="0" w:color="auto"/>
              <w:right w:val="nil"/>
            </w:tcBorders>
            <w:shd w:val="clear" w:color="auto" w:fill="FABF8F"/>
            <w:vAlign w:val="center"/>
          </w:tcPr>
          <w:p w14:paraId="6D80164D" w14:textId="77777777" w:rsidR="002B7E8E" w:rsidRPr="00A513D3" w:rsidRDefault="002B7E8E" w:rsidP="00AE754F">
            <w:pPr>
              <w:pStyle w:val="cuadroCabe"/>
              <w:jc w:val="right"/>
            </w:pPr>
            <w:r>
              <w:t>Saldoa 2021/12/31n</w:t>
            </w:r>
          </w:p>
        </w:tc>
        <w:tc>
          <w:tcPr>
            <w:tcW w:w="1387" w:type="pct"/>
            <w:tcBorders>
              <w:top w:val="single" w:sz="4" w:space="0" w:color="auto"/>
              <w:left w:val="nil"/>
              <w:bottom w:val="single" w:sz="4" w:space="0" w:color="auto"/>
              <w:right w:val="nil"/>
            </w:tcBorders>
            <w:shd w:val="clear" w:color="auto" w:fill="FABF8F"/>
          </w:tcPr>
          <w:p w14:paraId="1CD96C16" w14:textId="77777777" w:rsidR="002B7E8E" w:rsidRDefault="002B7E8E" w:rsidP="00AE754F">
            <w:pPr>
              <w:pStyle w:val="cuadroCabe"/>
              <w:jc w:val="right"/>
            </w:pPr>
            <w:r>
              <w:t>Saldoa 2022/12/31n</w:t>
            </w:r>
          </w:p>
        </w:tc>
      </w:tr>
      <w:tr w:rsidR="002B7E8E" w:rsidRPr="00AE754F" w14:paraId="0CBB3B11" w14:textId="77777777" w:rsidTr="3598C7A0">
        <w:trPr>
          <w:trHeight w:val="198"/>
          <w:jc w:val="center"/>
        </w:trPr>
        <w:tc>
          <w:tcPr>
            <w:tcW w:w="2227" w:type="pct"/>
            <w:tcBorders>
              <w:top w:val="single" w:sz="4" w:space="0" w:color="auto"/>
              <w:left w:val="nil"/>
              <w:bottom w:val="single" w:sz="2" w:space="0" w:color="auto"/>
              <w:right w:val="nil"/>
            </w:tcBorders>
            <w:shd w:val="clear" w:color="auto" w:fill="FFFFFF" w:themeFill="background1"/>
            <w:noWrap/>
            <w:vAlign w:val="center"/>
          </w:tcPr>
          <w:p w14:paraId="7019C9C7" w14:textId="4EAFCD21" w:rsidR="002B7E8E" w:rsidRPr="00AE754F" w:rsidRDefault="4EB714CD" w:rsidP="00AE754F">
            <w:pPr>
              <w:pStyle w:val="cuadroCabe"/>
              <w:rPr>
                <w:rFonts w:ascii="Arial Narrow" w:hAnsi="Arial Narrow"/>
                <w:sz w:val="20"/>
                <w:szCs w:val="20"/>
              </w:rPr>
            </w:pPr>
            <w:r>
              <w:rPr>
                <w:rFonts w:ascii="Arial Narrow" w:hAnsi="Arial Narrow"/>
                <w:sz w:val="20"/>
              </w:rPr>
              <w:t>Kontu korronteak</w:t>
            </w:r>
          </w:p>
        </w:tc>
        <w:tc>
          <w:tcPr>
            <w:tcW w:w="1387" w:type="pct"/>
            <w:tcBorders>
              <w:top w:val="single" w:sz="4" w:space="0" w:color="auto"/>
              <w:left w:val="nil"/>
              <w:bottom w:val="single" w:sz="2" w:space="0" w:color="auto"/>
              <w:right w:val="nil"/>
            </w:tcBorders>
            <w:shd w:val="clear" w:color="auto" w:fill="FFFFFF" w:themeFill="background1"/>
            <w:vAlign w:val="center"/>
          </w:tcPr>
          <w:p w14:paraId="17A7A00A"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46.463.970</w:t>
            </w:r>
          </w:p>
        </w:tc>
        <w:tc>
          <w:tcPr>
            <w:tcW w:w="1387" w:type="pct"/>
            <w:tcBorders>
              <w:top w:val="single" w:sz="4" w:space="0" w:color="auto"/>
              <w:left w:val="nil"/>
              <w:bottom w:val="single" w:sz="2" w:space="0" w:color="auto"/>
              <w:right w:val="nil"/>
            </w:tcBorders>
            <w:shd w:val="clear" w:color="auto" w:fill="FFFFFF" w:themeFill="background1"/>
          </w:tcPr>
          <w:p w14:paraId="702FB056"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43.077.141</w:t>
            </w:r>
          </w:p>
        </w:tc>
      </w:tr>
      <w:tr w:rsidR="002B7E8E" w:rsidRPr="00AE754F" w14:paraId="1DF7CBA8" w14:textId="77777777" w:rsidTr="3598C7A0">
        <w:trPr>
          <w:trHeight w:val="198"/>
          <w:jc w:val="center"/>
        </w:trPr>
        <w:tc>
          <w:tcPr>
            <w:tcW w:w="2227" w:type="pct"/>
            <w:tcBorders>
              <w:top w:val="single" w:sz="2" w:space="0" w:color="auto"/>
              <w:left w:val="nil"/>
              <w:bottom w:val="single" w:sz="2" w:space="0" w:color="auto"/>
              <w:right w:val="nil"/>
            </w:tcBorders>
            <w:shd w:val="clear" w:color="auto" w:fill="FFFFFF" w:themeFill="background1"/>
            <w:noWrap/>
            <w:vAlign w:val="center"/>
          </w:tcPr>
          <w:p w14:paraId="74FEEF51" w14:textId="77777777" w:rsidR="002B7E8E" w:rsidRPr="00AE754F" w:rsidRDefault="002B7E8E" w:rsidP="00AE754F">
            <w:pPr>
              <w:pStyle w:val="cuadroCabe"/>
              <w:rPr>
                <w:rFonts w:ascii="Arial Narrow" w:hAnsi="Arial Narrow"/>
                <w:sz w:val="20"/>
                <w:szCs w:val="20"/>
              </w:rPr>
            </w:pPr>
            <w:r>
              <w:rPr>
                <w:rFonts w:ascii="Arial Narrow" w:hAnsi="Arial Narrow"/>
                <w:sz w:val="20"/>
              </w:rPr>
              <w:t>Banaketa kontua</w:t>
            </w:r>
          </w:p>
        </w:tc>
        <w:tc>
          <w:tcPr>
            <w:tcW w:w="1387" w:type="pct"/>
            <w:tcBorders>
              <w:top w:val="single" w:sz="2" w:space="0" w:color="auto"/>
              <w:left w:val="nil"/>
              <w:bottom w:val="single" w:sz="2" w:space="0" w:color="auto"/>
              <w:right w:val="nil"/>
            </w:tcBorders>
            <w:shd w:val="clear" w:color="auto" w:fill="FFFFFF" w:themeFill="background1"/>
            <w:vAlign w:val="center"/>
          </w:tcPr>
          <w:p w14:paraId="7F1D7C27"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2.243.938</w:t>
            </w:r>
          </w:p>
        </w:tc>
        <w:tc>
          <w:tcPr>
            <w:tcW w:w="1387" w:type="pct"/>
            <w:tcBorders>
              <w:top w:val="single" w:sz="2" w:space="0" w:color="auto"/>
              <w:left w:val="nil"/>
              <w:bottom w:val="single" w:sz="2" w:space="0" w:color="auto"/>
              <w:right w:val="nil"/>
            </w:tcBorders>
            <w:shd w:val="clear" w:color="auto" w:fill="FFFFFF" w:themeFill="background1"/>
          </w:tcPr>
          <w:p w14:paraId="7363B88C"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2.262.879</w:t>
            </w:r>
          </w:p>
        </w:tc>
      </w:tr>
      <w:tr w:rsidR="002B7E8E" w:rsidRPr="00AE754F" w14:paraId="725AF847" w14:textId="77777777" w:rsidTr="3598C7A0">
        <w:trPr>
          <w:trHeight w:val="198"/>
          <w:jc w:val="center"/>
        </w:trPr>
        <w:tc>
          <w:tcPr>
            <w:tcW w:w="2227" w:type="pct"/>
            <w:tcBorders>
              <w:top w:val="single" w:sz="2" w:space="0" w:color="auto"/>
              <w:left w:val="nil"/>
              <w:bottom w:val="single" w:sz="2" w:space="0" w:color="auto"/>
              <w:right w:val="nil"/>
            </w:tcBorders>
            <w:shd w:val="clear" w:color="auto" w:fill="FFFFFF" w:themeFill="background1"/>
            <w:noWrap/>
            <w:vAlign w:val="center"/>
          </w:tcPr>
          <w:p w14:paraId="5BBE2C24" w14:textId="77777777" w:rsidR="002B7E8E" w:rsidRPr="00AE754F" w:rsidRDefault="002B7E8E" w:rsidP="00AE754F">
            <w:pPr>
              <w:pStyle w:val="cuadroCabe"/>
              <w:rPr>
                <w:rFonts w:ascii="Arial Narrow" w:hAnsi="Arial Narrow"/>
                <w:sz w:val="20"/>
                <w:szCs w:val="20"/>
              </w:rPr>
            </w:pPr>
            <w:r>
              <w:rPr>
                <w:rFonts w:ascii="Arial Narrow" w:hAnsi="Arial Narrow"/>
                <w:sz w:val="20"/>
              </w:rPr>
              <w:t>Kutxa</w:t>
            </w:r>
          </w:p>
        </w:tc>
        <w:tc>
          <w:tcPr>
            <w:tcW w:w="1387" w:type="pct"/>
            <w:tcBorders>
              <w:top w:val="single" w:sz="2" w:space="0" w:color="auto"/>
              <w:left w:val="nil"/>
              <w:bottom w:val="single" w:sz="2" w:space="0" w:color="auto"/>
              <w:right w:val="nil"/>
            </w:tcBorders>
            <w:shd w:val="clear" w:color="auto" w:fill="FFFFFF" w:themeFill="background1"/>
            <w:vAlign w:val="center"/>
          </w:tcPr>
          <w:p w14:paraId="553F6C08"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14.604</w:t>
            </w:r>
          </w:p>
        </w:tc>
        <w:tc>
          <w:tcPr>
            <w:tcW w:w="1387" w:type="pct"/>
            <w:tcBorders>
              <w:top w:val="single" w:sz="2" w:space="0" w:color="auto"/>
              <w:left w:val="nil"/>
              <w:bottom w:val="single" w:sz="2" w:space="0" w:color="auto"/>
              <w:right w:val="nil"/>
            </w:tcBorders>
            <w:shd w:val="clear" w:color="auto" w:fill="FFFFFF" w:themeFill="background1"/>
          </w:tcPr>
          <w:p w14:paraId="63BDA1F8"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24.006</w:t>
            </w:r>
          </w:p>
        </w:tc>
      </w:tr>
      <w:tr w:rsidR="002B7E8E" w:rsidRPr="00AE754F" w14:paraId="37A65039" w14:textId="77777777" w:rsidTr="3598C7A0">
        <w:trPr>
          <w:trHeight w:val="198"/>
          <w:jc w:val="center"/>
        </w:trPr>
        <w:tc>
          <w:tcPr>
            <w:tcW w:w="2227" w:type="pct"/>
            <w:tcBorders>
              <w:top w:val="single" w:sz="2" w:space="0" w:color="auto"/>
              <w:left w:val="nil"/>
              <w:bottom w:val="single" w:sz="2" w:space="0" w:color="auto"/>
              <w:right w:val="nil"/>
            </w:tcBorders>
            <w:shd w:val="clear" w:color="auto" w:fill="FFFFFF" w:themeFill="background1"/>
            <w:noWrap/>
            <w:vAlign w:val="center"/>
          </w:tcPr>
          <w:p w14:paraId="05EEB926" w14:textId="77777777" w:rsidR="002B7E8E" w:rsidRPr="00AE754F" w:rsidRDefault="002B7E8E" w:rsidP="00AE754F">
            <w:pPr>
              <w:pStyle w:val="cuadroCabe"/>
              <w:rPr>
                <w:rFonts w:ascii="Arial Narrow" w:hAnsi="Arial Narrow"/>
                <w:sz w:val="20"/>
                <w:szCs w:val="20"/>
              </w:rPr>
            </w:pPr>
            <w:r>
              <w:rPr>
                <w:rFonts w:ascii="Arial Narrow" w:hAnsi="Arial Narrow"/>
                <w:sz w:val="20"/>
              </w:rPr>
              <w:t>Eperako ezarpenak</w:t>
            </w:r>
          </w:p>
        </w:tc>
        <w:tc>
          <w:tcPr>
            <w:tcW w:w="1387" w:type="pct"/>
            <w:tcBorders>
              <w:top w:val="single" w:sz="2" w:space="0" w:color="auto"/>
              <w:left w:val="nil"/>
              <w:bottom w:val="single" w:sz="2" w:space="0" w:color="auto"/>
              <w:right w:val="nil"/>
            </w:tcBorders>
            <w:shd w:val="clear" w:color="auto" w:fill="FFFFFF" w:themeFill="background1"/>
            <w:vAlign w:val="center"/>
          </w:tcPr>
          <w:p w14:paraId="5BFCC39B"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15.000.000</w:t>
            </w:r>
          </w:p>
        </w:tc>
        <w:tc>
          <w:tcPr>
            <w:tcW w:w="1387" w:type="pct"/>
            <w:tcBorders>
              <w:top w:val="single" w:sz="2" w:space="0" w:color="auto"/>
              <w:left w:val="nil"/>
              <w:bottom w:val="single" w:sz="2" w:space="0" w:color="auto"/>
              <w:right w:val="nil"/>
            </w:tcBorders>
            <w:shd w:val="clear" w:color="auto" w:fill="FFFFFF" w:themeFill="background1"/>
          </w:tcPr>
          <w:p w14:paraId="0BA02122"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10.000.000</w:t>
            </w:r>
          </w:p>
        </w:tc>
      </w:tr>
      <w:tr w:rsidR="002B7E8E" w:rsidRPr="00AE754F" w14:paraId="0C73E9EA" w14:textId="77777777" w:rsidTr="3598C7A0">
        <w:trPr>
          <w:trHeight w:val="198"/>
          <w:jc w:val="center"/>
        </w:trPr>
        <w:tc>
          <w:tcPr>
            <w:tcW w:w="2227" w:type="pct"/>
            <w:tcBorders>
              <w:top w:val="single" w:sz="2" w:space="0" w:color="auto"/>
              <w:left w:val="nil"/>
              <w:bottom w:val="single" w:sz="4" w:space="0" w:color="auto"/>
              <w:right w:val="nil"/>
            </w:tcBorders>
            <w:shd w:val="clear" w:color="auto" w:fill="FFFFFF" w:themeFill="background1"/>
            <w:noWrap/>
            <w:vAlign w:val="center"/>
          </w:tcPr>
          <w:p w14:paraId="2BA1A28C" w14:textId="13F98F75" w:rsidR="002B7E8E" w:rsidRPr="00AE754F" w:rsidRDefault="0E785FC7" w:rsidP="00AE754F">
            <w:pPr>
              <w:pStyle w:val="cuadroCabe"/>
              <w:rPr>
                <w:rFonts w:ascii="Arial Narrow" w:hAnsi="Arial Narrow"/>
                <w:sz w:val="20"/>
                <w:szCs w:val="20"/>
              </w:rPr>
            </w:pPr>
            <w:r>
              <w:rPr>
                <w:rFonts w:ascii="Arial Narrow" w:hAnsi="Arial Narrow"/>
                <w:sz w:val="20"/>
              </w:rPr>
              <w:t>Maileguak / Kreditu-kontuak</w:t>
            </w:r>
          </w:p>
        </w:tc>
        <w:tc>
          <w:tcPr>
            <w:tcW w:w="1387" w:type="pct"/>
            <w:tcBorders>
              <w:top w:val="single" w:sz="2" w:space="0" w:color="auto"/>
              <w:left w:val="nil"/>
              <w:bottom w:val="single" w:sz="4" w:space="0" w:color="auto"/>
              <w:right w:val="nil"/>
            </w:tcBorders>
            <w:shd w:val="clear" w:color="auto" w:fill="FFFFFF" w:themeFill="background1"/>
            <w:vAlign w:val="center"/>
          </w:tcPr>
          <w:p w14:paraId="78354F26"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3.854.167</w:t>
            </w:r>
          </w:p>
        </w:tc>
        <w:tc>
          <w:tcPr>
            <w:tcW w:w="1387" w:type="pct"/>
            <w:tcBorders>
              <w:top w:val="single" w:sz="2" w:space="0" w:color="auto"/>
              <w:left w:val="nil"/>
              <w:bottom w:val="single" w:sz="4" w:space="0" w:color="auto"/>
              <w:right w:val="nil"/>
            </w:tcBorders>
            <w:shd w:val="clear" w:color="auto" w:fill="FFFFFF" w:themeFill="background1"/>
          </w:tcPr>
          <w:p w14:paraId="052425C3" w14:textId="77777777" w:rsidR="002B7E8E" w:rsidRPr="00AE754F" w:rsidRDefault="002B7E8E" w:rsidP="00AE754F">
            <w:pPr>
              <w:pStyle w:val="cuadroCabe"/>
              <w:jc w:val="right"/>
              <w:rPr>
                <w:rFonts w:ascii="Arial Narrow" w:hAnsi="Arial Narrow"/>
                <w:sz w:val="20"/>
                <w:szCs w:val="20"/>
              </w:rPr>
            </w:pPr>
            <w:r>
              <w:rPr>
                <w:rFonts w:ascii="Arial Narrow" w:hAnsi="Arial Narrow"/>
                <w:sz w:val="20"/>
              </w:rPr>
              <w:t>17.861.111</w:t>
            </w:r>
          </w:p>
        </w:tc>
      </w:tr>
      <w:tr w:rsidR="002B7E8E" w:rsidRPr="00F95F7D" w14:paraId="52DDC2A7" w14:textId="77777777" w:rsidTr="3598C7A0">
        <w:trPr>
          <w:trHeight w:val="255"/>
          <w:jc w:val="center"/>
        </w:trPr>
        <w:tc>
          <w:tcPr>
            <w:tcW w:w="2227" w:type="pct"/>
            <w:tcBorders>
              <w:top w:val="single" w:sz="4" w:space="0" w:color="auto"/>
              <w:left w:val="nil"/>
              <w:bottom w:val="single" w:sz="4" w:space="0" w:color="auto"/>
              <w:right w:val="nil"/>
            </w:tcBorders>
            <w:shd w:val="clear" w:color="auto" w:fill="FABF8F"/>
            <w:noWrap/>
            <w:vAlign w:val="center"/>
          </w:tcPr>
          <w:p w14:paraId="44727373" w14:textId="77777777" w:rsidR="002B7E8E" w:rsidRPr="00A765CB" w:rsidRDefault="002B7E8E" w:rsidP="00AE754F">
            <w:pPr>
              <w:pStyle w:val="cuadroCabe"/>
              <w:jc w:val="left"/>
            </w:pPr>
            <w:r>
              <w:t>Guztira</w:t>
            </w:r>
          </w:p>
        </w:tc>
        <w:tc>
          <w:tcPr>
            <w:tcW w:w="1387" w:type="pct"/>
            <w:tcBorders>
              <w:top w:val="single" w:sz="4" w:space="0" w:color="auto"/>
              <w:left w:val="nil"/>
              <w:bottom w:val="single" w:sz="4" w:space="0" w:color="auto"/>
              <w:right w:val="nil"/>
            </w:tcBorders>
            <w:shd w:val="clear" w:color="auto" w:fill="FABF8F"/>
            <w:vAlign w:val="center"/>
          </w:tcPr>
          <w:p w14:paraId="2CD4D3FF" w14:textId="77777777" w:rsidR="002B7E8E" w:rsidRPr="00A765CB" w:rsidRDefault="002B7E8E" w:rsidP="00AE754F">
            <w:pPr>
              <w:pStyle w:val="cuadroCabe"/>
              <w:ind w:left="12"/>
              <w:jc w:val="right"/>
            </w:pPr>
            <w:r>
              <w:fldChar w:fldCharType="begin"/>
            </w:r>
            <w:r>
              <w:instrText xml:space="preserve"> =SUM(ABOVE) </w:instrText>
            </w:r>
            <w:r>
              <w:fldChar w:fldCharType="separate"/>
            </w:r>
            <w:r>
              <w:t>67.576.679</w:t>
            </w:r>
            <w:r>
              <w:fldChar w:fldCharType="end"/>
            </w:r>
          </w:p>
        </w:tc>
        <w:tc>
          <w:tcPr>
            <w:tcW w:w="1387" w:type="pct"/>
            <w:tcBorders>
              <w:top w:val="single" w:sz="4" w:space="0" w:color="auto"/>
              <w:left w:val="nil"/>
              <w:bottom w:val="single" w:sz="4" w:space="0" w:color="auto"/>
              <w:right w:val="nil"/>
            </w:tcBorders>
            <w:shd w:val="clear" w:color="auto" w:fill="FABF8F"/>
          </w:tcPr>
          <w:p w14:paraId="7154FC68" w14:textId="77777777" w:rsidR="002B7E8E" w:rsidRPr="00A765CB" w:rsidRDefault="002B7E8E" w:rsidP="00AE754F">
            <w:pPr>
              <w:pStyle w:val="cuadroCabe"/>
              <w:jc w:val="right"/>
            </w:pPr>
            <w:r>
              <w:fldChar w:fldCharType="begin"/>
            </w:r>
            <w:r>
              <w:instrText xml:space="preserve"> =SUM(ABOVE) </w:instrText>
            </w:r>
            <w:r>
              <w:fldChar w:fldCharType="separate"/>
            </w:r>
            <w:r>
              <w:t>73.225.137</w:t>
            </w:r>
            <w:r>
              <w:fldChar w:fldCharType="end"/>
            </w:r>
          </w:p>
        </w:tc>
      </w:tr>
    </w:tbl>
    <w:p w14:paraId="5B0C90EA" w14:textId="77777777" w:rsidR="002B7E8E" w:rsidRDefault="002B7E8E" w:rsidP="002B7E8E">
      <w:pPr>
        <w:pStyle w:val="texto"/>
        <w:spacing w:before="120" w:after="120"/>
      </w:pPr>
      <w:r>
        <w:t>Honako hauek dira egindako azterketaren ondorioak:</w:t>
      </w:r>
    </w:p>
    <w:p w14:paraId="3A1EF45A" w14:textId="7C1AD865" w:rsidR="002B7E8E" w:rsidRDefault="30EE4538" w:rsidP="1429FEB7">
      <w:pPr>
        <w:pStyle w:val="texto"/>
        <w:numPr>
          <w:ilvl w:val="0"/>
          <w:numId w:val="19"/>
        </w:numPr>
        <w:tabs>
          <w:tab w:val="left" w:pos="426"/>
          <w:tab w:val="num" w:pos="600"/>
          <w:tab w:val="num" w:pos="720"/>
          <w:tab w:val="num" w:pos="1637"/>
          <w:tab w:val="num" w:pos="2770"/>
        </w:tabs>
        <w:ind w:left="0" w:firstLine="290"/>
      </w:pPr>
      <w:r>
        <w:t xml:space="preserve">Kutxa finkoaren aurrerakinetan, kontabilitate-saldoen eta banku-saldoen arteko aldeak egiaztatu ditugu, eta horiek esanguratsuak ez badira ere, agerian uzten dute saldoak ez direla berdinkatzen. </w:t>
      </w:r>
    </w:p>
    <w:p w14:paraId="76C1CC15" w14:textId="1628C31F" w:rsidR="002B7E8E" w:rsidRDefault="4F166CE7" w:rsidP="1429FEB7">
      <w:pPr>
        <w:pStyle w:val="texto"/>
        <w:numPr>
          <w:ilvl w:val="0"/>
          <w:numId w:val="19"/>
        </w:numPr>
        <w:tabs>
          <w:tab w:val="left" w:pos="426"/>
          <w:tab w:val="num" w:pos="600"/>
          <w:tab w:val="num" w:pos="720"/>
          <w:tab w:val="num" w:pos="1637"/>
          <w:tab w:val="num" w:pos="2770"/>
        </w:tabs>
        <w:ind w:left="0" w:firstLine="290"/>
      </w:pPr>
      <w:r>
        <w:t>Finantza-erakunde batean saldoak erabiltzeko ahaldun gisa agertzen dira baimenduta ez dauden pertsonak.</w:t>
      </w:r>
    </w:p>
    <w:p w14:paraId="052614FB" w14:textId="079A59CF" w:rsidR="002B7E8E" w:rsidRPr="00B041E1" w:rsidRDefault="28ECBC1E" w:rsidP="1429FEB7">
      <w:pPr>
        <w:pStyle w:val="texto"/>
        <w:numPr>
          <w:ilvl w:val="0"/>
          <w:numId w:val="19"/>
        </w:numPr>
        <w:tabs>
          <w:tab w:val="left" w:pos="426"/>
          <w:tab w:val="num" w:pos="600"/>
          <w:tab w:val="num" w:pos="720"/>
          <w:tab w:val="num" w:pos="1637"/>
          <w:tab w:val="num" w:pos="2770"/>
        </w:tabs>
        <w:ind w:left="0" w:firstLine="290"/>
      </w:pPr>
      <w:r>
        <w:t>Ez dago jasota arduradunak sinatutako eskudiruaren kutxa guztien kontaketarik.</w:t>
      </w:r>
    </w:p>
    <w:p w14:paraId="1B9A0710" w14:textId="13A26FEB" w:rsidR="1260CCED" w:rsidRDefault="1260CCED" w:rsidP="00FA704D">
      <w:pPr>
        <w:pStyle w:val="texto"/>
        <w:tabs>
          <w:tab w:val="left" w:pos="426"/>
          <w:tab w:val="num" w:pos="600"/>
          <w:tab w:val="num" w:pos="720"/>
          <w:tab w:val="num" w:pos="1637"/>
          <w:tab w:val="num" w:pos="2770"/>
        </w:tabs>
        <w:spacing w:line="259" w:lineRule="auto"/>
        <w:rPr>
          <w:i/>
          <w:iCs/>
          <w:szCs w:val="26"/>
        </w:rPr>
      </w:pPr>
      <w:r>
        <w:rPr>
          <w:i/>
        </w:rPr>
        <w:t>Gomendioak:</w:t>
      </w:r>
    </w:p>
    <w:p w14:paraId="3FD2CCF9" w14:textId="0646439F" w:rsidR="1A7534AA" w:rsidRDefault="00814117" w:rsidP="3598C7A0">
      <w:pPr>
        <w:numPr>
          <w:ilvl w:val="0"/>
          <w:numId w:val="1"/>
        </w:numPr>
        <w:tabs>
          <w:tab w:val="num" w:pos="426"/>
        </w:tabs>
        <w:spacing w:before="120" w:after="120" w:line="259" w:lineRule="auto"/>
        <w:ind w:left="0" w:firstLine="284"/>
        <w:rPr>
          <w:rFonts w:cs="Arial"/>
          <w:i/>
          <w:iCs/>
          <w:sz w:val="26"/>
          <w:szCs w:val="26"/>
        </w:rPr>
      </w:pPr>
      <w:r>
        <w:rPr>
          <w:i/>
          <w:sz w:val="26"/>
        </w:rPr>
        <w:t>Kutxa finkoaren aurrerakinen saldoak berdinkatzea.</w:t>
      </w:r>
    </w:p>
    <w:p w14:paraId="6B666B10" w14:textId="385E951F" w:rsidR="591A19DB" w:rsidRDefault="591A19DB" w:rsidP="3598C7A0">
      <w:pPr>
        <w:numPr>
          <w:ilvl w:val="0"/>
          <w:numId w:val="1"/>
        </w:numPr>
        <w:tabs>
          <w:tab w:val="num" w:pos="426"/>
        </w:tabs>
        <w:spacing w:before="120" w:after="120" w:line="259" w:lineRule="auto"/>
        <w:ind w:left="0" w:firstLine="284"/>
        <w:rPr>
          <w:rFonts w:cs="Arial"/>
          <w:i/>
          <w:iCs/>
          <w:sz w:val="26"/>
          <w:szCs w:val="26"/>
        </w:rPr>
      </w:pPr>
      <w:r>
        <w:rPr>
          <w:i/>
          <w:sz w:val="26"/>
        </w:rPr>
        <w:t>Baimendutako pertsonak finantza-erakunde batean saldoak erabili ahal izateko ahalduntzea.</w:t>
      </w:r>
    </w:p>
    <w:p w14:paraId="62FB36DF" w14:textId="67315563" w:rsidR="591A19DB" w:rsidRPr="00FA704D" w:rsidRDefault="591A19DB" w:rsidP="3598C7A0">
      <w:pPr>
        <w:numPr>
          <w:ilvl w:val="0"/>
          <w:numId w:val="1"/>
        </w:numPr>
        <w:tabs>
          <w:tab w:val="num" w:pos="426"/>
        </w:tabs>
        <w:spacing w:before="120" w:after="120" w:line="259" w:lineRule="auto"/>
        <w:ind w:left="0" w:firstLine="284"/>
        <w:rPr>
          <w:rFonts w:cs="Arial"/>
          <w:i/>
          <w:iCs/>
          <w:sz w:val="26"/>
          <w:szCs w:val="26"/>
        </w:rPr>
      </w:pPr>
      <w:r>
        <w:rPr>
          <w:i/>
          <w:sz w:val="26"/>
        </w:rPr>
        <w:t>Eskudiruaren kutxa guztien kontaketa egitea eta sinatzea.</w:t>
      </w:r>
    </w:p>
    <w:p w14:paraId="2F85CCE0" w14:textId="5AB8A29A" w:rsidR="002B7E8E" w:rsidRPr="00081687" w:rsidRDefault="1C232C2E" w:rsidP="002B7E8E">
      <w:pPr>
        <w:pStyle w:val="atitulo3"/>
        <w:spacing w:before="240"/>
        <w:rPr>
          <w:rFonts w:cs="Arial"/>
        </w:rPr>
      </w:pPr>
      <w:r>
        <w:t>5.3. Erakunde autonomoak</w:t>
      </w:r>
    </w:p>
    <w:p w14:paraId="4075ABDA" w14:textId="1F35384E" w:rsidR="003A42BF" w:rsidRDefault="46F83F73" w:rsidP="002B7E8E">
      <w:pPr>
        <w:pStyle w:val="texto"/>
        <w:spacing w:before="120" w:after="120"/>
      </w:pPr>
      <w:r>
        <w:t>Haur Eskolak eta Hirigintzako Gerentzia erakunde autonomoen 2022ko ekitaldiko kontuetan jasota datoz egoera-orri finantzarioei buruzko auditoretza eta kontratazioaren, aurrekontuen eta langileen arloko legezkotasun-auditoretza.</w:t>
      </w:r>
    </w:p>
    <w:p w14:paraId="31B19319" w14:textId="77777777" w:rsidR="002B7E8E" w:rsidRPr="00A513D3" w:rsidRDefault="002B7E8E" w:rsidP="008114D4">
      <w:pPr>
        <w:pStyle w:val="texto"/>
        <w:spacing w:before="120"/>
      </w:pPr>
      <w:r>
        <w:t>Auditoretzetan emandako iritzia hauxe izan da:</w:t>
      </w:r>
    </w:p>
    <w:tbl>
      <w:tblPr>
        <w:tblW w:w="5000" w:type="pct"/>
        <w:jc w:val="center"/>
        <w:tblCellMar>
          <w:left w:w="70" w:type="dxa"/>
          <w:right w:w="70" w:type="dxa"/>
        </w:tblCellMar>
        <w:tblLook w:val="04A0" w:firstRow="1" w:lastRow="0" w:firstColumn="1" w:lastColumn="0" w:noHBand="0" w:noVBand="1"/>
      </w:tblPr>
      <w:tblGrid>
        <w:gridCol w:w="3031"/>
        <w:gridCol w:w="2418"/>
        <w:gridCol w:w="3340"/>
      </w:tblGrid>
      <w:tr w:rsidR="002B7E8E" w:rsidRPr="00A513D3" w14:paraId="22B39FD7" w14:textId="77777777" w:rsidTr="1429FEB7">
        <w:trPr>
          <w:trHeight w:val="255"/>
          <w:jc w:val="center"/>
        </w:trPr>
        <w:tc>
          <w:tcPr>
            <w:tcW w:w="1724" w:type="pct"/>
            <w:tcBorders>
              <w:top w:val="single" w:sz="4" w:space="0" w:color="auto"/>
              <w:left w:val="nil"/>
              <w:bottom w:val="single" w:sz="4" w:space="0" w:color="auto"/>
              <w:right w:val="nil"/>
            </w:tcBorders>
            <w:shd w:val="clear" w:color="auto" w:fill="FABF8F"/>
            <w:noWrap/>
            <w:vAlign w:val="center"/>
            <w:hideMark/>
          </w:tcPr>
          <w:p w14:paraId="02705162" w14:textId="77777777" w:rsidR="002B7E8E" w:rsidRPr="00A513D3" w:rsidRDefault="002B7E8E" w:rsidP="00226992">
            <w:pPr>
              <w:pStyle w:val="cuadroCabe"/>
            </w:pPr>
            <w:r>
              <w:t>Erakunde autonomoa</w:t>
            </w:r>
          </w:p>
        </w:tc>
        <w:tc>
          <w:tcPr>
            <w:tcW w:w="1375" w:type="pct"/>
            <w:tcBorders>
              <w:top w:val="single" w:sz="4" w:space="0" w:color="auto"/>
              <w:left w:val="nil"/>
              <w:bottom w:val="single" w:sz="4" w:space="0" w:color="auto"/>
              <w:right w:val="nil"/>
            </w:tcBorders>
            <w:shd w:val="clear" w:color="auto" w:fill="FABF8F"/>
            <w:vAlign w:val="center"/>
          </w:tcPr>
          <w:p w14:paraId="01666725" w14:textId="77777777" w:rsidR="002B7E8E" w:rsidRPr="00A513D3" w:rsidRDefault="002B7E8E" w:rsidP="00226992">
            <w:pPr>
              <w:pStyle w:val="cuadroCabe"/>
              <w:jc w:val="right"/>
            </w:pPr>
            <w:r>
              <w:t>Finantza-auditoretza</w:t>
            </w:r>
          </w:p>
        </w:tc>
        <w:tc>
          <w:tcPr>
            <w:tcW w:w="1900" w:type="pct"/>
            <w:tcBorders>
              <w:top w:val="single" w:sz="4" w:space="0" w:color="auto"/>
              <w:left w:val="nil"/>
              <w:bottom w:val="single" w:sz="4" w:space="0" w:color="auto"/>
              <w:right w:val="nil"/>
            </w:tcBorders>
            <w:shd w:val="clear" w:color="auto" w:fill="FABF8F"/>
            <w:noWrap/>
            <w:vAlign w:val="center"/>
            <w:hideMark/>
          </w:tcPr>
          <w:p w14:paraId="74C769B9" w14:textId="567720AF" w:rsidR="002B7E8E" w:rsidRPr="00A513D3" w:rsidRDefault="235FD0DA" w:rsidP="00226992">
            <w:pPr>
              <w:pStyle w:val="cuadroCabe"/>
              <w:jc w:val="right"/>
            </w:pPr>
            <w:r>
              <w:t>Legezkotasun-auditoretza</w:t>
            </w:r>
          </w:p>
        </w:tc>
      </w:tr>
      <w:tr w:rsidR="002B7E8E" w:rsidRPr="00226992" w14:paraId="12A8AD21" w14:textId="77777777" w:rsidTr="1429FEB7">
        <w:trPr>
          <w:trHeight w:val="198"/>
          <w:jc w:val="center"/>
        </w:trPr>
        <w:tc>
          <w:tcPr>
            <w:tcW w:w="1724" w:type="pct"/>
            <w:tcBorders>
              <w:top w:val="single" w:sz="4" w:space="0" w:color="auto"/>
              <w:left w:val="nil"/>
              <w:bottom w:val="single" w:sz="2" w:space="0" w:color="auto"/>
              <w:right w:val="nil"/>
            </w:tcBorders>
            <w:shd w:val="clear" w:color="auto" w:fill="FFFFFF" w:themeFill="background1"/>
            <w:noWrap/>
            <w:vAlign w:val="center"/>
          </w:tcPr>
          <w:p w14:paraId="1B81ECEB" w14:textId="77777777" w:rsidR="002B7E8E" w:rsidRPr="00226992" w:rsidRDefault="002B7E8E" w:rsidP="00226992">
            <w:pPr>
              <w:pStyle w:val="cuadroCabe"/>
              <w:rPr>
                <w:rFonts w:ascii="Arial Narrow" w:hAnsi="Arial Narrow"/>
                <w:sz w:val="20"/>
                <w:szCs w:val="20"/>
              </w:rPr>
            </w:pPr>
            <w:r>
              <w:rPr>
                <w:rFonts w:ascii="Arial Narrow" w:hAnsi="Arial Narrow"/>
                <w:sz w:val="20"/>
              </w:rPr>
              <w:t>Haur Eskolak</w:t>
            </w:r>
          </w:p>
        </w:tc>
        <w:tc>
          <w:tcPr>
            <w:tcW w:w="1375" w:type="pct"/>
            <w:tcBorders>
              <w:top w:val="single" w:sz="4" w:space="0" w:color="auto"/>
              <w:left w:val="nil"/>
              <w:bottom w:val="single" w:sz="2" w:space="0" w:color="auto"/>
              <w:right w:val="nil"/>
            </w:tcBorders>
            <w:shd w:val="clear" w:color="auto" w:fill="FFFFFF" w:themeFill="background1"/>
            <w:vAlign w:val="center"/>
          </w:tcPr>
          <w:p w14:paraId="184F3285" w14:textId="77777777" w:rsidR="002B7E8E" w:rsidRPr="00226992" w:rsidRDefault="002B7E8E" w:rsidP="00226992">
            <w:pPr>
              <w:pStyle w:val="cuadroCabe"/>
              <w:jc w:val="right"/>
              <w:rPr>
                <w:rFonts w:ascii="Arial Narrow" w:hAnsi="Arial Narrow"/>
                <w:sz w:val="20"/>
                <w:szCs w:val="20"/>
              </w:rPr>
            </w:pPr>
            <w:r>
              <w:rPr>
                <w:rFonts w:ascii="Arial Narrow" w:hAnsi="Arial Narrow"/>
                <w:sz w:val="20"/>
              </w:rPr>
              <w:t xml:space="preserve">Aldekoa </w:t>
            </w:r>
          </w:p>
        </w:tc>
        <w:tc>
          <w:tcPr>
            <w:tcW w:w="1900" w:type="pct"/>
            <w:tcBorders>
              <w:top w:val="single" w:sz="4" w:space="0" w:color="auto"/>
              <w:left w:val="nil"/>
              <w:bottom w:val="single" w:sz="2" w:space="0" w:color="auto"/>
              <w:right w:val="nil"/>
            </w:tcBorders>
            <w:shd w:val="clear" w:color="auto" w:fill="FFFFFF" w:themeFill="background1"/>
            <w:noWrap/>
            <w:vAlign w:val="center"/>
          </w:tcPr>
          <w:p w14:paraId="66E8EF91" w14:textId="77777777" w:rsidR="002B7E8E" w:rsidRPr="00226992" w:rsidRDefault="002B7E8E" w:rsidP="00226992">
            <w:pPr>
              <w:pStyle w:val="cuadroCabe"/>
              <w:jc w:val="right"/>
              <w:rPr>
                <w:rFonts w:ascii="Arial Narrow" w:hAnsi="Arial Narrow"/>
                <w:sz w:val="20"/>
                <w:szCs w:val="20"/>
              </w:rPr>
            </w:pPr>
            <w:r>
              <w:rPr>
                <w:rFonts w:ascii="Arial Narrow" w:hAnsi="Arial Narrow"/>
                <w:sz w:val="20"/>
              </w:rPr>
              <w:t xml:space="preserve">Aldekoa, salbuespenekin </w:t>
            </w:r>
          </w:p>
        </w:tc>
      </w:tr>
      <w:tr w:rsidR="002B7E8E" w:rsidRPr="00226992" w14:paraId="16A878FB" w14:textId="77777777" w:rsidTr="1429FEB7">
        <w:trPr>
          <w:trHeight w:val="198"/>
          <w:jc w:val="center"/>
        </w:trPr>
        <w:tc>
          <w:tcPr>
            <w:tcW w:w="1724" w:type="pct"/>
            <w:tcBorders>
              <w:top w:val="single" w:sz="2" w:space="0" w:color="auto"/>
              <w:left w:val="nil"/>
              <w:bottom w:val="single" w:sz="4" w:space="0" w:color="auto"/>
              <w:right w:val="nil"/>
            </w:tcBorders>
            <w:shd w:val="clear" w:color="auto" w:fill="FFFFFF" w:themeFill="background1"/>
            <w:noWrap/>
            <w:vAlign w:val="center"/>
          </w:tcPr>
          <w:p w14:paraId="762B4E01" w14:textId="77777777" w:rsidR="002B7E8E" w:rsidRPr="00226992" w:rsidRDefault="002B7E8E" w:rsidP="00226992">
            <w:pPr>
              <w:pStyle w:val="cuadroCabe"/>
              <w:rPr>
                <w:rFonts w:ascii="Arial Narrow" w:hAnsi="Arial Narrow"/>
                <w:sz w:val="20"/>
                <w:szCs w:val="20"/>
              </w:rPr>
            </w:pPr>
            <w:r>
              <w:rPr>
                <w:rFonts w:ascii="Arial Narrow" w:hAnsi="Arial Narrow"/>
                <w:sz w:val="20"/>
              </w:rPr>
              <w:t>Hirigintzako Gerentzia</w:t>
            </w:r>
          </w:p>
        </w:tc>
        <w:tc>
          <w:tcPr>
            <w:tcW w:w="1375" w:type="pct"/>
            <w:tcBorders>
              <w:top w:val="single" w:sz="2" w:space="0" w:color="auto"/>
              <w:left w:val="nil"/>
              <w:bottom w:val="single" w:sz="4" w:space="0" w:color="auto"/>
              <w:right w:val="nil"/>
            </w:tcBorders>
            <w:shd w:val="clear" w:color="auto" w:fill="FFFFFF" w:themeFill="background1"/>
            <w:vAlign w:val="center"/>
          </w:tcPr>
          <w:p w14:paraId="14FBD3A0" w14:textId="77777777" w:rsidR="002B7E8E" w:rsidRPr="00226992" w:rsidRDefault="002B7E8E" w:rsidP="00226992">
            <w:pPr>
              <w:pStyle w:val="cuadroCabe"/>
              <w:jc w:val="right"/>
              <w:rPr>
                <w:rFonts w:ascii="Arial Narrow" w:hAnsi="Arial Narrow"/>
                <w:sz w:val="20"/>
                <w:szCs w:val="20"/>
              </w:rPr>
            </w:pPr>
            <w:r>
              <w:rPr>
                <w:rFonts w:ascii="Arial Narrow" w:hAnsi="Arial Narrow"/>
                <w:sz w:val="20"/>
              </w:rPr>
              <w:t>Aldekoa</w:t>
            </w:r>
          </w:p>
        </w:tc>
        <w:tc>
          <w:tcPr>
            <w:tcW w:w="1900" w:type="pct"/>
            <w:tcBorders>
              <w:top w:val="single" w:sz="2" w:space="0" w:color="auto"/>
              <w:left w:val="nil"/>
              <w:bottom w:val="single" w:sz="4" w:space="0" w:color="auto"/>
              <w:right w:val="nil"/>
            </w:tcBorders>
            <w:shd w:val="clear" w:color="auto" w:fill="FFFFFF" w:themeFill="background1"/>
            <w:noWrap/>
            <w:vAlign w:val="center"/>
          </w:tcPr>
          <w:p w14:paraId="3988047F" w14:textId="77777777" w:rsidR="002B7E8E" w:rsidRPr="00226992" w:rsidRDefault="002B7E8E" w:rsidP="00226992">
            <w:pPr>
              <w:pStyle w:val="cuadroCabe"/>
              <w:jc w:val="right"/>
              <w:rPr>
                <w:rFonts w:ascii="Arial Narrow" w:hAnsi="Arial Narrow"/>
                <w:sz w:val="20"/>
                <w:szCs w:val="20"/>
              </w:rPr>
            </w:pPr>
            <w:r>
              <w:rPr>
                <w:rFonts w:ascii="Arial Narrow" w:hAnsi="Arial Narrow"/>
                <w:sz w:val="20"/>
              </w:rPr>
              <w:t>Aldekoa</w:t>
            </w:r>
          </w:p>
        </w:tc>
      </w:tr>
    </w:tbl>
    <w:p w14:paraId="01C80C02" w14:textId="3149337A" w:rsidR="002B7E8E" w:rsidRPr="00757A01" w:rsidRDefault="45EA6B63">
      <w:pPr>
        <w:pStyle w:val="texto"/>
        <w:spacing w:before="120" w:after="120" w:line="259" w:lineRule="auto"/>
      </w:pPr>
      <w:r>
        <w:t>Haur-eskoletako legezkotasun-auditoretzaren salbuespena garbiketako eta elektrizitate- eta gas-hornidurako sei kontraturi dagokie. Kontratu horiek munta txikiko kontratu gisa izapidetu dira, balio zenbatetsiari dagokion lizitazio-prozedura jarraitu gabe. Prestazio horien gastua 2022an 376.000 euro izan zen.</w:t>
      </w:r>
      <w:r>
        <w:rPr>
          <w:color w:val="FF0000"/>
        </w:rPr>
        <w:t xml:space="preserve"> </w:t>
      </w:r>
    </w:p>
    <w:p w14:paraId="403168DB" w14:textId="5B9132E3" w:rsidR="002B7E8E" w:rsidRPr="00757A01" w:rsidRDefault="6C68DDF9" w:rsidP="002B7E8E">
      <w:pPr>
        <w:pStyle w:val="texto"/>
        <w:spacing w:before="120" w:after="120"/>
      </w:pPr>
      <w:r>
        <w:t>Hirigintzako Gerentziaren finantza-auditoretzan azpimarra-paragrafo bat sartu da, erakunde autonomoaren finantza- eta kudeaketa-mendekotasunaren mailari buruz ohartarazteko; izan ere, Udalaren erabakien mende dago, finantzaketari eta helburu soziala betetzeari dagokienez.</w:t>
      </w:r>
    </w:p>
    <w:p w14:paraId="40626ABA" w14:textId="2B43C672" w:rsidR="002B7E8E" w:rsidRPr="00A513D3" w:rsidRDefault="07E1FD18" w:rsidP="00A7488A">
      <w:pPr>
        <w:pStyle w:val="atitulo3"/>
        <w:spacing w:before="240"/>
        <w:rPr>
          <w:rFonts w:cs="Arial"/>
        </w:rPr>
      </w:pPr>
      <w:r>
        <w:t>5.3.1 Iruñeko Udalaren Haur Eskolak</w:t>
      </w:r>
    </w:p>
    <w:p w14:paraId="5416DE6A" w14:textId="5E6A36E0" w:rsidR="002B7E8E" w:rsidRDefault="002B7E8E" w:rsidP="00861F7B">
      <w:pPr>
        <w:pStyle w:val="texto"/>
        <w:spacing w:before="120" w:after="240"/>
      </w:pPr>
      <w:r>
        <w:t>Haur Eskolak erakunde autonomoaren 2022ko ekitaldiko aurrekontuaren exekuzio-egoera eta aurreko ekitaldiarekiko konparazioa honako hau da:</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43"/>
        <w:gridCol w:w="142"/>
        <w:gridCol w:w="992"/>
        <w:gridCol w:w="1134"/>
        <w:gridCol w:w="1276"/>
        <w:gridCol w:w="1276"/>
        <w:gridCol w:w="1275"/>
        <w:gridCol w:w="851"/>
      </w:tblGrid>
      <w:tr w:rsidR="00AE2991" w14:paraId="19BF71D4" w14:textId="77777777" w:rsidTr="007434B8">
        <w:tc>
          <w:tcPr>
            <w:tcW w:w="1843" w:type="dxa"/>
            <w:shd w:val="clear" w:color="auto" w:fill="FABF8F"/>
            <w:vAlign w:val="center"/>
          </w:tcPr>
          <w:p w14:paraId="0F90AD1D" w14:textId="77777777" w:rsidR="00AE2991" w:rsidRPr="00FE1702" w:rsidRDefault="00AE2991" w:rsidP="00AE2991">
            <w:pPr>
              <w:pStyle w:val="cuadroCabe"/>
            </w:pPr>
            <w:r>
              <w:t>Deskribapena</w:t>
            </w:r>
          </w:p>
        </w:tc>
        <w:tc>
          <w:tcPr>
            <w:tcW w:w="1134" w:type="dxa"/>
            <w:gridSpan w:val="2"/>
            <w:shd w:val="clear" w:color="auto" w:fill="FABF8F"/>
            <w:vAlign w:val="center"/>
          </w:tcPr>
          <w:p w14:paraId="1568FC6B" w14:textId="77777777" w:rsidR="00AE2991" w:rsidRPr="00FE1702" w:rsidRDefault="00AE2991" w:rsidP="007434B8">
            <w:pPr>
              <w:pStyle w:val="cuadroCabe"/>
              <w:jc w:val="right"/>
            </w:pPr>
            <w:r>
              <w:t>Hasierako aurrekontua</w:t>
            </w:r>
          </w:p>
        </w:tc>
        <w:tc>
          <w:tcPr>
            <w:tcW w:w="1134" w:type="dxa"/>
            <w:shd w:val="clear" w:color="auto" w:fill="FABF8F"/>
            <w:vAlign w:val="center"/>
          </w:tcPr>
          <w:p w14:paraId="2FC7D4A8" w14:textId="77777777" w:rsidR="00AE2991" w:rsidRPr="00FE1702" w:rsidRDefault="00AE2991" w:rsidP="007434B8">
            <w:pPr>
              <w:pStyle w:val="cuadroCabe"/>
              <w:jc w:val="right"/>
            </w:pPr>
            <w:r>
              <w:t>Aldaketa</w:t>
            </w:r>
          </w:p>
        </w:tc>
        <w:tc>
          <w:tcPr>
            <w:tcW w:w="1276" w:type="dxa"/>
            <w:shd w:val="clear" w:color="auto" w:fill="FABF8F"/>
            <w:vAlign w:val="center"/>
          </w:tcPr>
          <w:p w14:paraId="557B6C54" w14:textId="77777777" w:rsidR="00AE2991" w:rsidRPr="00FE1702" w:rsidRDefault="00AE2991" w:rsidP="007434B8">
            <w:pPr>
              <w:pStyle w:val="cuadroCabe"/>
              <w:jc w:val="right"/>
            </w:pPr>
            <w:r>
              <w:t xml:space="preserve">Behin betiko </w:t>
            </w:r>
          </w:p>
          <w:p w14:paraId="75D22209" w14:textId="77777777" w:rsidR="00AE2991" w:rsidRPr="00FE1702" w:rsidRDefault="00AE2991" w:rsidP="007434B8">
            <w:pPr>
              <w:pStyle w:val="cuadroCabe"/>
              <w:jc w:val="right"/>
            </w:pPr>
            <w:r>
              <w:t>aurrekontua</w:t>
            </w:r>
          </w:p>
        </w:tc>
        <w:tc>
          <w:tcPr>
            <w:tcW w:w="1276" w:type="dxa"/>
            <w:shd w:val="clear" w:color="auto" w:fill="FABF8F"/>
            <w:vAlign w:val="center"/>
          </w:tcPr>
          <w:p w14:paraId="53BBB414" w14:textId="77777777" w:rsidR="00AE2991" w:rsidRPr="00FE1702" w:rsidRDefault="00AE2991" w:rsidP="007434B8">
            <w:pPr>
              <w:pStyle w:val="cuadroCabe"/>
              <w:jc w:val="right"/>
            </w:pPr>
            <w:r>
              <w:t>AEG, 2022</w:t>
            </w:r>
          </w:p>
        </w:tc>
        <w:tc>
          <w:tcPr>
            <w:tcW w:w="1275" w:type="dxa"/>
            <w:shd w:val="clear" w:color="auto" w:fill="FABF8F"/>
            <w:vAlign w:val="center"/>
          </w:tcPr>
          <w:p w14:paraId="59AE67A9" w14:textId="77777777" w:rsidR="00AE2991" w:rsidRPr="00FE1702" w:rsidRDefault="00AE2991" w:rsidP="007434B8">
            <w:pPr>
              <w:pStyle w:val="cuadroCabe"/>
              <w:jc w:val="right"/>
            </w:pPr>
            <w:r>
              <w:t>AEG, 2021</w:t>
            </w:r>
          </w:p>
        </w:tc>
        <w:tc>
          <w:tcPr>
            <w:tcW w:w="851" w:type="dxa"/>
            <w:shd w:val="clear" w:color="auto" w:fill="FABF8F"/>
            <w:vAlign w:val="center"/>
          </w:tcPr>
          <w:p w14:paraId="77C6967E" w14:textId="77777777" w:rsidR="00AE2991" w:rsidRDefault="00AE2991" w:rsidP="007434B8">
            <w:pPr>
              <w:pStyle w:val="cuadroCabe"/>
              <w:jc w:val="right"/>
            </w:pPr>
            <w:r>
              <w:t>Aldaketa</w:t>
            </w:r>
          </w:p>
          <w:p w14:paraId="6804B077" w14:textId="77777777" w:rsidR="00AE2991" w:rsidRPr="00FE1702" w:rsidRDefault="002A3916" w:rsidP="007434B8">
            <w:pPr>
              <w:pStyle w:val="cuadroCabe"/>
              <w:jc w:val="right"/>
            </w:pPr>
            <w:r>
              <w:t>(%)</w:t>
            </w:r>
          </w:p>
        </w:tc>
      </w:tr>
      <w:tr w:rsidR="00AE2991" w14:paraId="4A163816" w14:textId="77777777" w:rsidTr="007434B8">
        <w:tc>
          <w:tcPr>
            <w:tcW w:w="1843" w:type="dxa"/>
            <w:tcBorders>
              <w:bottom w:val="single" w:sz="2" w:space="0" w:color="auto"/>
            </w:tcBorders>
            <w:shd w:val="clear" w:color="auto" w:fill="auto"/>
            <w:vAlign w:val="center"/>
          </w:tcPr>
          <w:p w14:paraId="2ACA4C10" w14:textId="77777777" w:rsidR="00AE2991" w:rsidRPr="007434B8" w:rsidRDefault="00AE2991" w:rsidP="00AE2991">
            <w:pPr>
              <w:pStyle w:val="cuadroCabe"/>
              <w:rPr>
                <w:rFonts w:ascii="Arial Narrow" w:hAnsi="Arial Narrow" w:cs="Calibri"/>
                <w:sz w:val="20"/>
                <w:szCs w:val="20"/>
              </w:rPr>
            </w:pPr>
            <w:r>
              <w:rPr>
                <w:rFonts w:ascii="Arial Narrow" w:hAnsi="Arial Narrow"/>
                <w:sz w:val="20"/>
              </w:rPr>
              <w:t>3. Tasak, prezio publikoak eta beste diru-sarrera batzuk</w:t>
            </w:r>
          </w:p>
        </w:tc>
        <w:tc>
          <w:tcPr>
            <w:tcW w:w="1134" w:type="dxa"/>
            <w:gridSpan w:val="2"/>
            <w:tcBorders>
              <w:bottom w:val="single" w:sz="2" w:space="0" w:color="auto"/>
            </w:tcBorders>
            <w:shd w:val="clear" w:color="auto" w:fill="auto"/>
            <w:vAlign w:val="center"/>
          </w:tcPr>
          <w:p w14:paraId="0426D27C"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1.061.000</w:t>
            </w:r>
          </w:p>
        </w:tc>
        <w:tc>
          <w:tcPr>
            <w:tcW w:w="1134" w:type="dxa"/>
            <w:tcBorders>
              <w:bottom w:val="single" w:sz="2" w:space="0" w:color="auto"/>
            </w:tcBorders>
            <w:shd w:val="clear" w:color="auto" w:fill="auto"/>
            <w:vAlign w:val="center"/>
          </w:tcPr>
          <w:p w14:paraId="3CB648E9" w14:textId="77777777" w:rsidR="00AE2991" w:rsidRPr="007434B8" w:rsidRDefault="00AE2991" w:rsidP="007434B8">
            <w:pPr>
              <w:pStyle w:val="cuadroCabe"/>
              <w:jc w:val="right"/>
              <w:rPr>
                <w:rFonts w:ascii="Arial Narrow" w:hAnsi="Arial Narrow" w:cs="Calibri"/>
                <w:sz w:val="20"/>
                <w:szCs w:val="20"/>
              </w:rPr>
            </w:pPr>
          </w:p>
        </w:tc>
        <w:tc>
          <w:tcPr>
            <w:tcW w:w="1276" w:type="dxa"/>
            <w:tcBorders>
              <w:bottom w:val="single" w:sz="2" w:space="0" w:color="auto"/>
            </w:tcBorders>
            <w:shd w:val="clear" w:color="auto" w:fill="auto"/>
            <w:vAlign w:val="center"/>
          </w:tcPr>
          <w:p w14:paraId="022A0E1B"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1.061.000</w:t>
            </w:r>
          </w:p>
        </w:tc>
        <w:tc>
          <w:tcPr>
            <w:tcW w:w="1276" w:type="dxa"/>
            <w:tcBorders>
              <w:bottom w:val="single" w:sz="2" w:space="0" w:color="auto"/>
            </w:tcBorders>
            <w:shd w:val="clear" w:color="auto" w:fill="auto"/>
            <w:vAlign w:val="center"/>
          </w:tcPr>
          <w:p w14:paraId="62F6ECAE"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747.298</w:t>
            </w:r>
          </w:p>
        </w:tc>
        <w:tc>
          <w:tcPr>
            <w:tcW w:w="1275" w:type="dxa"/>
            <w:tcBorders>
              <w:bottom w:val="single" w:sz="2" w:space="0" w:color="auto"/>
            </w:tcBorders>
            <w:shd w:val="clear" w:color="auto" w:fill="auto"/>
            <w:vAlign w:val="center"/>
          </w:tcPr>
          <w:p w14:paraId="473EA3D3"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1.137.451</w:t>
            </w:r>
          </w:p>
        </w:tc>
        <w:tc>
          <w:tcPr>
            <w:tcW w:w="851" w:type="dxa"/>
            <w:tcBorders>
              <w:bottom w:val="single" w:sz="2" w:space="0" w:color="auto"/>
            </w:tcBorders>
            <w:shd w:val="clear" w:color="auto" w:fill="auto"/>
            <w:vAlign w:val="center"/>
          </w:tcPr>
          <w:p w14:paraId="01CA3C66"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-34</w:t>
            </w:r>
          </w:p>
        </w:tc>
      </w:tr>
      <w:tr w:rsidR="00AE2991" w14:paraId="31589353" w14:textId="77777777" w:rsidTr="007434B8">
        <w:tc>
          <w:tcPr>
            <w:tcW w:w="1843" w:type="dxa"/>
            <w:tcBorders>
              <w:top w:val="single" w:sz="2" w:space="0" w:color="auto"/>
              <w:bottom w:val="single" w:sz="2" w:space="0" w:color="auto"/>
            </w:tcBorders>
            <w:shd w:val="clear" w:color="auto" w:fill="auto"/>
            <w:vAlign w:val="center"/>
          </w:tcPr>
          <w:p w14:paraId="5462BBD2" w14:textId="77777777" w:rsidR="00AB2B93" w:rsidRPr="007434B8" w:rsidRDefault="00AE2991" w:rsidP="00AE2991">
            <w:pPr>
              <w:pStyle w:val="cuadroCabe"/>
              <w:rPr>
                <w:rFonts w:ascii="Arial Narrow" w:hAnsi="Arial Narrow" w:cs="Calibri"/>
                <w:sz w:val="20"/>
                <w:szCs w:val="20"/>
              </w:rPr>
            </w:pPr>
            <w:r>
              <w:rPr>
                <w:rFonts w:ascii="Arial Narrow" w:hAnsi="Arial Narrow"/>
                <w:sz w:val="20"/>
              </w:rPr>
              <w:t xml:space="preserve">4. Transferentziak </w:t>
            </w:r>
          </w:p>
          <w:p w14:paraId="501D7E10" w14:textId="77777777" w:rsidR="00AE2991" w:rsidRPr="007434B8" w:rsidRDefault="00AE2991" w:rsidP="00AE2991">
            <w:pPr>
              <w:pStyle w:val="cuadroCabe"/>
              <w:rPr>
                <w:rFonts w:ascii="Arial Narrow" w:hAnsi="Arial Narrow" w:cs="Calibri"/>
                <w:sz w:val="20"/>
                <w:szCs w:val="20"/>
              </w:rPr>
            </w:pPr>
            <w:r>
              <w:rPr>
                <w:rFonts w:ascii="Arial Narrow" w:hAnsi="Arial Narrow"/>
                <w:sz w:val="20"/>
              </w:rPr>
              <w:t>arruntak</w:t>
            </w:r>
          </w:p>
        </w:tc>
        <w:tc>
          <w:tcPr>
            <w:tcW w:w="1134" w:type="dxa"/>
            <w:gridSpan w:val="2"/>
            <w:tcBorders>
              <w:top w:val="single" w:sz="2" w:space="0" w:color="auto"/>
              <w:bottom w:val="single" w:sz="2" w:space="0" w:color="auto"/>
            </w:tcBorders>
            <w:shd w:val="clear" w:color="auto" w:fill="auto"/>
            <w:vAlign w:val="center"/>
          </w:tcPr>
          <w:p w14:paraId="38B6E435"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8.509.343</w:t>
            </w:r>
          </w:p>
        </w:tc>
        <w:tc>
          <w:tcPr>
            <w:tcW w:w="1134" w:type="dxa"/>
            <w:tcBorders>
              <w:top w:val="single" w:sz="2" w:space="0" w:color="auto"/>
              <w:bottom w:val="single" w:sz="2" w:space="0" w:color="auto"/>
            </w:tcBorders>
            <w:shd w:val="clear" w:color="auto" w:fill="auto"/>
            <w:vAlign w:val="center"/>
          </w:tcPr>
          <w:p w14:paraId="53E8C66E"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1.254.430</w:t>
            </w:r>
          </w:p>
        </w:tc>
        <w:tc>
          <w:tcPr>
            <w:tcW w:w="1276" w:type="dxa"/>
            <w:tcBorders>
              <w:top w:val="single" w:sz="2" w:space="0" w:color="auto"/>
              <w:bottom w:val="single" w:sz="2" w:space="0" w:color="auto"/>
            </w:tcBorders>
            <w:shd w:val="clear" w:color="auto" w:fill="auto"/>
            <w:vAlign w:val="center"/>
          </w:tcPr>
          <w:p w14:paraId="7E7658D0"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9.763.773</w:t>
            </w:r>
          </w:p>
        </w:tc>
        <w:tc>
          <w:tcPr>
            <w:tcW w:w="1276" w:type="dxa"/>
            <w:tcBorders>
              <w:top w:val="single" w:sz="2" w:space="0" w:color="auto"/>
              <w:bottom w:val="single" w:sz="2" w:space="0" w:color="auto"/>
            </w:tcBorders>
            <w:shd w:val="clear" w:color="auto" w:fill="auto"/>
            <w:vAlign w:val="center"/>
          </w:tcPr>
          <w:p w14:paraId="2B2D59D2"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9.763.773</w:t>
            </w:r>
          </w:p>
        </w:tc>
        <w:tc>
          <w:tcPr>
            <w:tcW w:w="1275" w:type="dxa"/>
            <w:tcBorders>
              <w:top w:val="single" w:sz="2" w:space="0" w:color="auto"/>
              <w:bottom w:val="single" w:sz="2" w:space="0" w:color="auto"/>
            </w:tcBorders>
            <w:shd w:val="clear" w:color="auto" w:fill="auto"/>
            <w:vAlign w:val="center"/>
          </w:tcPr>
          <w:p w14:paraId="2D300F9C"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8.365.000</w:t>
            </w:r>
          </w:p>
        </w:tc>
        <w:tc>
          <w:tcPr>
            <w:tcW w:w="851" w:type="dxa"/>
            <w:tcBorders>
              <w:top w:val="single" w:sz="2" w:space="0" w:color="auto"/>
              <w:bottom w:val="single" w:sz="2" w:space="0" w:color="auto"/>
            </w:tcBorders>
            <w:shd w:val="clear" w:color="auto" w:fill="auto"/>
            <w:vAlign w:val="center"/>
          </w:tcPr>
          <w:p w14:paraId="44641878"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17</w:t>
            </w:r>
          </w:p>
        </w:tc>
      </w:tr>
      <w:tr w:rsidR="00AE2991" w14:paraId="58486FC2" w14:textId="77777777" w:rsidTr="007434B8">
        <w:tc>
          <w:tcPr>
            <w:tcW w:w="1843" w:type="dxa"/>
            <w:tcBorders>
              <w:top w:val="single" w:sz="2" w:space="0" w:color="auto"/>
              <w:bottom w:val="single" w:sz="2" w:space="0" w:color="auto"/>
            </w:tcBorders>
            <w:shd w:val="clear" w:color="auto" w:fill="auto"/>
            <w:vAlign w:val="center"/>
          </w:tcPr>
          <w:p w14:paraId="4CE20728" w14:textId="77777777" w:rsidR="00AB2B93" w:rsidRPr="007434B8" w:rsidRDefault="00AE2991" w:rsidP="00AE2991">
            <w:pPr>
              <w:pStyle w:val="cuadroCabe"/>
              <w:rPr>
                <w:rFonts w:ascii="Arial Narrow" w:hAnsi="Arial Narrow" w:cs="Calibri"/>
                <w:sz w:val="20"/>
                <w:szCs w:val="20"/>
              </w:rPr>
            </w:pPr>
            <w:r>
              <w:rPr>
                <w:rFonts w:ascii="Arial Narrow" w:hAnsi="Arial Narrow"/>
                <w:sz w:val="20"/>
              </w:rPr>
              <w:t xml:space="preserve">7. Kapitaleko </w:t>
            </w:r>
          </w:p>
          <w:p w14:paraId="3CAF93E3" w14:textId="77777777" w:rsidR="00AE2991" w:rsidRPr="007434B8" w:rsidRDefault="00AE2991" w:rsidP="00AE2991">
            <w:pPr>
              <w:pStyle w:val="cuadroCabe"/>
              <w:rPr>
                <w:rFonts w:ascii="Arial Narrow" w:hAnsi="Arial Narrow" w:cs="Calibri"/>
                <w:sz w:val="20"/>
                <w:szCs w:val="20"/>
              </w:rPr>
            </w:pPr>
            <w:r>
              <w:rPr>
                <w:rFonts w:ascii="Arial Narrow" w:hAnsi="Arial Narrow"/>
                <w:sz w:val="20"/>
              </w:rPr>
              <w:t>transferentziak</w:t>
            </w:r>
          </w:p>
        </w:tc>
        <w:tc>
          <w:tcPr>
            <w:tcW w:w="1134" w:type="dxa"/>
            <w:gridSpan w:val="2"/>
            <w:tcBorders>
              <w:top w:val="single" w:sz="2" w:space="0" w:color="auto"/>
              <w:bottom w:val="single" w:sz="2" w:space="0" w:color="auto"/>
            </w:tcBorders>
            <w:shd w:val="clear" w:color="auto" w:fill="auto"/>
            <w:vAlign w:val="center"/>
          </w:tcPr>
          <w:p w14:paraId="2ED1F3C0"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21.500</w:t>
            </w:r>
          </w:p>
        </w:tc>
        <w:tc>
          <w:tcPr>
            <w:tcW w:w="1134" w:type="dxa"/>
            <w:tcBorders>
              <w:top w:val="single" w:sz="2" w:space="0" w:color="auto"/>
              <w:bottom w:val="single" w:sz="2" w:space="0" w:color="auto"/>
            </w:tcBorders>
            <w:shd w:val="clear" w:color="auto" w:fill="auto"/>
            <w:vAlign w:val="center"/>
          </w:tcPr>
          <w:p w14:paraId="3A657AAC"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1.074.748</w:t>
            </w:r>
          </w:p>
        </w:tc>
        <w:tc>
          <w:tcPr>
            <w:tcW w:w="1276" w:type="dxa"/>
            <w:tcBorders>
              <w:top w:val="single" w:sz="2" w:space="0" w:color="auto"/>
              <w:bottom w:val="single" w:sz="2" w:space="0" w:color="auto"/>
            </w:tcBorders>
            <w:shd w:val="clear" w:color="auto" w:fill="auto"/>
            <w:vAlign w:val="center"/>
          </w:tcPr>
          <w:p w14:paraId="4C0A344B"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1.096.248</w:t>
            </w:r>
          </w:p>
        </w:tc>
        <w:tc>
          <w:tcPr>
            <w:tcW w:w="1276" w:type="dxa"/>
            <w:tcBorders>
              <w:top w:val="single" w:sz="2" w:space="0" w:color="auto"/>
              <w:bottom w:val="single" w:sz="2" w:space="0" w:color="auto"/>
            </w:tcBorders>
            <w:shd w:val="clear" w:color="auto" w:fill="auto"/>
            <w:vAlign w:val="center"/>
          </w:tcPr>
          <w:p w14:paraId="2792F191"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1.096.248</w:t>
            </w:r>
          </w:p>
        </w:tc>
        <w:tc>
          <w:tcPr>
            <w:tcW w:w="1275" w:type="dxa"/>
            <w:tcBorders>
              <w:top w:val="single" w:sz="2" w:space="0" w:color="auto"/>
              <w:bottom w:val="single" w:sz="2" w:space="0" w:color="auto"/>
            </w:tcBorders>
            <w:shd w:val="clear" w:color="auto" w:fill="auto"/>
            <w:vAlign w:val="center"/>
          </w:tcPr>
          <w:p w14:paraId="5EBEA8EA"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1.172.800</w:t>
            </w:r>
          </w:p>
        </w:tc>
        <w:tc>
          <w:tcPr>
            <w:tcW w:w="851" w:type="dxa"/>
            <w:tcBorders>
              <w:top w:val="single" w:sz="2" w:space="0" w:color="auto"/>
              <w:bottom w:val="single" w:sz="2" w:space="0" w:color="auto"/>
            </w:tcBorders>
            <w:shd w:val="clear" w:color="auto" w:fill="auto"/>
            <w:vAlign w:val="center"/>
          </w:tcPr>
          <w:p w14:paraId="46EB5C67"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-7</w:t>
            </w:r>
          </w:p>
        </w:tc>
      </w:tr>
      <w:tr w:rsidR="00AE2991" w14:paraId="3EAF8EEC" w14:textId="77777777" w:rsidTr="007434B8">
        <w:tc>
          <w:tcPr>
            <w:tcW w:w="1985" w:type="dxa"/>
            <w:gridSpan w:val="2"/>
            <w:tcBorders>
              <w:top w:val="single" w:sz="2" w:space="0" w:color="auto"/>
              <w:bottom w:val="single" w:sz="4" w:space="0" w:color="auto"/>
            </w:tcBorders>
            <w:shd w:val="clear" w:color="auto" w:fill="auto"/>
            <w:vAlign w:val="center"/>
          </w:tcPr>
          <w:p w14:paraId="28C8BCE8" w14:textId="77777777" w:rsidR="00AE2991" w:rsidRPr="007434B8" w:rsidRDefault="00AE2991" w:rsidP="00AE2991">
            <w:pPr>
              <w:pStyle w:val="cuadroCabe"/>
              <w:rPr>
                <w:rFonts w:ascii="Arial Narrow" w:hAnsi="Arial Narrow" w:cs="Calibri"/>
                <w:sz w:val="20"/>
                <w:szCs w:val="20"/>
              </w:rPr>
            </w:pPr>
            <w:r>
              <w:rPr>
                <w:rFonts w:ascii="Arial Narrow" w:hAnsi="Arial Narrow"/>
                <w:sz w:val="20"/>
              </w:rPr>
              <w:t>8. Finantza-aktiboak</w:t>
            </w:r>
          </w:p>
        </w:tc>
        <w:tc>
          <w:tcPr>
            <w:tcW w:w="992" w:type="dxa"/>
            <w:tcBorders>
              <w:top w:val="single" w:sz="2" w:space="0" w:color="auto"/>
              <w:bottom w:val="single" w:sz="4" w:space="0" w:color="auto"/>
            </w:tcBorders>
            <w:shd w:val="clear" w:color="auto" w:fill="auto"/>
            <w:vAlign w:val="center"/>
          </w:tcPr>
          <w:p w14:paraId="222157C1"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0</w:t>
            </w:r>
          </w:p>
        </w:tc>
        <w:tc>
          <w:tcPr>
            <w:tcW w:w="1134" w:type="dxa"/>
            <w:tcBorders>
              <w:top w:val="single" w:sz="2" w:space="0" w:color="auto"/>
              <w:bottom w:val="single" w:sz="4" w:space="0" w:color="auto"/>
            </w:tcBorders>
            <w:shd w:val="clear" w:color="auto" w:fill="auto"/>
            <w:vAlign w:val="center"/>
          </w:tcPr>
          <w:p w14:paraId="009A2B8D"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200.177</w:t>
            </w:r>
          </w:p>
        </w:tc>
        <w:tc>
          <w:tcPr>
            <w:tcW w:w="1276" w:type="dxa"/>
            <w:tcBorders>
              <w:top w:val="single" w:sz="2" w:space="0" w:color="auto"/>
              <w:bottom w:val="single" w:sz="4" w:space="0" w:color="auto"/>
            </w:tcBorders>
            <w:shd w:val="clear" w:color="auto" w:fill="auto"/>
            <w:vAlign w:val="center"/>
          </w:tcPr>
          <w:p w14:paraId="6DD7E954"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200.177</w:t>
            </w:r>
          </w:p>
        </w:tc>
        <w:tc>
          <w:tcPr>
            <w:tcW w:w="1276" w:type="dxa"/>
            <w:tcBorders>
              <w:top w:val="single" w:sz="2" w:space="0" w:color="auto"/>
              <w:bottom w:val="single" w:sz="4" w:space="0" w:color="auto"/>
            </w:tcBorders>
            <w:shd w:val="clear" w:color="auto" w:fill="auto"/>
            <w:vAlign w:val="center"/>
          </w:tcPr>
          <w:p w14:paraId="69777341" w14:textId="77777777" w:rsidR="00AE2991" w:rsidRPr="007434B8" w:rsidRDefault="00AE2991" w:rsidP="007434B8">
            <w:pPr>
              <w:pStyle w:val="cuadroCabe"/>
              <w:jc w:val="right"/>
              <w:rPr>
                <w:rFonts w:ascii="Arial Narrow" w:hAnsi="Arial Narrow" w:cs="Calibri"/>
                <w:sz w:val="20"/>
                <w:szCs w:val="20"/>
              </w:rPr>
            </w:pPr>
            <w:r>
              <w:rPr>
                <w:rFonts w:ascii="Arial Narrow" w:hAnsi="Arial Narrow"/>
                <w:sz w:val="20"/>
              </w:rPr>
              <w:t>0</w:t>
            </w:r>
          </w:p>
        </w:tc>
        <w:tc>
          <w:tcPr>
            <w:tcW w:w="1275" w:type="dxa"/>
            <w:tcBorders>
              <w:top w:val="single" w:sz="2" w:space="0" w:color="auto"/>
              <w:bottom w:val="single" w:sz="4" w:space="0" w:color="auto"/>
            </w:tcBorders>
            <w:shd w:val="clear" w:color="auto" w:fill="auto"/>
            <w:vAlign w:val="center"/>
          </w:tcPr>
          <w:p w14:paraId="0C178E9E" w14:textId="77777777" w:rsidR="00AE2991" w:rsidRPr="007434B8" w:rsidRDefault="00AE2991" w:rsidP="007434B8">
            <w:pPr>
              <w:pStyle w:val="cuadroCabe"/>
              <w:jc w:val="right"/>
              <w:rPr>
                <w:rFonts w:ascii="Arial Narrow" w:hAnsi="Arial Narrow" w:cs="Calibri"/>
                <w:sz w:val="20"/>
                <w:szCs w:val="20"/>
              </w:rPr>
            </w:pPr>
          </w:p>
        </w:tc>
        <w:tc>
          <w:tcPr>
            <w:tcW w:w="851" w:type="dxa"/>
            <w:tcBorders>
              <w:top w:val="single" w:sz="2" w:space="0" w:color="auto"/>
              <w:bottom w:val="single" w:sz="4" w:space="0" w:color="auto"/>
            </w:tcBorders>
            <w:shd w:val="clear" w:color="auto" w:fill="auto"/>
            <w:vAlign w:val="center"/>
          </w:tcPr>
          <w:p w14:paraId="3C0395D3" w14:textId="77777777" w:rsidR="00AE2991" w:rsidRPr="007434B8" w:rsidRDefault="00AE2991" w:rsidP="007434B8">
            <w:pPr>
              <w:pStyle w:val="cuadroCabe"/>
              <w:jc w:val="right"/>
              <w:rPr>
                <w:rFonts w:ascii="Arial Narrow" w:hAnsi="Arial Narrow" w:cs="Calibri"/>
                <w:sz w:val="20"/>
                <w:szCs w:val="20"/>
              </w:rPr>
            </w:pPr>
          </w:p>
        </w:tc>
      </w:tr>
      <w:tr w:rsidR="00AE2991" w14:paraId="00522004" w14:textId="77777777" w:rsidTr="007434B8">
        <w:trPr>
          <w:trHeight w:val="255"/>
        </w:trPr>
        <w:tc>
          <w:tcPr>
            <w:tcW w:w="1843" w:type="dxa"/>
            <w:shd w:val="clear" w:color="auto" w:fill="FABF8F"/>
            <w:vAlign w:val="center"/>
          </w:tcPr>
          <w:p w14:paraId="67183AB2" w14:textId="77777777" w:rsidR="00AE2991" w:rsidRPr="00FE1702" w:rsidRDefault="00AE2991" w:rsidP="00AE2991">
            <w:pPr>
              <w:pStyle w:val="cuadroCabe"/>
            </w:pPr>
            <w:r>
              <w:t>Guztira</w:t>
            </w:r>
          </w:p>
        </w:tc>
        <w:tc>
          <w:tcPr>
            <w:tcW w:w="1134" w:type="dxa"/>
            <w:gridSpan w:val="2"/>
            <w:shd w:val="clear" w:color="auto" w:fill="FABF8F"/>
            <w:vAlign w:val="center"/>
          </w:tcPr>
          <w:p w14:paraId="757C5A7B" w14:textId="77777777" w:rsidR="00AE2991" w:rsidRPr="00FE1702" w:rsidRDefault="00AE2991" w:rsidP="007434B8">
            <w:pPr>
              <w:pStyle w:val="cuadroCabe"/>
              <w:jc w:val="right"/>
            </w:pPr>
            <w:r>
              <w:fldChar w:fldCharType="begin"/>
            </w:r>
            <w:r>
              <w:instrText xml:space="preserve"> =SUM(ABOVE) </w:instrText>
            </w:r>
            <w:r>
              <w:fldChar w:fldCharType="separate"/>
            </w:r>
            <w:r>
              <w:t>9.591.843</w:t>
            </w:r>
            <w:r>
              <w:fldChar w:fldCharType="end"/>
            </w:r>
          </w:p>
        </w:tc>
        <w:tc>
          <w:tcPr>
            <w:tcW w:w="1134" w:type="dxa"/>
            <w:shd w:val="clear" w:color="auto" w:fill="FABF8F"/>
            <w:vAlign w:val="center"/>
          </w:tcPr>
          <w:p w14:paraId="260ACF70" w14:textId="77777777" w:rsidR="00AE2991" w:rsidRPr="00FE1702" w:rsidRDefault="00AE2991" w:rsidP="007434B8">
            <w:pPr>
              <w:pStyle w:val="cuadroCabe"/>
              <w:jc w:val="right"/>
            </w:pPr>
            <w:r>
              <w:fldChar w:fldCharType="begin"/>
            </w:r>
            <w:r>
              <w:instrText xml:space="preserve"> =SUM(ABOVE) </w:instrText>
            </w:r>
            <w:r>
              <w:fldChar w:fldCharType="separate"/>
            </w:r>
            <w:r>
              <w:t>2.529.355</w:t>
            </w:r>
            <w:r>
              <w:fldChar w:fldCharType="end"/>
            </w:r>
          </w:p>
        </w:tc>
        <w:tc>
          <w:tcPr>
            <w:tcW w:w="1276" w:type="dxa"/>
            <w:shd w:val="clear" w:color="auto" w:fill="FABF8F"/>
            <w:vAlign w:val="center"/>
          </w:tcPr>
          <w:p w14:paraId="2D9A0A0E" w14:textId="77777777" w:rsidR="00AE2991" w:rsidRPr="00FE1702" w:rsidRDefault="00AE2991" w:rsidP="007434B8">
            <w:pPr>
              <w:pStyle w:val="cuadroCabe"/>
              <w:jc w:val="right"/>
            </w:pPr>
            <w:r>
              <w:fldChar w:fldCharType="begin"/>
            </w:r>
            <w:r>
              <w:instrText xml:space="preserve"> =SUM(ABOVE) </w:instrText>
            </w:r>
            <w:r>
              <w:fldChar w:fldCharType="separate"/>
            </w:r>
            <w:r>
              <w:t>12.121.198</w:t>
            </w:r>
            <w:r>
              <w:fldChar w:fldCharType="end"/>
            </w:r>
          </w:p>
        </w:tc>
        <w:tc>
          <w:tcPr>
            <w:tcW w:w="1276" w:type="dxa"/>
            <w:shd w:val="clear" w:color="auto" w:fill="FABF8F"/>
            <w:vAlign w:val="center"/>
          </w:tcPr>
          <w:p w14:paraId="51107D92" w14:textId="77777777" w:rsidR="00AE2991" w:rsidRPr="00FE1702" w:rsidRDefault="00AE2991" w:rsidP="007434B8">
            <w:pPr>
              <w:pStyle w:val="cuadroCabe"/>
              <w:jc w:val="right"/>
            </w:pPr>
            <w:r>
              <w:fldChar w:fldCharType="begin"/>
            </w:r>
            <w:r>
              <w:instrText xml:space="preserve"> =SUM(ABOVE) </w:instrText>
            </w:r>
            <w:r>
              <w:fldChar w:fldCharType="separate"/>
            </w:r>
            <w:r>
              <w:t>11.607.319</w:t>
            </w:r>
            <w:r>
              <w:fldChar w:fldCharType="end"/>
            </w:r>
          </w:p>
        </w:tc>
        <w:tc>
          <w:tcPr>
            <w:tcW w:w="1275" w:type="dxa"/>
            <w:shd w:val="clear" w:color="auto" w:fill="FABF8F"/>
            <w:vAlign w:val="center"/>
          </w:tcPr>
          <w:p w14:paraId="3E171847" w14:textId="77777777" w:rsidR="00AE2991" w:rsidRPr="00FE1702" w:rsidRDefault="00AE2991" w:rsidP="007434B8">
            <w:pPr>
              <w:pStyle w:val="cuadroCabe"/>
              <w:jc w:val="right"/>
            </w:pPr>
            <w:r>
              <w:fldChar w:fldCharType="begin"/>
            </w:r>
            <w:r>
              <w:instrText xml:space="preserve"> =SUM(ABOVE) </w:instrText>
            </w:r>
            <w:r>
              <w:fldChar w:fldCharType="separate"/>
            </w:r>
            <w:r>
              <w:t>10.675.251</w:t>
            </w:r>
            <w:r>
              <w:fldChar w:fldCharType="end"/>
            </w:r>
          </w:p>
        </w:tc>
        <w:tc>
          <w:tcPr>
            <w:tcW w:w="851" w:type="dxa"/>
            <w:shd w:val="clear" w:color="auto" w:fill="FABF8F"/>
          </w:tcPr>
          <w:p w14:paraId="1391D46B" w14:textId="77777777" w:rsidR="00AE2991" w:rsidRDefault="005E2D9B" w:rsidP="007434B8">
            <w:pPr>
              <w:pStyle w:val="cuadroCabe"/>
              <w:jc w:val="right"/>
            </w:pPr>
            <w:r>
              <w:t>9</w:t>
            </w:r>
          </w:p>
        </w:tc>
      </w:tr>
    </w:tbl>
    <w:p w14:paraId="3254BC2F" w14:textId="77777777" w:rsidR="00AE2991" w:rsidRDefault="00AE2991" w:rsidP="002B7E8E">
      <w:pPr>
        <w:pStyle w:val="texto"/>
        <w:spacing w:before="120" w:after="120"/>
      </w:pP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5"/>
        <w:gridCol w:w="995"/>
        <w:gridCol w:w="1131"/>
        <w:gridCol w:w="1276"/>
        <w:gridCol w:w="1276"/>
        <w:gridCol w:w="1275"/>
        <w:gridCol w:w="851"/>
      </w:tblGrid>
      <w:tr w:rsidR="002B7E8E" w:rsidRPr="005E2D9B" w14:paraId="464F0F3D" w14:textId="77777777" w:rsidTr="007434B8">
        <w:trPr>
          <w:trHeight w:val="255"/>
        </w:trPr>
        <w:tc>
          <w:tcPr>
            <w:tcW w:w="1985" w:type="dxa"/>
            <w:shd w:val="clear" w:color="auto" w:fill="FABF8F"/>
            <w:vAlign w:val="center"/>
            <w:hideMark/>
          </w:tcPr>
          <w:p w14:paraId="30D9C2F4" w14:textId="77777777" w:rsidR="002B7E8E" w:rsidRPr="005E2D9B" w:rsidRDefault="002B7E8E" w:rsidP="005E2D9B">
            <w:pPr>
              <w:pStyle w:val="cuadroCabe"/>
            </w:pPr>
            <w:bookmarkStart w:id="108" w:name="_Toc118266040"/>
            <w:r>
              <w:t>Deskribapena</w:t>
            </w:r>
          </w:p>
        </w:tc>
        <w:tc>
          <w:tcPr>
            <w:tcW w:w="995" w:type="dxa"/>
            <w:shd w:val="clear" w:color="auto" w:fill="FABF8F"/>
            <w:vAlign w:val="center"/>
            <w:hideMark/>
          </w:tcPr>
          <w:p w14:paraId="4FC5482F" w14:textId="77777777" w:rsidR="002B7E8E" w:rsidRPr="005E2D9B" w:rsidRDefault="002B7E8E" w:rsidP="005E2D9B">
            <w:pPr>
              <w:pStyle w:val="cuadroCabe"/>
              <w:jc w:val="right"/>
            </w:pPr>
            <w:r>
              <w:t xml:space="preserve">Hasierako </w:t>
            </w:r>
          </w:p>
          <w:p w14:paraId="4AF3933E" w14:textId="77777777" w:rsidR="002B7E8E" w:rsidRPr="005E2D9B" w:rsidRDefault="002B7E8E" w:rsidP="005E2D9B">
            <w:pPr>
              <w:pStyle w:val="cuadroCabe"/>
              <w:jc w:val="right"/>
            </w:pPr>
            <w:r>
              <w:t>aurrekontua</w:t>
            </w:r>
          </w:p>
        </w:tc>
        <w:tc>
          <w:tcPr>
            <w:tcW w:w="1131" w:type="dxa"/>
            <w:shd w:val="clear" w:color="auto" w:fill="FABF8F"/>
            <w:vAlign w:val="center"/>
            <w:hideMark/>
          </w:tcPr>
          <w:p w14:paraId="5EB7D922" w14:textId="77777777" w:rsidR="002B7E8E" w:rsidRPr="005E2D9B" w:rsidRDefault="002B7E8E" w:rsidP="005E2D9B">
            <w:pPr>
              <w:pStyle w:val="cuadroCabe"/>
              <w:jc w:val="right"/>
            </w:pPr>
            <w:r>
              <w:t>Aldaketa</w:t>
            </w:r>
          </w:p>
        </w:tc>
        <w:tc>
          <w:tcPr>
            <w:tcW w:w="1276" w:type="dxa"/>
            <w:shd w:val="clear" w:color="auto" w:fill="FABF8F"/>
            <w:vAlign w:val="center"/>
            <w:hideMark/>
          </w:tcPr>
          <w:p w14:paraId="1AAADC0C" w14:textId="77777777" w:rsidR="002B7E8E" w:rsidRPr="005E2D9B" w:rsidRDefault="002B7E8E" w:rsidP="005E2D9B">
            <w:pPr>
              <w:pStyle w:val="cuadroCabe"/>
              <w:jc w:val="right"/>
            </w:pPr>
            <w:r>
              <w:t xml:space="preserve">Behin betiko </w:t>
            </w:r>
          </w:p>
          <w:p w14:paraId="657FC476" w14:textId="77777777" w:rsidR="002B7E8E" w:rsidRPr="005E2D9B" w:rsidRDefault="002B7E8E" w:rsidP="005E2D9B">
            <w:pPr>
              <w:pStyle w:val="cuadroCabe"/>
              <w:jc w:val="right"/>
            </w:pPr>
            <w:r>
              <w:t>aurrekontua</w:t>
            </w:r>
          </w:p>
        </w:tc>
        <w:tc>
          <w:tcPr>
            <w:tcW w:w="1276" w:type="dxa"/>
            <w:shd w:val="clear" w:color="auto" w:fill="FABF8F"/>
            <w:vAlign w:val="center"/>
            <w:hideMark/>
          </w:tcPr>
          <w:p w14:paraId="1536BB4C" w14:textId="77777777" w:rsidR="002B7E8E" w:rsidRPr="005E2D9B" w:rsidRDefault="002B7E8E" w:rsidP="005E2D9B">
            <w:pPr>
              <w:pStyle w:val="cuadroCabe"/>
              <w:jc w:val="right"/>
            </w:pPr>
            <w:r>
              <w:t>ABG, 2022</w:t>
            </w:r>
          </w:p>
        </w:tc>
        <w:tc>
          <w:tcPr>
            <w:tcW w:w="1275" w:type="dxa"/>
            <w:shd w:val="clear" w:color="auto" w:fill="FABF8F"/>
            <w:vAlign w:val="center"/>
            <w:hideMark/>
          </w:tcPr>
          <w:p w14:paraId="16235FBA" w14:textId="77777777" w:rsidR="002B7E8E" w:rsidRPr="005E2D9B" w:rsidRDefault="002B7E8E" w:rsidP="005E2D9B">
            <w:pPr>
              <w:pStyle w:val="cuadroCabe"/>
              <w:jc w:val="right"/>
            </w:pPr>
            <w:r>
              <w:t>ABG, 2021</w:t>
            </w:r>
          </w:p>
        </w:tc>
        <w:tc>
          <w:tcPr>
            <w:tcW w:w="851" w:type="dxa"/>
            <w:shd w:val="clear" w:color="auto" w:fill="FABF8F"/>
            <w:vAlign w:val="center"/>
            <w:hideMark/>
          </w:tcPr>
          <w:p w14:paraId="3F64E567" w14:textId="77777777" w:rsidR="002B7E8E" w:rsidRPr="005E2D9B" w:rsidRDefault="002B7E8E" w:rsidP="005E2D9B">
            <w:pPr>
              <w:pStyle w:val="cuadroCabe"/>
              <w:jc w:val="right"/>
            </w:pPr>
            <w:r>
              <w:t>Aldaketa</w:t>
            </w:r>
          </w:p>
          <w:p w14:paraId="03443878" w14:textId="77777777" w:rsidR="002B7E8E" w:rsidRPr="005E2D9B" w:rsidRDefault="001E0246" w:rsidP="001E0246">
            <w:pPr>
              <w:pStyle w:val="cuadroCabe"/>
              <w:jc w:val="right"/>
            </w:pPr>
            <w:r>
              <w:t>(%)</w:t>
            </w:r>
          </w:p>
        </w:tc>
      </w:tr>
      <w:tr w:rsidR="002B7E8E" w:rsidRPr="005E2D9B" w14:paraId="4C4B99AB" w14:textId="77777777" w:rsidTr="005E2D9B">
        <w:trPr>
          <w:trHeight w:val="198"/>
        </w:trPr>
        <w:tc>
          <w:tcPr>
            <w:tcW w:w="1985" w:type="dxa"/>
            <w:tcBorders>
              <w:bottom w:val="single" w:sz="2" w:space="0" w:color="auto"/>
            </w:tcBorders>
            <w:shd w:val="clear" w:color="auto" w:fill="auto"/>
            <w:noWrap/>
            <w:vAlign w:val="bottom"/>
            <w:hideMark/>
          </w:tcPr>
          <w:p w14:paraId="580F3999" w14:textId="77777777" w:rsidR="002B7E8E" w:rsidRPr="005E2D9B" w:rsidRDefault="002B7E8E" w:rsidP="00233EE7">
            <w:pPr>
              <w:pStyle w:val="cuadroCabe"/>
              <w:spacing w:line="240" w:lineRule="auto"/>
              <w:rPr>
                <w:rFonts w:ascii="Arial Narrow" w:hAnsi="Arial Narrow"/>
                <w:sz w:val="20"/>
                <w:szCs w:val="20"/>
              </w:rPr>
            </w:pPr>
            <w:r>
              <w:rPr>
                <w:rFonts w:ascii="Arial Narrow" w:hAnsi="Arial Narrow"/>
                <w:sz w:val="20"/>
              </w:rPr>
              <w:t>1. Langileak</w:t>
            </w:r>
          </w:p>
        </w:tc>
        <w:tc>
          <w:tcPr>
            <w:tcW w:w="995" w:type="dxa"/>
            <w:tcBorders>
              <w:bottom w:val="single" w:sz="2" w:space="0" w:color="auto"/>
            </w:tcBorders>
            <w:shd w:val="clear" w:color="auto" w:fill="auto"/>
            <w:noWrap/>
            <w:vAlign w:val="bottom"/>
          </w:tcPr>
          <w:p w14:paraId="3D476593"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8.242.603</w:t>
            </w:r>
          </w:p>
        </w:tc>
        <w:tc>
          <w:tcPr>
            <w:tcW w:w="1131" w:type="dxa"/>
            <w:tcBorders>
              <w:bottom w:val="single" w:sz="2" w:space="0" w:color="auto"/>
            </w:tcBorders>
            <w:shd w:val="clear" w:color="auto" w:fill="auto"/>
            <w:noWrap/>
            <w:vAlign w:val="bottom"/>
          </w:tcPr>
          <w:p w14:paraId="6B92B58D"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1.075.230</w:t>
            </w:r>
          </w:p>
        </w:tc>
        <w:tc>
          <w:tcPr>
            <w:tcW w:w="1276" w:type="dxa"/>
            <w:tcBorders>
              <w:bottom w:val="single" w:sz="2" w:space="0" w:color="auto"/>
            </w:tcBorders>
            <w:shd w:val="clear" w:color="auto" w:fill="auto"/>
            <w:noWrap/>
            <w:vAlign w:val="bottom"/>
          </w:tcPr>
          <w:p w14:paraId="07B886EB"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9.317.833</w:t>
            </w:r>
          </w:p>
        </w:tc>
        <w:tc>
          <w:tcPr>
            <w:tcW w:w="1276" w:type="dxa"/>
            <w:tcBorders>
              <w:bottom w:val="single" w:sz="2" w:space="0" w:color="auto"/>
            </w:tcBorders>
            <w:shd w:val="clear" w:color="auto" w:fill="auto"/>
            <w:noWrap/>
            <w:vAlign w:val="bottom"/>
          </w:tcPr>
          <w:p w14:paraId="7B816ED0"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9.253.131</w:t>
            </w:r>
          </w:p>
        </w:tc>
        <w:tc>
          <w:tcPr>
            <w:tcW w:w="1275" w:type="dxa"/>
            <w:tcBorders>
              <w:bottom w:val="single" w:sz="2" w:space="0" w:color="auto"/>
            </w:tcBorders>
            <w:shd w:val="clear" w:color="auto" w:fill="auto"/>
            <w:noWrap/>
            <w:vAlign w:val="bottom"/>
            <w:hideMark/>
          </w:tcPr>
          <w:p w14:paraId="1796D5EF"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8.237.372</w:t>
            </w:r>
          </w:p>
        </w:tc>
        <w:tc>
          <w:tcPr>
            <w:tcW w:w="851" w:type="dxa"/>
            <w:tcBorders>
              <w:bottom w:val="single" w:sz="2" w:space="0" w:color="auto"/>
            </w:tcBorders>
            <w:shd w:val="clear" w:color="auto" w:fill="auto"/>
            <w:noWrap/>
            <w:vAlign w:val="bottom"/>
          </w:tcPr>
          <w:p w14:paraId="4E75B50F"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12</w:t>
            </w:r>
          </w:p>
        </w:tc>
      </w:tr>
      <w:tr w:rsidR="002B7E8E" w:rsidRPr="005E2D9B" w14:paraId="5A118F18" w14:textId="77777777" w:rsidTr="005E2D9B">
        <w:trPr>
          <w:trHeight w:val="198"/>
        </w:trPr>
        <w:tc>
          <w:tcPr>
            <w:tcW w:w="1985" w:type="dxa"/>
            <w:tcBorders>
              <w:top w:val="single" w:sz="2" w:space="0" w:color="auto"/>
              <w:bottom w:val="single" w:sz="2" w:space="0" w:color="auto"/>
            </w:tcBorders>
            <w:shd w:val="clear" w:color="auto" w:fill="auto"/>
            <w:noWrap/>
            <w:vAlign w:val="center"/>
            <w:hideMark/>
          </w:tcPr>
          <w:p w14:paraId="1D19948A" w14:textId="77777777" w:rsidR="002B7E8E" w:rsidRPr="005E2D9B" w:rsidRDefault="002B7E8E" w:rsidP="00233EE7">
            <w:pPr>
              <w:pStyle w:val="cuadroCabe"/>
              <w:spacing w:line="240" w:lineRule="auto"/>
              <w:rPr>
                <w:rFonts w:ascii="Arial Narrow" w:hAnsi="Arial Narrow"/>
                <w:sz w:val="20"/>
                <w:szCs w:val="20"/>
              </w:rPr>
            </w:pPr>
            <w:r>
              <w:rPr>
                <w:rFonts w:ascii="Arial Narrow" w:hAnsi="Arial Narrow"/>
                <w:sz w:val="20"/>
              </w:rPr>
              <w:t>2. Ondasun eta zerbitzuetan egindako gastu arruntak</w:t>
            </w:r>
          </w:p>
        </w:tc>
        <w:tc>
          <w:tcPr>
            <w:tcW w:w="995" w:type="dxa"/>
            <w:tcBorders>
              <w:top w:val="single" w:sz="2" w:space="0" w:color="auto"/>
              <w:bottom w:val="single" w:sz="2" w:space="0" w:color="auto"/>
            </w:tcBorders>
            <w:shd w:val="clear" w:color="auto" w:fill="auto"/>
            <w:noWrap/>
            <w:vAlign w:val="center"/>
          </w:tcPr>
          <w:p w14:paraId="4AFF1ADA"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1.327.740</w:t>
            </w:r>
          </w:p>
        </w:tc>
        <w:tc>
          <w:tcPr>
            <w:tcW w:w="1131" w:type="dxa"/>
            <w:tcBorders>
              <w:top w:val="single" w:sz="2" w:space="0" w:color="auto"/>
              <w:bottom w:val="single" w:sz="2" w:space="0" w:color="auto"/>
            </w:tcBorders>
            <w:shd w:val="clear" w:color="auto" w:fill="auto"/>
            <w:noWrap/>
            <w:vAlign w:val="center"/>
          </w:tcPr>
          <w:p w14:paraId="5D02B1C1"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179.200</w:t>
            </w:r>
          </w:p>
        </w:tc>
        <w:tc>
          <w:tcPr>
            <w:tcW w:w="1276" w:type="dxa"/>
            <w:tcBorders>
              <w:top w:val="single" w:sz="2" w:space="0" w:color="auto"/>
              <w:bottom w:val="single" w:sz="2" w:space="0" w:color="auto"/>
            </w:tcBorders>
            <w:shd w:val="clear" w:color="auto" w:fill="auto"/>
            <w:noWrap/>
            <w:vAlign w:val="center"/>
          </w:tcPr>
          <w:p w14:paraId="2AD35AF3"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1.506.940</w:t>
            </w:r>
          </w:p>
        </w:tc>
        <w:tc>
          <w:tcPr>
            <w:tcW w:w="1276" w:type="dxa"/>
            <w:tcBorders>
              <w:top w:val="single" w:sz="2" w:space="0" w:color="auto"/>
              <w:bottom w:val="single" w:sz="2" w:space="0" w:color="auto"/>
            </w:tcBorders>
            <w:shd w:val="clear" w:color="auto" w:fill="auto"/>
            <w:noWrap/>
            <w:vAlign w:val="center"/>
          </w:tcPr>
          <w:p w14:paraId="7A4F864B"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1.344.990</w:t>
            </w:r>
          </w:p>
        </w:tc>
        <w:tc>
          <w:tcPr>
            <w:tcW w:w="1275" w:type="dxa"/>
            <w:tcBorders>
              <w:top w:val="single" w:sz="2" w:space="0" w:color="auto"/>
              <w:bottom w:val="single" w:sz="2" w:space="0" w:color="auto"/>
            </w:tcBorders>
            <w:shd w:val="clear" w:color="auto" w:fill="auto"/>
            <w:noWrap/>
            <w:vAlign w:val="center"/>
            <w:hideMark/>
          </w:tcPr>
          <w:p w14:paraId="04B7C320"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990.527</w:t>
            </w:r>
          </w:p>
        </w:tc>
        <w:tc>
          <w:tcPr>
            <w:tcW w:w="851" w:type="dxa"/>
            <w:tcBorders>
              <w:top w:val="single" w:sz="2" w:space="0" w:color="auto"/>
              <w:bottom w:val="single" w:sz="2" w:space="0" w:color="auto"/>
            </w:tcBorders>
            <w:shd w:val="clear" w:color="auto" w:fill="auto"/>
            <w:noWrap/>
            <w:vAlign w:val="center"/>
          </w:tcPr>
          <w:p w14:paraId="27635376"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36</w:t>
            </w:r>
          </w:p>
        </w:tc>
      </w:tr>
      <w:tr w:rsidR="002B7E8E" w:rsidRPr="005E2D9B" w14:paraId="7B131F3A" w14:textId="77777777" w:rsidTr="00087A98">
        <w:trPr>
          <w:trHeight w:val="198"/>
        </w:trPr>
        <w:tc>
          <w:tcPr>
            <w:tcW w:w="1985" w:type="dxa"/>
            <w:tcBorders>
              <w:top w:val="single" w:sz="2" w:space="0" w:color="auto"/>
              <w:bottom w:val="single" w:sz="4" w:space="0" w:color="auto"/>
            </w:tcBorders>
            <w:shd w:val="clear" w:color="auto" w:fill="auto"/>
            <w:noWrap/>
            <w:vAlign w:val="bottom"/>
            <w:hideMark/>
          </w:tcPr>
          <w:p w14:paraId="6CE93991" w14:textId="77777777" w:rsidR="002B7E8E" w:rsidRPr="005E2D9B" w:rsidRDefault="002B7E8E" w:rsidP="00233EE7">
            <w:pPr>
              <w:pStyle w:val="cuadroCabe"/>
              <w:spacing w:line="240" w:lineRule="auto"/>
              <w:rPr>
                <w:rFonts w:ascii="Arial Narrow" w:hAnsi="Arial Narrow"/>
                <w:sz w:val="20"/>
                <w:szCs w:val="20"/>
              </w:rPr>
            </w:pPr>
            <w:r>
              <w:rPr>
                <w:rFonts w:ascii="Arial Narrow" w:hAnsi="Arial Narrow"/>
                <w:sz w:val="20"/>
              </w:rPr>
              <w:t>6. Inbertsioak</w:t>
            </w:r>
          </w:p>
        </w:tc>
        <w:tc>
          <w:tcPr>
            <w:tcW w:w="995" w:type="dxa"/>
            <w:tcBorders>
              <w:top w:val="single" w:sz="2" w:space="0" w:color="auto"/>
              <w:bottom w:val="single" w:sz="4" w:space="0" w:color="auto"/>
            </w:tcBorders>
            <w:shd w:val="clear" w:color="auto" w:fill="auto"/>
            <w:noWrap/>
            <w:vAlign w:val="bottom"/>
          </w:tcPr>
          <w:p w14:paraId="0B5B78FE"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21.500</w:t>
            </w:r>
          </w:p>
        </w:tc>
        <w:tc>
          <w:tcPr>
            <w:tcW w:w="1131" w:type="dxa"/>
            <w:tcBorders>
              <w:top w:val="single" w:sz="2" w:space="0" w:color="auto"/>
              <w:bottom w:val="single" w:sz="4" w:space="0" w:color="auto"/>
            </w:tcBorders>
            <w:shd w:val="clear" w:color="auto" w:fill="auto"/>
            <w:noWrap/>
            <w:vAlign w:val="bottom"/>
          </w:tcPr>
          <w:p w14:paraId="3144B9E8"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1.274.925</w:t>
            </w:r>
          </w:p>
        </w:tc>
        <w:tc>
          <w:tcPr>
            <w:tcW w:w="1276" w:type="dxa"/>
            <w:tcBorders>
              <w:top w:val="single" w:sz="2" w:space="0" w:color="auto"/>
              <w:bottom w:val="single" w:sz="4" w:space="0" w:color="auto"/>
            </w:tcBorders>
            <w:shd w:val="clear" w:color="auto" w:fill="auto"/>
            <w:noWrap/>
            <w:vAlign w:val="bottom"/>
          </w:tcPr>
          <w:p w14:paraId="6BD79946"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1.296.425</w:t>
            </w:r>
          </w:p>
        </w:tc>
        <w:tc>
          <w:tcPr>
            <w:tcW w:w="1276" w:type="dxa"/>
            <w:tcBorders>
              <w:top w:val="single" w:sz="2" w:space="0" w:color="auto"/>
              <w:bottom w:val="single" w:sz="4" w:space="0" w:color="auto"/>
            </w:tcBorders>
            <w:shd w:val="clear" w:color="auto" w:fill="auto"/>
            <w:noWrap/>
            <w:vAlign w:val="bottom"/>
          </w:tcPr>
          <w:p w14:paraId="6079A130"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1.295.825</w:t>
            </w:r>
          </w:p>
        </w:tc>
        <w:tc>
          <w:tcPr>
            <w:tcW w:w="1275" w:type="dxa"/>
            <w:tcBorders>
              <w:top w:val="single" w:sz="2" w:space="0" w:color="auto"/>
              <w:bottom w:val="single" w:sz="4" w:space="0" w:color="auto"/>
            </w:tcBorders>
            <w:shd w:val="clear" w:color="auto" w:fill="auto"/>
            <w:noWrap/>
            <w:vAlign w:val="bottom"/>
            <w:hideMark/>
          </w:tcPr>
          <w:p w14:paraId="7F99AD4C"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897.437</w:t>
            </w:r>
          </w:p>
        </w:tc>
        <w:tc>
          <w:tcPr>
            <w:tcW w:w="851" w:type="dxa"/>
            <w:tcBorders>
              <w:top w:val="single" w:sz="2" w:space="0" w:color="auto"/>
              <w:bottom w:val="single" w:sz="4" w:space="0" w:color="auto"/>
            </w:tcBorders>
            <w:shd w:val="clear" w:color="auto" w:fill="auto"/>
            <w:noWrap/>
            <w:vAlign w:val="bottom"/>
          </w:tcPr>
          <w:p w14:paraId="64397A95" w14:textId="77777777" w:rsidR="002B7E8E" w:rsidRPr="005E2D9B" w:rsidRDefault="002B7E8E" w:rsidP="00233EE7">
            <w:pPr>
              <w:pStyle w:val="cuadroCabe"/>
              <w:spacing w:line="240" w:lineRule="auto"/>
              <w:jc w:val="right"/>
              <w:rPr>
                <w:rFonts w:ascii="Arial Narrow" w:hAnsi="Arial Narrow"/>
                <w:sz w:val="20"/>
                <w:szCs w:val="20"/>
              </w:rPr>
            </w:pPr>
            <w:r>
              <w:rPr>
                <w:rFonts w:ascii="Arial Narrow" w:hAnsi="Arial Narrow"/>
                <w:sz w:val="20"/>
              </w:rPr>
              <w:t>44</w:t>
            </w:r>
          </w:p>
        </w:tc>
      </w:tr>
      <w:tr w:rsidR="002B7E8E" w:rsidRPr="005E2D9B" w14:paraId="7F532C46" w14:textId="77777777" w:rsidTr="007434B8">
        <w:trPr>
          <w:trHeight w:val="255"/>
        </w:trPr>
        <w:tc>
          <w:tcPr>
            <w:tcW w:w="1985" w:type="dxa"/>
            <w:tcBorders>
              <w:top w:val="single" w:sz="4" w:space="0" w:color="auto"/>
            </w:tcBorders>
            <w:shd w:val="clear" w:color="auto" w:fill="FABF8F"/>
            <w:noWrap/>
            <w:vAlign w:val="center"/>
            <w:hideMark/>
          </w:tcPr>
          <w:p w14:paraId="6BF62037" w14:textId="77777777" w:rsidR="002B7E8E" w:rsidRPr="005E2D9B" w:rsidRDefault="002B7E8E" w:rsidP="005E2D9B">
            <w:pPr>
              <w:pStyle w:val="cuadroCabe"/>
            </w:pPr>
            <w:r>
              <w:t>Guztira</w:t>
            </w:r>
          </w:p>
        </w:tc>
        <w:tc>
          <w:tcPr>
            <w:tcW w:w="995" w:type="dxa"/>
            <w:tcBorders>
              <w:top w:val="single" w:sz="4" w:space="0" w:color="auto"/>
            </w:tcBorders>
            <w:shd w:val="clear" w:color="auto" w:fill="FABF8F"/>
            <w:noWrap/>
            <w:vAlign w:val="center"/>
          </w:tcPr>
          <w:p w14:paraId="0D704FB4"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9.591.843</w:t>
            </w:r>
            <w:r w:rsidRPr="005E2D9B">
              <w:fldChar w:fldCharType="end"/>
            </w:r>
          </w:p>
        </w:tc>
        <w:tc>
          <w:tcPr>
            <w:tcW w:w="1131" w:type="dxa"/>
            <w:tcBorders>
              <w:top w:val="single" w:sz="4" w:space="0" w:color="auto"/>
            </w:tcBorders>
            <w:shd w:val="clear" w:color="auto" w:fill="FABF8F"/>
            <w:noWrap/>
            <w:vAlign w:val="center"/>
          </w:tcPr>
          <w:p w14:paraId="1C638394"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2.529.355</w:t>
            </w:r>
            <w:r w:rsidRPr="005E2D9B">
              <w:fldChar w:fldCharType="end"/>
            </w:r>
          </w:p>
        </w:tc>
        <w:tc>
          <w:tcPr>
            <w:tcW w:w="1276" w:type="dxa"/>
            <w:tcBorders>
              <w:top w:val="single" w:sz="4" w:space="0" w:color="auto"/>
            </w:tcBorders>
            <w:shd w:val="clear" w:color="auto" w:fill="FABF8F"/>
            <w:noWrap/>
            <w:vAlign w:val="center"/>
          </w:tcPr>
          <w:p w14:paraId="4570DF91"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12.121.198</w:t>
            </w:r>
            <w:r w:rsidRPr="005E2D9B">
              <w:fldChar w:fldCharType="end"/>
            </w:r>
          </w:p>
        </w:tc>
        <w:tc>
          <w:tcPr>
            <w:tcW w:w="1276" w:type="dxa"/>
            <w:tcBorders>
              <w:top w:val="single" w:sz="4" w:space="0" w:color="auto"/>
            </w:tcBorders>
            <w:shd w:val="clear" w:color="auto" w:fill="FABF8F"/>
            <w:noWrap/>
            <w:vAlign w:val="center"/>
          </w:tcPr>
          <w:p w14:paraId="41D43632"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11.893.946</w:t>
            </w:r>
            <w:r w:rsidRPr="005E2D9B">
              <w:fldChar w:fldCharType="end"/>
            </w:r>
          </w:p>
        </w:tc>
        <w:tc>
          <w:tcPr>
            <w:tcW w:w="1275" w:type="dxa"/>
            <w:tcBorders>
              <w:top w:val="single" w:sz="4" w:space="0" w:color="auto"/>
            </w:tcBorders>
            <w:shd w:val="clear" w:color="auto" w:fill="FABF8F"/>
            <w:noWrap/>
            <w:vAlign w:val="center"/>
            <w:hideMark/>
          </w:tcPr>
          <w:p w14:paraId="77B8E11F"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10.125.336</w:t>
            </w:r>
            <w:r w:rsidRPr="005E2D9B">
              <w:fldChar w:fldCharType="end"/>
            </w:r>
          </w:p>
        </w:tc>
        <w:tc>
          <w:tcPr>
            <w:tcW w:w="851" w:type="dxa"/>
            <w:tcBorders>
              <w:top w:val="single" w:sz="4" w:space="0" w:color="auto"/>
            </w:tcBorders>
            <w:shd w:val="clear" w:color="auto" w:fill="FABF8F"/>
            <w:noWrap/>
            <w:vAlign w:val="center"/>
          </w:tcPr>
          <w:p w14:paraId="3C3E0C4F" w14:textId="77777777" w:rsidR="002B7E8E" w:rsidRPr="005E2D9B" w:rsidRDefault="002B7E8E" w:rsidP="005E2D9B">
            <w:pPr>
              <w:pStyle w:val="cuadroCabe"/>
              <w:jc w:val="right"/>
            </w:pPr>
            <w:r>
              <w:t>17</w:t>
            </w:r>
          </w:p>
        </w:tc>
      </w:tr>
    </w:tbl>
    <w:p w14:paraId="1611EDC8" w14:textId="77777777" w:rsidR="002B7E8E" w:rsidRPr="00290D99" w:rsidRDefault="002B7E8E" w:rsidP="00861F7B">
      <w:pPr>
        <w:pStyle w:val="texto"/>
        <w:spacing w:before="240" w:after="120"/>
      </w:pPr>
      <w:r>
        <w:t>2022an aitortutako betebeharrek 11,89 milioi egiten dute, behin betiko kredituen ehuneko 98. Ekitaldian 2,53 milioi jotzen zuten aurrekontu-aldaketak izapidetu ziren.</w:t>
      </w:r>
    </w:p>
    <w:p w14:paraId="37358C9F" w14:textId="77777777" w:rsidR="002B7E8E" w:rsidRDefault="002B7E8E" w:rsidP="002B7E8E">
      <w:pPr>
        <w:pStyle w:val="texto"/>
        <w:spacing w:before="120" w:after="120"/>
      </w:pPr>
      <w:r>
        <w:t xml:space="preserve">Betebehar guztien ehuneko 78 langileria gastuei dagokie, ehuneko 11 ondasun eta zerbitzuetan egindako gastu arruntei, eta ehuneko 11 inbertsioei. </w:t>
      </w:r>
    </w:p>
    <w:p w14:paraId="198BF495" w14:textId="46C412F3" w:rsidR="002B7E8E" w:rsidRDefault="235FD0DA" w:rsidP="003A42BF">
      <w:pPr>
        <w:pStyle w:val="texto"/>
        <w:spacing w:before="100" w:after="100"/>
      </w:pPr>
      <w:r>
        <w:t>2022ko ekitaldiko gastuak 2021ean aitortutakoak baino ehuneko 17 handiagoak izan ziren, batez ere langileria-gastuen ondorioz.</w:t>
      </w:r>
    </w:p>
    <w:p w14:paraId="14746185" w14:textId="0649B946" w:rsidR="002B7E8E" w:rsidRDefault="235FD0DA" w:rsidP="003A42BF">
      <w:pPr>
        <w:pStyle w:val="texto"/>
        <w:spacing w:before="100" w:after="100"/>
      </w:pPr>
      <w:r>
        <w:t>2022an aitortutako eskubideek 11,61 milioi egin zuten, eta horien exekuzio-maila behin betiko aurreikuspenen ehuneko 96 izan zen.</w:t>
      </w:r>
    </w:p>
    <w:p w14:paraId="2A21AD68" w14:textId="64BA628C" w:rsidR="002B7E8E" w:rsidRDefault="235FD0DA" w:rsidP="003A42BF">
      <w:pPr>
        <w:pStyle w:val="texto"/>
        <w:spacing w:before="100" w:after="100"/>
      </w:pPr>
      <w:r>
        <w:t xml:space="preserve">Diru-sarrera guztien ehuneko 84 Iruñeko Udalaren transferentzia arruntei dagokie. </w:t>
      </w:r>
    </w:p>
    <w:p w14:paraId="1C48FC0C" w14:textId="2922700C" w:rsidR="002B7E8E" w:rsidRPr="00290D99" w:rsidRDefault="228B8751" w:rsidP="003A42BF">
      <w:pPr>
        <w:pStyle w:val="texto"/>
        <w:spacing w:before="100" w:after="100"/>
      </w:pPr>
      <w:r>
        <w:t>Nabarmentzekoa da tasak ehuneko 34 jaitsi direla, 2021-2022ko ikasturtetik eskolatze-tarifak doakoak izan direlako, eta Udalaren ekarpena ehuneko 17 handitu dela, funtzionamendu-gastuak finantzatzeko, tasak murriztearen ondorioz sortutako defizita handitu delako.</w:t>
      </w:r>
    </w:p>
    <w:p w14:paraId="36D57EB3" w14:textId="77777777" w:rsidR="002B7E8E" w:rsidRPr="002128E0" w:rsidRDefault="002B7E8E" w:rsidP="002B7E8E">
      <w:pPr>
        <w:spacing w:after="120"/>
        <w:ind w:firstLine="284"/>
        <w:rPr>
          <w:i/>
          <w:spacing w:val="6"/>
          <w:sz w:val="26"/>
        </w:rPr>
      </w:pPr>
      <w:r>
        <w:rPr>
          <w:i/>
          <w:sz w:val="26"/>
        </w:rPr>
        <w:t>Langileria gastuak</w:t>
      </w:r>
    </w:p>
    <w:bookmarkEnd w:id="108"/>
    <w:p w14:paraId="74E4FAC4" w14:textId="6276743E" w:rsidR="002B7E8E" w:rsidRDefault="235FD0DA" w:rsidP="003A42BF">
      <w:pPr>
        <w:spacing w:after="100"/>
        <w:ind w:firstLine="284"/>
        <w:rPr>
          <w:sz w:val="26"/>
          <w:szCs w:val="26"/>
        </w:rPr>
      </w:pPr>
      <w:r>
        <w:rPr>
          <w:sz w:val="26"/>
        </w:rPr>
        <w:t xml:space="preserve">2022an, Haur Eskolak erakunde autonomoaren langileria gastuak 9,25 milioikoak izan ziren. </w:t>
      </w:r>
    </w:p>
    <w:p w14:paraId="3637CCCA" w14:textId="5BEB3D0C" w:rsidR="002B7E8E" w:rsidRDefault="7C0F1435" w:rsidP="003A42BF">
      <w:pPr>
        <w:spacing w:after="100" w:line="259" w:lineRule="auto"/>
        <w:ind w:firstLine="284"/>
        <w:rPr>
          <w:sz w:val="26"/>
          <w:szCs w:val="26"/>
        </w:rPr>
      </w:pPr>
      <w:r>
        <w:rPr>
          <w:sz w:val="26"/>
        </w:rPr>
        <w:t>269 langileren maiatzeko nomina aztertu dugu (oinarrizko soldata, osagarriak eta antzinatasuna), guztira, 396.950 eurokoa. Hauexek dira ondorioak:</w:t>
      </w:r>
    </w:p>
    <w:p w14:paraId="5D0739FF" w14:textId="5087307D" w:rsidR="002B7E8E" w:rsidRDefault="2A3B3F17" w:rsidP="003A42BF">
      <w:pPr>
        <w:pStyle w:val="texto"/>
        <w:numPr>
          <w:ilvl w:val="0"/>
          <w:numId w:val="19"/>
        </w:numPr>
        <w:tabs>
          <w:tab w:val="left" w:pos="142"/>
          <w:tab w:val="left" w:pos="426"/>
          <w:tab w:val="num" w:pos="600"/>
          <w:tab w:val="num" w:pos="720"/>
          <w:tab w:val="num" w:pos="1637"/>
          <w:tab w:val="num" w:pos="2770"/>
        </w:tabs>
        <w:spacing w:before="120" w:after="100"/>
        <w:ind w:left="0" w:firstLine="289"/>
        <w:rPr>
          <w:szCs w:val="26"/>
        </w:rPr>
      </w:pPr>
      <w:r>
        <w:t>Oro har, ordaindutako eta kontabilizatutako ordainsari-kontzeptuak plantillan sartutako lanpostuei dagozkie eta araudi erregulatzailearekin bat datoz, honako kasu hauetan izan ezik:</w:t>
      </w:r>
    </w:p>
    <w:p w14:paraId="73E9C92D" w14:textId="1C905AE3" w:rsidR="002B7E8E" w:rsidRDefault="3E09D18A" w:rsidP="00FA704D">
      <w:pPr>
        <w:pStyle w:val="texto"/>
        <w:numPr>
          <w:ilvl w:val="1"/>
          <w:numId w:val="19"/>
        </w:numPr>
        <w:tabs>
          <w:tab w:val="left" w:pos="142"/>
          <w:tab w:val="left" w:pos="426"/>
          <w:tab w:val="num" w:pos="600"/>
          <w:tab w:val="num" w:pos="720"/>
          <w:tab w:val="num" w:pos="1637"/>
          <w:tab w:val="num" w:pos="2770"/>
        </w:tabs>
        <w:spacing w:before="120" w:after="100"/>
        <w:ind w:left="142" w:firstLine="289"/>
      </w:pPr>
      <w:r>
        <w:t>Bidegabeki ordaindu zaio esklusibotasun-osagarria bateraezintasun-osagarria dagokion lanpostu bati. Erakunde autonomoak bidegabe ordaindutako 2.715 euroak itzultzea eskatu du.</w:t>
      </w:r>
    </w:p>
    <w:p w14:paraId="253C1264" w14:textId="44DC0F58" w:rsidR="002B7E8E" w:rsidRDefault="45320E78" w:rsidP="00FA704D">
      <w:pPr>
        <w:pStyle w:val="texto"/>
        <w:numPr>
          <w:ilvl w:val="1"/>
          <w:numId w:val="19"/>
        </w:numPr>
        <w:tabs>
          <w:tab w:val="left" w:pos="142"/>
          <w:tab w:val="left" w:pos="426"/>
          <w:tab w:val="num" w:pos="600"/>
          <w:tab w:val="num" w:pos="720"/>
          <w:tab w:val="num" w:pos="1637"/>
          <w:tab w:val="num" w:pos="2770"/>
        </w:tabs>
        <w:spacing w:before="100" w:after="100"/>
        <w:ind w:left="142" w:firstLine="289"/>
      </w:pPr>
      <w:r>
        <w:t>Lanpostuen zerrendan agertzen den egoera administratiboa ez da zuzena lau lanposturen kasuan.</w:t>
      </w:r>
    </w:p>
    <w:p w14:paraId="705D01CD" w14:textId="3575B39A" w:rsidR="4144ECD1" w:rsidRDefault="4144ECD1" w:rsidP="003A42BF">
      <w:pPr>
        <w:tabs>
          <w:tab w:val="left" w:pos="142"/>
          <w:tab w:val="left" w:pos="426"/>
          <w:tab w:val="num" w:pos="600"/>
          <w:tab w:val="num" w:pos="720"/>
          <w:tab w:val="num" w:pos="1637"/>
          <w:tab w:val="num" w:pos="2770"/>
        </w:tabs>
        <w:spacing w:after="120" w:line="259" w:lineRule="auto"/>
        <w:ind w:left="210" w:firstLine="0"/>
      </w:pPr>
      <w:r>
        <w:rPr>
          <w:i/>
          <w:sz w:val="26"/>
        </w:rPr>
        <w:t>Plantilla organikoa</w:t>
      </w:r>
    </w:p>
    <w:p w14:paraId="1230D5DA" w14:textId="431A3F31" w:rsidR="002B7E8E" w:rsidRPr="0019279D" w:rsidRDefault="235FD0DA" w:rsidP="1429FEB7">
      <w:pPr>
        <w:spacing w:after="120"/>
        <w:ind w:firstLine="284"/>
        <w:rPr>
          <w:spacing w:val="6"/>
          <w:sz w:val="26"/>
          <w:szCs w:val="26"/>
        </w:rPr>
      </w:pPr>
      <w:r>
        <w:rPr>
          <w:sz w:val="26"/>
        </w:rPr>
        <w:t>2021eko abenduaren 30ean, Udalaren Osoko Bilkurak hasierako onespena eman zion Haur Eskolen 2022ko plantilla organikoari, eta 2022ko apirilaren 7an Osoko Bilkurak behin betiko onespena eman zion, aurkeztutako 19 alegazioak ebatzi ondoren. Plantilla 2022ko maiatzaren 16ko NAOn argitaratu zen.</w:t>
      </w:r>
    </w:p>
    <w:p w14:paraId="51B66455" w14:textId="29769960" w:rsidR="009318BF" w:rsidRDefault="235FD0DA" w:rsidP="1429FEB7">
      <w:pPr>
        <w:spacing w:after="240"/>
        <w:ind w:firstLine="284"/>
        <w:rPr>
          <w:spacing w:val="6"/>
          <w:sz w:val="26"/>
          <w:szCs w:val="26"/>
        </w:rPr>
      </w:pPr>
      <w:r>
        <w:rPr>
          <w:sz w:val="26"/>
        </w:rPr>
        <w:t>2022ko plantilla organikoak 241 lanpostu jasotzen ditu, aurreko ekitaldikoak baino 17 gehiago; hauxe da horien araubide juridikoa:</w:t>
      </w:r>
    </w:p>
    <w:tbl>
      <w:tblPr>
        <w:tblW w:w="8789" w:type="dxa"/>
        <w:jc w:val="center"/>
        <w:tblCellMar>
          <w:left w:w="70" w:type="dxa"/>
          <w:right w:w="70" w:type="dxa"/>
        </w:tblCellMar>
        <w:tblLook w:val="04A0" w:firstRow="1" w:lastRow="0" w:firstColumn="1" w:lastColumn="0" w:noHBand="0" w:noVBand="1"/>
      </w:tblPr>
      <w:tblGrid>
        <w:gridCol w:w="4395"/>
        <w:gridCol w:w="1417"/>
        <w:gridCol w:w="1418"/>
        <w:gridCol w:w="1559"/>
      </w:tblGrid>
      <w:tr w:rsidR="002B7E8E" w:rsidRPr="00EA5E4D" w14:paraId="58901FC0" w14:textId="77777777" w:rsidTr="007434B8">
        <w:trPr>
          <w:trHeight w:val="255"/>
          <w:jc w:val="center"/>
        </w:trPr>
        <w:tc>
          <w:tcPr>
            <w:tcW w:w="4395" w:type="dxa"/>
            <w:tcBorders>
              <w:top w:val="single" w:sz="4" w:space="0" w:color="auto"/>
              <w:left w:val="nil"/>
              <w:bottom w:val="single" w:sz="4" w:space="0" w:color="auto"/>
              <w:right w:val="nil"/>
            </w:tcBorders>
            <w:shd w:val="clear" w:color="000000" w:fill="FABF8F"/>
            <w:noWrap/>
            <w:vAlign w:val="center"/>
            <w:hideMark/>
          </w:tcPr>
          <w:p w14:paraId="42412CDF" w14:textId="77777777" w:rsidR="002B7E8E" w:rsidRPr="00EA5E4D" w:rsidRDefault="009318BF" w:rsidP="00233EE7">
            <w:pPr>
              <w:pStyle w:val="cuadroCabe"/>
              <w:spacing w:line="240" w:lineRule="auto"/>
            </w:pPr>
            <w:r>
              <w:br w:type="page"/>
              <w:t>Araubidea</w:t>
            </w:r>
          </w:p>
        </w:tc>
        <w:tc>
          <w:tcPr>
            <w:tcW w:w="1417" w:type="dxa"/>
            <w:tcBorders>
              <w:top w:val="single" w:sz="4" w:space="0" w:color="auto"/>
              <w:left w:val="nil"/>
              <w:bottom w:val="single" w:sz="4" w:space="0" w:color="auto"/>
              <w:right w:val="nil"/>
            </w:tcBorders>
            <w:shd w:val="clear" w:color="000000" w:fill="FABF8F"/>
            <w:vAlign w:val="center"/>
          </w:tcPr>
          <w:p w14:paraId="0054E802" w14:textId="77777777" w:rsidR="002B7E8E" w:rsidRPr="00EA5E4D" w:rsidRDefault="002B7E8E" w:rsidP="00233EE7">
            <w:pPr>
              <w:pStyle w:val="cuadroCabe"/>
              <w:spacing w:line="240" w:lineRule="auto"/>
              <w:jc w:val="right"/>
            </w:pPr>
            <w:r>
              <w:t>2021</w:t>
            </w:r>
          </w:p>
        </w:tc>
        <w:tc>
          <w:tcPr>
            <w:tcW w:w="1418" w:type="dxa"/>
            <w:tcBorders>
              <w:top w:val="single" w:sz="4" w:space="0" w:color="auto"/>
              <w:left w:val="nil"/>
              <w:bottom w:val="single" w:sz="4" w:space="0" w:color="auto"/>
              <w:right w:val="nil"/>
            </w:tcBorders>
            <w:shd w:val="clear" w:color="000000" w:fill="FABF8F"/>
            <w:vAlign w:val="center"/>
          </w:tcPr>
          <w:p w14:paraId="2C8BB7A9" w14:textId="77777777" w:rsidR="002B7E8E" w:rsidRPr="002E0C51" w:rsidRDefault="002B7E8E" w:rsidP="00233EE7">
            <w:pPr>
              <w:pStyle w:val="cuadroCabe"/>
              <w:spacing w:line="240" w:lineRule="auto"/>
              <w:jc w:val="right"/>
            </w:pPr>
            <w:r>
              <w:t>2022</w:t>
            </w:r>
          </w:p>
        </w:tc>
        <w:tc>
          <w:tcPr>
            <w:tcW w:w="1559" w:type="dxa"/>
            <w:tcBorders>
              <w:top w:val="single" w:sz="4" w:space="0" w:color="auto"/>
              <w:left w:val="nil"/>
              <w:bottom w:val="single" w:sz="4" w:space="0" w:color="auto"/>
              <w:right w:val="nil"/>
            </w:tcBorders>
            <w:shd w:val="clear" w:color="000000" w:fill="FABF8F"/>
            <w:noWrap/>
            <w:vAlign w:val="center"/>
          </w:tcPr>
          <w:p w14:paraId="29F52FCA" w14:textId="77777777" w:rsidR="002B7E8E" w:rsidRPr="002E0C51" w:rsidRDefault="002B7E8E" w:rsidP="00233EE7">
            <w:pPr>
              <w:pStyle w:val="cuadroCabe"/>
              <w:spacing w:line="240" w:lineRule="auto"/>
              <w:jc w:val="right"/>
            </w:pPr>
            <w:r>
              <w:t>Aldea</w:t>
            </w:r>
          </w:p>
        </w:tc>
      </w:tr>
      <w:tr w:rsidR="002B7E8E" w:rsidRPr="00233EE7" w14:paraId="58E3A6CA" w14:textId="77777777" w:rsidTr="009318BF">
        <w:trPr>
          <w:trHeight w:val="198"/>
          <w:jc w:val="center"/>
        </w:trPr>
        <w:tc>
          <w:tcPr>
            <w:tcW w:w="4395" w:type="dxa"/>
            <w:tcBorders>
              <w:top w:val="single" w:sz="4" w:space="0" w:color="auto"/>
              <w:left w:val="nil"/>
              <w:bottom w:val="single" w:sz="2" w:space="0" w:color="auto"/>
              <w:right w:val="nil"/>
            </w:tcBorders>
            <w:shd w:val="clear" w:color="000000" w:fill="FFFFFF"/>
            <w:noWrap/>
            <w:vAlign w:val="center"/>
          </w:tcPr>
          <w:p w14:paraId="7E4850DE" w14:textId="77777777" w:rsidR="002B7E8E" w:rsidRPr="00233EE7" w:rsidRDefault="002B7E8E" w:rsidP="00233EE7">
            <w:pPr>
              <w:pStyle w:val="cuadroCabe"/>
              <w:spacing w:line="240" w:lineRule="auto"/>
              <w:rPr>
                <w:rFonts w:ascii="Arial Narrow" w:hAnsi="Arial Narrow"/>
                <w:sz w:val="20"/>
                <w:szCs w:val="20"/>
              </w:rPr>
            </w:pPr>
            <w:r>
              <w:rPr>
                <w:rFonts w:ascii="Arial Narrow" w:hAnsi="Arial Narrow"/>
                <w:sz w:val="20"/>
              </w:rPr>
              <w:t>Behin-behinekoak</w:t>
            </w:r>
          </w:p>
        </w:tc>
        <w:tc>
          <w:tcPr>
            <w:tcW w:w="1417" w:type="dxa"/>
            <w:tcBorders>
              <w:top w:val="single" w:sz="4" w:space="0" w:color="auto"/>
              <w:left w:val="nil"/>
              <w:bottom w:val="single" w:sz="2" w:space="0" w:color="auto"/>
              <w:right w:val="nil"/>
            </w:tcBorders>
            <w:shd w:val="clear" w:color="000000" w:fill="FFFFFF"/>
            <w:vAlign w:val="center"/>
          </w:tcPr>
          <w:p w14:paraId="2E643A39"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2</w:t>
            </w:r>
          </w:p>
        </w:tc>
        <w:tc>
          <w:tcPr>
            <w:tcW w:w="1418" w:type="dxa"/>
            <w:tcBorders>
              <w:top w:val="single" w:sz="4" w:space="0" w:color="auto"/>
              <w:left w:val="nil"/>
              <w:bottom w:val="single" w:sz="2" w:space="0" w:color="auto"/>
              <w:right w:val="nil"/>
            </w:tcBorders>
            <w:shd w:val="clear" w:color="000000" w:fill="FFFFFF"/>
            <w:vAlign w:val="center"/>
          </w:tcPr>
          <w:p w14:paraId="5A9DB5E7"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2</w:t>
            </w:r>
          </w:p>
        </w:tc>
        <w:tc>
          <w:tcPr>
            <w:tcW w:w="1559" w:type="dxa"/>
            <w:tcBorders>
              <w:top w:val="single" w:sz="4" w:space="0" w:color="auto"/>
              <w:left w:val="nil"/>
              <w:bottom w:val="single" w:sz="2" w:space="0" w:color="auto"/>
              <w:right w:val="nil"/>
            </w:tcBorders>
            <w:shd w:val="clear" w:color="000000" w:fill="FFFFFF"/>
            <w:noWrap/>
            <w:vAlign w:val="center"/>
          </w:tcPr>
          <w:p w14:paraId="290A9710"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0</w:t>
            </w:r>
          </w:p>
        </w:tc>
      </w:tr>
      <w:tr w:rsidR="002B7E8E" w:rsidRPr="00233EE7" w14:paraId="2F183972" w14:textId="77777777" w:rsidTr="009318BF">
        <w:trPr>
          <w:trHeight w:val="198"/>
          <w:jc w:val="center"/>
        </w:trPr>
        <w:tc>
          <w:tcPr>
            <w:tcW w:w="4395" w:type="dxa"/>
            <w:tcBorders>
              <w:top w:val="single" w:sz="2" w:space="0" w:color="auto"/>
              <w:left w:val="nil"/>
              <w:bottom w:val="single" w:sz="2" w:space="0" w:color="auto"/>
              <w:right w:val="nil"/>
            </w:tcBorders>
            <w:shd w:val="clear" w:color="000000" w:fill="FFFFFF"/>
            <w:noWrap/>
            <w:vAlign w:val="center"/>
            <w:hideMark/>
          </w:tcPr>
          <w:p w14:paraId="1EBBB4D7" w14:textId="77777777" w:rsidR="002B7E8E" w:rsidRPr="00233EE7" w:rsidRDefault="002B7E8E" w:rsidP="00233EE7">
            <w:pPr>
              <w:pStyle w:val="cuadroCabe"/>
              <w:spacing w:line="240" w:lineRule="auto"/>
              <w:rPr>
                <w:rFonts w:ascii="Arial Narrow" w:hAnsi="Arial Narrow"/>
                <w:sz w:val="20"/>
                <w:szCs w:val="20"/>
              </w:rPr>
            </w:pPr>
            <w:r>
              <w:rPr>
                <w:rFonts w:ascii="Arial Narrow" w:hAnsi="Arial Narrow"/>
                <w:sz w:val="20"/>
              </w:rPr>
              <w:t xml:space="preserve">Funtzionarioak </w:t>
            </w:r>
          </w:p>
        </w:tc>
        <w:tc>
          <w:tcPr>
            <w:tcW w:w="1417" w:type="dxa"/>
            <w:tcBorders>
              <w:top w:val="single" w:sz="2" w:space="0" w:color="auto"/>
              <w:left w:val="nil"/>
              <w:bottom w:val="single" w:sz="2" w:space="0" w:color="auto"/>
              <w:right w:val="nil"/>
            </w:tcBorders>
            <w:shd w:val="clear" w:color="000000" w:fill="FFFFFF"/>
            <w:vAlign w:val="center"/>
          </w:tcPr>
          <w:p w14:paraId="759D24EC"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117</w:t>
            </w:r>
          </w:p>
        </w:tc>
        <w:tc>
          <w:tcPr>
            <w:tcW w:w="1418" w:type="dxa"/>
            <w:tcBorders>
              <w:top w:val="single" w:sz="2" w:space="0" w:color="auto"/>
              <w:left w:val="nil"/>
              <w:bottom w:val="single" w:sz="2" w:space="0" w:color="auto"/>
              <w:right w:val="nil"/>
            </w:tcBorders>
            <w:shd w:val="clear" w:color="000000" w:fill="FFFFFF"/>
            <w:vAlign w:val="center"/>
          </w:tcPr>
          <w:p w14:paraId="3E2D3828"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157</w:t>
            </w:r>
          </w:p>
        </w:tc>
        <w:tc>
          <w:tcPr>
            <w:tcW w:w="1559" w:type="dxa"/>
            <w:tcBorders>
              <w:top w:val="single" w:sz="2" w:space="0" w:color="auto"/>
              <w:left w:val="nil"/>
              <w:bottom w:val="single" w:sz="2" w:space="0" w:color="auto"/>
              <w:right w:val="nil"/>
            </w:tcBorders>
            <w:shd w:val="clear" w:color="000000" w:fill="FFFFFF"/>
            <w:noWrap/>
            <w:vAlign w:val="center"/>
          </w:tcPr>
          <w:p w14:paraId="704A35C2"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40</w:t>
            </w:r>
          </w:p>
        </w:tc>
      </w:tr>
      <w:tr w:rsidR="002B7E8E" w:rsidRPr="00233EE7" w14:paraId="709D5A0D" w14:textId="77777777" w:rsidTr="009318BF">
        <w:trPr>
          <w:trHeight w:val="198"/>
          <w:jc w:val="center"/>
        </w:trPr>
        <w:tc>
          <w:tcPr>
            <w:tcW w:w="4395" w:type="dxa"/>
            <w:tcBorders>
              <w:top w:val="single" w:sz="2" w:space="0" w:color="auto"/>
              <w:left w:val="nil"/>
              <w:bottom w:val="single" w:sz="2" w:space="0" w:color="auto"/>
              <w:right w:val="nil"/>
            </w:tcBorders>
            <w:shd w:val="clear" w:color="auto" w:fill="auto"/>
            <w:noWrap/>
            <w:vAlign w:val="center"/>
            <w:hideMark/>
          </w:tcPr>
          <w:p w14:paraId="3D42669B" w14:textId="77777777" w:rsidR="002B7E8E" w:rsidRPr="00233EE7" w:rsidRDefault="002B7E8E" w:rsidP="00233EE7">
            <w:pPr>
              <w:pStyle w:val="cuadroCabe"/>
              <w:spacing w:line="240" w:lineRule="auto"/>
              <w:rPr>
                <w:rFonts w:ascii="Arial Narrow" w:hAnsi="Arial Narrow"/>
                <w:sz w:val="20"/>
                <w:szCs w:val="20"/>
              </w:rPr>
            </w:pPr>
            <w:r>
              <w:rPr>
                <w:rFonts w:ascii="Arial Narrow" w:hAnsi="Arial Narrow"/>
                <w:sz w:val="20"/>
              </w:rPr>
              <w:t>Lan-kontratudun finkoak</w:t>
            </w:r>
          </w:p>
        </w:tc>
        <w:tc>
          <w:tcPr>
            <w:tcW w:w="1417" w:type="dxa"/>
            <w:tcBorders>
              <w:top w:val="single" w:sz="2" w:space="0" w:color="auto"/>
              <w:left w:val="nil"/>
              <w:bottom w:val="single" w:sz="2" w:space="0" w:color="auto"/>
              <w:right w:val="nil"/>
            </w:tcBorders>
            <w:vAlign w:val="center"/>
          </w:tcPr>
          <w:p w14:paraId="3D5C510C"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35</w:t>
            </w:r>
          </w:p>
        </w:tc>
        <w:tc>
          <w:tcPr>
            <w:tcW w:w="1418" w:type="dxa"/>
            <w:tcBorders>
              <w:top w:val="single" w:sz="2" w:space="0" w:color="auto"/>
              <w:left w:val="nil"/>
              <w:bottom w:val="single" w:sz="2" w:space="0" w:color="auto"/>
              <w:right w:val="nil"/>
            </w:tcBorders>
            <w:vAlign w:val="center"/>
          </w:tcPr>
          <w:p w14:paraId="0E2297C3"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12</w:t>
            </w:r>
          </w:p>
        </w:tc>
        <w:tc>
          <w:tcPr>
            <w:tcW w:w="1559" w:type="dxa"/>
            <w:tcBorders>
              <w:top w:val="single" w:sz="2" w:space="0" w:color="auto"/>
              <w:left w:val="nil"/>
              <w:bottom w:val="single" w:sz="2" w:space="0" w:color="auto"/>
              <w:right w:val="nil"/>
            </w:tcBorders>
            <w:shd w:val="clear" w:color="auto" w:fill="auto"/>
            <w:noWrap/>
            <w:vAlign w:val="center"/>
          </w:tcPr>
          <w:p w14:paraId="334CD36A"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-23</w:t>
            </w:r>
          </w:p>
        </w:tc>
      </w:tr>
      <w:tr w:rsidR="002B7E8E" w:rsidRPr="00233EE7" w14:paraId="49BF25D9" w14:textId="77777777" w:rsidTr="006E772A">
        <w:trPr>
          <w:trHeight w:val="198"/>
          <w:jc w:val="center"/>
        </w:trPr>
        <w:tc>
          <w:tcPr>
            <w:tcW w:w="4395" w:type="dxa"/>
            <w:tcBorders>
              <w:top w:val="single" w:sz="2" w:space="0" w:color="auto"/>
              <w:left w:val="nil"/>
              <w:bottom w:val="single" w:sz="4" w:space="0" w:color="auto"/>
              <w:right w:val="nil"/>
            </w:tcBorders>
            <w:shd w:val="clear" w:color="auto" w:fill="auto"/>
            <w:noWrap/>
            <w:vAlign w:val="center"/>
            <w:hideMark/>
          </w:tcPr>
          <w:p w14:paraId="6F4A7297" w14:textId="77777777" w:rsidR="002B7E8E" w:rsidRPr="00233EE7" w:rsidRDefault="002B7E8E" w:rsidP="00233EE7">
            <w:pPr>
              <w:pStyle w:val="cuadroCabe"/>
              <w:spacing w:line="240" w:lineRule="auto"/>
              <w:rPr>
                <w:rFonts w:ascii="Arial Narrow" w:hAnsi="Arial Narrow"/>
                <w:sz w:val="20"/>
                <w:szCs w:val="20"/>
              </w:rPr>
            </w:pPr>
            <w:r>
              <w:rPr>
                <w:rFonts w:ascii="Arial Narrow" w:hAnsi="Arial Narrow"/>
                <w:sz w:val="20"/>
              </w:rPr>
              <w:t>Lanaldi partzialeko lan-kontratudunak</w:t>
            </w:r>
          </w:p>
        </w:tc>
        <w:tc>
          <w:tcPr>
            <w:tcW w:w="1417" w:type="dxa"/>
            <w:tcBorders>
              <w:top w:val="single" w:sz="2" w:space="0" w:color="auto"/>
              <w:left w:val="nil"/>
              <w:bottom w:val="single" w:sz="4" w:space="0" w:color="auto"/>
              <w:right w:val="nil"/>
            </w:tcBorders>
            <w:vAlign w:val="center"/>
          </w:tcPr>
          <w:p w14:paraId="67F82D0C"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70</w:t>
            </w:r>
          </w:p>
        </w:tc>
        <w:tc>
          <w:tcPr>
            <w:tcW w:w="1418" w:type="dxa"/>
            <w:tcBorders>
              <w:top w:val="single" w:sz="2" w:space="0" w:color="auto"/>
              <w:left w:val="nil"/>
              <w:bottom w:val="single" w:sz="4" w:space="0" w:color="auto"/>
              <w:right w:val="nil"/>
            </w:tcBorders>
            <w:vAlign w:val="center"/>
          </w:tcPr>
          <w:p w14:paraId="743D8313"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70</w:t>
            </w:r>
          </w:p>
        </w:tc>
        <w:tc>
          <w:tcPr>
            <w:tcW w:w="1559" w:type="dxa"/>
            <w:tcBorders>
              <w:top w:val="single" w:sz="2" w:space="0" w:color="auto"/>
              <w:left w:val="nil"/>
              <w:bottom w:val="single" w:sz="4" w:space="0" w:color="auto"/>
              <w:right w:val="nil"/>
            </w:tcBorders>
            <w:shd w:val="clear" w:color="auto" w:fill="auto"/>
            <w:noWrap/>
            <w:vAlign w:val="center"/>
          </w:tcPr>
          <w:p w14:paraId="40717F1A" w14:textId="77777777" w:rsidR="002B7E8E" w:rsidRPr="00233EE7" w:rsidRDefault="002B7E8E" w:rsidP="00233EE7">
            <w:pPr>
              <w:pStyle w:val="cuadroCabe"/>
              <w:spacing w:line="240" w:lineRule="auto"/>
              <w:jc w:val="right"/>
              <w:rPr>
                <w:rFonts w:ascii="Arial Narrow" w:hAnsi="Arial Narrow"/>
                <w:sz w:val="20"/>
                <w:szCs w:val="20"/>
              </w:rPr>
            </w:pPr>
            <w:r>
              <w:rPr>
                <w:rFonts w:ascii="Arial Narrow" w:hAnsi="Arial Narrow"/>
                <w:sz w:val="20"/>
              </w:rPr>
              <w:t>0</w:t>
            </w:r>
          </w:p>
        </w:tc>
      </w:tr>
      <w:tr w:rsidR="002B7E8E" w:rsidRPr="00EA5E4D" w14:paraId="2400CEB4" w14:textId="77777777" w:rsidTr="007434B8">
        <w:trPr>
          <w:trHeight w:val="255"/>
          <w:jc w:val="center"/>
        </w:trPr>
        <w:tc>
          <w:tcPr>
            <w:tcW w:w="4395" w:type="dxa"/>
            <w:tcBorders>
              <w:top w:val="single" w:sz="4" w:space="0" w:color="auto"/>
              <w:left w:val="nil"/>
              <w:bottom w:val="single" w:sz="4" w:space="0" w:color="auto"/>
              <w:right w:val="nil"/>
            </w:tcBorders>
            <w:shd w:val="clear" w:color="auto" w:fill="FABF8F"/>
            <w:noWrap/>
            <w:vAlign w:val="center"/>
            <w:hideMark/>
          </w:tcPr>
          <w:p w14:paraId="1BE0ACE1" w14:textId="77777777" w:rsidR="002B7E8E" w:rsidRPr="00EA5E4D" w:rsidRDefault="002B7E8E" w:rsidP="00233EE7">
            <w:pPr>
              <w:pStyle w:val="cuadroCabe"/>
              <w:spacing w:line="240" w:lineRule="auto"/>
            </w:pPr>
            <w:r>
              <w:t>Guztira</w:t>
            </w:r>
          </w:p>
        </w:tc>
        <w:tc>
          <w:tcPr>
            <w:tcW w:w="1417" w:type="dxa"/>
            <w:tcBorders>
              <w:top w:val="single" w:sz="4" w:space="0" w:color="auto"/>
              <w:left w:val="nil"/>
              <w:bottom w:val="single" w:sz="4" w:space="0" w:color="auto"/>
              <w:right w:val="nil"/>
            </w:tcBorders>
            <w:shd w:val="clear" w:color="auto" w:fill="FABF8F"/>
            <w:vAlign w:val="center"/>
          </w:tcPr>
          <w:p w14:paraId="7A0FD4DA" w14:textId="77777777" w:rsidR="002B7E8E" w:rsidRPr="00EA5E4D" w:rsidRDefault="002B7E8E" w:rsidP="00233EE7">
            <w:pPr>
              <w:pStyle w:val="cuadroCabe"/>
              <w:spacing w:line="240" w:lineRule="auto"/>
              <w:jc w:val="right"/>
            </w:pPr>
            <w:r>
              <w:t>224</w:t>
            </w:r>
          </w:p>
        </w:tc>
        <w:tc>
          <w:tcPr>
            <w:tcW w:w="1418" w:type="dxa"/>
            <w:tcBorders>
              <w:top w:val="single" w:sz="4" w:space="0" w:color="auto"/>
              <w:left w:val="nil"/>
              <w:bottom w:val="single" w:sz="4" w:space="0" w:color="auto"/>
              <w:right w:val="nil"/>
            </w:tcBorders>
            <w:shd w:val="clear" w:color="auto" w:fill="FABF8F"/>
            <w:vAlign w:val="center"/>
          </w:tcPr>
          <w:p w14:paraId="6D1032BF" w14:textId="77777777" w:rsidR="002B7E8E" w:rsidRPr="002E0C51" w:rsidRDefault="002B7E8E" w:rsidP="00233EE7">
            <w:pPr>
              <w:pStyle w:val="cuadroCabe"/>
              <w:spacing w:line="240" w:lineRule="auto"/>
              <w:jc w:val="right"/>
            </w:pPr>
            <w:r>
              <w:t>241</w:t>
            </w:r>
          </w:p>
        </w:tc>
        <w:tc>
          <w:tcPr>
            <w:tcW w:w="1559" w:type="dxa"/>
            <w:tcBorders>
              <w:top w:val="single" w:sz="4" w:space="0" w:color="auto"/>
              <w:left w:val="nil"/>
              <w:bottom w:val="single" w:sz="4" w:space="0" w:color="auto"/>
              <w:right w:val="nil"/>
            </w:tcBorders>
            <w:shd w:val="clear" w:color="auto" w:fill="FABF8F"/>
            <w:noWrap/>
            <w:vAlign w:val="center"/>
          </w:tcPr>
          <w:p w14:paraId="6D95BA9B" w14:textId="77777777" w:rsidR="002B7E8E" w:rsidRPr="002E0C51" w:rsidRDefault="002B7E8E" w:rsidP="00233EE7">
            <w:pPr>
              <w:pStyle w:val="cuadroCabe"/>
              <w:spacing w:line="240" w:lineRule="auto"/>
              <w:jc w:val="right"/>
            </w:pPr>
            <w:r>
              <w:t>17</w:t>
            </w:r>
          </w:p>
        </w:tc>
      </w:tr>
    </w:tbl>
    <w:p w14:paraId="0F455349" w14:textId="5DC5B70A" w:rsidR="002B7E8E" w:rsidRDefault="235FD0DA" w:rsidP="00861F7B">
      <w:pPr>
        <w:spacing w:before="120" w:after="240"/>
        <w:ind w:firstLine="284"/>
        <w:rPr>
          <w:spacing w:val="6"/>
          <w:sz w:val="26"/>
          <w:szCs w:val="26"/>
        </w:rPr>
      </w:pPr>
      <w:r>
        <w:rPr>
          <w:sz w:val="26"/>
        </w:rPr>
        <w:t>Ekitaldi horretan lanpostu kopurua handitu da batez ere 2022/2023ko ikasturtean haur-eskola berri bat ireki zelako.</w:t>
      </w:r>
    </w:p>
    <w:p w14:paraId="6F340878" w14:textId="77777777" w:rsidR="002B7E8E" w:rsidRDefault="002B7E8E" w:rsidP="002B7E8E">
      <w:pPr>
        <w:spacing w:after="120"/>
        <w:ind w:firstLine="284"/>
        <w:rPr>
          <w:spacing w:val="6"/>
          <w:sz w:val="26"/>
        </w:rPr>
      </w:pPr>
      <w:r>
        <w:rPr>
          <w:sz w:val="26"/>
        </w:rPr>
        <w:t>241 lanpostuen ehuneko 67; hau da, 161, hezitzaileak dira.</w:t>
      </w:r>
    </w:p>
    <w:p w14:paraId="442EA575" w14:textId="1C0FB40D" w:rsidR="002B7E8E" w:rsidRPr="000829D2" w:rsidRDefault="228B8751" w:rsidP="1429FEB7">
      <w:pPr>
        <w:spacing w:after="120"/>
        <w:ind w:firstLine="284"/>
        <w:rPr>
          <w:spacing w:val="6"/>
          <w:sz w:val="26"/>
          <w:szCs w:val="26"/>
        </w:rPr>
      </w:pPr>
      <w:r>
        <w:rPr>
          <w:sz w:val="26"/>
        </w:rPr>
        <w:t>Lanpostu hutsak 156 dira, guztizkoaren ehuneko 65. Ez dago jasota zenbat lanpostu huts beterik dauden. Ikasturte bakoitzerako hezitzaileen kontratazioak ez zaizkie esleitzen plantillako lanpostu hutsei.</w:t>
      </w:r>
    </w:p>
    <w:p w14:paraId="4B4EF692" w14:textId="22464BC5" w:rsidR="79833B9E" w:rsidRDefault="79833B9E" w:rsidP="7A629CF6">
      <w:pPr>
        <w:spacing w:after="120" w:line="259" w:lineRule="auto"/>
        <w:ind w:left="207" w:firstLine="0"/>
        <w:rPr>
          <w:i/>
          <w:iCs/>
          <w:sz w:val="26"/>
          <w:szCs w:val="26"/>
        </w:rPr>
      </w:pPr>
      <w:r>
        <w:rPr>
          <w:i/>
          <w:sz w:val="26"/>
        </w:rPr>
        <w:t>Enplegu-eskaintza publikoak</w:t>
      </w:r>
    </w:p>
    <w:p w14:paraId="29CAED6F" w14:textId="0DB497CC" w:rsidR="002B7E8E" w:rsidRPr="00287CE9" w:rsidRDefault="283EAC7F" w:rsidP="00D53B48">
      <w:pPr>
        <w:tabs>
          <w:tab w:val="left" w:pos="284"/>
          <w:tab w:val="num" w:pos="4046"/>
        </w:tabs>
        <w:spacing w:after="120" w:line="259" w:lineRule="auto"/>
        <w:ind w:firstLine="284"/>
        <w:rPr>
          <w:sz w:val="26"/>
          <w:szCs w:val="26"/>
        </w:rPr>
      </w:pPr>
      <w:r>
        <w:rPr>
          <w:sz w:val="26"/>
        </w:rPr>
        <w:t>Haur Eskolen Gobernu Batzarrak, 2022ko maiatzaren 12an, aldi baterako enplegua egonkortzeko 78 plazako EEP bat onetsi zuen, maiatzaren 24ko NAOn argitaratua, enplegu publikoan aldibaterakotasuna murrizteko presako neurriei buruzko abenduaren 28ko 20/2021 Legearen esparruan. 2022ko azaroaren 7ko NAOn argitaratu zen horren aldaketa, alegazioak eta errekurtsoak baietsi eta akatsak zuzendu ondoren.</w:t>
      </w:r>
    </w:p>
    <w:p w14:paraId="0750A443" w14:textId="7403119F" w:rsidR="002B7E8E" w:rsidRDefault="283EAC7F" w:rsidP="002B7E8E">
      <w:pPr>
        <w:tabs>
          <w:tab w:val="left" w:pos="284"/>
          <w:tab w:val="num" w:pos="4046"/>
        </w:tabs>
        <w:spacing w:after="120"/>
        <w:ind w:firstLine="284"/>
        <w:rPr>
          <w:spacing w:val="6"/>
          <w:sz w:val="26"/>
          <w:szCs w:val="26"/>
        </w:rPr>
      </w:pPr>
      <w:r>
        <w:rPr>
          <w:sz w:val="26"/>
        </w:rPr>
        <w:t>2022ko abenduaren 19an, 75 lanpostu betetzeko deialdia argitaratu zen NAOn: 47 merezimendu-lehiaketaren bidez eta 28 oposizio-lehiaketaren bidez. EEPan sartutako bi lanpostu ez ziren deitu ebazpen judizial batek aginduta finko deklaratu zirelako.</w:t>
      </w:r>
    </w:p>
    <w:p w14:paraId="2D02521C" w14:textId="3DFD2737" w:rsidR="6C3E2BBE" w:rsidRDefault="6C3E2BBE" w:rsidP="7A629CF6">
      <w:pPr>
        <w:tabs>
          <w:tab w:val="left" w:pos="284"/>
          <w:tab w:val="num" w:pos="4046"/>
        </w:tabs>
        <w:spacing w:after="120"/>
        <w:ind w:firstLine="284"/>
        <w:rPr>
          <w:sz w:val="26"/>
          <w:szCs w:val="26"/>
        </w:rPr>
      </w:pPr>
      <w:r>
        <w:rPr>
          <w:sz w:val="26"/>
        </w:rPr>
        <w:t>Egonkortzeko enplegu-eskaintza publikoa 2022ko ekainaren 1a baino lehen onetsi eta argitaratu da, eta deialdia 2022ko abenduaren 31 baino lehen argitaratu da, enplegu publikoan aldibaterakotasuna murrizteko presako neurriei buruzko abenduaren 28ko 20/2021 Legean ezarritako epeak betez.</w:t>
      </w:r>
    </w:p>
    <w:p w14:paraId="5F3FF13B" w14:textId="03B99667" w:rsidR="002B7E8E" w:rsidRPr="006B4F61" w:rsidRDefault="6602BFD3" w:rsidP="002B7E8E">
      <w:pPr>
        <w:tabs>
          <w:tab w:val="left" w:pos="284"/>
          <w:tab w:val="num" w:pos="4046"/>
        </w:tabs>
        <w:spacing w:before="120" w:after="120"/>
        <w:ind w:firstLine="284"/>
        <w:rPr>
          <w:spacing w:val="6"/>
          <w:sz w:val="26"/>
          <w:szCs w:val="26"/>
        </w:rPr>
      </w:pPr>
      <w:r>
        <w:rPr>
          <w:sz w:val="26"/>
        </w:rPr>
        <w:t>Ezin izan dugu egiaztatu EEPan sartutako lanpostuek legean ezarritako baldintzak betetzen dituztela eta ahal diren lanpostu guztiak eskaini dituztela, kontratuetan ez delako lanpostua identifikatzen eta ezin direlako plantillan hutsik dagoen lanpostu bati lotu. Era berean, plantillan ez da adierazten zer lanpostu huts dauden beteta.</w:t>
      </w:r>
    </w:p>
    <w:p w14:paraId="67B44130" w14:textId="7BD0A034" w:rsidR="002B7E8E" w:rsidRPr="00491F03" w:rsidRDefault="46F83F73" w:rsidP="3598C7A0">
      <w:pPr>
        <w:tabs>
          <w:tab w:val="left" w:pos="284"/>
          <w:tab w:val="num" w:pos="4046"/>
        </w:tabs>
        <w:spacing w:before="120" w:after="120"/>
        <w:ind w:firstLine="284"/>
        <w:rPr>
          <w:spacing w:val="6"/>
          <w:sz w:val="26"/>
          <w:szCs w:val="26"/>
          <w:highlight w:val="yellow"/>
        </w:rPr>
      </w:pPr>
      <w:r>
        <w:rPr>
          <w:sz w:val="26"/>
        </w:rPr>
        <w:t>Egonkortzeko EEPan sartutako lanpostuak zehazteko, eskuzko eta banakako azterketa nekeza egin da lanpostu eta kontratatutako pertsona bakoitzari buruz.</w:t>
      </w:r>
    </w:p>
    <w:p w14:paraId="4EC2EABB" w14:textId="0E0FD33F" w:rsidR="002B7E8E" w:rsidRDefault="283EAC7F" w:rsidP="002B7E8E">
      <w:pPr>
        <w:tabs>
          <w:tab w:val="left" w:pos="284"/>
          <w:tab w:val="num" w:pos="4046"/>
        </w:tabs>
        <w:spacing w:before="120" w:after="120"/>
        <w:ind w:firstLine="284"/>
        <w:rPr>
          <w:spacing w:val="6"/>
          <w:sz w:val="26"/>
          <w:szCs w:val="26"/>
        </w:rPr>
      </w:pPr>
      <w:r>
        <w:rPr>
          <w:sz w:val="26"/>
        </w:rPr>
        <w:t>2022ko azaroaren 24an, Haur Eskolak erakunde autonomoaren Gobernu Batzarrak bost lanpostuko EEP bat onetsi zuen, 2022rako Estatuko Aurrekontu Orokorrei buruzko abenduaren 28ko 22/2021 Legean ezarritako ordezkatze-tasak aplikatuz, eta 18 lanpostu berriko EEP bat 2022an, haur-eskola berri bat irekitzearen ondoriozkoa, biak 2022ko abenduaren 15eko NAOn argitaratuak.</w:t>
      </w:r>
    </w:p>
    <w:p w14:paraId="7E09778F" w14:textId="5A845305" w:rsidR="002B7E8E" w:rsidRDefault="235FD0DA" w:rsidP="1429FEB7">
      <w:pPr>
        <w:tabs>
          <w:tab w:val="left" w:pos="284"/>
          <w:tab w:val="num" w:pos="4046"/>
        </w:tabs>
        <w:spacing w:before="120" w:after="120"/>
        <w:ind w:firstLine="284"/>
        <w:rPr>
          <w:spacing w:val="6"/>
          <w:sz w:val="26"/>
          <w:szCs w:val="26"/>
        </w:rPr>
      </w:pPr>
      <w:r>
        <w:rPr>
          <w:sz w:val="26"/>
        </w:rPr>
        <w:t>2022ko abenduaren 31n, honako hau da azken bost urteetan onetsitako Enplegu Eskaintza Publikoen egoera:</w:t>
      </w:r>
    </w:p>
    <w:tbl>
      <w:tblPr>
        <w:tblW w:w="8781" w:type="dxa"/>
        <w:jc w:val="center"/>
        <w:tblLayout w:type="fixed"/>
        <w:tblCellMar>
          <w:left w:w="70" w:type="dxa"/>
          <w:right w:w="70" w:type="dxa"/>
        </w:tblCellMar>
        <w:tblLook w:val="04A0" w:firstRow="1" w:lastRow="0" w:firstColumn="1" w:lastColumn="0" w:noHBand="0" w:noVBand="1"/>
      </w:tblPr>
      <w:tblGrid>
        <w:gridCol w:w="4111"/>
        <w:gridCol w:w="934"/>
        <w:gridCol w:w="934"/>
        <w:gridCol w:w="934"/>
        <w:gridCol w:w="934"/>
        <w:gridCol w:w="934"/>
      </w:tblGrid>
      <w:tr w:rsidR="002B7E8E" w:rsidRPr="00EA5E4D" w14:paraId="3E878479" w14:textId="77777777" w:rsidTr="007434B8">
        <w:trPr>
          <w:trHeight w:val="255"/>
          <w:jc w:val="center"/>
        </w:trPr>
        <w:tc>
          <w:tcPr>
            <w:tcW w:w="4111" w:type="dxa"/>
            <w:tcBorders>
              <w:top w:val="single" w:sz="4" w:space="0" w:color="auto"/>
              <w:left w:val="nil"/>
              <w:bottom w:val="single" w:sz="2" w:space="0" w:color="auto"/>
              <w:right w:val="nil"/>
            </w:tcBorders>
            <w:shd w:val="clear" w:color="000000" w:fill="FABF8F"/>
            <w:noWrap/>
            <w:vAlign w:val="center"/>
            <w:hideMark/>
          </w:tcPr>
          <w:p w14:paraId="7410EF67" w14:textId="77777777" w:rsidR="002B7E8E" w:rsidRPr="00EA5E4D" w:rsidRDefault="002B7E8E" w:rsidP="003B6293">
            <w:pPr>
              <w:pStyle w:val="cuadroCabe"/>
            </w:pPr>
            <w:r>
              <w:t>Lanpostuak</w:t>
            </w:r>
          </w:p>
        </w:tc>
        <w:tc>
          <w:tcPr>
            <w:tcW w:w="934" w:type="dxa"/>
            <w:tcBorders>
              <w:top w:val="single" w:sz="4" w:space="0" w:color="auto"/>
              <w:left w:val="nil"/>
              <w:bottom w:val="single" w:sz="2" w:space="0" w:color="auto"/>
              <w:right w:val="nil"/>
            </w:tcBorders>
            <w:shd w:val="clear" w:color="000000" w:fill="FABF8F"/>
            <w:vAlign w:val="center"/>
          </w:tcPr>
          <w:p w14:paraId="5C61D62B" w14:textId="77777777" w:rsidR="002B7E8E" w:rsidRPr="00EA5E4D" w:rsidRDefault="002B7E8E" w:rsidP="003B6293">
            <w:pPr>
              <w:pStyle w:val="cuadroCabe"/>
              <w:jc w:val="right"/>
            </w:pPr>
            <w:r>
              <w:t>2018</w:t>
            </w:r>
          </w:p>
        </w:tc>
        <w:tc>
          <w:tcPr>
            <w:tcW w:w="934" w:type="dxa"/>
            <w:tcBorders>
              <w:top w:val="single" w:sz="4" w:space="0" w:color="auto"/>
              <w:left w:val="nil"/>
              <w:bottom w:val="single" w:sz="2" w:space="0" w:color="auto"/>
              <w:right w:val="nil"/>
            </w:tcBorders>
            <w:shd w:val="clear" w:color="000000" w:fill="FABF8F"/>
            <w:vAlign w:val="center"/>
          </w:tcPr>
          <w:p w14:paraId="650B5A13" w14:textId="77777777" w:rsidR="002B7E8E" w:rsidRPr="002E0C51" w:rsidRDefault="002B7E8E" w:rsidP="003B6293">
            <w:pPr>
              <w:pStyle w:val="cuadroCabe"/>
              <w:jc w:val="right"/>
            </w:pPr>
            <w:r>
              <w:t>2019</w:t>
            </w:r>
          </w:p>
        </w:tc>
        <w:tc>
          <w:tcPr>
            <w:tcW w:w="934" w:type="dxa"/>
            <w:tcBorders>
              <w:top w:val="single" w:sz="4" w:space="0" w:color="auto"/>
              <w:left w:val="nil"/>
              <w:bottom w:val="single" w:sz="2" w:space="0" w:color="auto"/>
              <w:right w:val="nil"/>
            </w:tcBorders>
            <w:shd w:val="clear" w:color="000000" w:fill="FABF8F"/>
            <w:noWrap/>
            <w:vAlign w:val="center"/>
          </w:tcPr>
          <w:p w14:paraId="42B71CCD" w14:textId="77777777" w:rsidR="002B7E8E" w:rsidRPr="002E0C51" w:rsidRDefault="002B7E8E" w:rsidP="003B6293">
            <w:pPr>
              <w:pStyle w:val="cuadroCabe"/>
              <w:jc w:val="right"/>
            </w:pPr>
            <w:r>
              <w:t>2020</w:t>
            </w:r>
          </w:p>
        </w:tc>
        <w:tc>
          <w:tcPr>
            <w:tcW w:w="934" w:type="dxa"/>
            <w:tcBorders>
              <w:top w:val="single" w:sz="4" w:space="0" w:color="auto"/>
              <w:left w:val="nil"/>
              <w:bottom w:val="single" w:sz="2" w:space="0" w:color="auto"/>
              <w:right w:val="nil"/>
            </w:tcBorders>
            <w:shd w:val="clear" w:color="000000" w:fill="FABF8F"/>
          </w:tcPr>
          <w:p w14:paraId="025EA925" w14:textId="77777777" w:rsidR="002B7E8E" w:rsidRDefault="002B7E8E" w:rsidP="003B6293">
            <w:pPr>
              <w:pStyle w:val="cuadroCabe"/>
              <w:jc w:val="right"/>
            </w:pPr>
            <w:r>
              <w:t>2021</w:t>
            </w:r>
          </w:p>
        </w:tc>
        <w:tc>
          <w:tcPr>
            <w:tcW w:w="934" w:type="dxa"/>
            <w:tcBorders>
              <w:top w:val="single" w:sz="4" w:space="0" w:color="auto"/>
              <w:left w:val="nil"/>
              <w:bottom w:val="single" w:sz="2" w:space="0" w:color="auto"/>
              <w:right w:val="nil"/>
            </w:tcBorders>
            <w:shd w:val="clear" w:color="000000" w:fill="FABF8F"/>
          </w:tcPr>
          <w:p w14:paraId="2CA49D28" w14:textId="77777777" w:rsidR="002B7E8E" w:rsidRDefault="002B7E8E" w:rsidP="003B6293">
            <w:pPr>
              <w:pStyle w:val="cuadroCabe"/>
              <w:jc w:val="right"/>
            </w:pPr>
            <w:r>
              <w:t>2022</w:t>
            </w:r>
          </w:p>
        </w:tc>
      </w:tr>
      <w:tr w:rsidR="002B7E8E" w:rsidRPr="0094525F" w14:paraId="43F0AD41" w14:textId="77777777" w:rsidTr="003B6293">
        <w:trPr>
          <w:trHeight w:val="198"/>
          <w:jc w:val="center"/>
        </w:trPr>
        <w:tc>
          <w:tcPr>
            <w:tcW w:w="4111" w:type="dxa"/>
            <w:tcBorders>
              <w:top w:val="single" w:sz="2" w:space="0" w:color="auto"/>
              <w:left w:val="nil"/>
              <w:bottom w:val="single" w:sz="2" w:space="0" w:color="auto"/>
              <w:right w:val="nil"/>
            </w:tcBorders>
            <w:shd w:val="clear" w:color="000000" w:fill="FFFFFF"/>
            <w:noWrap/>
            <w:vAlign w:val="center"/>
          </w:tcPr>
          <w:p w14:paraId="1E8B503E" w14:textId="77777777" w:rsidR="002B7E8E" w:rsidRPr="0094525F" w:rsidRDefault="002B7E8E" w:rsidP="003B6293">
            <w:pPr>
              <w:pStyle w:val="cuadroCabe"/>
              <w:rPr>
                <w:rFonts w:ascii="Arial Narrow" w:hAnsi="Arial Narrow"/>
                <w:sz w:val="20"/>
                <w:szCs w:val="20"/>
              </w:rPr>
            </w:pPr>
            <w:r>
              <w:rPr>
                <w:rFonts w:ascii="Arial Narrow" w:hAnsi="Arial Narrow"/>
                <w:sz w:val="20"/>
              </w:rPr>
              <w:t>Enplegu-eskaintza publikoa</w:t>
            </w:r>
          </w:p>
        </w:tc>
        <w:tc>
          <w:tcPr>
            <w:tcW w:w="934" w:type="dxa"/>
            <w:tcBorders>
              <w:top w:val="single" w:sz="2" w:space="0" w:color="auto"/>
              <w:left w:val="nil"/>
              <w:bottom w:val="single" w:sz="2" w:space="0" w:color="auto"/>
              <w:right w:val="nil"/>
            </w:tcBorders>
            <w:shd w:val="clear" w:color="000000" w:fill="FFFFFF"/>
            <w:vAlign w:val="center"/>
          </w:tcPr>
          <w:p w14:paraId="3E1FE5D4"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10</w:t>
            </w:r>
          </w:p>
        </w:tc>
        <w:tc>
          <w:tcPr>
            <w:tcW w:w="934" w:type="dxa"/>
            <w:tcBorders>
              <w:top w:val="single" w:sz="2" w:space="0" w:color="auto"/>
              <w:left w:val="nil"/>
              <w:bottom w:val="single" w:sz="2" w:space="0" w:color="auto"/>
              <w:right w:val="nil"/>
            </w:tcBorders>
            <w:shd w:val="clear" w:color="000000" w:fill="FFFFFF"/>
            <w:vAlign w:val="center"/>
          </w:tcPr>
          <w:p w14:paraId="4694188B"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54</w:t>
            </w:r>
          </w:p>
        </w:tc>
        <w:tc>
          <w:tcPr>
            <w:tcW w:w="934" w:type="dxa"/>
            <w:tcBorders>
              <w:top w:val="single" w:sz="2" w:space="0" w:color="auto"/>
              <w:left w:val="nil"/>
              <w:bottom w:val="single" w:sz="2" w:space="0" w:color="auto"/>
              <w:right w:val="nil"/>
            </w:tcBorders>
            <w:shd w:val="clear" w:color="000000" w:fill="FFFFFF"/>
            <w:noWrap/>
            <w:vAlign w:val="center"/>
          </w:tcPr>
          <w:p w14:paraId="31830EAB"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10</w:t>
            </w:r>
          </w:p>
        </w:tc>
        <w:tc>
          <w:tcPr>
            <w:tcW w:w="934" w:type="dxa"/>
            <w:tcBorders>
              <w:top w:val="single" w:sz="2" w:space="0" w:color="auto"/>
              <w:left w:val="nil"/>
              <w:bottom w:val="single" w:sz="2" w:space="0" w:color="auto"/>
              <w:right w:val="nil"/>
            </w:tcBorders>
            <w:shd w:val="clear" w:color="000000" w:fill="FFFFFF"/>
          </w:tcPr>
          <w:p w14:paraId="27A2EA4B"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51</w:t>
            </w:r>
          </w:p>
        </w:tc>
        <w:tc>
          <w:tcPr>
            <w:tcW w:w="934" w:type="dxa"/>
            <w:tcBorders>
              <w:top w:val="single" w:sz="2" w:space="0" w:color="auto"/>
              <w:left w:val="nil"/>
              <w:bottom w:val="single" w:sz="2" w:space="0" w:color="auto"/>
              <w:right w:val="nil"/>
            </w:tcBorders>
            <w:shd w:val="clear" w:color="000000" w:fill="FFFFFF"/>
          </w:tcPr>
          <w:p w14:paraId="484EE4B2"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100</w:t>
            </w:r>
          </w:p>
        </w:tc>
      </w:tr>
      <w:tr w:rsidR="002B7E8E" w:rsidRPr="0094525F" w14:paraId="43068464" w14:textId="77777777" w:rsidTr="003B6293">
        <w:trPr>
          <w:trHeight w:val="198"/>
          <w:jc w:val="center"/>
        </w:trPr>
        <w:tc>
          <w:tcPr>
            <w:tcW w:w="4111" w:type="dxa"/>
            <w:tcBorders>
              <w:top w:val="single" w:sz="2" w:space="0" w:color="auto"/>
              <w:left w:val="nil"/>
              <w:bottom w:val="single" w:sz="4" w:space="0" w:color="auto"/>
              <w:right w:val="nil"/>
            </w:tcBorders>
            <w:shd w:val="clear" w:color="000000" w:fill="FFFFFF"/>
            <w:noWrap/>
            <w:vAlign w:val="center"/>
          </w:tcPr>
          <w:p w14:paraId="443BC7EE" w14:textId="77777777" w:rsidR="002B7E8E" w:rsidRPr="0094525F" w:rsidRDefault="002B7E8E" w:rsidP="003B6293">
            <w:pPr>
              <w:pStyle w:val="cuadroCabe"/>
              <w:rPr>
                <w:rFonts w:ascii="Arial Narrow" w:hAnsi="Arial Narrow"/>
                <w:sz w:val="20"/>
                <w:szCs w:val="20"/>
              </w:rPr>
            </w:pPr>
            <w:r>
              <w:rPr>
                <w:rFonts w:ascii="Arial Narrow" w:hAnsi="Arial Narrow"/>
                <w:sz w:val="20"/>
              </w:rPr>
              <w:t>Deitutakoak</w:t>
            </w:r>
          </w:p>
        </w:tc>
        <w:tc>
          <w:tcPr>
            <w:tcW w:w="934" w:type="dxa"/>
            <w:tcBorders>
              <w:top w:val="single" w:sz="2" w:space="0" w:color="auto"/>
              <w:left w:val="nil"/>
              <w:bottom w:val="single" w:sz="4" w:space="0" w:color="auto"/>
              <w:right w:val="nil"/>
            </w:tcBorders>
            <w:shd w:val="clear" w:color="000000" w:fill="FFFFFF"/>
            <w:vAlign w:val="center"/>
          </w:tcPr>
          <w:p w14:paraId="486DD9CC"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0</w:t>
            </w:r>
          </w:p>
        </w:tc>
        <w:tc>
          <w:tcPr>
            <w:tcW w:w="934" w:type="dxa"/>
            <w:tcBorders>
              <w:top w:val="single" w:sz="2" w:space="0" w:color="auto"/>
              <w:left w:val="nil"/>
              <w:bottom w:val="single" w:sz="4" w:space="0" w:color="auto"/>
              <w:right w:val="nil"/>
            </w:tcBorders>
            <w:shd w:val="clear" w:color="000000" w:fill="FFFFFF"/>
            <w:vAlign w:val="center"/>
          </w:tcPr>
          <w:p w14:paraId="30470A0D"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1</w:t>
            </w:r>
          </w:p>
        </w:tc>
        <w:tc>
          <w:tcPr>
            <w:tcW w:w="934" w:type="dxa"/>
            <w:tcBorders>
              <w:top w:val="single" w:sz="2" w:space="0" w:color="auto"/>
              <w:left w:val="nil"/>
              <w:bottom w:val="single" w:sz="4" w:space="0" w:color="auto"/>
              <w:right w:val="nil"/>
            </w:tcBorders>
            <w:shd w:val="clear" w:color="000000" w:fill="FFFFFF"/>
            <w:noWrap/>
            <w:vAlign w:val="center"/>
          </w:tcPr>
          <w:p w14:paraId="7DCFEC48"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0</w:t>
            </w:r>
          </w:p>
        </w:tc>
        <w:tc>
          <w:tcPr>
            <w:tcW w:w="934" w:type="dxa"/>
            <w:tcBorders>
              <w:top w:val="single" w:sz="2" w:space="0" w:color="auto"/>
              <w:left w:val="nil"/>
              <w:bottom w:val="single" w:sz="4" w:space="0" w:color="auto"/>
              <w:right w:val="nil"/>
            </w:tcBorders>
            <w:shd w:val="clear" w:color="000000" w:fill="FFFFFF"/>
          </w:tcPr>
          <w:p w14:paraId="750AB381"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0</w:t>
            </w:r>
          </w:p>
        </w:tc>
        <w:tc>
          <w:tcPr>
            <w:tcW w:w="934" w:type="dxa"/>
            <w:tcBorders>
              <w:top w:val="single" w:sz="2" w:space="0" w:color="auto"/>
              <w:left w:val="nil"/>
              <w:bottom w:val="single" w:sz="4" w:space="0" w:color="auto"/>
              <w:right w:val="nil"/>
            </w:tcBorders>
            <w:shd w:val="clear" w:color="000000" w:fill="FFFFFF"/>
          </w:tcPr>
          <w:p w14:paraId="481C4B99" w14:textId="77777777" w:rsidR="002B7E8E" w:rsidRPr="0094525F" w:rsidRDefault="002B7E8E" w:rsidP="003B6293">
            <w:pPr>
              <w:pStyle w:val="cuadroCabe"/>
              <w:jc w:val="right"/>
              <w:rPr>
                <w:rFonts w:ascii="Arial Narrow" w:hAnsi="Arial Narrow"/>
                <w:sz w:val="20"/>
                <w:szCs w:val="20"/>
              </w:rPr>
            </w:pPr>
            <w:r>
              <w:rPr>
                <w:rFonts w:ascii="Arial Narrow" w:hAnsi="Arial Narrow"/>
                <w:sz w:val="20"/>
              </w:rPr>
              <w:t>75</w:t>
            </w:r>
          </w:p>
        </w:tc>
      </w:tr>
    </w:tbl>
    <w:p w14:paraId="307BB8A0" w14:textId="3E13BE66" w:rsidR="002B7E8E" w:rsidRDefault="5A7ED2AC" w:rsidP="002B7E8E">
      <w:pPr>
        <w:tabs>
          <w:tab w:val="left" w:pos="284"/>
          <w:tab w:val="num" w:pos="4046"/>
        </w:tabs>
        <w:spacing w:before="240" w:after="180"/>
        <w:ind w:firstLine="284"/>
        <w:rPr>
          <w:spacing w:val="6"/>
          <w:sz w:val="26"/>
          <w:szCs w:val="26"/>
        </w:rPr>
      </w:pPr>
      <w:r>
        <w:rPr>
          <w:sz w:val="26"/>
        </w:rPr>
        <w:t>Ez da deitu 2018tik 2021era bitartean onartutako enplegu-eskaintza publikoetan jasotako lanpostuetarako hautapen-prozesurik, bat izan ezik; beraz, ez da murriztu langileen behin-behinekotasun tasa.</w:t>
      </w:r>
    </w:p>
    <w:p w14:paraId="167C1484" w14:textId="77777777" w:rsidR="001D1F38" w:rsidRDefault="001D1F38" w:rsidP="002B7E8E">
      <w:pPr>
        <w:tabs>
          <w:tab w:val="left" w:pos="284"/>
          <w:tab w:val="num" w:pos="4046"/>
        </w:tabs>
        <w:spacing w:before="240" w:after="180"/>
        <w:ind w:firstLine="284"/>
        <w:rPr>
          <w:spacing w:val="6"/>
          <w:sz w:val="26"/>
          <w:szCs w:val="26"/>
        </w:rPr>
      </w:pPr>
    </w:p>
    <w:p w14:paraId="21415F2C" w14:textId="46B2C344" w:rsidR="002B7E8E" w:rsidRPr="00E37AC8" w:rsidRDefault="002B7E8E" w:rsidP="002B7E8E">
      <w:pPr>
        <w:tabs>
          <w:tab w:val="left" w:pos="284"/>
          <w:tab w:val="num" w:pos="4046"/>
        </w:tabs>
        <w:spacing w:before="240" w:after="180"/>
        <w:ind w:firstLine="284"/>
        <w:rPr>
          <w:i/>
          <w:spacing w:val="6"/>
          <w:sz w:val="26"/>
          <w:szCs w:val="26"/>
        </w:rPr>
      </w:pPr>
      <w:r>
        <w:rPr>
          <w:i/>
          <w:sz w:val="26"/>
        </w:rPr>
        <w:t>Gure gomendioak:</w:t>
      </w:r>
    </w:p>
    <w:p w14:paraId="5801863F" w14:textId="5E2FCC60" w:rsidR="2196C998" w:rsidRDefault="4F166CE7" w:rsidP="7A629CF6">
      <w:pPr>
        <w:pStyle w:val="texto"/>
        <w:numPr>
          <w:ilvl w:val="0"/>
          <w:numId w:val="19"/>
        </w:numPr>
        <w:tabs>
          <w:tab w:val="left" w:pos="426"/>
          <w:tab w:val="num" w:pos="600"/>
          <w:tab w:val="num" w:pos="720"/>
          <w:tab w:val="num" w:pos="1637"/>
          <w:tab w:val="num" w:pos="2770"/>
        </w:tabs>
        <w:ind w:left="0" w:firstLine="290"/>
        <w:rPr>
          <w:i/>
          <w:iCs/>
        </w:rPr>
      </w:pPr>
      <w:r>
        <w:rPr>
          <w:i/>
        </w:rPr>
        <w:t>Plantilla organikoa langileen lanpostuak egituratzeko eta kudeatzeko tresna gisa erabiltzea, eta langileen kontratazioak plantillako dagozkien lanpostuei lotzea.</w:t>
      </w:r>
    </w:p>
    <w:p w14:paraId="61B49685" w14:textId="58975DFB" w:rsidR="002B7E8E" w:rsidRPr="00DD51BE" w:rsidRDefault="4F166CE7" w:rsidP="1429FEB7">
      <w:pPr>
        <w:pStyle w:val="texto"/>
        <w:numPr>
          <w:ilvl w:val="0"/>
          <w:numId w:val="19"/>
        </w:numPr>
        <w:tabs>
          <w:tab w:val="left" w:pos="426"/>
          <w:tab w:val="num" w:pos="600"/>
          <w:tab w:val="num" w:pos="720"/>
          <w:tab w:val="num" w:pos="1637"/>
          <w:tab w:val="num" w:pos="2770"/>
        </w:tabs>
        <w:ind w:left="0" w:firstLine="290"/>
        <w:rPr>
          <w:i/>
          <w:iCs/>
        </w:rPr>
      </w:pPr>
      <w:r>
        <w:rPr>
          <w:i/>
        </w:rPr>
        <w:t>Onartutako EEPetan jasotako lanpostu guztiak deitzea eta langileen behin-behinekotasuna murriztea.</w:t>
      </w:r>
    </w:p>
    <w:p w14:paraId="7A133D23" w14:textId="7837DEAD" w:rsidR="002B7E8E" w:rsidRDefault="4008CDE2" w:rsidP="00A7488A">
      <w:pPr>
        <w:pStyle w:val="atitulo3"/>
        <w:spacing w:before="240"/>
        <w:rPr>
          <w:rFonts w:cs="Arial"/>
        </w:rPr>
      </w:pPr>
      <w:r>
        <w:t>5.3.2 Hirigintzako Gerentzia</w:t>
      </w:r>
    </w:p>
    <w:p w14:paraId="1BFF3133" w14:textId="246CD1C2" w:rsidR="00E07473" w:rsidRDefault="235FD0DA" w:rsidP="009D1FA5">
      <w:pPr>
        <w:pStyle w:val="texto"/>
        <w:spacing w:before="120" w:after="240"/>
      </w:pPr>
      <w:r>
        <w:t>Hirigintzako Gerentzia erakunde autonomoaren 2022ko ekitaldiko aurrekontuaren exekuzio-egoera eta aurreko ekitaldiarekiko konparazioa honako hau da:</w:t>
      </w: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52"/>
        <w:gridCol w:w="175"/>
        <w:gridCol w:w="1101"/>
        <w:gridCol w:w="995"/>
        <w:gridCol w:w="1132"/>
        <w:gridCol w:w="1046"/>
        <w:gridCol w:w="1101"/>
        <w:gridCol w:w="687"/>
      </w:tblGrid>
      <w:tr w:rsidR="002B7E8E" w:rsidRPr="00616FE1" w14:paraId="69D9F352" w14:textId="77777777" w:rsidTr="1429FEB7">
        <w:trPr>
          <w:trHeight w:val="255"/>
        </w:trPr>
        <w:tc>
          <w:tcPr>
            <w:tcW w:w="2552" w:type="dxa"/>
            <w:shd w:val="clear" w:color="auto" w:fill="FABF8F"/>
            <w:vAlign w:val="center"/>
            <w:hideMark/>
          </w:tcPr>
          <w:p w14:paraId="3ADD6AFE" w14:textId="36E14407" w:rsidR="002B7E8E" w:rsidRPr="00616FE1" w:rsidRDefault="235FD0DA" w:rsidP="00E07473">
            <w:pPr>
              <w:pStyle w:val="cuadroCabe"/>
            </w:pPr>
            <w:r>
              <w:t> Deskribapena</w:t>
            </w:r>
          </w:p>
        </w:tc>
        <w:tc>
          <w:tcPr>
            <w:tcW w:w="1276" w:type="dxa"/>
            <w:gridSpan w:val="2"/>
            <w:shd w:val="clear" w:color="auto" w:fill="FABF8F"/>
            <w:vAlign w:val="center"/>
          </w:tcPr>
          <w:p w14:paraId="076B17B5" w14:textId="516C180B" w:rsidR="002B7E8E" w:rsidRPr="00FE1702" w:rsidRDefault="235FD0DA" w:rsidP="00E07473">
            <w:pPr>
              <w:pStyle w:val="cuadroCabe"/>
              <w:jc w:val="right"/>
            </w:pPr>
            <w:r>
              <w:t xml:space="preserve">Hasierako  </w:t>
            </w:r>
          </w:p>
          <w:p w14:paraId="0B159C6C" w14:textId="77777777" w:rsidR="002B7E8E" w:rsidRPr="00FE1702" w:rsidRDefault="002B7E8E" w:rsidP="00E07473">
            <w:pPr>
              <w:pStyle w:val="cuadroCabe"/>
              <w:jc w:val="right"/>
            </w:pPr>
            <w:r>
              <w:t>aurrekontua</w:t>
            </w:r>
          </w:p>
        </w:tc>
        <w:tc>
          <w:tcPr>
            <w:tcW w:w="995" w:type="dxa"/>
            <w:shd w:val="clear" w:color="auto" w:fill="FABF8F"/>
            <w:vAlign w:val="center"/>
          </w:tcPr>
          <w:p w14:paraId="79813F6F" w14:textId="77777777" w:rsidR="002B7E8E" w:rsidRPr="00FE1702" w:rsidRDefault="002B7E8E" w:rsidP="00E07473">
            <w:pPr>
              <w:pStyle w:val="cuadroCabe"/>
              <w:jc w:val="right"/>
            </w:pPr>
            <w:r>
              <w:t>Aldaketa</w:t>
            </w:r>
          </w:p>
        </w:tc>
        <w:tc>
          <w:tcPr>
            <w:tcW w:w="1132" w:type="dxa"/>
            <w:shd w:val="clear" w:color="auto" w:fill="FABF8F"/>
            <w:vAlign w:val="center"/>
          </w:tcPr>
          <w:p w14:paraId="4C250454" w14:textId="3A3AAD4D" w:rsidR="002B7E8E" w:rsidRPr="00FE1702" w:rsidRDefault="235FD0DA" w:rsidP="00E07473">
            <w:pPr>
              <w:pStyle w:val="cuadroCabe"/>
              <w:jc w:val="right"/>
            </w:pPr>
            <w:r>
              <w:t>Behin betiko</w:t>
            </w:r>
          </w:p>
          <w:p w14:paraId="35F7FD51" w14:textId="77777777" w:rsidR="002B7E8E" w:rsidRPr="00FE1702" w:rsidRDefault="002B7E8E" w:rsidP="00E07473">
            <w:pPr>
              <w:pStyle w:val="cuadroCabe"/>
              <w:jc w:val="right"/>
            </w:pPr>
            <w:r>
              <w:t>aurrekontua</w:t>
            </w:r>
          </w:p>
        </w:tc>
        <w:tc>
          <w:tcPr>
            <w:tcW w:w="1046" w:type="dxa"/>
            <w:shd w:val="clear" w:color="auto" w:fill="FABF8F"/>
            <w:vAlign w:val="center"/>
            <w:hideMark/>
          </w:tcPr>
          <w:p w14:paraId="3C0C2C9C" w14:textId="77777777" w:rsidR="002B7E8E" w:rsidRPr="00FE1702" w:rsidRDefault="002B7E8E" w:rsidP="00E07473">
            <w:pPr>
              <w:pStyle w:val="cuadroCabe"/>
              <w:jc w:val="right"/>
            </w:pPr>
            <w:r>
              <w:t>AEG, 2022</w:t>
            </w:r>
          </w:p>
        </w:tc>
        <w:tc>
          <w:tcPr>
            <w:tcW w:w="1101" w:type="dxa"/>
            <w:shd w:val="clear" w:color="auto" w:fill="FABF8F"/>
            <w:vAlign w:val="center"/>
            <w:hideMark/>
          </w:tcPr>
          <w:p w14:paraId="6DC681B7" w14:textId="77777777" w:rsidR="002B7E8E" w:rsidRPr="00FE1702" w:rsidRDefault="002B7E8E" w:rsidP="00E07473">
            <w:pPr>
              <w:pStyle w:val="cuadroCabe"/>
              <w:jc w:val="right"/>
            </w:pPr>
            <w:r>
              <w:t>AEG, 2021</w:t>
            </w:r>
          </w:p>
        </w:tc>
        <w:tc>
          <w:tcPr>
            <w:tcW w:w="687" w:type="dxa"/>
            <w:shd w:val="clear" w:color="auto" w:fill="FABF8F"/>
            <w:vAlign w:val="center"/>
            <w:hideMark/>
          </w:tcPr>
          <w:p w14:paraId="2C035604" w14:textId="77777777" w:rsidR="002B7E8E" w:rsidRDefault="002B7E8E" w:rsidP="00E07473">
            <w:pPr>
              <w:pStyle w:val="cuadroCabe"/>
              <w:jc w:val="right"/>
            </w:pPr>
            <w:r>
              <w:t>Aldaketa</w:t>
            </w:r>
          </w:p>
          <w:p w14:paraId="4C69949F" w14:textId="77777777" w:rsidR="002B7E8E" w:rsidRPr="00FE1702" w:rsidRDefault="002B7E8E" w:rsidP="00E07473">
            <w:pPr>
              <w:pStyle w:val="cuadroCabe"/>
              <w:jc w:val="right"/>
            </w:pPr>
            <w:r>
              <w:t>(%)</w:t>
            </w:r>
          </w:p>
        </w:tc>
      </w:tr>
      <w:tr w:rsidR="002B7E8E" w:rsidRPr="00E07473" w14:paraId="1A27EEEF" w14:textId="77777777" w:rsidTr="1429FEB7">
        <w:trPr>
          <w:trHeight w:val="198"/>
        </w:trPr>
        <w:tc>
          <w:tcPr>
            <w:tcW w:w="2727" w:type="dxa"/>
            <w:gridSpan w:val="2"/>
            <w:tcBorders>
              <w:bottom w:val="single" w:sz="2" w:space="0" w:color="auto"/>
            </w:tcBorders>
            <w:shd w:val="clear" w:color="auto" w:fill="auto"/>
            <w:noWrap/>
            <w:vAlign w:val="bottom"/>
            <w:hideMark/>
          </w:tcPr>
          <w:p w14:paraId="0BE67CD1" w14:textId="109D6EE4" w:rsidR="002B7E8E" w:rsidRPr="00E07473" w:rsidRDefault="002B7E8E" w:rsidP="009C033B">
            <w:pPr>
              <w:pStyle w:val="cuadroCabe"/>
              <w:rPr>
                <w:rFonts w:ascii="Arial Narrow" w:hAnsi="Arial Narrow" w:cs="Calibri"/>
                <w:sz w:val="20"/>
                <w:szCs w:val="20"/>
              </w:rPr>
            </w:pPr>
            <w:r>
              <w:rPr>
                <w:rFonts w:ascii="Arial Narrow" w:hAnsi="Arial Narrow"/>
                <w:sz w:val="20"/>
              </w:rPr>
              <w:t>3. Tasak, prezio publikoak eta beste diru-sarrera batzuk</w:t>
            </w:r>
          </w:p>
        </w:tc>
        <w:tc>
          <w:tcPr>
            <w:tcW w:w="1101" w:type="dxa"/>
            <w:tcBorders>
              <w:bottom w:val="single" w:sz="2" w:space="0" w:color="auto"/>
            </w:tcBorders>
            <w:shd w:val="clear" w:color="auto" w:fill="auto"/>
            <w:noWrap/>
            <w:vAlign w:val="bottom"/>
          </w:tcPr>
          <w:p w14:paraId="0F08215F"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296.100</w:t>
            </w:r>
          </w:p>
        </w:tc>
        <w:tc>
          <w:tcPr>
            <w:tcW w:w="995" w:type="dxa"/>
            <w:tcBorders>
              <w:bottom w:val="single" w:sz="2" w:space="0" w:color="auto"/>
            </w:tcBorders>
            <w:shd w:val="clear" w:color="auto" w:fill="auto"/>
            <w:noWrap/>
            <w:vAlign w:val="bottom"/>
          </w:tcPr>
          <w:p w14:paraId="651E9592" w14:textId="77777777" w:rsidR="002B7E8E" w:rsidRPr="00E07473" w:rsidRDefault="002B7E8E" w:rsidP="00E07473">
            <w:pPr>
              <w:pStyle w:val="cuadroCabe"/>
              <w:jc w:val="right"/>
              <w:rPr>
                <w:rFonts w:ascii="Arial Narrow" w:hAnsi="Arial Narrow" w:cs="Calibri"/>
                <w:sz w:val="20"/>
                <w:szCs w:val="20"/>
              </w:rPr>
            </w:pPr>
          </w:p>
        </w:tc>
        <w:tc>
          <w:tcPr>
            <w:tcW w:w="1132" w:type="dxa"/>
            <w:tcBorders>
              <w:bottom w:val="single" w:sz="2" w:space="0" w:color="auto"/>
            </w:tcBorders>
            <w:shd w:val="clear" w:color="auto" w:fill="auto"/>
            <w:noWrap/>
            <w:vAlign w:val="bottom"/>
          </w:tcPr>
          <w:p w14:paraId="2FD721F4"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296.100</w:t>
            </w:r>
          </w:p>
        </w:tc>
        <w:tc>
          <w:tcPr>
            <w:tcW w:w="1046" w:type="dxa"/>
            <w:tcBorders>
              <w:bottom w:val="single" w:sz="2" w:space="0" w:color="auto"/>
            </w:tcBorders>
            <w:shd w:val="clear" w:color="auto" w:fill="auto"/>
            <w:noWrap/>
            <w:vAlign w:val="bottom"/>
          </w:tcPr>
          <w:p w14:paraId="1F430CC0"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125.901</w:t>
            </w:r>
          </w:p>
        </w:tc>
        <w:tc>
          <w:tcPr>
            <w:tcW w:w="1101" w:type="dxa"/>
            <w:tcBorders>
              <w:bottom w:val="single" w:sz="2" w:space="0" w:color="auto"/>
            </w:tcBorders>
            <w:shd w:val="clear" w:color="auto" w:fill="auto"/>
            <w:noWrap/>
            <w:vAlign w:val="bottom"/>
          </w:tcPr>
          <w:p w14:paraId="5CC3630C"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-29.876</w:t>
            </w:r>
          </w:p>
        </w:tc>
        <w:tc>
          <w:tcPr>
            <w:tcW w:w="687" w:type="dxa"/>
            <w:tcBorders>
              <w:bottom w:val="single" w:sz="2" w:space="0" w:color="auto"/>
            </w:tcBorders>
            <w:shd w:val="clear" w:color="auto" w:fill="auto"/>
            <w:noWrap/>
            <w:vAlign w:val="bottom"/>
          </w:tcPr>
          <w:p w14:paraId="0E312175"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521</w:t>
            </w:r>
          </w:p>
        </w:tc>
      </w:tr>
      <w:tr w:rsidR="002B7E8E" w:rsidRPr="00E07473" w14:paraId="1BA53E35"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304401E6" w14:textId="77777777" w:rsidR="002B7E8E" w:rsidRPr="00E07473" w:rsidRDefault="002B7E8E" w:rsidP="00E07473">
            <w:pPr>
              <w:pStyle w:val="cuadroCabe"/>
              <w:rPr>
                <w:rFonts w:ascii="Arial Narrow" w:hAnsi="Arial Narrow" w:cs="Calibri"/>
                <w:sz w:val="20"/>
                <w:szCs w:val="20"/>
              </w:rPr>
            </w:pPr>
            <w:r>
              <w:rPr>
                <w:rFonts w:ascii="Arial Narrow" w:hAnsi="Arial Narrow"/>
                <w:sz w:val="20"/>
              </w:rPr>
              <w:t>4. Transferentzia arruntak</w:t>
            </w:r>
          </w:p>
        </w:tc>
        <w:tc>
          <w:tcPr>
            <w:tcW w:w="1101" w:type="dxa"/>
            <w:tcBorders>
              <w:top w:val="single" w:sz="2" w:space="0" w:color="auto"/>
              <w:bottom w:val="single" w:sz="2" w:space="0" w:color="auto"/>
            </w:tcBorders>
            <w:shd w:val="clear" w:color="auto" w:fill="auto"/>
            <w:noWrap/>
            <w:vAlign w:val="bottom"/>
          </w:tcPr>
          <w:p w14:paraId="1A671BD5"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3.469.500</w:t>
            </w:r>
          </w:p>
        </w:tc>
        <w:tc>
          <w:tcPr>
            <w:tcW w:w="995" w:type="dxa"/>
            <w:tcBorders>
              <w:top w:val="single" w:sz="2" w:space="0" w:color="auto"/>
              <w:bottom w:val="single" w:sz="2" w:space="0" w:color="auto"/>
            </w:tcBorders>
            <w:shd w:val="clear" w:color="auto" w:fill="auto"/>
            <w:noWrap/>
            <w:vAlign w:val="bottom"/>
          </w:tcPr>
          <w:p w14:paraId="269E314A" w14:textId="77777777" w:rsidR="002B7E8E" w:rsidRPr="00E07473" w:rsidRDefault="002B7E8E" w:rsidP="00E07473">
            <w:pPr>
              <w:pStyle w:val="cuadroCabe"/>
              <w:jc w:val="right"/>
              <w:rPr>
                <w:rFonts w:ascii="Arial Narrow" w:hAnsi="Arial Narrow" w:cs="Calibri"/>
                <w:sz w:val="20"/>
                <w:szCs w:val="20"/>
              </w:rPr>
            </w:pPr>
          </w:p>
        </w:tc>
        <w:tc>
          <w:tcPr>
            <w:tcW w:w="1132" w:type="dxa"/>
            <w:tcBorders>
              <w:top w:val="single" w:sz="2" w:space="0" w:color="auto"/>
              <w:bottom w:val="single" w:sz="2" w:space="0" w:color="auto"/>
            </w:tcBorders>
            <w:shd w:val="clear" w:color="auto" w:fill="auto"/>
            <w:noWrap/>
            <w:vAlign w:val="bottom"/>
          </w:tcPr>
          <w:p w14:paraId="40C710E5"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3.469.500</w:t>
            </w:r>
          </w:p>
        </w:tc>
        <w:tc>
          <w:tcPr>
            <w:tcW w:w="1046" w:type="dxa"/>
            <w:tcBorders>
              <w:top w:val="single" w:sz="2" w:space="0" w:color="auto"/>
              <w:bottom w:val="single" w:sz="2" w:space="0" w:color="auto"/>
            </w:tcBorders>
            <w:shd w:val="clear" w:color="auto" w:fill="auto"/>
            <w:noWrap/>
            <w:vAlign w:val="bottom"/>
          </w:tcPr>
          <w:p w14:paraId="14BE0BBB"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3.169.500</w:t>
            </w:r>
          </w:p>
        </w:tc>
        <w:tc>
          <w:tcPr>
            <w:tcW w:w="1101" w:type="dxa"/>
            <w:tcBorders>
              <w:top w:val="single" w:sz="2" w:space="0" w:color="auto"/>
              <w:bottom w:val="single" w:sz="2" w:space="0" w:color="auto"/>
            </w:tcBorders>
            <w:shd w:val="clear" w:color="auto" w:fill="auto"/>
            <w:noWrap/>
            <w:vAlign w:val="bottom"/>
          </w:tcPr>
          <w:p w14:paraId="081C52EC"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3.469.500</w:t>
            </w:r>
          </w:p>
        </w:tc>
        <w:tc>
          <w:tcPr>
            <w:tcW w:w="687" w:type="dxa"/>
            <w:tcBorders>
              <w:top w:val="single" w:sz="2" w:space="0" w:color="auto"/>
              <w:bottom w:val="single" w:sz="2" w:space="0" w:color="auto"/>
            </w:tcBorders>
            <w:shd w:val="clear" w:color="auto" w:fill="auto"/>
            <w:noWrap/>
            <w:vAlign w:val="bottom"/>
          </w:tcPr>
          <w:p w14:paraId="5BE1B091"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-9</w:t>
            </w:r>
          </w:p>
        </w:tc>
      </w:tr>
      <w:tr w:rsidR="002B7E8E" w:rsidRPr="00E07473" w14:paraId="60EC45C8"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1D4FF7BA" w14:textId="77777777" w:rsidR="002B7E8E" w:rsidRPr="00E07473" w:rsidRDefault="002B7E8E" w:rsidP="00E07473">
            <w:pPr>
              <w:pStyle w:val="cuadroCabe"/>
              <w:rPr>
                <w:rFonts w:ascii="Arial Narrow" w:hAnsi="Arial Narrow" w:cs="Calibri"/>
                <w:sz w:val="20"/>
                <w:szCs w:val="20"/>
              </w:rPr>
            </w:pPr>
            <w:r>
              <w:rPr>
                <w:rFonts w:ascii="Arial Narrow" w:hAnsi="Arial Narrow"/>
                <w:sz w:val="20"/>
              </w:rPr>
              <w:t>7. Kapital-transferentziak</w:t>
            </w:r>
          </w:p>
        </w:tc>
        <w:tc>
          <w:tcPr>
            <w:tcW w:w="1101" w:type="dxa"/>
            <w:tcBorders>
              <w:top w:val="single" w:sz="2" w:space="0" w:color="auto"/>
              <w:bottom w:val="single" w:sz="2" w:space="0" w:color="auto"/>
            </w:tcBorders>
            <w:shd w:val="clear" w:color="auto" w:fill="auto"/>
            <w:noWrap/>
            <w:vAlign w:val="bottom"/>
          </w:tcPr>
          <w:p w14:paraId="09681E18"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6.995.300</w:t>
            </w:r>
          </w:p>
        </w:tc>
        <w:tc>
          <w:tcPr>
            <w:tcW w:w="995" w:type="dxa"/>
            <w:tcBorders>
              <w:top w:val="single" w:sz="2" w:space="0" w:color="auto"/>
              <w:bottom w:val="single" w:sz="2" w:space="0" w:color="auto"/>
            </w:tcBorders>
            <w:shd w:val="clear" w:color="auto" w:fill="auto"/>
            <w:noWrap/>
            <w:vAlign w:val="bottom"/>
          </w:tcPr>
          <w:p w14:paraId="71BEE28C"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6.884.440</w:t>
            </w:r>
          </w:p>
        </w:tc>
        <w:tc>
          <w:tcPr>
            <w:tcW w:w="1132" w:type="dxa"/>
            <w:tcBorders>
              <w:top w:val="single" w:sz="2" w:space="0" w:color="auto"/>
              <w:bottom w:val="single" w:sz="2" w:space="0" w:color="auto"/>
            </w:tcBorders>
            <w:shd w:val="clear" w:color="auto" w:fill="auto"/>
            <w:noWrap/>
            <w:vAlign w:val="bottom"/>
          </w:tcPr>
          <w:p w14:paraId="7708FC2A"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13.879.740</w:t>
            </w:r>
          </w:p>
        </w:tc>
        <w:tc>
          <w:tcPr>
            <w:tcW w:w="1046" w:type="dxa"/>
            <w:tcBorders>
              <w:top w:val="single" w:sz="2" w:space="0" w:color="auto"/>
              <w:bottom w:val="single" w:sz="2" w:space="0" w:color="auto"/>
            </w:tcBorders>
            <w:shd w:val="clear" w:color="auto" w:fill="auto"/>
            <w:noWrap/>
            <w:vAlign w:val="bottom"/>
          </w:tcPr>
          <w:p w14:paraId="17C26C80"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6.692.880</w:t>
            </w:r>
          </w:p>
        </w:tc>
        <w:tc>
          <w:tcPr>
            <w:tcW w:w="1101" w:type="dxa"/>
            <w:tcBorders>
              <w:top w:val="single" w:sz="2" w:space="0" w:color="auto"/>
              <w:bottom w:val="single" w:sz="2" w:space="0" w:color="auto"/>
            </w:tcBorders>
            <w:shd w:val="clear" w:color="auto" w:fill="auto"/>
            <w:noWrap/>
            <w:vAlign w:val="bottom"/>
          </w:tcPr>
          <w:p w14:paraId="60400AC7"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14.076.590</w:t>
            </w:r>
          </w:p>
        </w:tc>
        <w:tc>
          <w:tcPr>
            <w:tcW w:w="687" w:type="dxa"/>
            <w:tcBorders>
              <w:top w:val="single" w:sz="2" w:space="0" w:color="auto"/>
              <w:bottom w:val="single" w:sz="2" w:space="0" w:color="auto"/>
            </w:tcBorders>
            <w:shd w:val="clear" w:color="auto" w:fill="auto"/>
            <w:noWrap/>
            <w:vAlign w:val="bottom"/>
          </w:tcPr>
          <w:p w14:paraId="467F6B67"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-52</w:t>
            </w:r>
          </w:p>
        </w:tc>
      </w:tr>
      <w:tr w:rsidR="002B7E8E" w:rsidRPr="00E07473" w14:paraId="0C42EA17" w14:textId="77777777" w:rsidTr="1429FEB7">
        <w:trPr>
          <w:trHeight w:val="198"/>
        </w:trPr>
        <w:tc>
          <w:tcPr>
            <w:tcW w:w="2727" w:type="dxa"/>
            <w:gridSpan w:val="2"/>
            <w:tcBorders>
              <w:top w:val="single" w:sz="2" w:space="0" w:color="auto"/>
              <w:bottom w:val="single" w:sz="4" w:space="0" w:color="auto"/>
            </w:tcBorders>
            <w:shd w:val="clear" w:color="auto" w:fill="auto"/>
            <w:noWrap/>
            <w:vAlign w:val="bottom"/>
            <w:hideMark/>
          </w:tcPr>
          <w:p w14:paraId="4DFB4CE9" w14:textId="77777777" w:rsidR="002B7E8E" w:rsidRPr="00E07473" w:rsidRDefault="002B7E8E" w:rsidP="00E07473">
            <w:pPr>
              <w:pStyle w:val="cuadroCabe"/>
              <w:rPr>
                <w:rFonts w:ascii="Arial Narrow" w:hAnsi="Arial Narrow" w:cs="Calibri"/>
                <w:sz w:val="20"/>
                <w:szCs w:val="20"/>
              </w:rPr>
            </w:pPr>
            <w:r>
              <w:rPr>
                <w:rFonts w:ascii="Arial Narrow" w:hAnsi="Arial Narrow"/>
                <w:sz w:val="20"/>
              </w:rPr>
              <w:t>8. Finantza-aktiboak</w:t>
            </w:r>
          </w:p>
        </w:tc>
        <w:tc>
          <w:tcPr>
            <w:tcW w:w="1101" w:type="dxa"/>
            <w:tcBorders>
              <w:top w:val="single" w:sz="2" w:space="0" w:color="auto"/>
              <w:bottom w:val="single" w:sz="4" w:space="0" w:color="auto"/>
            </w:tcBorders>
            <w:shd w:val="clear" w:color="auto" w:fill="auto"/>
            <w:noWrap/>
            <w:vAlign w:val="bottom"/>
          </w:tcPr>
          <w:p w14:paraId="481DA1EE"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0</w:t>
            </w:r>
          </w:p>
        </w:tc>
        <w:tc>
          <w:tcPr>
            <w:tcW w:w="995" w:type="dxa"/>
            <w:tcBorders>
              <w:top w:val="single" w:sz="2" w:space="0" w:color="auto"/>
              <w:bottom w:val="single" w:sz="4" w:space="0" w:color="auto"/>
            </w:tcBorders>
            <w:shd w:val="clear" w:color="auto" w:fill="auto"/>
            <w:noWrap/>
            <w:vAlign w:val="bottom"/>
          </w:tcPr>
          <w:p w14:paraId="0A89BD8F"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1.462.777</w:t>
            </w:r>
          </w:p>
        </w:tc>
        <w:tc>
          <w:tcPr>
            <w:tcW w:w="1132" w:type="dxa"/>
            <w:tcBorders>
              <w:top w:val="single" w:sz="2" w:space="0" w:color="auto"/>
              <w:bottom w:val="single" w:sz="4" w:space="0" w:color="auto"/>
            </w:tcBorders>
            <w:shd w:val="clear" w:color="auto" w:fill="auto"/>
            <w:noWrap/>
            <w:vAlign w:val="bottom"/>
          </w:tcPr>
          <w:p w14:paraId="4E272B9E"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1.462.777</w:t>
            </w:r>
          </w:p>
        </w:tc>
        <w:tc>
          <w:tcPr>
            <w:tcW w:w="1046" w:type="dxa"/>
            <w:tcBorders>
              <w:top w:val="single" w:sz="2" w:space="0" w:color="auto"/>
              <w:bottom w:val="single" w:sz="4" w:space="0" w:color="auto"/>
            </w:tcBorders>
            <w:shd w:val="clear" w:color="auto" w:fill="auto"/>
            <w:noWrap/>
            <w:vAlign w:val="bottom"/>
          </w:tcPr>
          <w:p w14:paraId="34349761"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0</w:t>
            </w:r>
          </w:p>
        </w:tc>
        <w:tc>
          <w:tcPr>
            <w:tcW w:w="1101" w:type="dxa"/>
            <w:tcBorders>
              <w:top w:val="single" w:sz="2" w:space="0" w:color="auto"/>
              <w:bottom w:val="single" w:sz="4" w:space="0" w:color="auto"/>
            </w:tcBorders>
            <w:shd w:val="clear" w:color="auto" w:fill="auto"/>
            <w:noWrap/>
            <w:vAlign w:val="bottom"/>
          </w:tcPr>
          <w:p w14:paraId="69740B58" w14:textId="77777777" w:rsidR="002B7E8E" w:rsidRPr="00E07473" w:rsidRDefault="002B7E8E" w:rsidP="00E07473">
            <w:pPr>
              <w:pStyle w:val="cuadroCabe"/>
              <w:jc w:val="right"/>
              <w:rPr>
                <w:rFonts w:ascii="Arial Narrow" w:hAnsi="Arial Narrow" w:cs="Calibri"/>
                <w:sz w:val="20"/>
                <w:szCs w:val="20"/>
              </w:rPr>
            </w:pPr>
            <w:r>
              <w:rPr>
                <w:rFonts w:ascii="Arial Narrow" w:hAnsi="Arial Narrow"/>
                <w:sz w:val="20"/>
              </w:rPr>
              <w:t>0</w:t>
            </w:r>
          </w:p>
        </w:tc>
        <w:tc>
          <w:tcPr>
            <w:tcW w:w="687" w:type="dxa"/>
            <w:tcBorders>
              <w:top w:val="single" w:sz="2" w:space="0" w:color="auto"/>
              <w:bottom w:val="single" w:sz="4" w:space="0" w:color="auto"/>
            </w:tcBorders>
            <w:shd w:val="clear" w:color="auto" w:fill="auto"/>
            <w:noWrap/>
            <w:vAlign w:val="bottom"/>
          </w:tcPr>
          <w:p w14:paraId="47341341" w14:textId="77777777" w:rsidR="002B7E8E" w:rsidRPr="00E07473" w:rsidRDefault="002B7E8E" w:rsidP="00E07473">
            <w:pPr>
              <w:pStyle w:val="cuadroCabe"/>
              <w:jc w:val="right"/>
              <w:rPr>
                <w:rFonts w:ascii="Arial Narrow" w:hAnsi="Arial Narrow" w:cs="Calibri"/>
                <w:sz w:val="20"/>
                <w:szCs w:val="20"/>
              </w:rPr>
            </w:pPr>
          </w:p>
        </w:tc>
      </w:tr>
      <w:tr w:rsidR="002B7E8E" w:rsidRPr="00616FE1" w14:paraId="2D6FAA6A" w14:textId="77777777" w:rsidTr="1429FEB7">
        <w:trPr>
          <w:trHeight w:val="255"/>
        </w:trPr>
        <w:tc>
          <w:tcPr>
            <w:tcW w:w="2727" w:type="dxa"/>
            <w:gridSpan w:val="2"/>
            <w:tcBorders>
              <w:top w:val="single" w:sz="4" w:space="0" w:color="auto"/>
            </w:tcBorders>
            <w:shd w:val="clear" w:color="auto" w:fill="FABF8F"/>
            <w:noWrap/>
            <w:vAlign w:val="center"/>
            <w:hideMark/>
          </w:tcPr>
          <w:p w14:paraId="7237498D" w14:textId="77777777" w:rsidR="002B7E8E" w:rsidRPr="00616FE1" w:rsidRDefault="002B7E8E" w:rsidP="00E07473">
            <w:pPr>
              <w:pStyle w:val="cuadroCabe"/>
            </w:pPr>
            <w:r>
              <w:t>Guztira</w:t>
            </w:r>
          </w:p>
        </w:tc>
        <w:tc>
          <w:tcPr>
            <w:tcW w:w="1101" w:type="dxa"/>
            <w:tcBorders>
              <w:top w:val="single" w:sz="4" w:space="0" w:color="auto"/>
            </w:tcBorders>
            <w:shd w:val="clear" w:color="auto" w:fill="FABF8F"/>
            <w:noWrap/>
            <w:vAlign w:val="center"/>
          </w:tcPr>
          <w:p w14:paraId="567D5699" w14:textId="77777777" w:rsidR="002B7E8E" w:rsidRPr="00616FE1" w:rsidRDefault="002B7E8E" w:rsidP="00E07473">
            <w:pPr>
              <w:pStyle w:val="cuadroCabe"/>
              <w:jc w:val="right"/>
            </w:pPr>
            <w:r>
              <w:fldChar w:fldCharType="begin"/>
            </w:r>
            <w:r>
              <w:instrText xml:space="preserve"> =SUM(ABOVE) </w:instrText>
            </w:r>
            <w:r>
              <w:fldChar w:fldCharType="separate"/>
            </w:r>
            <w:r>
              <w:t>10.760.900</w:t>
            </w:r>
            <w:r>
              <w:fldChar w:fldCharType="end"/>
            </w:r>
          </w:p>
        </w:tc>
        <w:tc>
          <w:tcPr>
            <w:tcW w:w="995" w:type="dxa"/>
            <w:tcBorders>
              <w:top w:val="single" w:sz="4" w:space="0" w:color="auto"/>
            </w:tcBorders>
            <w:shd w:val="clear" w:color="auto" w:fill="FABF8F"/>
            <w:noWrap/>
            <w:vAlign w:val="center"/>
          </w:tcPr>
          <w:p w14:paraId="345B8534" w14:textId="77777777" w:rsidR="002B7E8E" w:rsidRPr="00616FE1" w:rsidRDefault="002B7E8E" w:rsidP="00E07473">
            <w:pPr>
              <w:pStyle w:val="cuadroCabe"/>
              <w:jc w:val="right"/>
            </w:pPr>
            <w:r>
              <w:fldChar w:fldCharType="begin"/>
            </w:r>
            <w:r>
              <w:instrText xml:space="preserve"> =SUM(ABOVE) </w:instrText>
            </w:r>
            <w:r>
              <w:fldChar w:fldCharType="separate"/>
            </w:r>
            <w:r>
              <w:t>8.347.217</w:t>
            </w:r>
            <w:r>
              <w:fldChar w:fldCharType="end"/>
            </w:r>
          </w:p>
        </w:tc>
        <w:tc>
          <w:tcPr>
            <w:tcW w:w="1132" w:type="dxa"/>
            <w:tcBorders>
              <w:top w:val="single" w:sz="4" w:space="0" w:color="auto"/>
            </w:tcBorders>
            <w:shd w:val="clear" w:color="auto" w:fill="FABF8F"/>
            <w:noWrap/>
            <w:vAlign w:val="center"/>
          </w:tcPr>
          <w:p w14:paraId="1E873C73" w14:textId="77777777" w:rsidR="002B7E8E" w:rsidRPr="00616FE1" w:rsidRDefault="002B7E8E" w:rsidP="00E07473">
            <w:pPr>
              <w:pStyle w:val="cuadroCabe"/>
              <w:jc w:val="right"/>
            </w:pPr>
            <w:r>
              <w:fldChar w:fldCharType="begin"/>
            </w:r>
            <w:r>
              <w:instrText xml:space="preserve"> =SUM(ABOVE) </w:instrText>
            </w:r>
            <w:r>
              <w:fldChar w:fldCharType="separate"/>
            </w:r>
            <w:r>
              <w:t>19.108.117</w:t>
            </w:r>
            <w:r>
              <w:fldChar w:fldCharType="end"/>
            </w:r>
          </w:p>
        </w:tc>
        <w:tc>
          <w:tcPr>
            <w:tcW w:w="1046" w:type="dxa"/>
            <w:tcBorders>
              <w:top w:val="single" w:sz="4" w:space="0" w:color="auto"/>
            </w:tcBorders>
            <w:shd w:val="clear" w:color="auto" w:fill="FABF8F"/>
            <w:noWrap/>
            <w:vAlign w:val="center"/>
          </w:tcPr>
          <w:p w14:paraId="58F90B68" w14:textId="77777777" w:rsidR="002B7E8E" w:rsidRPr="00616FE1" w:rsidRDefault="002B7E8E" w:rsidP="00E07473">
            <w:pPr>
              <w:pStyle w:val="cuadroCabe"/>
              <w:jc w:val="right"/>
            </w:pPr>
            <w:r>
              <w:fldChar w:fldCharType="begin"/>
            </w:r>
            <w:r>
              <w:instrText xml:space="preserve"> =SUM(ABOVE) </w:instrText>
            </w:r>
            <w:r>
              <w:fldChar w:fldCharType="separate"/>
            </w:r>
            <w:r>
              <w:t>9.988.281</w:t>
            </w:r>
            <w:r>
              <w:fldChar w:fldCharType="end"/>
            </w:r>
          </w:p>
        </w:tc>
        <w:tc>
          <w:tcPr>
            <w:tcW w:w="1101" w:type="dxa"/>
            <w:tcBorders>
              <w:top w:val="single" w:sz="4" w:space="0" w:color="auto"/>
            </w:tcBorders>
            <w:shd w:val="clear" w:color="auto" w:fill="FABF8F"/>
            <w:noWrap/>
            <w:vAlign w:val="center"/>
          </w:tcPr>
          <w:p w14:paraId="4ADFD3BF" w14:textId="77777777" w:rsidR="002B7E8E" w:rsidRPr="00616FE1" w:rsidRDefault="002B7E8E" w:rsidP="00E07473">
            <w:pPr>
              <w:pStyle w:val="cuadroCabe"/>
              <w:jc w:val="right"/>
            </w:pPr>
            <w:r>
              <w:t>17.516.214</w:t>
            </w:r>
          </w:p>
        </w:tc>
        <w:tc>
          <w:tcPr>
            <w:tcW w:w="687" w:type="dxa"/>
            <w:tcBorders>
              <w:top w:val="single" w:sz="4" w:space="0" w:color="auto"/>
            </w:tcBorders>
            <w:shd w:val="clear" w:color="auto" w:fill="FABF8F"/>
            <w:noWrap/>
            <w:vAlign w:val="center"/>
          </w:tcPr>
          <w:p w14:paraId="0A5F8743" w14:textId="77777777" w:rsidR="002B7E8E" w:rsidRPr="00616FE1" w:rsidRDefault="002B7E8E" w:rsidP="00E07473">
            <w:pPr>
              <w:pStyle w:val="cuadroCabe"/>
              <w:jc w:val="right"/>
            </w:pPr>
            <w:r>
              <w:t>-43</w:t>
            </w:r>
          </w:p>
        </w:tc>
      </w:tr>
    </w:tbl>
    <w:p w14:paraId="42EF2083" w14:textId="77777777" w:rsidR="002B7E8E" w:rsidRPr="00917C03" w:rsidRDefault="002B7E8E" w:rsidP="002B7E8E">
      <w:pPr>
        <w:rPr>
          <w:b/>
          <w:color w:val="000000"/>
          <w:kern w:val="28"/>
          <w:sz w:val="16"/>
          <w:szCs w:val="16"/>
          <w:highlight w:val="yellow"/>
        </w:rPr>
      </w:pP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52"/>
        <w:gridCol w:w="175"/>
        <w:gridCol w:w="1101"/>
        <w:gridCol w:w="995"/>
        <w:gridCol w:w="1132"/>
        <w:gridCol w:w="1046"/>
        <w:gridCol w:w="1101"/>
        <w:gridCol w:w="687"/>
      </w:tblGrid>
      <w:tr w:rsidR="00E07473" w:rsidRPr="00616FE1" w14:paraId="78EC6BE8" w14:textId="77777777" w:rsidTr="1429FEB7">
        <w:trPr>
          <w:trHeight w:val="255"/>
        </w:trPr>
        <w:tc>
          <w:tcPr>
            <w:tcW w:w="2552" w:type="dxa"/>
            <w:shd w:val="clear" w:color="auto" w:fill="FABF8F"/>
            <w:vAlign w:val="center"/>
            <w:hideMark/>
          </w:tcPr>
          <w:p w14:paraId="3BAC30D4" w14:textId="1BD6F239" w:rsidR="00E07473" w:rsidRPr="00616FE1" w:rsidRDefault="32C8DDE2" w:rsidP="00D33F44">
            <w:pPr>
              <w:pStyle w:val="cuadroCabe"/>
            </w:pPr>
            <w:r>
              <w:t> Deskribapena</w:t>
            </w:r>
          </w:p>
        </w:tc>
        <w:tc>
          <w:tcPr>
            <w:tcW w:w="1276" w:type="dxa"/>
            <w:gridSpan w:val="2"/>
            <w:shd w:val="clear" w:color="auto" w:fill="FABF8F"/>
            <w:vAlign w:val="center"/>
          </w:tcPr>
          <w:p w14:paraId="3C233DD1" w14:textId="53B59F25" w:rsidR="00E07473" w:rsidRPr="00FE1702" w:rsidRDefault="32C8DDE2" w:rsidP="00D33F44">
            <w:pPr>
              <w:pStyle w:val="cuadroCabe"/>
              <w:jc w:val="right"/>
            </w:pPr>
            <w:r>
              <w:t xml:space="preserve">Hasierako </w:t>
            </w:r>
          </w:p>
          <w:p w14:paraId="08FD32C3" w14:textId="77777777" w:rsidR="00E07473" w:rsidRPr="00FE1702" w:rsidRDefault="00E07473" w:rsidP="00D33F44">
            <w:pPr>
              <w:pStyle w:val="cuadroCabe"/>
              <w:jc w:val="right"/>
            </w:pPr>
            <w:r>
              <w:t>aurrekontua</w:t>
            </w:r>
          </w:p>
        </w:tc>
        <w:tc>
          <w:tcPr>
            <w:tcW w:w="995" w:type="dxa"/>
            <w:shd w:val="clear" w:color="auto" w:fill="FABF8F"/>
            <w:vAlign w:val="center"/>
          </w:tcPr>
          <w:p w14:paraId="21AE56ED" w14:textId="77777777" w:rsidR="00E07473" w:rsidRPr="00FE1702" w:rsidRDefault="00E07473" w:rsidP="00D33F44">
            <w:pPr>
              <w:pStyle w:val="cuadroCabe"/>
              <w:jc w:val="right"/>
            </w:pPr>
            <w:r>
              <w:t>Aldaketa</w:t>
            </w:r>
          </w:p>
        </w:tc>
        <w:tc>
          <w:tcPr>
            <w:tcW w:w="1132" w:type="dxa"/>
            <w:shd w:val="clear" w:color="auto" w:fill="FABF8F"/>
            <w:vAlign w:val="center"/>
          </w:tcPr>
          <w:p w14:paraId="4A42E230" w14:textId="124AC2C6" w:rsidR="00E07473" w:rsidRPr="00FE1702" w:rsidRDefault="32C8DDE2" w:rsidP="00D33F44">
            <w:pPr>
              <w:pStyle w:val="cuadroCabe"/>
              <w:jc w:val="right"/>
            </w:pPr>
            <w:r>
              <w:t>Behin betiko</w:t>
            </w:r>
          </w:p>
          <w:p w14:paraId="06DD2028" w14:textId="77777777" w:rsidR="00E07473" w:rsidRPr="00FE1702" w:rsidRDefault="00E07473" w:rsidP="00D33F44">
            <w:pPr>
              <w:pStyle w:val="cuadroCabe"/>
              <w:jc w:val="right"/>
            </w:pPr>
            <w:r>
              <w:t>aurrekontua</w:t>
            </w:r>
          </w:p>
        </w:tc>
        <w:tc>
          <w:tcPr>
            <w:tcW w:w="1046" w:type="dxa"/>
            <w:shd w:val="clear" w:color="auto" w:fill="FABF8F"/>
            <w:vAlign w:val="center"/>
            <w:hideMark/>
          </w:tcPr>
          <w:p w14:paraId="27691D26" w14:textId="77777777" w:rsidR="00E07473" w:rsidRPr="00FE1702" w:rsidRDefault="00E07473" w:rsidP="00D33F44">
            <w:pPr>
              <w:pStyle w:val="cuadroCabe"/>
              <w:jc w:val="right"/>
            </w:pPr>
            <w:r>
              <w:t>ABG, 2022</w:t>
            </w:r>
          </w:p>
        </w:tc>
        <w:tc>
          <w:tcPr>
            <w:tcW w:w="1101" w:type="dxa"/>
            <w:shd w:val="clear" w:color="auto" w:fill="FABF8F"/>
            <w:vAlign w:val="center"/>
            <w:hideMark/>
          </w:tcPr>
          <w:p w14:paraId="03F6B258" w14:textId="77777777" w:rsidR="00E07473" w:rsidRPr="00FE1702" w:rsidRDefault="00E07473" w:rsidP="00D33F44">
            <w:pPr>
              <w:pStyle w:val="cuadroCabe"/>
              <w:jc w:val="right"/>
            </w:pPr>
            <w:r>
              <w:t>ABG, 2021</w:t>
            </w:r>
          </w:p>
        </w:tc>
        <w:tc>
          <w:tcPr>
            <w:tcW w:w="687" w:type="dxa"/>
            <w:shd w:val="clear" w:color="auto" w:fill="FABF8F"/>
            <w:vAlign w:val="center"/>
            <w:hideMark/>
          </w:tcPr>
          <w:p w14:paraId="76770ADA" w14:textId="77777777" w:rsidR="00E07473" w:rsidRDefault="00E07473" w:rsidP="00D33F44">
            <w:pPr>
              <w:pStyle w:val="cuadroCabe"/>
              <w:jc w:val="right"/>
            </w:pPr>
            <w:r>
              <w:t>Aldaketa</w:t>
            </w:r>
          </w:p>
          <w:p w14:paraId="3EB0139D" w14:textId="77777777" w:rsidR="00E07473" w:rsidRPr="00FE1702" w:rsidRDefault="00E07473" w:rsidP="00D33F44">
            <w:pPr>
              <w:pStyle w:val="cuadroCabe"/>
              <w:jc w:val="right"/>
            </w:pPr>
            <w:r>
              <w:t>(%)</w:t>
            </w:r>
          </w:p>
        </w:tc>
      </w:tr>
      <w:tr w:rsidR="00E07473" w:rsidRPr="00E07473" w14:paraId="310E559C" w14:textId="77777777" w:rsidTr="1429FEB7">
        <w:trPr>
          <w:trHeight w:val="198"/>
        </w:trPr>
        <w:tc>
          <w:tcPr>
            <w:tcW w:w="2727" w:type="dxa"/>
            <w:gridSpan w:val="2"/>
            <w:tcBorders>
              <w:bottom w:val="single" w:sz="2" w:space="0" w:color="auto"/>
            </w:tcBorders>
            <w:shd w:val="clear" w:color="auto" w:fill="auto"/>
            <w:noWrap/>
            <w:vAlign w:val="bottom"/>
            <w:hideMark/>
          </w:tcPr>
          <w:p w14:paraId="6F55839C" w14:textId="77777777" w:rsidR="00E07473" w:rsidRPr="00E07473" w:rsidRDefault="00E07473" w:rsidP="00E07473">
            <w:pPr>
              <w:pStyle w:val="cuadroCabe"/>
              <w:rPr>
                <w:rFonts w:ascii="Arial Narrow" w:hAnsi="Arial Narrow" w:cs="Calibri"/>
                <w:sz w:val="20"/>
                <w:szCs w:val="20"/>
              </w:rPr>
            </w:pPr>
            <w:r>
              <w:rPr>
                <w:rFonts w:ascii="Arial Narrow" w:hAnsi="Arial Narrow"/>
                <w:sz w:val="20"/>
              </w:rPr>
              <w:t>1. Langileak</w:t>
            </w:r>
          </w:p>
        </w:tc>
        <w:tc>
          <w:tcPr>
            <w:tcW w:w="1101" w:type="dxa"/>
            <w:tcBorders>
              <w:bottom w:val="single" w:sz="2" w:space="0" w:color="auto"/>
            </w:tcBorders>
            <w:shd w:val="clear" w:color="auto" w:fill="auto"/>
            <w:noWrap/>
            <w:vAlign w:val="bottom"/>
          </w:tcPr>
          <w:p w14:paraId="7AB739D2"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1.561.000</w:t>
            </w:r>
          </w:p>
        </w:tc>
        <w:tc>
          <w:tcPr>
            <w:tcW w:w="995" w:type="dxa"/>
            <w:tcBorders>
              <w:bottom w:val="single" w:sz="2" w:space="0" w:color="auto"/>
            </w:tcBorders>
            <w:shd w:val="clear" w:color="auto" w:fill="auto"/>
            <w:noWrap/>
            <w:vAlign w:val="bottom"/>
          </w:tcPr>
          <w:p w14:paraId="7B40C951" w14:textId="77777777" w:rsidR="00E07473" w:rsidRPr="00E07473" w:rsidRDefault="00E07473" w:rsidP="00E07473">
            <w:pPr>
              <w:pStyle w:val="cuadroCabe"/>
              <w:jc w:val="right"/>
              <w:rPr>
                <w:rFonts w:ascii="Arial Narrow" w:hAnsi="Arial Narrow" w:cs="Calibri"/>
                <w:sz w:val="20"/>
                <w:szCs w:val="20"/>
              </w:rPr>
            </w:pPr>
          </w:p>
        </w:tc>
        <w:tc>
          <w:tcPr>
            <w:tcW w:w="1132" w:type="dxa"/>
            <w:tcBorders>
              <w:bottom w:val="single" w:sz="2" w:space="0" w:color="auto"/>
            </w:tcBorders>
            <w:shd w:val="clear" w:color="auto" w:fill="auto"/>
            <w:noWrap/>
            <w:vAlign w:val="bottom"/>
          </w:tcPr>
          <w:p w14:paraId="3B4C407B"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1.561.000</w:t>
            </w:r>
          </w:p>
        </w:tc>
        <w:tc>
          <w:tcPr>
            <w:tcW w:w="1046" w:type="dxa"/>
            <w:tcBorders>
              <w:bottom w:val="single" w:sz="2" w:space="0" w:color="auto"/>
            </w:tcBorders>
            <w:shd w:val="clear" w:color="auto" w:fill="auto"/>
            <w:noWrap/>
            <w:vAlign w:val="bottom"/>
          </w:tcPr>
          <w:p w14:paraId="79E893D8"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1.470.586</w:t>
            </w:r>
          </w:p>
        </w:tc>
        <w:tc>
          <w:tcPr>
            <w:tcW w:w="1101" w:type="dxa"/>
            <w:tcBorders>
              <w:bottom w:val="single" w:sz="2" w:space="0" w:color="auto"/>
            </w:tcBorders>
            <w:shd w:val="clear" w:color="auto" w:fill="auto"/>
            <w:noWrap/>
            <w:vAlign w:val="bottom"/>
          </w:tcPr>
          <w:p w14:paraId="6F3C3015"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1.472.777</w:t>
            </w:r>
          </w:p>
        </w:tc>
        <w:tc>
          <w:tcPr>
            <w:tcW w:w="687" w:type="dxa"/>
            <w:tcBorders>
              <w:bottom w:val="single" w:sz="2" w:space="0" w:color="auto"/>
            </w:tcBorders>
            <w:shd w:val="clear" w:color="auto" w:fill="auto"/>
            <w:noWrap/>
            <w:vAlign w:val="bottom"/>
          </w:tcPr>
          <w:p w14:paraId="15DEE0D4"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-0,15</w:t>
            </w:r>
          </w:p>
        </w:tc>
      </w:tr>
      <w:tr w:rsidR="00E07473" w:rsidRPr="00E07473" w14:paraId="0F3A168A"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2B0B92B0" w14:textId="77777777" w:rsidR="00E07473" w:rsidRPr="00E07473" w:rsidRDefault="00E07473" w:rsidP="00E07473">
            <w:pPr>
              <w:pStyle w:val="cuadroCabe"/>
              <w:rPr>
                <w:rFonts w:ascii="Arial Narrow" w:hAnsi="Arial Narrow" w:cs="Calibri"/>
                <w:sz w:val="20"/>
                <w:szCs w:val="20"/>
              </w:rPr>
            </w:pPr>
            <w:r>
              <w:rPr>
                <w:rFonts w:ascii="Arial Narrow" w:hAnsi="Arial Narrow"/>
                <w:sz w:val="20"/>
              </w:rPr>
              <w:t>2. Ondasun arruntak</w:t>
            </w:r>
          </w:p>
        </w:tc>
        <w:tc>
          <w:tcPr>
            <w:tcW w:w="1101" w:type="dxa"/>
            <w:tcBorders>
              <w:top w:val="single" w:sz="2" w:space="0" w:color="auto"/>
              <w:bottom w:val="single" w:sz="2" w:space="0" w:color="auto"/>
            </w:tcBorders>
            <w:shd w:val="clear" w:color="auto" w:fill="auto"/>
            <w:noWrap/>
            <w:vAlign w:val="bottom"/>
          </w:tcPr>
          <w:p w14:paraId="5E8E7B7A"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478.600</w:t>
            </w:r>
          </w:p>
        </w:tc>
        <w:tc>
          <w:tcPr>
            <w:tcW w:w="995" w:type="dxa"/>
            <w:tcBorders>
              <w:top w:val="single" w:sz="2" w:space="0" w:color="auto"/>
              <w:bottom w:val="single" w:sz="2" w:space="0" w:color="auto"/>
            </w:tcBorders>
            <w:shd w:val="clear" w:color="auto" w:fill="auto"/>
            <w:noWrap/>
            <w:vAlign w:val="bottom"/>
          </w:tcPr>
          <w:p w14:paraId="4B4D7232" w14:textId="77777777" w:rsidR="00E07473" w:rsidRPr="00E07473" w:rsidRDefault="00E07473" w:rsidP="00E07473">
            <w:pPr>
              <w:pStyle w:val="cuadroCabe"/>
              <w:jc w:val="right"/>
              <w:rPr>
                <w:rFonts w:ascii="Arial Narrow" w:hAnsi="Arial Narrow" w:cs="Calibri"/>
                <w:sz w:val="20"/>
                <w:szCs w:val="20"/>
              </w:rPr>
            </w:pPr>
          </w:p>
        </w:tc>
        <w:tc>
          <w:tcPr>
            <w:tcW w:w="1132" w:type="dxa"/>
            <w:tcBorders>
              <w:top w:val="single" w:sz="2" w:space="0" w:color="auto"/>
              <w:bottom w:val="single" w:sz="2" w:space="0" w:color="auto"/>
            </w:tcBorders>
            <w:shd w:val="clear" w:color="auto" w:fill="auto"/>
            <w:noWrap/>
            <w:vAlign w:val="bottom"/>
          </w:tcPr>
          <w:p w14:paraId="1105A64B"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478.600</w:t>
            </w:r>
          </w:p>
        </w:tc>
        <w:tc>
          <w:tcPr>
            <w:tcW w:w="1046" w:type="dxa"/>
            <w:tcBorders>
              <w:top w:val="single" w:sz="2" w:space="0" w:color="auto"/>
              <w:bottom w:val="single" w:sz="2" w:space="0" w:color="auto"/>
            </w:tcBorders>
            <w:shd w:val="clear" w:color="auto" w:fill="auto"/>
            <w:noWrap/>
            <w:vAlign w:val="bottom"/>
          </w:tcPr>
          <w:p w14:paraId="2C1EDB12"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239.792</w:t>
            </w:r>
          </w:p>
        </w:tc>
        <w:tc>
          <w:tcPr>
            <w:tcW w:w="1101" w:type="dxa"/>
            <w:tcBorders>
              <w:top w:val="single" w:sz="2" w:space="0" w:color="auto"/>
              <w:bottom w:val="single" w:sz="2" w:space="0" w:color="auto"/>
            </w:tcBorders>
            <w:shd w:val="clear" w:color="auto" w:fill="auto"/>
            <w:noWrap/>
            <w:vAlign w:val="bottom"/>
          </w:tcPr>
          <w:p w14:paraId="3CBB2C3E"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223.341</w:t>
            </w:r>
          </w:p>
        </w:tc>
        <w:tc>
          <w:tcPr>
            <w:tcW w:w="687" w:type="dxa"/>
            <w:tcBorders>
              <w:top w:val="single" w:sz="2" w:space="0" w:color="auto"/>
              <w:bottom w:val="single" w:sz="2" w:space="0" w:color="auto"/>
            </w:tcBorders>
            <w:shd w:val="clear" w:color="auto" w:fill="auto"/>
            <w:noWrap/>
            <w:vAlign w:val="bottom"/>
          </w:tcPr>
          <w:p w14:paraId="28AF3A15"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7</w:t>
            </w:r>
          </w:p>
        </w:tc>
      </w:tr>
      <w:tr w:rsidR="00E07473" w:rsidRPr="00E07473" w14:paraId="69BEDB60"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0636BBDF" w14:textId="77777777" w:rsidR="00E07473" w:rsidRPr="00E07473" w:rsidRDefault="00E07473" w:rsidP="00E07473">
            <w:pPr>
              <w:pStyle w:val="cuadroCabe"/>
              <w:rPr>
                <w:rFonts w:ascii="Arial Narrow" w:hAnsi="Arial Narrow" w:cs="Calibri"/>
                <w:sz w:val="20"/>
                <w:szCs w:val="20"/>
              </w:rPr>
            </w:pPr>
            <w:r>
              <w:rPr>
                <w:rFonts w:ascii="Arial Narrow" w:hAnsi="Arial Narrow"/>
                <w:sz w:val="20"/>
              </w:rPr>
              <w:t>3. Gastu finantzarioak</w:t>
            </w:r>
          </w:p>
        </w:tc>
        <w:tc>
          <w:tcPr>
            <w:tcW w:w="1101" w:type="dxa"/>
            <w:tcBorders>
              <w:top w:val="single" w:sz="2" w:space="0" w:color="auto"/>
              <w:bottom w:val="single" w:sz="2" w:space="0" w:color="auto"/>
            </w:tcBorders>
            <w:shd w:val="clear" w:color="auto" w:fill="auto"/>
            <w:noWrap/>
            <w:vAlign w:val="bottom"/>
          </w:tcPr>
          <w:p w14:paraId="2CA5E34B"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25.000</w:t>
            </w:r>
          </w:p>
        </w:tc>
        <w:tc>
          <w:tcPr>
            <w:tcW w:w="995" w:type="dxa"/>
            <w:tcBorders>
              <w:top w:val="single" w:sz="2" w:space="0" w:color="auto"/>
              <w:bottom w:val="single" w:sz="2" w:space="0" w:color="auto"/>
            </w:tcBorders>
            <w:shd w:val="clear" w:color="auto" w:fill="auto"/>
            <w:noWrap/>
            <w:vAlign w:val="bottom"/>
          </w:tcPr>
          <w:p w14:paraId="2093CA67" w14:textId="77777777" w:rsidR="00E07473" w:rsidRPr="00E07473" w:rsidRDefault="00E07473" w:rsidP="00E07473">
            <w:pPr>
              <w:pStyle w:val="cuadroCabe"/>
              <w:jc w:val="right"/>
              <w:rPr>
                <w:rFonts w:ascii="Arial Narrow" w:hAnsi="Arial Narrow" w:cs="Calibri"/>
                <w:sz w:val="20"/>
                <w:szCs w:val="20"/>
              </w:rPr>
            </w:pPr>
          </w:p>
        </w:tc>
        <w:tc>
          <w:tcPr>
            <w:tcW w:w="1132" w:type="dxa"/>
            <w:tcBorders>
              <w:top w:val="single" w:sz="2" w:space="0" w:color="auto"/>
              <w:bottom w:val="single" w:sz="2" w:space="0" w:color="auto"/>
            </w:tcBorders>
            <w:shd w:val="clear" w:color="auto" w:fill="auto"/>
            <w:noWrap/>
            <w:vAlign w:val="bottom"/>
          </w:tcPr>
          <w:p w14:paraId="10D0B5F7"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25.000</w:t>
            </w:r>
          </w:p>
        </w:tc>
        <w:tc>
          <w:tcPr>
            <w:tcW w:w="1046" w:type="dxa"/>
            <w:tcBorders>
              <w:top w:val="single" w:sz="2" w:space="0" w:color="auto"/>
              <w:bottom w:val="single" w:sz="2" w:space="0" w:color="auto"/>
            </w:tcBorders>
            <w:shd w:val="clear" w:color="auto" w:fill="auto"/>
            <w:noWrap/>
            <w:vAlign w:val="bottom"/>
          </w:tcPr>
          <w:p w14:paraId="7A16B453"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16.368</w:t>
            </w:r>
          </w:p>
        </w:tc>
        <w:tc>
          <w:tcPr>
            <w:tcW w:w="1101" w:type="dxa"/>
            <w:tcBorders>
              <w:top w:val="single" w:sz="2" w:space="0" w:color="auto"/>
              <w:bottom w:val="single" w:sz="2" w:space="0" w:color="auto"/>
            </w:tcBorders>
            <w:shd w:val="clear" w:color="auto" w:fill="auto"/>
            <w:noWrap/>
            <w:vAlign w:val="bottom"/>
          </w:tcPr>
          <w:p w14:paraId="22BA10F0"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0</w:t>
            </w:r>
          </w:p>
        </w:tc>
        <w:tc>
          <w:tcPr>
            <w:tcW w:w="687" w:type="dxa"/>
            <w:tcBorders>
              <w:top w:val="single" w:sz="2" w:space="0" w:color="auto"/>
              <w:bottom w:val="single" w:sz="2" w:space="0" w:color="auto"/>
            </w:tcBorders>
            <w:shd w:val="clear" w:color="auto" w:fill="auto"/>
            <w:noWrap/>
            <w:vAlign w:val="bottom"/>
          </w:tcPr>
          <w:p w14:paraId="2503B197" w14:textId="77777777" w:rsidR="00E07473" w:rsidRPr="00E07473" w:rsidRDefault="00E07473" w:rsidP="00E07473">
            <w:pPr>
              <w:pStyle w:val="cuadroCabe"/>
              <w:jc w:val="right"/>
              <w:rPr>
                <w:rFonts w:ascii="Arial Narrow" w:hAnsi="Arial Narrow" w:cs="Calibri"/>
                <w:sz w:val="20"/>
                <w:szCs w:val="20"/>
              </w:rPr>
            </w:pPr>
          </w:p>
        </w:tc>
      </w:tr>
      <w:tr w:rsidR="00E07473" w:rsidRPr="00E07473" w14:paraId="5256CBA3"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487A257D" w14:textId="77777777" w:rsidR="00E07473" w:rsidRPr="00E07473" w:rsidRDefault="00E07473" w:rsidP="00E07473">
            <w:pPr>
              <w:pStyle w:val="cuadroCabe"/>
              <w:rPr>
                <w:rFonts w:ascii="Arial Narrow" w:hAnsi="Arial Narrow" w:cs="Calibri"/>
                <w:sz w:val="20"/>
                <w:szCs w:val="20"/>
              </w:rPr>
            </w:pPr>
            <w:r>
              <w:rPr>
                <w:rFonts w:ascii="Arial Narrow" w:hAnsi="Arial Narrow"/>
                <w:sz w:val="20"/>
              </w:rPr>
              <w:t>4. Transferentzia arruntak</w:t>
            </w:r>
          </w:p>
        </w:tc>
        <w:tc>
          <w:tcPr>
            <w:tcW w:w="1101" w:type="dxa"/>
            <w:tcBorders>
              <w:top w:val="single" w:sz="2" w:space="0" w:color="auto"/>
              <w:bottom w:val="single" w:sz="2" w:space="0" w:color="auto"/>
            </w:tcBorders>
            <w:shd w:val="clear" w:color="auto" w:fill="auto"/>
            <w:noWrap/>
            <w:vAlign w:val="bottom"/>
          </w:tcPr>
          <w:p w14:paraId="19BAECEC"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1.000</w:t>
            </w:r>
          </w:p>
        </w:tc>
        <w:tc>
          <w:tcPr>
            <w:tcW w:w="995" w:type="dxa"/>
            <w:tcBorders>
              <w:top w:val="single" w:sz="2" w:space="0" w:color="auto"/>
              <w:bottom w:val="single" w:sz="2" w:space="0" w:color="auto"/>
            </w:tcBorders>
            <w:shd w:val="clear" w:color="auto" w:fill="auto"/>
            <w:noWrap/>
            <w:vAlign w:val="bottom"/>
          </w:tcPr>
          <w:p w14:paraId="38288749" w14:textId="77777777" w:rsidR="00E07473" w:rsidRPr="00E07473" w:rsidRDefault="00E07473" w:rsidP="00E07473">
            <w:pPr>
              <w:pStyle w:val="cuadroCabe"/>
              <w:jc w:val="right"/>
              <w:rPr>
                <w:rFonts w:ascii="Arial Narrow" w:hAnsi="Arial Narrow" w:cs="Calibri"/>
                <w:sz w:val="20"/>
                <w:szCs w:val="20"/>
              </w:rPr>
            </w:pPr>
          </w:p>
        </w:tc>
        <w:tc>
          <w:tcPr>
            <w:tcW w:w="1132" w:type="dxa"/>
            <w:tcBorders>
              <w:top w:val="single" w:sz="2" w:space="0" w:color="auto"/>
              <w:bottom w:val="single" w:sz="2" w:space="0" w:color="auto"/>
            </w:tcBorders>
            <w:shd w:val="clear" w:color="auto" w:fill="auto"/>
            <w:noWrap/>
            <w:vAlign w:val="bottom"/>
          </w:tcPr>
          <w:p w14:paraId="03A21BA0"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1.000</w:t>
            </w:r>
          </w:p>
        </w:tc>
        <w:tc>
          <w:tcPr>
            <w:tcW w:w="1046" w:type="dxa"/>
            <w:tcBorders>
              <w:top w:val="single" w:sz="2" w:space="0" w:color="auto"/>
              <w:bottom w:val="single" w:sz="2" w:space="0" w:color="auto"/>
            </w:tcBorders>
            <w:shd w:val="clear" w:color="auto" w:fill="auto"/>
            <w:noWrap/>
            <w:vAlign w:val="bottom"/>
          </w:tcPr>
          <w:p w14:paraId="55C3BA76"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0</w:t>
            </w:r>
          </w:p>
        </w:tc>
        <w:tc>
          <w:tcPr>
            <w:tcW w:w="1101" w:type="dxa"/>
            <w:tcBorders>
              <w:top w:val="single" w:sz="2" w:space="0" w:color="auto"/>
              <w:bottom w:val="single" w:sz="2" w:space="0" w:color="auto"/>
            </w:tcBorders>
            <w:shd w:val="clear" w:color="auto" w:fill="auto"/>
            <w:noWrap/>
            <w:vAlign w:val="bottom"/>
          </w:tcPr>
          <w:p w14:paraId="50BD7287"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0</w:t>
            </w:r>
          </w:p>
        </w:tc>
        <w:tc>
          <w:tcPr>
            <w:tcW w:w="687" w:type="dxa"/>
            <w:tcBorders>
              <w:top w:val="single" w:sz="2" w:space="0" w:color="auto"/>
              <w:bottom w:val="single" w:sz="2" w:space="0" w:color="auto"/>
            </w:tcBorders>
            <w:shd w:val="clear" w:color="auto" w:fill="auto"/>
            <w:noWrap/>
            <w:vAlign w:val="bottom"/>
          </w:tcPr>
          <w:p w14:paraId="20BD9A1A" w14:textId="77777777" w:rsidR="00E07473" w:rsidRPr="00E07473" w:rsidRDefault="00E07473" w:rsidP="00E07473">
            <w:pPr>
              <w:pStyle w:val="cuadroCabe"/>
              <w:jc w:val="right"/>
              <w:rPr>
                <w:rFonts w:ascii="Arial Narrow" w:hAnsi="Arial Narrow" w:cs="Calibri"/>
                <w:sz w:val="20"/>
                <w:szCs w:val="20"/>
              </w:rPr>
            </w:pPr>
          </w:p>
        </w:tc>
      </w:tr>
      <w:tr w:rsidR="00E07473" w:rsidRPr="00E07473" w14:paraId="4BC2101F"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tcPr>
          <w:p w14:paraId="73DAFE8E" w14:textId="77777777" w:rsidR="00E07473" w:rsidRPr="00E07473" w:rsidRDefault="00E07473" w:rsidP="00E07473">
            <w:pPr>
              <w:pStyle w:val="cuadroCabe"/>
              <w:rPr>
                <w:rFonts w:ascii="Arial Narrow" w:hAnsi="Arial Narrow" w:cs="Calibri"/>
                <w:sz w:val="20"/>
                <w:szCs w:val="20"/>
              </w:rPr>
            </w:pPr>
            <w:r>
              <w:rPr>
                <w:rFonts w:ascii="Arial Narrow" w:hAnsi="Arial Narrow"/>
                <w:sz w:val="20"/>
              </w:rPr>
              <w:t>6. Inbertsio errealak</w:t>
            </w:r>
          </w:p>
        </w:tc>
        <w:tc>
          <w:tcPr>
            <w:tcW w:w="1101" w:type="dxa"/>
            <w:tcBorders>
              <w:top w:val="single" w:sz="2" w:space="0" w:color="auto"/>
              <w:bottom w:val="single" w:sz="2" w:space="0" w:color="auto"/>
            </w:tcBorders>
            <w:shd w:val="clear" w:color="auto" w:fill="auto"/>
            <w:noWrap/>
            <w:vAlign w:val="bottom"/>
          </w:tcPr>
          <w:p w14:paraId="481268D7"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6.995.300</w:t>
            </w:r>
          </w:p>
        </w:tc>
        <w:tc>
          <w:tcPr>
            <w:tcW w:w="995" w:type="dxa"/>
            <w:tcBorders>
              <w:top w:val="single" w:sz="2" w:space="0" w:color="auto"/>
              <w:bottom w:val="single" w:sz="2" w:space="0" w:color="auto"/>
            </w:tcBorders>
            <w:shd w:val="clear" w:color="auto" w:fill="auto"/>
            <w:noWrap/>
            <w:vAlign w:val="bottom"/>
          </w:tcPr>
          <w:p w14:paraId="0DEC435B"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8.347.216</w:t>
            </w:r>
          </w:p>
        </w:tc>
        <w:tc>
          <w:tcPr>
            <w:tcW w:w="1132" w:type="dxa"/>
            <w:tcBorders>
              <w:top w:val="single" w:sz="2" w:space="0" w:color="auto"/>
              <w:bottom w:val="single" w:sz="2" w:space="0" w:color="auto"/>
            </w:tcBorders>
            <w:shd w:val="clear" w:color="auto" w:fill="auto"/>
            <w:noWrap/>
            <w:vAlign w:val="bottom"/>
          </w:tcPr>
          <w:p w14:paraId="5C7C9A70"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15.342.516</w:t>
            </w:r>
          </w:p>
        </w:tc>
        <w:tc>
          <w:tcPr>
            <w:tcW w:w="1046" w:type="dxa"/>
            <w:tcBorders>
              <w:top w:val="single" w:sz="2" w:space="0" w:color="auto"/>
              <w:bottom w:val="single" w:sz="2" w:space="0" w:color="auto"/>
            </w:tcBorders>
            <w:shd w:val="clear" w:color="auto" w:fill="auto"/>
            <w:noWrap/>
            <w:vAlign w:val="bottom"/>
          </w:tcPr>
          <w:p w14:paraId="047485B5"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6.207.294</w:t>
            </w:r>
          </w:p>
        </w:tc>
        <w:tc>
          <w:tcPr>
            <w:tcW w:w="1101" w:type="dxa"/>
            <w:tcBorders>
              <w:top w:val="single" w:sz="2" w:space="0" w:color="auto"/>
              <w:bottom w:val="single" w:sz="2" w:space="0" w:color="auto"/>
            </w:tcBorders>
            <w:shd w:val="clear" w:color="auto" w:fill="auto"/>
            <w:noWrap/>
            <w:vAlign w:val="bottom"/>
          </w:tcPr>
          <w:p w14:paraId="78FBBA2F"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23.109.207</w:t>
            </w:r>
          </w:p>
        </w:tc>
        <w:tc>
          <w:tcPr>
            <w:tcW w:w="687" w:type="dxa"/>
            <w:tcBorders>
              <w:top w:val="single" w:sz="2" w:space="0" w:color="auto"/>
              <w:bottom w:val="single" w:sz="2" w:space="0" w:color="auto"/>
            </w:tcBorders>
            <w:shd w:val="clear" w:color="auto" w:fill="auto"/>
            <w:noWrap/>
            <w:vAlign w:val="bottom"/>
          </w:tcPr>
          <w:p w14:paraId="3F7B333A"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-73</w:t>
            </w:r>
          </w:p>
        </w:tc>
      </w:tr>
      <w:tr w:rsidR="00E07473" w:rsidRPr="00E07473" w14:paraId="256CFB2F" w14:textId="77777777" w:rsidTr="00233EE7">
        <w:trPr>
          <w:trHeight w:val="198"/>
        </w:trPr>
        <w:tc>
          <w:tcPr>
            <w:tcW w:w="2727" w:type="dxa"/>
            <w:gridSpan w:val="2"/>
            <w:tcBorders>
              <w:top w:val="single" w:sz="2" w:space="0" w:color="auto"/>
              <w:bottom w:val="single" w:sz="4" w:space="0" w:color="auto"/>
            </w:tcBorders>
            <w:shd w:val="clear" w:color="auto" w:fill="auto"/>
            <w:noWrap/>
            <w:vAlign w:val="bottom"/>
          </w:tcPr>
          <w:p w14:paraId="07F79108" w14:textId="77777777" w:rsidR="00E07473" w:rsidRPr="00E07473" w:rsidRDefault="00E07473" w:rsidP="00E07473">
            <w:pPr>
              <w:pStyle w:val="cuadroCabe"/>
              <w:rPr>
                <w:rFonts w:ascii="Arial Narrow" w:hAnsi="Arial Narrow" w:cs="Calibri"/>
                <w:sz w:val="20"/>
                <w:szCs w:val="20"/>
              </w:rPr>
            </w:pPr>
            <w:r>
              <w:rPr>
                <w:rFonts w:ascii="Arial Narrow" w:hAnsi="Arial Narrow"/>
                <w:sz w:val="20"/>
              </w:rPr>
              <w:t>9. Finantza-pasiboak</w:t>
            </w:r>
          </w:p>
        </w:tc>
        <w:tc>
          <w:tcPr>
            <w:tcW w:w="1101" w:type="dxa"/>
            <w:tcBorders>
              <w:top w:val="single" w:sz="2" w:space="0" w:color="auto"/>
              <w:bottom w:val="single" w:sz="4" w:space="0" w:color="auto"/>
            </w:tcBorders>
            <w:shd w:val="clear" w:color="auto" w:fill="auto"/>
            <w:noWrap/>
            <w:vAlign w:val="bottom"/>
          </w:tcPr>
          <w:p w14:paraId="1D698F3C"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1.700.000</w:t>
            </w:r>
          </w:p>
        </w:tc>
        <w:tc>
          <w:tcPr>
            <w:tcW w:w="995" w:type="dxa"/>
            <w:tcBorders>
              <w:top w:val="single" w:sz="2" w:space="0" w:color="auto"/>
              <w:bottom w:val="single" w:sz="4" w:space="0" w:color="auto"/>
            </w:tcBorders>
            <w:shd w:val="clear" w:color="auto" w:fill="auto"/>
            <w:noWrap/>
            <w:vAlign w:val="bottom"/>
          </w:tcPr>
          <w:p w14:paraId="0C136CF1" w14:textId="77777777" w:rsidR="00E07473" w:rsidRPr="00E07473" w:rsidRDefault="00E07473" w:rsidP="00E07473">
            <w:pPr>
              <w:pStyle w:val="cuadroCabe"/>
              <w:jc w:val="right"/>
              <w:rPr>
                <w:rFonts w:ascii="Arial Narrow" w:hAnsi="Arial Narrow" w:cs="Calibri"/>
                <w:sz w:val="20"/>
                <w:szCs w:val="20"/>
              </w:rPr>
            </w:pPr>
          </w:p>
        </w:tc>
        <w:tc>
          <w:tcPr>
            <w:tcW w:w="1132" w:type="dxa"/>
            <w:tcBorders>
              <w:top w:val="single" w:sz="2" w:space="0" w:color="auto"/>
              <w:bottom w:val="single" w:sz="4" w:space="0" w:color="auto"/>
            </w:tcBorders>
            <w:shd w:val="clear" w:color="auto" w:fill="auto"/>
            <w:noWrap/>
            <w:vAlign w:val="bottom"/>
          </w:tcPr>
          <w:p w14:paraId="08EA00C5"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1.700.000</w:t>
            </w:r>
          </w:p>
        </w:tc>
        <w:tc>
          <w:tcPr>
            <w:tcW w:w="1046" w:type="dxa"/>
            <w:tcBorders>
              <w:top w:val="single" w:sz="2" w:space="0" w:color="auto"/>
              <w:bottom w:val="single" w:sz="4" w:space="0" w:color="auto"/>
            </w:tcBorders>
            <w:shd w:val="clear" w:color="auto" w:fill="auto"/>
            <w:noWrap/>
            <w:vAlign w:val="bottom"/>
          </w:tcPr>
          <w:p w14:paraId="4FF92527"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1.700.000</w:t>
            </w:r>
          </w:p>
        </w:tc>
        <w:tc>
          <w:tcPr>
            <w:tcW w:w="1101" w:type="dxa"/>
            <w:tcBorders>
              <w:top w:val="single" w:sz="2" w:space="0" w:color="auto"/>
              <w:bottom w:val="single" w:sz="4" w:space="0" w:color="auto"/>
            </w:tcBorders>
            <w:shd w:val="clear" w:color="auto" w:fill="auto"/>
            <w:noWrap/>
            <w:vAlign w:val="bottom"/>
          </w:tcPr>
          <w:p w14:paraId="212D940C" w14:textId="77777777" w:rsidR="00E07473" w:rsidRPr="00E07473" w:rsidRDefault="00E07473" w:rsidP="00E07473">
            <w:pPr>
              <w:pStyle w:val="cuadroCabe"/>
              <w:jc w:val="right"/>
              <w:rPr>
                <w:rFonts w:ascii="Arial Narrow" w:hAnsi="Arial Narrow" w:cs="Calibri"/>
                <w:sz w:val="20"/>
                <w:szCs w:val="20"/>
              </w:rPr>
            </w:pPr>
            <w:r>
              <w:rPr>
                <w:rFonts w:ascii="Arial Narrow" w:hAnsi="Arial Narrow"/>
                <w:sz w:val="20"/>
              </w:rPr>
              <w:t>1.700.000</w:t>
            </w:r>
          </w:p>
        </w:tc>
        <w:tc>
          <w:tcPr>
            <w:tcW w:w="687" w:type="dxa"/>
            <w:tcBorders>
              <w:top w:val="single" w:sz="2" w:space="0" w:color="auto"/>
              <w:bottom w:val="single" w:sz="4" w:space="0" w:color="auto"/>
            </w:tcBorders>
            <w:shd w:val="clear" w:color="auto" w:fill="auto"/>
            <w:noWrap/>
            <w:vAlign w:val="bottom"/>
          </w:tcPr>
          <w:p w14:paraId="0A392C6A" w14:textId="77777777" w:rsidR="00E07473" w:rsidRPr="00E07473" w:rsidRDefault="00E07473" w:rsidP="00E07473">
            <w:pPr>
              <w:pStyle w:val="cuadroCabe"/>
              <w:jc w:val="right"/>
              <w:rPr>
                <w:rFonts w:ascii="Arial Narrow" w:hAnsi="Arial Narrow" w:cs="Calibri"/>
                <w:sz w:val="20"/>
                <w:szCs w:val="20"/>
              </w:rPr>
            </w:pPr>
          </w:p>
        </w:tc>
      </w:tr>
      <w:tr w:rsidR="00E07473" w:rsidRPr="00616FE1" w14:paraId="3B99EE44" w14:textId="77777777" w:rsidTr="1429FEB7">
        <w:trPr>
          <w:trHeight w:val="255"/>
        </w:trPr>
        <w:tc>
          <w:tcPr>
            <w:tcW w:w="2727" w:type="dxa"/>
            <w:gridSpan w:val="2"/>
            <w:tcBorders>
              <w:top w:val="single" w:sz="4" w:space="0" w:color="auto"/>
            </w:tcBorders>
            <w:shd w:val="clear" w:color="auto" w:fill="FABF8F"/>
            <w:noWrap/>
            <w:vAlign w:val="center"/>
            <w:hideMark/>
          </w:tcPr>
          <w:p w14:paraId="0D402491" w14:textId="77777777" w:rsidR="00E07473" w:rsidRPr="00616FE1" w:rsidRDefault="00E07473" w:rsidP="00E07473">
            <w:pPr>
              <w:pStyle w:val="cuadroCabe"/>
            </w:pPr>
            <w:r>
              <w:t>Guztira</w:t>
            </w:r>
          </w:p>
        </w:tc>
        <w:tc>
          <w:tcPr>
            <w:tcW w:w="1101" w:type="dxa"/>
            <w:tcBorders>
              <w:top w:val="single" w:sz="4" w:space="0" w:color="auto"/>
            </w:tcBorders>
            <w:shd w:val="clear" w:color="auto" w:fill="FABF8F"/>
            <w:noWrap/>
            <w:vAlign w:val="center"/>
          </w:tcPr>
          <w:p w14:paraId="03E00714" w14:textId="77777777" w:rsidR="00E07473" w:rsidRPr="00616FE1" w:rsidRDefault="00E07473" w:rsidP="00E07473">
            <w:pPr>
              <w:pStyle w:val="cuadroCabe"/>
              <w:jc w:val="right"/>
            </w:pPr>
            <w:r>
              <w:fldChar w:fldCharType="begin"/>
            </w:r>
            <w:r>
              <w:instrText xml:space="preserve"> =SUM(ABOVE) </w:instrText>
            </w:r>
            <w:r>
              <w:fldChar w:fldCharType="separate"/>
            </w:r>
            <w:r>
              <w:t>10.760.900</w:t>
            </w:r>
            <w:r>
              <w:fldChar w:fldCharType="end"/>
            </w:r>
          </w:p>
        </w:tc>
        <w:tc>
          <w:tcPr>
            <w:tcW w:w="995" w:type="dxa"/>
            <w:tcBorders>
              <w:top w:val="single" w:sz="4" w:space="0" w:color="auto"/>
            </w:tcBorders>
            <w:shd w:val="clear" w:color="auto" w:fill="FABF8F"/>
            <w:noWrap/>
            <w:vAlign w:val="center"/>
          </w:tcPr>
          <w:p w14:paraId="538EEC9C" w14:textId="77777777" w:rsidR="00E07473" w:rsidRPr="00616FE1" w:rsidRDefault="00E07473" w:rsidP="00E07473">
            <w:pPr>
              <w:pStyle w:val="cuadroCabe"/>
              <w:jc w:val="right"/>
            </w:pPr>
            <w:r>
              <w:t>8.347.216</w:t>
            </w:r>
          </w:p>
        </w:tc>
        <w:tc>
          <w:tcPr>
            <w:tcW w:w="1132" w:type="dxa"/>
            <w:tcBorders>
              <w:top w:val="single" w:sz="4" w:space="0" w:color="auto"/>
            </w:tcBorders>
            <w:shd w:val="clear" w:color="auto" w:fill="FABF8F"/>
            <w:noWrap/>
            <w:vAlign w:val="center"/>
          </w:tcPr>
          <w:p w14:paraId="3BF301FD" w14:textId="77777777" w:rsidR="00E07473" w:rsidRPr="00616FE1" w:rsidRDefault="00E07473" w:rsidP="00E07473">
            <w:pPr>
              <w:pStyle w:val="cuadroCabe"/>
              <w:jc w:val="right"/>
            </w:pPr>
            <w:r>
              <w:fldChar w:fldCharType="begin"/>
            </w:r>
            <w:r>
              <w:instrText xml:space="preserve"> =SUM(ABOVE) </w:instrText>
            </w:r>
            <w:r>
              <w:fldChar w:fldCharType="separate"/>
            </w:r>
            <w:r>
              <w:t>19.108.116</w:t>
            </w:r>
            <w:r>
              <w:fldChar w:fldCharType="end"/>
            </w:r>
          </w:p>
        </w:tc>
        <w:tc>
          <w:tcPr>
            <w:tcW w:w="1046" w:type="dxa"/>
            <w:tcBorders>
              <w:top w:val="single" w:sz="4" w:space="0" w:color="auto"/>
            </w:tcBorders>
            <w:shd w:val="clear" w:color="auto" w:fill="FABF8F"/>
            <w:noWrap/>
            <w:vAlign w:val="center"/>
          </w:tcPr>
          <w:p w14:paraId="65CE901E" w14:textId="77777777" w:rsidR="00E07473" w:rsidRPr="00616FE1" w:rsidRDefault="00E07473" w:rsidP="00E07473">
            <w:pPr>
              <w:pStyle w:val="cuadroCabe"/>
              <w:jc w:val="right"/>
            </w:pPr>
            <w:r>
              <w:fldChar w:fldCharType="begin"/>
            </w:r>
            <w:r>
              <w:instrText xml:space="preserve"> =SUM(ABOVE) </w:instrText>
            </w:r>
            <w:r>
              <w:fldChar w:fldCharType="separate"/>
            </w:r>
            <w:r>
              <w:t>9.634.040</w:t>
            </w:r>
            <w:r>
              <w:fldChar w:fldCharType="end"/>
            </w:r>
          </w:p>
        </w:tc>
        <w:tc>
          <w:tcPr>
            <w:tcW w:w="1101" w:type="dxa"/>
            <w:tcBorders>
              <w:top w:val="single" w:sz="4" w:space="0" w:color="auto"/>
            </w:tcBorders>
            <w:shd w:val="clear" w:color="auto" w:fill="FABF8F"/>
            <w:noWrap/>
            <w:vAlign w:val="center"/>
          </w:tcPr>
          <w:p w14:paraId="745E601F" w14:textId="77777777" w:rsidR="00E07473" w:rsidRPr="00616FE1" w:rsidRDefault="00E07473" w:rsidP="00E07473">
            <w:pPr>
              <w:pStyle w:val="cuadroCabe"/>
              <w:jc w:val="right"/>
            </w:pPr>
            <w:r>
              <w:t>26.505.324</w:t>
            </w:r>
          </w:p>
        </w:tc>
        <w:tc>
          <w:tcPr>
            <w:tcW w:w="687" w:type="dxa"/>
            <w:tcBorders>
              <w:top w:val="single" w:sz="4" w:space="0" w:color="auto"/>
            </w:tcBorders>
            <w:shd w:val="clear" w:color="auto" w:fill="FABF8F"/>
            <w:noWrap/>
            <w:vAlign w:val="center"/>
          </w:tcPr>
          <w:p w14:paraId="35DE225B" w14:textId="77777777" w:rsidR="00E07473" w:rsidRPr="00616FE1" w:rsidRDefault="00E07473" w:rsidP="00E07473">
            <w:pPr>
              <w:pStyle w:val="cuadroCabe"/>
              <w:jc w:val="right"/>
            </w:pPr>
            <w:r>
              <w:t>-64</w:t>
            </w:r>
          </w:p>
        </w:tc>
      </w:tr>
    </w:tbl>
    <w:p w14:paraId="40C8D22B" w14:textId="17AE37D6" w:rsidR="002B7E8E" w:rsidRPr="00B43CC1" w:rsidRDefault="283EAC7F" w:rsidP="1429FEB7">
      <w:pPr>
        <w:spacing w:before="120" w:after="120"/>
        <w:ind w:firstLine="284"/>
        <w:rPr>
          <w:spacing w:val="6"/>
          <w:sz w:val="26"/>
          <w:szCs w:val="26"/>
        </w:rPr>
      </w:pPr>
      <w:r>
        <w:rPr>
          <w:sz w:val="26"/>
        </w:rPr>
        <w:t>Aitortutako betebeharrek 9,63 milioi egin zuten, behin betiko kredituen ehuneko 50, inbertsioen exekuzio txikiaren ondorioz. Gastu guztien ehuneko 64 inbertsioei dagokie; ehuneko 18 finantza-pasiboei, eta ehuneko 15 langileria-gastuei, kapitulu aipagarrien artean.</w:t>
      </w:r>
    </w:p>
    <w:p w14:paraId="1BD90D60" w14:textId="77777777" w:rsidR="002B7E8E" w:rsidRPr="00B43CC1" w:rsidRDefault="002B7E8E" w:rsidP="002B7E8E">
      <w:pPr>
        <w:spacing w:after="120"/>
        <w:ind w:firstLine="284"/>
        <w:rPr>
          <w:spacing w:val="6"/>
          <w:sz w:val="26"/>
        </w:rPr>
      </w:pPr>
      <w:r>
        <w:rPr>
          <w:sz w:val="26"/>
        </w:rPr>
        <w:t xml:space="preserve">2022ko ekitaldiko gastuak aurreko ekitaldikoak baino ehuneko 64 txikiagoak izan ziren, batez ere inbertsioak ehuneko 73 murriztu zirelako. </w:t>
      </w:r>
    </w:p>
    <w:p w14:paraId="1FD9C1B2" w14:textId="77777777" w:rsidR="002B7E8E" w:rsidRPr="00B43CC1" w:rsidRDefault="235FD0DA" w:rsidP="1429FEB7">
      <w:pPr>
        <w:spacing w:after="120"/>
        <w:ind w:firstLine="284"/>
        <w:rPr>
          <w:spacing w:val="6"/>
          <w:sz w:val="26"/>
          <w:szCs w:val="26"/>
        </w:rPr>
      </w:pPr>
      <w:r>
        <w:rPr>
          <w:sz w:val="26"/>
        </w:rPr>
        <w:t xml:space="preserve">2022an aitortutako eskubideek 9,99 milioi egin zuten, behin betiko aurreikuspenen ehuneko 52. </w:t>
      </w:r>
    </w:p>
    <w:p w14:paraId="6416672C" w14:textId="5D58C52F" w:rsidR="002B7E8E" w:rsidRPr="00B43CC1" w:rsidRDefault="3B57DAAB" w:rsidP="1429FEB7">
      <w:pPr>
        <w:spacing w:after="120"/>
        <w:ind w:firstLine="284"/>
        <w:rPr>
          <w:spacing w:val="6"/>
          <w:sz w:val="26"/>
          <w:szCs w:val="26"/>
        </w:rPr>
      </w:pPr>
      <w:r>
        <w:rPr>
          <w:sz w:val="26"/>
        </w:rPr>
        <w:t>Ehuneko 68 udalaren transferentziei dagokie (ehuneko 32 arruntak eta ehuneko 36 kapitalekoak), eta ehuneko 30 urbanizazio-kuotengatiko diru-sarrerei, zeinak kapitaleko transferentziak izeneko 7. kapituluan kontabilizatuta baitaude.</w:t>
      </w:r>
    </w:p>
    <w:p w14:paraId="190919D5" w14:textId="77777777" w:rsidR="002B7E8E" w:rsidRPr="00B43CC1" w:rsidRDefault="002B7E8E" w:rsidP="002B7E8E">
      <w:pPr>
        <w:spacing w:after="120"/>
        <w:ind w:firstLine="284"/>
        <w:rPr>
          <w:spacing w:val="6"/>
          <w:sz w:val="26"/>
        </w:rPr>
      </w:pPr>
      <w:r>
        <w:rPr>
          <w:sz w:val="26"/>
        </w:rPr>
        <w:t>2022ko ekitaldiko diru-sarrerak ehuneko 43 txikiagoak izan ziren 2021ean aitortutakoak baino, batez ere kapitaleko transferentziek ehuneko 52 egin zutelako behera.</w:t>
      </w:r>
    </w:p>
    <w:p w14:paraId="70B5D800" w14:textId="77777777" w:rsidR="002B7E8E" w:rsidRPr="002128E0" w:rsidRDefault="002B7E8E" w:rsidP="002B7E8E">
      <w:pPr>
        <w:spacing w:after="120"/>
        <w:ind w:firstLine="284"/>
        <w:rPr>
          <w:i/>
          <w:spacing w:val="6"/>
          <w:sz w:val="26"/>
        </w:rPr>
      </w:pPr>
      <w:r>
        <w:rPr>
          <w:i/>
          <w:sz w:val="26"/>
        </w:rPr>
        <w:t>Langileria gastuak</w:t>
      </w:r>
    </w:p>
    <w:p w14:paraId="56302884" w14:textId="5EF33BB0" w:rsidR="002B7E8E" w:rsidRDefault="283EAC7F" w:rsidP="1429FEB7">
      <w:pPr>
        <w:spacing w:after="120"/>
        <w:ind w:firstLine="284"/>
        <w:rPr>
          <w:spacing w:val="6"/>
          <w:sz w:val="26"/>
          <w:szCs w:val="26"/>
        </w:rPr>
      </w:pPr>
      <w:r>
        <w:rPr>
          <w:sz w:val="26"/>
        </w:rPr>
        <w:t>2022ko ekitaldian, Hirigintzako Gerentzia erakunde autonomoko langileria gastuak 1,47 milioikoak izan ziren.</w:t>
      </w:r>
    </w:p>
    <w:p w14:paraId="7F4E2552" w14:textId="77777777" w:rsidR="002B7E8E" w:rsidRPr="00757A01" w:rsidRDefault="235FD0DA" w:rsidP="1429FEB7">
      <w:pPr>
        <w:tabs>
          <w:tab w:val="left" w:pos="284"/>
          <w:tab w:val="num" w:pos="4046"/>
        </w:tabs>
        <w:spacing w:after="180"/>
        <w:ind w:firstLine="284"/>
        <w:rPr>
          <w:rFonts w:cs="Arial"/>
          <w:spacing w:val="6"/>
          <w:sz w:val="26"/>
          <w:szCs w:val="26"/>
        </w:rPr>
      </w:pPr>
      <w:r>
        <w:rPr>
          <w:sz w:val="26"/>
        </w:rPr>
        <w:t>Ez da onartu 2022. urterako plantilla organikoa. 2021eko plantillak 33 lanpostu jasotzen zituen, honela:</w:t>
      </w:r>
    </w:p>
    <w:tbl>
      <w:tblPr>
        <w:tblW w:w="8789" w:type="dxa"/>
        <w:tblCellMar>
          <w:left w:w="70" w:type="dxa"/>
          <w:right w:w="70" w:type="dxa"/>
        </w:tblCellMar>
        <w:tblLook w:val="04A0" w:firstRow="1" w:lastRow="0" w:firstColumn="1" w:lastColumn="0" w:noHBand="0" w:noVBand="1"/>
      </w:tblPr>
      <w:tblGrid>
        <w:gridCol w:w="5670"/>
        <w:gridCol w:w="3119"/>
      </w:tblGrid>
      <w:tr w:rsidR="002B7E8E" w:rsidRPr="00EA5E4D" w14:paraId="371838D5" w14:textId="77777777" w:rsidTr="1429FEB7">
        <w:trPr>
          <w:trHeight w:val="255"/>
        </w:trPr>
        <w:tc>
          <w:tcPr>
            <w:tcW w:w="5670" w:type="dxa"/>
            <w:tcBorders>
              <w:top w:val="single" w:sz="4" w:space="0" w:color="auto"/>
              <w:left w:val="nil"/>
              <w:bottom w:val="single" w:sz="4" w:space="0" w:color="auto"/>
              <w:right w:val="nil"/>
            </w:tcBorders>
            <w:shd w:val="clear" w:color="auto" w:fill="FABF8F"/>
            <w:noWrap/>
            <w:vAlign w:val="center"/>
            <w:hideMark/>
          </w:tcPr>
          <w:p w14:paraId="19FC404B" w14:textId="77777777" w:rsidR="002B7E8E" w:rsidRPr="00545FD5" w:rsidRDefault="002B7E8E" w:rsidP="00E67D68">
            <w:pPr>
              <w:pStyle w:val="cuadroCabe"/>
            </w:pPr>
            <w:r>
              <w:t>Araubidea</w:t>
            </w:r>
          </w:p>
        </w:tc>
        <w:tc>
          <w:tcPr>
            <w:tcW w:w="3119" w:type="dxa"/>
            <w:tcBorders>
              <w:top w:val="single" w:sz="4" w:space="0" w:color="auto"/>
              <w:left w:val="nil"/>
              <w:bottom w:val="single" w:sz="4" w:space="0" w:color="auto"/>
              <w:right w:val="nil"/>
            </w:tcBorders>
            <w:shd w:val="clear" w:color="auto" w:fill="FABF8F"/>
            <w:vAlign w:val="center"/>
          </w:tcPr>
          <w:p w14:paraId="540A27AE" w14:textId="5534969C" w:rsidR="002B7E8E" w:rsidRPr="00545FD5" w:rsidRDefault="315DE30A">
            <w:pPr>
              <w:pStyle w:val="cuadroCabe"/>
              <w:jc w:val="right"/>
            </w:pPr>
            <w:r>
              <w:t>Lanpostuak</w:t>
            </w:r>
          </w:p>
        </w:tc>
      </w:tr>
      <w:tr w:rsidR="002B7E8E" w:rsidRPr="00266E04" w14:paraId="302FC295" w14:textId="77777777" w:rsidTr="1429FEB7">
        <w:trPr>
          <w:trHeight w:val="198"/>
        </w:trPr>
        <w:tc>
          <w:tcPr>
            <w:tcW w:w="5670" w:type="dxa"/>
            <w:tcBorders>
              <w:top w:val="single" w:sz="4" w:space="0" w:color="auto"/>
              <w:left w:val="nil"/>
              <w:bottom w:val="single" w:sz="2" w:space="0" w:color="auto"/>
              <w:right w:val="nil"/>
            </w:tcBorders>
            <w:shd w:val="clear" w:color="auto" w:fill="FFFFFF" w:themeFill="background1"/>
            <w:noWrap/>
            <w:vAlign w:val="center"/>
            <w:hideMark/>
          </w:tcPr>
          <w:p w14:paraId="39376E42" w14:textId="77777777" w:rsidR="002B7E8E" w:rsidRPr="00266E04" w:rsidRDefault="002B7E8E" w:rsidP="00E67D68">
            <w:pPr>
              <w:pStyle w:val="cuadroCabe"/>
              <w:rPr>
                <w:rFonts w:ascii="Arial Narrow" w:hAnsi="Arial Narrow" w:cs="Calibri"/>
                <w:sz w:val="20"/>
                <w:szCs w:val="20"/>
              </w:rPr>
            </w:pPr>
            <w:r>
              <w:rPr>
                <w:rFonts w:ascii="Arial Narrow" w:hAnsi="Arial Narrow"/>
                <w:sz w:val="20"/>
              </w:rPr>
              <w:t xml:space="preserve">Behin-behinekoak </w:t>
            </w:r>
          </w:p>
        </w:tc>
        <w:tc>
          <w:tcPr>
            <w:tcW w:w="3119" w:type="dxa"/>
            <w:tcBorders>
              <w:top w:val="single" w:sz="4" w:space="0" w:color="auto"/>
              <w:left w:val="nil"/>
              <w:bottom w:val="single" w:sz="2" w:space="0" w:color="auto"/>
              <w:right w:val="nil"/>
            </w:tcBorders>
            <w:shd w:val="clear" w:color="auto" w:fill="FFFFFF" w:themeFill="background1"/>
            <w:vAlign w:val="center"/>
          </w:tcPr>
          <w:p w14:paraId="795C1E81" w14:textId="77777777" w:rsidR="002B7E8E" w:rsidRPr="00266E04" w:rsidRDefault="002B7E8E" w:rsidP="00917C03">
            <w:pPr>
              <w:pStyle w:val="cuadroCabe"/>
              <w:jc w:val="right"/>
              <w:rPr>
                <w:rFonts w:ascii="Arial Narrow" w:hAnsi="Arial Narrow" w:cs="Calibri"/>
                <w:sz w:val="20"/>
                <w:szCs w:val="20"/>
              </w:rPr>
            </w:pPr>
            <w:r>
              <w:rPr>
                <w:rFonts w:ascii="Arial Narrow" w:hAnsi="Arial Narrow"/>
                <w:sz w:val="20"/>
              </w:rPr>
              <w:t>5</w:t>
            </w:r>
          </w:p>
        </w:tc>
      </w:tr>
      <w:tr w:rsidR="002B7E8E" w:rsidRPr="00266E04" w14:paraId="0BCD13E4" w14:textId="77777777" w:rsidTr="1429FEB7">
        <w:trPr>
          <w:trHeight w:val="198"/>
        </w:trPr>
        <w:tc>
          <w:tcPr>
            <w:tcW w:w="5670" w:type="dxa"/>
            <w:tcBorders>
              <w:top w:val="single" w:sz="2" w:space="0" w:color="auto"/>
              <w:left w:val="nil"/>
              <w:bottom w:val="single" w:sz="4" w:space="0" w:color="auto"/>
              <w:right w:val="nil"/>
            </w:tcBorders>
            <w:shd w:val="clear" w:color="auto" w:fill="FFFFFF" w:themeFill="background1"/>
            <w:noWrap/>
            <w:vAlign w:val="center"/>
            <w:hideMark/>
          </w:tcPr>
          <w:p w14:paraId="5B0275DF" w14:textId="77777777" w:rsidR="002B7E8E" w:rsidRPr="00266E04" w:rsidRDefault="002B7E8E" w:rsidP="00E67D68">
            <w:pPr>
              <w:pStyle w:val="cuadroCabe"/>
              <w:rPr>
                <w:rFonts w:ascii="Arial Narrow" w:hAnsi="Arial Narrow" w:cs="Calibri"/>
                <w:sz w:val="20"/>
                <w:szCs w:val="20"/>
              </w:rPr>
            </w:pPr>
            <w:r>
              <w:rPr>
                <w:rFonts w:ascii="Arial Narrow" w:hAnsi="Arial Narrow"/>
                <w:sz w:val="20"/>
              </w:rPr>
              <w:t>Funtzionarioak</w:t>
            </w:r>
          </w:p>
        </w:tc>
        <w:tc>
          <w:tcPr>
            <w:tcW w:w="3119" w:type="dxa"/>
            <w:tcBorders>
              <w:top w:val="single" w:sz="2" w:space="0" w:color="auto"/>
              <w:left w:val="nil"/>
              <w:bottom w:val="single" w:sz="4" w:space="0" w:color="auto"/>
              <w:right w:val="nil"/>
            </w:tcBorders>
            <w:shd w:val="clear" w:color="auto" w:fill="FFFFFF" w:themeFill="background1"/>
            <w:vAlign w:val="center"/>
          </w:tcPr>
          <w:p w14:paraId="30768756" w14:textId="77777777" w:rsidR="002B7E8E" w:rsidRPr="00266E04" w:rsidRDefault="002B7E8E" w:rsidP="00917C03">
            <w:pPr>
              <w:pStyle w:val="cuadroCabe"/>
              <w:jc w:val="right"/>
              <w:rPr>
                <w:rFonts w:ascii="Arial Narrow" w:hAnsi="Arial Narrow" w:cs="Calibri"/>
                <w:sz w:val="20"/>
                <w:szCs w:val="20"/>
              </w:rPr>
            </w:pPr>
            <w:r>
              <w:rPr>
                <w:rFonts w:ascii="Arial Narrow" w:hAnsi="Arial Narrow"/>
                <w:sz w:val="20"/>
              </w:rPr>
              <w:t>28</w:t>
            </w:r>
          </w:p>
        </w:tc>
      </w:tr>
      <w:tr w:rsidR="002B7E8E" w:rsidRPr="00EA5E4D" w14:paraId="222BA8D6" w14:textId="77777777" w:rsidTr="1429FEB7">
        <w:trPr>
          <w:trHeight w:val="255"/>
        </w:trPr>
        <w:tc>
          <w:tcPr>
            <w:tcW w:w="5670" w:type="dxa"/>
            <w:tcBorders>
              <w:top w:val="single" w:sz="4" w:space="0" w:color="auto"/>
              <w:left w:val="nil"/>
              <w:bottom w:val="single" w:sz="4" w:space="0" w:color="auto"/>
              <w:right w:val="nil"/>
            </w:tcBorders>
            <w:shd w:val="clear" w:color="auto" w:fill="FABF8F"/>
            <w:noWrap/>
            <w:vAlign w:val="center"/>
            <w:hideMark/>
          </w:tcPr>
          <w:p w14:paraId="6FB74E35" w14:textId="77777777" w:rsidR="002B7E8E" w:rsidRPr="00545FD5" w:rsidRDefault="002B7E8E" w:rsidP="00E67D68">
            <w:pPr>
              <w:pStyle w:val="cuadroCabe"/>
              <w:rPr>
                <w:bCs/>
              </w:rPr>
            </w:pPr>
            <w:r>
              <w:t>Guztira</w:t>
            </w:r>
          </w:p>
        </w:tc>
        <w:tc>
          <w:tcPr>
            <w:tcW w:w="3119" w:type="dxa"/>
            <w:tcBorders>
              <w:top w:val="single" w:sz="4" w:space="0" w:color="auto"/>
              <w:left w:val="nil"/>
              <w:bottom w:val="single" w:sz="4" w:space="0" w:color="auto"/>
              <w:right w:val="nil"/>
            </w:tcBorders>
            <w:shd w:val="clear" w:color="auto" w:fill="FABF8F"/>
            <w:vAlign w:val="center"/>
          </w:tcPr>
          <w:p w14:paraId="4C1D9309" w14:textId="77777777" w:rsidR="002B7E8E" w:rsidRPr="00545FD5" w:rsidRDefault="002B7E8E" w:rsidP="00917C03">
            <w:pPr>
              <w:pStyle w:val="cuadroCabe"/>
              <w:jc w:val="right"/>
              <w:rPr>
                <w:bCs/>
              </w:rPr>
            </w:pPr>
            <w:r>
              <w:t>33</w:t>
            </w:r>
          </w:p>
        </w:tc>
      </w:tr>
    </w:tbl>
    <w:p w14:paraId="49E6A281" w14:textId="3276B56F" w:rsidR="002B7E8E" w:rsidRPr="00757A01" w:rsidRDefault="5EB0DBB3" w:rsidP="002B7E8E">
      <w:pPr>
        <w:tabs>
          <w:tab w:val="left" w:pos="284"/>
          <w:tab w:val="num" w:pos="4046"/>
        </w:tabs>
        <w:spacing w:before="240" w:after="180"/>
        <w:ind w:firstLine="284"/>
        <w:rPr>
          <w:spacing w:val="6"/>
          <w:sz w:val="26"/>
          <w:szCs w:val="26"/>
        </w:rPr>
      </w:pPr>
      <w:r>
        <w:rPr>
          <w:sz w:val="26"/>
        </w:rPr>
        <w:t>Funtzionario-lanpostuen ehuneko 50 hutsik daude, eta horietatik, ehuneko 43 beteta daude, honako taula honetan adierazten den bezala:</w:t>
      </w:r>
    </w:p>
    <w:tbl>
      <w:tblPr>
        <w:tblW w:w="8712" w:type="dxa"/>
        <w:jc w:val="center"/>
        <w:tblCellMar>
          <w:left w:w="70" w:type="dxa"/>
          <w:right w:w="70" w:type="dxa"/>
        </w:tblCellMar>
        <w:tblLook w:val="04A0" w:firstRow="1" w:lastRow="0" w:firstColumn="1" w:lastColumn="0" w:noHBand="0" w:noVBand="1"/>
      </w:tblPr>
      <w:tblGrid>
        <w:gridCol w:w="7242"/>
        <w:gridCol w:w="1470"/>
      </w:tblGrid>
      <w:tr w:rsidR="002B7E8E" w:rsidRPr="009C033B" w14:paraId="7145F418" w14:textId="77777777" w:rsidTr="00D53B48">
        <w:trPr>
          <w:trHeight w:val="255"/>
          <w:jc w:val="center"/>
        </w:trPr>
        <w:tc>
          <w:tcPr>
            <w:tcW w:w="7242" w:type="dxa"/>
            <w:tcBorders>
              <w:top w:val="single" w:sz="4" w:space="0" w:color="auto"/>
              <w:left w:val="nil"/>
              <w:bottom w:val="single" w:sz="2" w:space="0" w:color="auto"/>
              <w:right w:val="nil"/>
            </w:tcBorders>
            <w:shd w:val="clear" w:color="auto" w:fill="FABF8F"/>
            <w:noWrap/>
            <w:vAlign w:val="center"/>
            <w:hideMark/>
          </w:tcPr>
          <w:p w14:paraId="69A60F2D" w14:textId="77777777" w:rsidR="002B7E8E" w:rsidRPr="009C033B" w:rsidRDefault="002B7E8E" w:rsidP="009C033B">
            <w:pPr>
              <w:pStyle w:val="cuadroCabe"/>
              <w:rPr>
                <w:rFonts w:cs="Arial"/>
              </w:rPr>
            </w:pPr>
            <w:r>
              <w:t>Lanpostuak</w:t>
            </w:r>
          </w:p>
        </w:tc>
        <w:tc>
          <w:tcPr>
            <w:tcW w:w="1470" w:type="dxa"/>
            <w:tcBorders>
              <w:top w:val="single" w:sz="4" w:space="0" w:color="auto"/>
              <w:left w:val="nil"/>
              <w:bottom w:val="single" w:sz="2" w:space="0" w:color="auto"/>
              <w:right w:val="nil"/>
            </w:tcBorders>
            <w:shd w:val="clear" w:color="auto" w:fill="FABF8F"/>
            <w:noWrap/>
            <w:vAlign w:val="center"/>
            <w:hideMark/>
          </w:tcPr>
          <w:p w14:paraId="6A30FBB6" w14:textId="77777777" w:rsidR="002B7E8E" w:rsidRPr="009C033B" w:rsidRDefault="002B7E8E" w:rsidP="003A01C6">
            <w:pPr>
              <w:pStyle w:val="cuadroCabe"/>
              <w:jc w:val="right"/>
              <w:rPr>
                <w:rFonts w:cs="Arial"/>
              </w:rPr>
            </w:pPr>
            <w:r>
              <w:t>Gerentzia</w:t>
            </w:r>
          </w:p>
        </w:tc>
      </w:tr>
      <w:tr w:rsidR="002B7E8E" w:rsidRPr="003A01C6" w14:paraId="011D6B48" w14:textId="77777777" w:rsidTr="00D53B48">
        <w:trPr>
          <w:trHeight w:val="198"/>
          <w:jc w:val="center"/>
        </w:trPr>
        <w:tc>
          <w:tcPr>
            <w:tcW w:w="7242" w:type="dxa"/>
            <w:tcBorders>
              <w:top w:val="single" w:sz="2" w:space="0" w:color="auto"/>
              <w:left w:val="nil"/>
              <w:bottom w:val="single" w:sz="2" w:space="0" w:color="auto"/>
              <w:right w:val="nil"/>
            </w:tcBorders>
            <w:shd w:val="clear" w:color="auto" w:fill="FFFFFF" w:themeFill="background1"/>
            <w:noWrap/>
            <w:vAlign w:val="center"/>
            <w:hideMark/>
          </w:tcPr>
          <w:p w14:paraId="5C02BFA8" w14:textId="77777777" w:rsidR="002B7E8E" w:rsidRPr="003A01C6" w:rsidRDefault="002B7E8E" w:rsidP="009C033B">
            <w:pPr>
              <w:pStyle w:val="cuadroCabe"/>
              <w:rPr>
                <w:rFonts w:ascii="Arial Narrow" w:hAnsi="Arial Narrow"/>
                <w:sz w:val="20"/>
                <w:szCs w:val="20"/>
              </w:rPr>
            </w:pPr>
            <w:r>
              <w:rPr>
                <w:rFonts w:ascii="Arial Narrow" w:hAnsi="Arial Narrow"/>
                <w:sz w:val="20"/>
              </w:rPr>
              <w:t>Plantillan dauden funtzionario-lanpostuak</w:t>
            </w:r>
          </w:p>
        </w:tc>
        <w:tc>
          <w:tcPr>
            <w:tcW w:w="1470" w:type="dxa"/>
            <w:tcBorders>
              <w:top w:val="single" w:sz="2" w:space="0" w:color="auto"/>
              <w:left w:val="nil"/>
              <w:bottom w:val="single" w:sz="2" w:space="0" w:color="auto"/>
              <w:right w:val="nil"/>
            </w:tcBorders>
            <w:shd w:val="clear" w:color="auto" w:fill="FFFFFF" w:themeFill="background1"/>
            <w:noWrap/>
            <w:vAlign w:val="center"/>
            <w:hideMark/>
          </w:tcPr>
          <w:p w14:paraId="6109C677" w14:textId="77777777" w:rsidR="002B7E8E" w:rsidRPr="003A01C6" w:rsidRDefault="283EAC7F" w:rsidP="003A01C6">
            <w:pPr>
              <w:pStyle w:val="cuadroCabe"/>
              <w:jc w:val="right"/>
              <w:rPr>
                <w:rFonts w:ascii="Arial Narrow" w:hAnsi="Arial Narrow"/>
                <w:sz w:val="20"/>
                <w:szCs w:val="20"/>
              </w:rPr>
            </w:pPr>
            <w:r>
              <w:rPr>
                <w:rFonts w:ascii="Arial Narrow" w:hAnsi="Arial Narrow"/>
                <w:sz w:val="20"/>
              </w:rPr>
              <w:t>28</w:t>
            </w:r>
          </w:p>
        </w:tc>
      </w:tr>
      <w:tr w:rsidR="002B7E8E" w:rsidRPr="003A01C6" w14:paraId="12426DF7" w14:textId="77777777" w:rsidTr="00D53B48">
        <w:trPr>
          <w:trHeight w:val="198"/>
          <w:jc w:val="center"/>
        </w:trPr>
        <w:tc>
          <w:tcPr>
            <w:tcW w:w="7242" w:type="dxa"/>
            <w:tcBorders>
              <w:top w:val="single" w:sz="2" w:space="0" w:color="auto"/>
              <w:left w:val="nil"/>
              <w:bottom w:val="single" w:sz="2" w:space="0" w:color="auto"/>
              <w:right w:val="nil"/>
            </w:tcBorders>
            <w:shd w:val="clear" w:color="auto" w:fill="auto"/>
            <w:noWrap/>
            <w:vAlign w:val="center"/>
            <w:hideMark/>
          </w:tcPr>
          <w:p w14:paraId="7E8178E0" w14:textId="77777777" w:rsidR="002B7E8E" w:rsidRPr="003A01C6" w:rsidRDefault="002B7E8E" w:rsidP="009C033B">
            <w:pPr>
              <w:pStyle w:val="cuadroCabe"/>
              <w:rPr>
                <w:rFonts w:ascii="Arial Narrow" w:hAnsi="Arial Narrow"/>
                <w:sz w:val="20"/>
                <w:szCs w:val="20"/>
              </w:rPr>
            </w:pPr>
            <w:r>
              <w:rPr>
                <w:rFonts w:ascii="Arial Narrow" w:hAnsi="Arial Narrow"/>
                <w:sz w:val="20"/>
              </w:rPr>
              <w:t>Beteta</w:t>
            </w:r>
          </w:p>
        </w:tc>
        <w:tc>
          <w:tcPr>
            <w:tcW w:w="1470" w:type="dxa"/>
            <w:tcBorders>
              <w:top w:val="single" w:sz="2" w:space="0" w:color="auto"/>
              <w:left w:val="nil"/>
              <w:bottom w:val="single" w:sz="2" w:space="0" w:color="auto"/>
              <w:right w:val="nil"/>
            </w:tcBorders>
            <w:shd w:val="clear" w:color="auto" w:fill="auto"/>
            <w:noWrap/>
            <w:vAlign w:val="center"/>
            <w:hideMark/>
          </w:tcPr>
          <w:p w14:paraId="2588D061" w14:textId="4CC65D08" w:rsidR="002B7E8E" w:rsidRPr="003A01C6" w:rsidRDefault="283EAC7F" w:rsidP="003A01C6">
            <w:pPr>
              <w:pStyle w:val="cuadroCabe"/>
              <w:jc w:val="right"/>
              <w:rPr>
                <w:rFonts w:ascii="Arial Narrow" w:hAnsi="Arial Narrow"/>
                <w:sz w:val="20"/>
                <w:szCs w:val="20"/>
              </w:rPr>
            </w:pPr>
            <w:r>
              <w:rPr>
                <w:rFonts w:ascii="Arial Narrow" w:hAnsi="Arial Narrow"/>
                <w:sz w:val="20"/>
              </w:rPr>
              <w:t>14</w:t>
            </w:r>
          </w:p>
        </w:tc>
      </w:tr>
      <w:tr w:rsidR="002B7E8E" w:rsidRPr="003A01C6" w14:paraId="7EA88074" w14:textId="77777777" w:rsidTr="00D53B48">
        <w:trPr>
          <w:trHeight w:val="198"/>
          <w:jc w:val="center"/>
        </w:trPr>
        <w:tc>
          <w:tcPr>
            <w:tcW w:w="7242" w:type="dxa"/>
            <w:tcBorders>
              <w:top w:val="single" w:sz="2" w:space="0" w:color="auto"/>
              <w:left w:val="nil"/>
              <w:bottom w:val="single" w:sz="2" w:space="0" w:color="auto"/>
              <w:right w:val="nil"/>
            </w:tcBorders>
            <w:shd w:val="clear" w:color="auto" w:fill="auto"/>
            <w:noWrap/>
            <w:vAlign w:val="center"/>
            <w:hideMark/>
          </w:tcPr>
          <w:p w14:paraId="427B4E86" w14:textId="77777777" w:rsidR="002B7E8E" w:rsidRPr="003A01C6" w:rsidRDefault="002B7E8E" w:rsidP="009C033B">
            <w:pPr>
              <w:pStyle w:val="cuadroCabe"/>
              <w:rPr>
                <w:rFonts w:ascii="Arial Narrow" w:hAnsi="Arial Narrow"/>
                <w:sz w:val="20"/>
                <w:szCs w:val="20"/>
              </w:rPr>
            </w:pPr>
            <w:r>
              <w:rPr>
                <w:rFonts w:ascii="Arial Narrow" w:hAnsi="Arial Narrow"/>
                <w:sz w:val="20"/>
              </w:rPr>
              <w:t>Hutsik</w:t>
            </w:r>
          </w:p>
        </w:tc>
        <w:tc>
          <w:tcPr>
            <w:tcW w:w="1470" w:type="dxa"/>
            <w:tcBorders>
              <w:top w:val="single" w:sz="2" w:space="0" w:color="auto"/>
              <w:left w:val="nil"/>
              <w:bottom w:val="single" w:sz="2" w:space="0" w:color="auto"/>
              <w:right w:val="nil"/>
            </w:tcBorders>
            <w:shd w:val="clear" w:color="auto" w:fill="auto"/>
            <w:noWrap/>
            <w:vAlign w:val="center"/>
            <w:hideMark/>
          </w:tcPr>
          <w:p w14:paraId="7A622172" w14:textId="42AEFB3D" w:rsidR="002B7E8E" w:rsidRPr="003A01C6" w:rsidRDefault="283EAC7F" w:rsidP="003A01C6">
            <w:pPr>
              <w:pStyle w:val="cuadroCabe"/>
              <w:jc w:val="right"/>
              <w:rPr>
                <w:rFonts w:ascii="Arial Narrow" w:hAnsi="Arial Narrow"/>
                <w:sz w:val="20"/>
                <w:szCs w:val="20"/>
              </w:rPr>
            </w:pPr>
            <w:r>
              <w:rPr>
                <w:rFonts w:ascii="Arial Narrow" w:hAnsi="Arial Narrow"/>
                <w:sz w:val="20"/>
              </w:rPr>
              <w:t>14</w:t>
            </w:r>
          </w:p>
        </w:tc>
      </w:tr>
      <w:tr w:rsidR="002B7E8E" w:rsidRPr="003A01C6" w14:paraId="6DE287F2" w14:textId="77777777" w:rsidTr="00D53B48">
        <w:trPr>
          <w:trHeight w:val="198"/>
          <w:jc w:val="center"/>
        </w:trPr>
        <w:tc>
          <w:tcPr>
            <w:tcW w:w="7242" w:type="dxa"/>
            <w:tcBorders>
              <w:top w:val="single" w:sz="2" w:space="0" w:color="auto"/>
              <w:left w:val="nil"/>
              <w:bottom w:val="single" w:sz="2" w:space="0" w:color="auto"/>
              <w:right w:val="nil"/>
            </w:tcBorders>
            <w:shd w:val="clear" w:color="auto" w:fill="auto"/>
            <w:noWrap/>
            <w:vAlign w:val="center"/>
            <w:hideMark/>
          </w:tcPr>
          <w:p w14:paraId="579DF4C6" w14:textId="77777777" w:rsidR="002B7E8E" w:rsidRPr="003A01C6" w:rsidRDefault="002B7E8E" w:rsidP="009C033B">
            <w:pPr>
              <w:pStyle w:val="cuadroCabe"/>
              <w:rPr>
                <w:rFonts w:ascii="Arial Narrow" w:hAnsi="Arial Narrow"/>
                <w:sz w:val="20"/>
                <w:szCs w:val="20"/>
              </w:rPr>
            </w:pPr>
            <w:r>
              <w:rPr>
                <w:rFonts w:ascii="Arial Narrow" w:hAnsi="Arial Narrow"/>
                <w:sz w:val="20"/>
              </w:rPr>
              <w:t>Bete diren lanpostu hutsak</w:t>
            </w:r>
          </w:p>
        </w:tc>
        <w:tc>
          <w:tcPr>
            <w:tcW w:w="1470" w:type="dxa"/>
            <w:tcBorders>
              <w:top w:val="single" w:sz="2" w:space="0" w:color="auto"/>
              <w:left w:val="nil"/>
              <w:bottom w:val="single" w:sz="2" w:space="0" w:color="auto"/>
              <w:right w:val="nil"/>
            </w:tcBorders>
            <w:shd w:val="clear" w:color="auto" w:fill="auto"/>
            <w:noWrap/>
            <w:vAlign w:val="center"/>
            <w:hideMark/>
          </w:tcPr>
          <w:p w14:paraId="71F3359E" w14:textId="5A4C8151" w:rsidR="002B7E8E" w:rsidRPr="003A01C6" w:rsidRDefault="4AE44823" w:rsidP="003A01C6">
            <w:pPr>
              <w:pStyle w:val="cuadroCabe"/>
              <w:jc w:val="right"/>
              <w:rPr>
                <w:rFonts w:ascii="Arial Narrow" w:hAnsi="Arial Narrow"/>
                <w:sz w:val="20"/>
                <w:szCs w:val="20"/>
              </w:rPr>
            </w:pPr>
            <w:r>
              <w:rPr>
                <w:rFonts w:ascii="Arial Narrow" w:hAnsi="Arial Narrow"/>
                <w:sz w:val="20"/>
              </w:rPr>
              <w:t>6</w:t>
            </w:r>
          </w:p>
        </w:tc>
      </w:tr>
      <w:tr w:rsidR="002B7E8E" w:rsidRPr="003A01C6" w14:paraId="1E307AF4" w14:textId="77777777" w:rsidTr="00D53B48">
        <w:trPr>
          <w:trHeight w:val="198"/>
          <w:jc w:val="center"/>
        </w:trPr>
        <w:tc>
          <w:tcPr>
            <w:tcW w:w="7242" w:type="dxa"/>
            <w:tcBorders>
              <w:top w:val="single" w:sz="2" w:space="0" w:color="auto"/>
              <w:left w:val="nil"/>
              <w:bottom w:val="single" w:sz="4" w:space="0" w:color="auto"/>
              <w:right w:val="nil"/>
            </w:tcBorders>
            <w:shd w:val="clear" w:color="auto" w:fill="auto"/>
            <w:noWrap/>
            <w:vAlign w:val="center"/>
            <w:hideMark/>
          </w:tcPr>
          <w:p w14:paraId="25355664" w14:textId="77777777" w:rsidR="002B7E8E" w:rsidRPr="003A01C6" w:rsidRDefault="002B7E8E" w:rsidP="009C033B">
            <w:pPr>
              <w:pStyle w:val="cuadroCabe"/>
              <w:rPr>
                <w:rFonts w:ascii="Arial Narrow" w:hAnsi="Arial Narrow"/>
                <w:sz w:val="20"/>
                <w:szCs w:val="20"/>
              </w:rPr>
            </w:pPr>
            <w:r>
              <w:rPr>
                <w:rFonts w:ascii="Arial Narrow" w:hAnsi="Arial Narrow"/>
                <w:sz w:val="20"/>
              </w:rPr>
              <w:t>Bete gabeko lanpostu hutsak</w:t>
            </w:r>
          </w:p>
        </w:tc>
        <w:tc>
          <w:tcPr>
            <w:tcW w:w="1470" w:type="dxa"/>
            <w:tcBorders>
              <w:top w:val="single" w:sz="2" w:space="0" w:color="auto"/>
              <w:left w:val="nil"/>
              <w:bottom w:val="single" w:sz="4" w:space="0" w:color="auto"/>
              <w:right w:val="nil"/>
            </w:tcBorders>
            <w:shd w:val="clear" w:color="auto" w:fill="auto"/>
            <w:noWrap/>
            <w:vAlign w:val="center"/>
            <w:hideMark/>
          </w:tcPr>
          <w:p w14:paraId="2A108F41" w14:textId="786B520C" w:rsidR="002B7E8E" w:rsidRPr="003A01C6" w:rsidRDefault="0F794936" w:rsidP="003A01C6">
            <w:pPr>
              <w:pStyle w:val="cuadroCabe"/>
              <w:jc w:val="right"/>
              <w:rPr>
                <w:rFonts w:ascii="Arial Narrow" w:hAnsi="Arial Narrow"/>
                <w:sz w:val="20"/>
                <w:szCs w:val="20"/>
              </w:rPr>
            </w:pPr>
            <w:r>
              <w:rPr>
                <w:rFonts w:ascii="Arial Narrow" w:hAnsi="Arial Narrow"/>
                <w:sz w:val="20"/>
              </w:rPr>
              <w:t>8</w:t>
            </w:r>
          </w:p>
        </w:tc>
      </w:tr>
    </w:tbl>
    <w:p w14:paraId="36DA82FB" w14:textId="20568648" w:rsidR="002B7E8E" w:rsidRDefault="283EAC7F" w:rsidP="002B7E8E">
      <w:pPr>
        <w:tabs>
          <w:tab w:val="left" w:pos="284"/>
          <w:tab w:val="num" w:pos="4046"/>
        </w:tabs>
        <w:spacing w:before="120" w:after="120"/>
        <w:ind w:firstLine="284"/>
        <w:rPr>
          <w:spacing w:val="6"/>
          <w:sz w:val="26"/>
          <w:szCs w:val="26"/>
        </w:rPr>
      </w:pPr>
      <w:r>
        <w:rPr>
          <w:sz w:val="26"/>
        </w:rPr>
        <w:t>2022ko ekitaldian, behin-behinekotasuna ehuneko 30 zen.</w:t>
      </w:r>
    </w:p>
    <w:p w14:paraId="14A047BB" w14:textId="77875A20" w:rsidR="002B7E8E" w:rsidRDefault="05122CB5" w:rsidP="7A629CF6">
      <w:pPr>
        <w:spacing w:after="120" w:line="259" w:lineRule="auto"/>
        <w:ind w:firstLine="284"/>
        <w:rPr>
          <w:sz w:val="26"/>
          <w:szCs w:val="26"/>
        </w:rPr>
      </w:pPr>
      <w:r>
        <w:rPr>
          <w:sz w:val="26"/>
        </w:rPr>
        <w:t>26 langileren maiatzeko nomina aztertu dugu (oinarrizko soldata, osagarriak eta antzinatasuna), guztira, 77.473 eurokoa. Oro har, ordaindutako eta kontabilizatutako ordainsari-kontzeptuak plantillan sartutako lanpostuei dagozkie eta araudi erregulatzailearekin bat datoz, honako kasu hauetan izan ezik:</w:t>
      </w:r>
    </w:p>
    <w:p w14:paraId="3710537E" w14:textId="25BB04F4" w:rsidR="002B7E8E" w:rsidRDefault="00D97060" w:rsidP="7A629CF6">
      <w:pPr>
        <w:pStyle w:val="texto"/>
        <w:numPr>
          <w:ilvl w:val="0"/>
          <w:numId w:val="19"/>
        </w:numPr>
        <w:tabs>
          <w:tab w:val="left" w:pos="142"/>
          <w:tab w:val="left" w:pos="426"/>
          <w:tab w:val="num" w:pos="600"/>
          <w:tab w:val="num" w:pos="720"/>
          <w:tab w:val="num" w:pos="1637"/>
          <w:tab w:val="num" w:pos="2770"/>
        </w:tabs>
        <w:spacing w:before="120" w:after="120"/>
        <w:ind w:left="0" w:firstLine="289"/>
        <w:rPr>
          <w:szCs w:val="26"/>
        </w:rPr>
      </w:pPr>
      <w:r>
        <w:t>Bost langileri 7.657 euro bidegabeki ordaindu zaizkie familia-laguntzarengatik. Hirigintzako Gerentziak bidegabeki egindako ordainketa horiek itzultzea eskatu du.</w:t>
      </w:r>
    </w:p>
    <w:p w14:paraId="7EC5DA55" w14:textId="6B302592" w:rsidR="002B7E8E" w:rsidRDefault="54D56242" w:rsidP="7A629CF6">
      <w:pPr>
        <w:pStyle w:val="texto"/>
        <w:numPr>
          <w:ilvl w:val="0"/>
          <w:numId w:val="19"/>
        </w:numPr>
        <w:tabs>
          <w:tab w:val="left" w:pos="142"/>
          <w:tab w:val="left" w:pos="426"/>
          <w:tab w:val="num" w:pos="600"/>
          <w:tab w:val="num" w:pos="720"/>
          <w:tab w:val="num" w:pos="1637"/>
          <w:tab w:val="num" w:pos="2770"/>
        </w:tabs>
        <w:spacing w:before="120" w:after="120"/>
        <w:ind w:left="0" w:firstLine="289"/>
        <w:rPr>
          <w:szCs w:val="26"/>
        </w:rPr>
      </w:pPr>
      <w:r>
        <w:t>Enplegatu bati 3.415 euro gutxiago ordaindu zaizkio gradu-ordainsariaren kontzeptuan; 2023an, egoera hori erregularizatu egin da.</w:t>
      </w:r>
    </w:p>
    <w:p w14:paraId="7612EF12" w14:textId="6C5CF0FB" w:rsidR="3EEBC909" w:rsidRDefault="3EEBC909" w:rsidP="7A629CF6">
      <w:pPr>
        <w:tabs>
          <w:tab w:val="left" w:pos="142"/>
          <w:tab w:val="left" w:pos="426"/>
          <w:tab w:val="num" w:pos="600"/>
          <w:tab w:val="num" w:pos="720"/>
          <w:tab w:val="num" w:pos="1637"/>
          <w:tab w:val="num" w:pos="2770"/>
        </w:tabs>
        <w:spacing w:after="120" w:line="259" w:lineRule="auto"/>
        <w:ind w:left="207" w:firstLine="0"/>
        <w:rPr>
          <w:i/>
          <w:iCs/>
          <w:sz w:val="26"/>
          <w:szCs w:val="26"/>
        </w:rPr>
      </w:pPr>
      <w:r>
        <w:rPr>
          <w:i/>
          <w:sz w:val="26"/>
        </w:rPr>
        <w:t>Enplegu-eskaintza publikoa</w:t>
      </w:r>
    </w:p>
    <w:p w14:paraId="2B3C61E3" w14:textId="596C2A89" w:rsidR="002B7E8E" w:rsidRDefault="283EAC7F" w:rsidP="002B7E8E">
      <w:pPr>
        <w:tabs>
          <w:tab w:val="left" w:pos="284"/>
          <w:tab w:val="num" w:pos="4046"/>
        </w:tabs>
        <w:spacing w:before="120" w:after="120"/>
        <w:ind w:firstLine="284"/>
        <w:rPr>
          <w:spacing w:val="6"/>
          <w:sz w:val="26"/>
          <w:szCs w:val="26"/>
        </w:rPr>
      </w:pPr>
      <w:r>
        <w:rPr>
          <w:sz w:val="26"/>
        </w:rPr>
        <w:t>Hirigintzako Gerentziaren Kontseiluak, 2022ko maiatzaren 18an, aldi baterako enplegua egonkortzeko 5 plazako EEP bat onetsi zuen, Enplegu publikoan aldibaterakotasuna murrizteko presako neurriei buruzko abenduaren 28ko 20/2021 Legearen esparruan. 2022ko maiatzaren 24ko NAOn argitaratu zen.</w:t>
      </w:r>
    </w:p>
    <w:p w14:paraId="4A7F14CB" w14:textId="06C71ADE" w:rsidR="002B7E8E" w:rsidRDefault="12BB13EA" w:rsidP="205D938F">
      <w:pPr>
        <w:tabs>
          <w:tab w:val="left" w:pos="284"/>
          <w:tab w:val="num" w:pos="4046"/>
        </w:tabs>
        <w:spacing w:before="120" w:after="120"/>
        <w:ind w:firstLine="284"/>
        <w:rPr>
          <w:spacing w:val="6"/>
          <w:sz w:val="26"/>
          <w:szCs w:val="26"/>
        </w:rPr>
      </w:pPr>
      <w:r>
        <w:rPr>
          <w:sz w:val="26"/>
        </w:rPr>
        <w:t>Bost plaza horiek 2008ko abenduaren 31 baino lehenagoko antzinatasuna dute, eta horietako hiru 2019an onetsitako EEPtik datoz. 2019ko EEPan sartutako plaza bat, aldi baterako eta etenik gabe beteta zegoena 2019a baino lehenagotik, ez zen deitu eta ez zen sartu 2022ko ekitaldiko EEPan.</w:t>
      </w:r>
    </w:p>
    <w:p w14:paraId="23A85BE8" w14:textId="4848419A" w:rsidR="002B7E8E" w:rsidRDefault="283EAC7F" w:rsidP="7A629CF6">
      <w:pPr>
        <w:tabs>
          <w:tab w:val="left" w:pos="284"/>
          <w:tab w:val="num" w:pos="4046"/>
        </w:tabs>
        <w:spacing w:before="120" w:after="120"/>
        <w:ind w:firstLine="284"/>
        <w:rPr>
          <w:i/>
          <w:iCs/>
          <w:sz w:val="26"/>
          <w:szCs w:val="26"/>
        </w:rPr>
      </w:pPr>
      <w:r>
        <w:rPr>
          <w:sz w:val="26"/>
        </w:rPr>
        <w:t>2022ko ekitaldiko EEPko bost plazak merezimendu-lehiaketa bidez deitu dira. Hirigintzako Gerentziaren Kontseiluak 2022ko azaroaren 23an hautapen-prozesua Udalari enkargatzea erabaki zuen, eta erabaki hori 2022ko abenduaren 15eko NAOn argitaratu zuen.</w:t>
      </w:r>
    </w:p>
    <w:p w14:paraId="4FB0577F" w14:textId="597F24ED" w:rsidR="002B7E8E" w:rsidRDefault="1C2EA695" w:rsidP="5603C0E0">
      <w:pPr>
        <w:tabs>
          <w:tab w:val="left" w:pos="284"/>
          <w:tab w:val="num" w:pos="4046"/>
        </w:tabs>
        <w:spacing w:before="120" w:after="120"/>
        <w:ind w:firstLine="284"/>
        <w:rPr>
          <w:i/>
          <w:iCs/>
          <w:sz w:val="26"/>
          <w:szCs w:val="26"/>
        </w:rPr>
      </w:pPr>
      <w:r>
        <w:rPr>
          <w:sz w:val="26"/>
        </w:rPr>
        <w:t>Hortaz, Hirigintzako Gerentzia erakunde autonomoak EEPa onesteko eta argitaratzeko epeak (2022ko ekainaren 1a) bete ditu, baita eskainitako plazen deialdienak ere (2022ko abenduaren 31), zeinak ezarrita baitaude Enplegu publikoan aldibaterakotasuna murrizteko presako neurriei buruzko abenduaren 28ko 20/2021 Legean.</w:t>
      </w:r>
    </w:p>
    <w:p w14:paraId="42172B45" w14:textId="4C9E6748" w:rsidR="002B7E8E" w:rsidRDefault="002B7E8E" w:rsidP="59797C49">
      <w:pPr>
        <w:tabs>
          <w:tab w:val="left" w:pos="284"/>
          <w:tab w:val="num" w:pos="4046"/>
        </w:tabs>
        <w:spacing w:before="120" w:after="120"/>
        <w:ind w:firstLine="284"/>
        <w:rPr>
          <w:i/>
          <w:iCs/>
          <w:spacing w:val="6"/>
          <w:sz w:val="26"/>
          <w:szCs w:val="26"/>
        </w:rPr>
      </w:pPr>
      <w:r>
        <w:rPr>
          <w:i/>
          <w:sz w:val="26"/>
        </w:rPr>
        <w:t>Hirigintza-poligonoak</w:t>
      </w:r>
    </w:p>
    <w:p w14:paraId="0C151F03" w14:textId="4F45ACB1" w:rsidR="002B7E8E" w:rsidRDefault="235FD0DA" w:rsidP="002B7E8E">
      <w:pPr>
        <w:tabs>
          <w:tab w:val="left" w:pos="284"/>
          <w:tab w:val="num" w:pos="4046"/>
        </w:tabs>
        <w:spacing w:before="120" w:after="120"/>
        <w:ind w:firstLine="284"/>
        <w:rPr>
          <w:spacing w:val="6"/>
          <w:sz w:val="26"/>
          <w:szCs w:val="26"/>
        </w:rPr>
      </w:pPr>
      <w:r>
        <w:rPr>
          <w:sz w:val="26"/>
        </w:rPr>
        <w:t xml:space="preserve">Kontu orokorrari buruzko kontu-hartzailetzaren txostenak agerian uzten du Gerentziak hirigintza-poligonoak mugarik gabe mantentzen dituela bere kontabilitatean, haiek itxi eta behin betiko likidatu gabe. </w:t>
      </w:r>
    </w:p>
    <w:bookmarkEnd w:id="107"/>
    <w:p w14:paraId="6A1DF033" w14:textId="506D5382" w:rsidR="002B7E8E" w:rsidRPr="00E37AC8" w:rsidRDefault="002B7E8E" w:rsidP="004166E9">
      <w:pPr>
        <w:tabs>
          <w:tab w:val="left" w:pos="284"/>
          <w:tab w:val="num" w:pos="4046"/>
        </w:tabs>
        <w:spacing w:before="140"/>
        <w:ind w:firstLine="284"/>
        <w:rPr>
          <w:i/>
          <w:spacing w:val="6"/>
          <w:sz w:val="26"/>
          <w:szCs w:val="26"/>
        </w:rPr>
      </w:pPr>
      <w:r>
        <w:rPr>
          <w:i/>
          <w:sz w:val="26"/>
        </w:rPr>
        <w:t>Gure gomendioak:</w:t>
      </w:r>
    </w:p>
    <w:p w14:paraId="26B0F714" w14:textId="37501F6F" w:rsidR="002B7E8E" w:rsidRDefault="0E785FC7" w:rsidP="3598C7A0">
      <w:pPr>
        <w:pStyle w:val="texto"/>
        <w:numPr>
          <w:ilvl w:val="0"/>
          <w:numId w:val="1"/>
        </w:numPr>
        <w:tabs>
          <w:tab w:val="left" w:pos="426"/>
          <w:tab w:val="num" w:pos="720"/>
          <w:tab w:val="num" w:pos="786"/>
          <w:tab w:val="num" w:pos="1637"/>
        </w:tabs>
        <w:ind w:left="0" w:firstLine="284"/>
        <w:rPr>
          <w:i/>
          <w:iCs/>
        </w:rPr>
      </w:pPr>
      <w:r>
        <w:rPr>
          <w:i/>
        </w:rPr>
        <w:t>Ekitaldi bakoitzerako plantilla organikoa onestea.</w:t>
      </w:r>
    </w:p>
    <w:p w14:paraId="462C67CA" w14:textId="1727E7BF" w:rsidR="73EC4BBC" w:rsidRDefault="73EC4BBC" w:rsidP="3598C7A0">
      <w:pPr>
        <w:pStyle w:val="texto"/>
        <w:numPr>
          <w:ilvl w:val="0"/>
          <w:numId w:val="1"/>
        </w:numPr>
        <w:tabs>
          <w:tab w:val="left" w:pos="426"/>
          <w:tab w:val="num" w:pos="720"/>
          <w:tab w:val="num" w:pos="786"/>
          <w:tab w:val="num" w:pos="1637"/>
        </w:tabs>
        <w:ind w:left="0" w:firstLine="284"/>
        <w:rPr>
          <w:i/>
          <w:iCs/>
          <w:szCs w:val="26"/>
        </w:rPr>
      </w:pPr>
      <w:r>
        <w:rPr>
          <w:i/>
        </w:rPr>
        <w:t>Egonkortzeko EEPan sartzea legez ezarritako baldintzak betetzen dituzten plaza guztiak.</w:t>
      </w:r>
    </w:p>
    <w:p w14:paraId="4E248F2F" w14:textId="77777777" w:rsidR="002B7E8E" w:rsidRDefault="103BED4B" w:rsidP="3598C7A0">
      <w:pPr>
        <w:pStyle w:val="texto"/>
        <w:numPr>
          <w:ilvl w:val="0"/>
          <w:numId w:val="1"/>
        </w:numPr>
        <w:tabs>
          <w:tab w:val="left" w:pos="426"/>
          <w:tab w:val="num" w:pos="720"/>
          <w:tab w:val="num" w:pos="786"/>
          <w:tab w:val="num" w:pos="1637"/>
        </w:tabs>
        <w:ind w:left="0" w:firstLine="284"/>
        <w:rPr>
          <w:i/>
          <w:iCs/>
        </w:rPr>
      </w:pPr>
      <w:r>
        <w:rPr>
          <w:i/>
        </w:rPr>
        <w:t>Bukatutako poligonoak ixtea eta behin betiko likidatzea.</w:t>
      </w:r>
    </w:p>
    <w:p w14:paraId="70C27768" w14:textId="51651339" w:rsidR="002B7E8E" w:rsidRPr="00D47298" w:rsidRDefault="3072EE5B" w:rsidP="002B7E8E">
      <w:pPr>
        <w:pStyle w:val="atitulo3"/>
        <w:spacing w:before="240"/>
        <w:rPr>
          <w:rFonts w:cs="Arial"/>
        </w:rPr>
      </w:pPr>
      <w:r>
        <w:t>5.4. Merkataritza sozietate publikoak eta fundazio publikoa</w:t>
      </w:r>
    </w:p>
    <w:p w14:paraId="33777C8E" w14:textId="09FB951D" w:rsidR="00365DD7" w:rsidRDefault="235FD0DA" w:rsidP="002B7E8E">
      <w:pPr>
        <w:tabs>
          <w:tab w:val="left" w:pos="284"/>
          <w:tab w:val="num" w:pos="4046"/>
        </w:tabs>
        <w:spacing w:before="240" w:after="180"/>
        <w:ind w:firstLine="284"/>
        <w:rPr>
          <w:spacing w:val="6"/>
          <w:sz w:val="26"/>
          <w:szCs w:val="26"/>
        </w:rPr>
      </w:pPr>
      <w:r>
        <w:rPr>
          <w:sz w:val="26"/>
        </w:rPr>
        <w:t>2022ko ekitaldian, udal-sozietateek eta Gayarre Antzokia fundazio publikoak kanpoko profesionalek egindako urteko kontuen eta legezkotasunaren auditoretza aurkeztu zuten. Profesional horiek honako iritzi mota hauek eman zituzten:</w:t>
      </w:r>
    </w:p>
    <w:p w14:paraId="13943794" w14:textId="77777777" w:rsidR="00365DD7" w:rsidRDefault="00365DD7">
      <w:pPr>
        <w:spacing w:after="0"/>
        <w:ind w:firstLine="0"/>
        <w:jc w:val="left"/>
        <w:rPr>
          <w:spacing w:val="6"/>
          <w:sz w:val="26"/>
          <w:szCs w:val="26"/>
        </w:rPr>
      </w:pPr>
      <w:r>
        <w:br w:type="page"/>
      </w:r>
    </w:p>
    <w:tbl>
      <w:tblPr>
        <w:tblW w:w="5000" w:type="pct"/>
        <w:jc w:val="center"/>
        <w:tblCellMar>
          <w:left w:w="70" w:type="dxa"/>
          <w:right w:w="70" w:type="dxa"/>
        </w:tblCellMar>
        <w:tblLook w:val="04A0" w:firstRow="1" w:lastRow="0" w:firstColumn="1" w:lastColumn="0" w:noHBand="0" w:noVBand="1"/>
      </w:tblPr>
      <w:tblGrid>
        <w:gridCol w:w="5864"/>
        <w:gridCol w:w="569"/>
        <w:gridCol w:w="2356"/>
      </w:tblGrid>
      <w:tr w:rsidR="002B7E8E" w:rsidRPr="00EA24B2" w14:paraId="5BA528EA" w14:textId="77777777" w:rsidTr="00037F87">
        <w:trPr>
          <w:trHeight w:val="255"/>
          <w:jc w:val="center"/>
        </w:trPr>
        <w:tc>
          <w:tcPr>
            <w:tcW w:w="2362" w:type="pct"/>
            <w:tcBorders>
              <w:top w:val="single" w:sz="4" w:space="0" w:color="auto"/>
              <w:left w:val="nil"/>
              <w:bottom w:val="single" w:sz="4" w:space="0" w:color="auto"/>
              <w:right w:val="nil"/>
            </w:tcBorders>
            <w:shd w:val="clear" w:color="auto" w:fill="FABF8F"/>
            <w:noWrap/>
            <w:vAlign w:val="center"/>
            <w:hideMark/>
          </w:tcPr>
          <w:p w14:paraId="255E810E" w14:textId="77777777" w:rsidR="002B7E8E" w:rsidRPr="00EA24B2" w:rsidRDefault="002B7E8E" w:rsidP="00D257B4">
            <w:pPr>
              <w:pStyle w:val="cuadroCabe"/>
            </w:pPr>
            <w:r>
              <w:t>Entitatea</w:t>
            </w:r>
          </w:p>
        </w:tc>
        <w:tc>
          <w:tcPr>
            <w:tcW w:w="1106" w:type="pct"/>
            <w:tcBorders>
              <w:top w:val="single" w:sz="4" w:space="0" w:color="auto"/>
              <w:left w:val="nil"/>
              <w:bottom w:val="single" w:sz="4" w:space="0" w:color="auto"/>
              <w:right w:val="nil"/>
            </w:tcBorders>
            <w:shd w:val="clear" w:color="auto" w:fill="FABF8F"/>
            <w:vAlign w:val="center"/>
          </w:tcPr>
          <w:p w14:paraId="3905BA04" w14:textId="77777777" w:rsidR="002B7E8E" w:rsidRPr="00EA24B2" w:rsidRDefault="002B7E8E" w:rsidP="00D257B4">
            <w:pPr>
              <w:pStyle w:val="cuadroCabe"/>
              <w:jc w:val="right"/>
            </w:pPr>
            <w:r>
              <w:t>Finantza-auditoretza</w:t>
            </w:r>
          </w:p>
        </w:tc>
        <w:tc>
          <w:tcPr>
            <w:tcW w:w="1532" w:type="pct"/>
            <w:tcBorders>
              <w:top w:val="single" w:sz="4" w:space="0" w:color="auto"/>
              <w:left w:val="nil"/>
              <w:bottom w:val="single" w:sz="4" w:space="0" w:color="auto"/>
              <w:right w:val="nil"/>
            </w:tcBorders>
            <w:shd w:val="clear" w:color="auto" w:fill="FABF8F"/>
            <w:noWrap/>
            <w:vAlign w:val="center"/>
            <w:hideMark/>
          </w:tcPr>
          <w:p w14:paraId="35144CC4" w14:textId="65DA93A5" w:rsidR="002B7E8E" w:rsidRPr="00EA24B2" w:rsidRDefault="235FD0DA" w:rsidP="00D257B4">
            <w:pPr>
              <w:pStyle w:val="cuadroCabe"/>
              <w:jc w:val="right"/>
            </w:pPr>
            <w:r>
              <w:t>Legezkotasun-auditoretza</w:t>
            </w:r>
          </w:p>
        </w:tc>
      </w:tr>
      <w:tr w:rsidR="002B7E8E" w:rsidRPr="00D257B4" w14:paraId="34951A60" w14:textId="77777777" w:rsidTr="00037F87">
        <w:trPr>
          <w:trHeight w:val="198"/>
          <w:jc w:val="center"/>
        </w:trPr>
        <w:tc>
          <w:tcPr>
            <w:tcW w:w="2362" w:type="pct"/>
            <w:tcBorders>
              <w:top w:val="single" w:sz="4" w:space="0" w:color="auto"/>
              <w:left w:val="nil"/>
              <w:bottom w:val="single" w:sz="2" w:space="0" w:color="auto"/>
              <w:right w:val="nil"/>
            </w:tcBorders>
            <w:shd w:val="clear" w:color="auto" w:fill="FFFFFF" w:themeFill="background1"/>
            <w:noWrap/>
            <w:vAlign w:val="center"/>
          </w:tcPr>
          <w:p w14:paraId="36E202B9" w14:textId="24D12BD9" w:rsidR="002B7E8E" w:rsidRPr="00D257B4" w:rsidRDefault="002B7E8E" w:rsidP="00D257B4">
            <w:pPr>
              <w:pStyle w:val="cuadroCabe"/>
              <w:rPr>
                <w:rFonts w:ascii="Arial Narrow" w:hAnsi="Arial Narrow"/>
                <w:sz w:val="20"/>
                <w:szCs w:val="20"/>
              </w:rPr>
            </w:pPr>
            <w:r>
              <w:rPr>
                <w:rFonts w:ascii="Arial Narrow" w:hAnsi="Arial Narrow"/>
                <w:sz w:val="20"/>
              </w:rPr>
              <w:t>Comiruña SA</w:t>
            </w:r>
          </w:p>
        </w:tc>
        <w:tc>
          <w:tcPr>
            <w:tcW w:w="1106" w:type="pct"/>
            <w:tcBorders>
              <w:top w:val="single" w:sz="4" w:space="0" w:color="auto"/>
              <w:left w:val="nil"/>
              <w:bottom w:val="single" w:sz="2" w:space="0" w:color="auto"/>
              <w:right w:val="nil"/>
            </w:tcBorders>
            <w:shd w:val="clear" w:color="auto" w:fill="FFFFFF" w:themeFill="background1"/>
            <w:vAlign w:val="center"/>
          </w:tcPr>
          <w:p w14:paraId="0747A1AB"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Aldekoa</w:t>
            </w:r>
          </w:p>
        </w:tc>
        <w:tc>
          <w:tcPr>
            <w:tcW w:w="1532" w:type="pct"/>
            <w:tcBorders>
              <w:top w:val="single" w:sz="4" w:space="0" w:color="auto"/>
              <w:left w:val="nil"/>
              <w:bottom w:val="single" w:sz="2" w:space="0" w:color="auto"/>
              <w:right w:val="nil"/>
            </w:tcBorders>
            <w:shd w:val="clear" w:color="auto" w:fill="FFFFFF" w:themeFill="background1"/>
            <w:noWrap/>
            <w:vAlign w:val="center"/>
          </w:tcPr>
          <w:p w14:paraId="1FD1532F"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Aldekoa, salbuespenekin</w:t>
            </w:r>
          </w:p>
        </w:tc>
      </w:tr>
      <w:tr w:rsidR="002B7E8E" w:rsidRPr="00D257B4" w14:paraId="68A445A4" w14:textId="77777777" w:rsidTr="00037F87">
        <w:trPr>
          <w:trHeight w:val="198"/>
          <w:jc w:val="center"/>
        </w:trPr>
        <w:tc>
          <w:tcPr>
            <w:tcW w:w="2362" w:type="pct"/>
            <w:tcBorders>
              <w:top w:val="single" w:sz="2" w:space="0" w:color="auto"/>
              <w:left w:val="nil"/>
              <w:bottom w:val="single" w:sz="2" w:space="0" w:color="auto"/>
              <w:right w:val="nil"/>
            </w:tcBorders>
            <w:shd w:val="clear" w:color="auto" w:fill="auto"/>
            <w:noWrap/>
            <w:vAlign w:val="center"/>
          </w:tcPr>
          <w:p w14:paraId="40F54935" w14:textId="784E8D45" w:rsidR="002B7E8E" w:rsidRPr="00D257B4" w:rsidRDefault="002B7E8E" w:rsidP="00D257B4">
            <w:pPr>
              <w:pStyle w:val="cuadroCabe"/>
              <w:rPr>
                <w:rFonts w:ascii="Arial Narrow" w:hAnsi="Arial Narrow"/>
                <w:sz w:val="20"/>
                <w:szCs w:val="20"/>
              </w:rPr>
            </w:pPr>
            <w:r>
              <w:rPr>
                <w:rFonts w:ascii="Arial Narrow" w:hAnsi="Arial Narrow"/>
                <w:sz w:val="20"/>
              </w:rPr>
              <w:t>PCH-IB Pertsona Bakarreko Sozietate Anonimoa</w:t>
            </w:r>
          </w:p>
        </w:tc>
        <w:tc>
          <w:tcPr>
            <w:tcW w:w="1106" w:type="pct"/>
            <w:tcBorders>
              <w:top w:val="single" w:sz="2" w:space="0" w:color="auto"/>
              <w:left w:val="nil"/>
              <w:bottom w:val="single" w:sz="2" w:space="0" w:color="auto"/>
              <w:right w:val="nil"/>
            </w:tcBorders>
            <w:vAlign w:val="center"/>
          </w:tcPr>
          <w:p w14:paraId="6D2C1099"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Aldekoa</w:t>
            </w:r>
          </w:p>
        </w:tc>
        <w:tc>
          <w:tcPr>
            <w:tcW w:w="1532" w:type="pct"/>
            <w:tcBorders>
              <w:top w:val="single" w:sz="2" w:space="0" w:color="auto"/>
              <w:left w:val="nil"/>
              <w:bottom w:val="single" w:sz="2" w:space="0" w:color="auto"/>
              <w:right w:val="nil"/>
            </w:tcBorders>
            <w:shd w:val="clear" w:color="auto" w:fill="auto"/>
            <w:noWrap/>
            <w:vAlign w:val="center"/>
          </w:tcPr>
          <w:p w14:paraId="5F0B18AD"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Aldekoa</w:t>
            </w:r>
          </w:p>
        </w:tc>
      </w:tr>
      <w:tr w:rsidR="002B7E8E" w:rsidRPr="00D257B4" w14:paraId="036FF33E" w14:textId="77777777" w:rsidTr="00037F87">
        <w:trPr>
          <w:trHeight w:val="198"/>
          <w:jc w:val="center"/>
        </w:trPr>
        <w:tc>
          <w:tcPr>
            <w:tcW w:w="2362" w:type="pct"/>
            <w:tcBorders>
              <w:top w:val="single" w:sz="2" w:space="0" w:color="auto"/>
              <w:left w:val="nil"/>
              <w:bottom w:val="single" w:sz="2" w:space="0" w:color="auto"/>
              <w:right w:val="nil"/>
            </w:tcBorders>
            <w:shd w:val="clear" w:color="auto" w:fill="auto"/>
            <w:noWrap/>
            <w:vAlign w:val="center"/>
          </w:tcPr>
          <w:p w14:paraId="352C154E" w14:textId="7B37ED8D" w:rsidR="002B7E8E" w:rsidRPr="00D257B4" w:rsidRDefault="235FD0DA" w:rsidP="00D257B4">
            <w:pPr>
              <w:pStyle w:val="cuadroCabe"/>
              <w:rPr>
                <w:rFonts w:ascii="Arial Narrow" w:hAnsi="Arial Narrow"/>
                <w:sz w:val="20"/>
                <w:szCs w:val="20"/>
              </w:rPr>
            </w:pPr>
            <w:r>
              <w:rPr>
                <w:rFonts w:ascii="Arial Narrow" w:hAnsi="Arial Narrow"/>
                <w:sz w:val="20"/>
              </w:rPr>
              <w:t>Etxez Etxeko Laguntza Zerbitzua Pertsona Bakarreko Sozietate Mugatua</w:t>
            </w:r>
          </w:p>
        </w:tc>
        <w:tc>
          <w:tcPr>
            <w:tcW w:w="1106" w:type="pct"/>
            <w:tcBorders>
              <w:top w:val="single" w:sz="2" w:space="0" w:color="auto"/>
              <w:left w:val="nil"/>
              <w:bottom w:val="single" w:sz="2" w:space="0" w:color="auto"/>
              <w:right w:val="nil"/>
            </w:tcBorders>
            <w:vAlign w:val="center"/>
          </w:tcPr>
          <w:p w14:paraId="131F7426"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 xml:space="preserve">Aldekoa </w:t>
            </w:r>
          </w:p>
        </w:tc>
        <w:tc>
          <w:tcPr>
            <w:tcW w:w="1532" w:type="pct"/>
            <w:tcBorders>
              <w:top w:val="single" w:sz="2" w:space="0" w:color="auto"/>
              <w:left w:val="nil"/>
              <w:bottom w:val="single" w:sz="2" w:space="0" w:color="auto"/>
              <w:right w:val="nil"/>
            </w:tcBorders>
            <w:shd w:val="clear" w:color="auto" w:fill="auto"/>
            <w:noWrap/>
            <w:vAlign w:val="center"/>
          </w:tcPr>
          <w:p w14:paraId="692B3134"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 xml:space="preserve">Aldekoa </w:t>
            </w:r>
          </w:p>
        </w:tc>
      </w:tr>
      <w:tr w:rsidR="002B7E8E" w:rsidRPr="00D257B4" w14:paraId="4E82ABEA" w14:textId="77777777" w:rsidTr="00037F87">
        <w:trPr>
          <w:trHeight w:val="198"/>
          <w:jc w:val="center"/>
        </w:trPr>
        <w:tc>
          <w:tcPr>
            <w:tcW w:w="2362" w:type="pct"/>
            <w:tcBorders>
              <w:top w:val="single" w:sz="2" w:space="0" w:color="auto"/>
              <w:left w:val="nil"/>
              <w:bottom w:val="single" w:sz="2" w:space="0" w:color="auto"/>
              <w:right w:val="nil"/>
            </w:tcBorders>
            <w:shd w:val="clear" w:color="auto" w:fill="auto"/>
            <w:noWrap/>
            <w:vAlign w:val="center"/>
          </w:tcPr>
          <w:p w14:paraId="024F0E17" w14:textId="77777777" w:rsidR="002B7E8E" w:rsidRPr="00D257B4" w:rsidRDefault="002B7E8E" w:rsidP="00D257B4">
            <w:pPr>
              <w:pStyle w:val="cuadroCabe"/>
              <w:rPr>
                <w:rFonts w:ascii="Arial Narrow" w:hAnsi="Arial Narrow"/>
                <w:sz w:val="20"/>
                <w:szCs w:val="20"/>
              </w:rPr>
            </w:pPr>
            <w:r>
              <w:rPr>
                <w:rFonts w:ascii="Arial Narrow" w:hAnsi="Arial Narrow"/>
                <w:sz w:val="20"/>
              </w:rPr>
              <w:t>Animsa</w:t>
            </w:r>
          </w:p>
        </w:tc>
        <w:tc>
          <w:tcPr>
            <w:tcW w:w="1106" w:type="pct"/>
            <w:tcBorders>
              <w:top w:val="single" w:sz="2" w:space="0" w:color="auto"/>
              <w:left w:val="nil"/>
              <w:bottom w:val="single" w:sz="2" w:space="0" w:color="auto"/>
              <w:right w:val="nil"/>
            </w:tcBorders>
          </w:tcPr>
          <w:p w14:paraId="02D59C76"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Aldekoa</w:t>
            </w:r>
          </w:p>
        </w:tc>
        <w:tc>
          <w:tcPr>
            <w:tcW w:w="1532" w:type="pct"/>
            <w:tcBorders>
              <w:top w:val="single" w:sz="2" w:space="0" w:color="auto"/>
              <w:left w:val="nil"/>
              <w:bottom w:val="single" w:sz="2" w:space="0" w:color="auto"/>
              <w:right w:val="nil"/>
            </w:tcBorders>
            <w:shd w:val="clear" w:color="auto" w:fill="auto"/>
            <w:noWrap/>
          </w:tcPr>
          <w:p w14:paraId="36704A38"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Aldekoa</w:t>
            </w:r>
          </w:p>
        </w:tc>
      </w:tr>
      <w:tr w:rsidR="002B7E8E" w:rsidRPr="00D257B4" w14:paraId="314B1D42" w14:textId="77777777" w:rsidTr="00037F87">
        <w:trPr>
          <w:trHeight w:val="198"/>
          <w:jc w:val="center"/>
        </w:trPr>
        <w:tc>
          <w:tcPr>
            <w:tcW w:w="2362" w:type="pct"/>
            <w:tcBorders>
              <w:top w:val="single" w:sz="2" w:space="0" w:color="auto"/>
              <w:left w:val="nil"/>
              <w:bottom w:val="single" w:sz="2" w:space="0" w:color="auto"/>
              <w:right w:val="nil"/>
            </w:tcBorders>
            <w:shd w:val="clear" w:color="auto" w:fill="auto"/>
            <w:noWrap/>
            <w:vAlign w:val="center"/>
          </w:tcPr>
          <w:p w14:paraId="72B6EDFA" w14:textId="5BC7173C" w:rsidR="002B7E8E" w:rsidRPr="00D257B4" w:rsidRDefault="002B7E8E" w:rsidP="00D257B4">
            <w:pPr>
              <w:pStyle w:val="cuadroCabe"/>
              <w:rPr>
                <w:rFonts w:ascii="Arial Narrow" w:hAnsi="Arial Narrow"/>
                <w:sz w:val="20"/>
                <w:szCs w:val="20"/>
              </w:rPr>
            </w:pPr>
            <w:r>
              <w:rPr>
                <w:rFonts w:ascii="Arial Narrow" w:hAnsi="Arial Narrow"/>
                <w:sz w:val="20"/>
              </w:rPr>
              <w:t>Mercairuña SA</w:t>
            </w:r>
          </w:p>
        </w:tc>
        <w:tc>
          <w:tcPr>
            <w:tcW w:w="1106" w:type="pct"/>
            <w:tcBorders>
              <w:top w:val="single" w:sz="2" w:space="0" w:color="auto"/>
              <w:left w:val="nil"/>
              <w:bottom w:val="single" w:sz="2" w:space="0" w:color="auto"/>
              <w:right w:val="nil"/>
            </w:tcBorders>
          </w:tcPr>
          <w:p w14:paraId="21272F69"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Aldekoa</w:t>
            </w:r>
          </w:p>
        </w:tc>
        <w:tc>
          <w:tcPr>
            <w:tcW w:w="1532" w:type="pct"/>
            <w:tcBorders>
              <w:top w:val="single" w:sz="2" w:space="0" w:color="auto"/>
              <w:left w:val="nil"/>
              <w:bottom w:val="single" w:sz="2" w:space="0" w:color="auto"/>
              <w:right w:val="nil"/>
            </w:tcBorders>
            <w:shd w:val="clear" w:color="auto" w:fill="auto"/>
            <w:noWrap/>
          </w:tcPr>
          <w:p w14:paraId="32E946F0"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Aldekoa</w:t>
            </w:r>
          </w:p>
        </w:tc>
      </w:tr>
      <w:tr w:rsidR="002B7E8E" w:rsidRPr="00D257B4" w14:paraId="09E95FDA" w14:textId="77777777" w:rsidTr="00037F87">
        <w:trPr>
          <w:trHeight w:val="198"/>
          <w:jc w:val="center"/>
        </w:trPr>
        <w:tc>
          <w:tcPr>
            <w:tcW w:w="2362" w:type="pct"/>
            <w:tcBorders>
              <w:top w:val="single" w:sz="2" w:space="0" w:color="auto"/>
              <w:left w:val="nil"/>
              <w:bottom w:val="single" w:sz="4" w:space="0" w:color="auto"/>
              <w:right w:val="nil"/>
            </w:tcBorders>
            <w:shd w:val="clear" w:color="auto" w:fill="auto"/>
            <w:noWrap/>
            <w:vAlign w:val="center"/>
          </w:tcPr>
          <w:p w14:paraId="73E036FC" w14:textId="77777777" w:rsidR="002B7E8E" w:rsidRPr="00D257B4" w:rsidRDefault="002B7E8E" w:rsidP="00D257B4">
            <w:pPr>
              <w:pStyle w:val="cuadroCabe"/>
              <w:rPr>
                <w:rFonts w:ascii="Arial Narrow" w:hAnsi="Arial Narrow"/>
                <w:sz w:val="20"/>
                <w:szCs w:val="20"/>
              </w:rPr>
            </w:pPr>
            <w:r>
              <w:rPr>
                <w:rFonts w:ascii="Arial Narrow" w:hAnsi="Arial Narrow"/>
                <w:sz w:val="20"/>
              </w:rPr>
              <w:t>Gayarre Antzokia fundazioa</w:t>
            </w:r>
          </w:p>
        </w:tc>
        <w:tc>
          <w:tcPr>
            <w:tcW w:w="1106" w:type="pct"/>
            <w:tcBorders>
              <w:top w:val="single" w:sz="2" w:space="0" w:color="auto"/>
              <w:left w:val="nil"/>
              <w:bottom w:val="single" w:sz="4" w:space="0" w:color="auto"/>
              <w:right w:val="nil"/>
            </w:tcBorders>
            <w:vAlign w:val="center"/>
          </w:tcPr>
          <w:p w14:paraId="0222D623"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Aldekoa</w:t>
            </w:r>
          </w:p>
        </w:tc>
        <w:tc>
          <w:tcPr>
            <w:tcW w:w="1532" w:type="pct"/>
            <w:tcBorders>
              <w:top w:val="single" w:sz="2" w:space="0" w:color="auto"/>
              <w:left w:val="nil"/>
              <w:bottom w:val="single" w:sz="4" w:space="0" w:color="auto"/>
              <w:right w:val="nil"/>
            </w:tcBorders>
            <w:shd w:val="clear" w:color="auto" w:fill="auto"/>
            <w:noWrap/>
            <w:vAlign w:val="center"/>
          </w:tcPr>
          <w:p w14:paraId="29F4D733" w14:textId="77777777" w:rsidR="002B7E8E" w:rsidRPr="00D257B4" w:rsidRDefault="002B7E8E" w:rsidP="00D257B4">
            <w:pPr>
              <w:pStyle w:val="cuadroCabe"/>
              <w:jc w:val="right"/>
              <w:rPr>
                <w:rFonts w:ascii="Arial Narrow" w:hAnsi="Arial Narrow"/>
                <w:sz w:val="20"/>
                <w:szCs w:val="20"/>
              </w:rPr>
            </w:pPr>
            <w:r>
              <w:rPr>
                <w:rFonts w:ascii="Arial Narrow" w:hAnsi="Arial Narrow"/>
                <w:sz w:val="20"/>
              </w:rPr>
              <w:t xml:space="preserve">Aldekoa </w:t>
            </w:r>
          </w:p>
        </w:tc>
      </w:tr>
    </w:tbl>
    <w:p w14:paraId="7A6C348C" w14:textId="167D39D3" w:rsidR="002B7E8E" w:rsidRPr="00D47298" w:rsidRDefault="30EE4538" w:rsidP="3598C7A0">
      <w:pPr>
        <w:spacing w:before="120" w:after="120"/>
        <w:ind w:firstLine="284"/>
        <w:rPr>
          <w:sz w:val="26"/>
          <w:szCs w:val="26"/>
        </w:rPr>
      </w:pPr>
      <w:r>
        <w:rPr>
          <w:sz w:val="26"/>
        </w:rPr>
        <w:t>PCH-IB Pertsona Bakarreko Sozietate Anonimoa sozietatearen legezkotasun-auditoretzaren norainokoak aurrekontuak, kontratazio administratiboa eta langileria biltzen ditu, eta Comiruña, Mercairuña eta Animsaren kasuan, kontratazio administratiboa. ELZ sozietatean eta Fundazioan ez da zehazten auditoretza horren norainokoa.</w:t>
      </w:r>
    </w:p>
    <w:p w14:paraId="7129F5C9" w14:textId="394C9CAC" w:rsidR="002B7E8E" w:rsidRPr="00D47298" w:rsidRDefault="6B88595A" w:rsidP="00FA704D">
      <w:pPr>
        <w:spacing w:before="120" w:after="120" w:line="259" w:lineRule="auto"/>
        <w:ind w:firstLine="284"/>
        <w:rPr>
          <w:sz w:val="26"/>
          <w:szCs w:val="26"/>
        </w:rPr>
      </w:pPr>
      <w:r>
        <w:rPr>
          <w:sz w:val="26"/>
        </w:rPr>
        <w:t>Udal-sozietate publikoen kontuak eta auditoretzak aztertuta, honako alderdi hauek nabarmendu nahi ditugu:</w:t>
      </w:r>
    </w:p>
    <w:p w14:paraId="566507F3" w14:textId="18E83225" w:rsidR="002B7E8E" w:rsidRDefault="235FD0DA" w:rsidP="1429FEB7">
      <w:pPr>
        <w:numPr>
          <w:ilvl w:val="0"/>
          <w:numId w:val="27"/>
        </w:numPr>
        <w:tabs>
          <w:tab w:val="left" w:pos="426"/>
          <w:tab w:val="left" w:pos="482"/>
          <w:tab w:val="num" w:pos="4046"/>
        </w:tabs>
        <w:spacing w:after="180"/>
        <w:ind w:left="0" w:firstLine="284"/>
        <w:rPr>
          <w:rFonts w:cs="Arial"/>
          <w:spacing w:val="6"/>
          <w:sz w:val="26"/>
          <w:szCs w:val="26"/>
        </w:rPr>
      </w:pPr>
      <w:r>
        <w:rPr>
          <w:sz w:val="26"/>
        </w:rPr>
        <w:t>Comiruñan legezkotasuna betetzeko salbuespena Kontratu Publikoei buruzko 2/2018 Foru Legean ezarritako prozedura bete gabe zuzenean esleitutako bi kontraturi dagokie. Kontratu horietako bat hornidura elektrikoena zen, eta guztira 58.849 euroko gastua eragin zuen 2022an, eta, bestea, garbiketakoa; azken horren kasuan, 2022an 30.996 euro fakturatu ziren, eskainitako 13.923 euroko zenbatekoaren aldean.</w:t>
      </w:r>
    </w:p>
    <w:p w14:paraId="3F15AF60" w14:textId="6A5368B4" w:rsidR="00B45991" w:rsidRPr="00DD51BE" w:rsidRDefault="38E05DC4" w:rsidP="00FA704D">
      <w:pPr>
        <w:pStyle w:val="texto"/>
        <w:numPr>
          <w:ilvl w:val="0"/>
          <w:numId w:val="19"/>
        </w:numPr>
        <w:tabs>
          <w:tab w:val="left" w:pos="142"/>
          <w:tab w:val="left" w:pos="426"/>
          <w:tab w:val="num" w:pos="1637"/>
          <w:tab w:val="num" w:pos="2770"/>
        </w:tabs>
        <w:ind w:left="0" w:firstLine="290"/>
      </w:pPr>
      <w:r>
        <w:t xml:space="preserve">Udalak 2021eko abenduaren 31n onetsi zuen 1.025.000 euro transferitzea PCH-IB Pertsona Bakarreko Sozietate Anonimoa sozietate publikoari, eraikinak berritzeko eta birgaitzeko. Sozietateak transferentzia hori 2023an kobratu zuen, eta transferitutako 1.025.000 euroetatik, 105.000 euro baino ez ditu gastatu. </w:t>
      </w:r>
    </w:p>
    <w:p w14:paraId="74AFE4CD" w14:textId="31BD7E96" w:rsidR="002B7E8E" w:rsidRDefault="4F166CE7" w:rsidP="00FA704D">
      <w:pPr>
        <w:pStyle w:val="texto"/>
        <w:numPr>
          <w:ilvl w:val="0"/>
          <w:numId w:val="19"/>
        </w:numPr>
        <w:tabs>
          <w:tab w:val="left" w:pos="142"/>
          <w:tab w:val="left" w:pos="426"/>
          <w:tab w:val="num" w:pos="1637"/>
          <w:tab w:val="num" w:pos="2770"/>
        </w:tabs>
        <w:ind w:left="0" w:firstLine="290"/>
      </w:pPr>
      <w:r>
        <w:t>ELZ Pertsona Bakarreko Sozietate Mugatua udal-sozietatearen urteko kontuen auditoretzan enfasi-paragrafo bat sartu da Nafarroako Justizia Auzitegi Nagusiaren 2022ko ekainaren 7ko epaiaren ondorioei buruz. Horren arabera, hitzarmenak eragotzi egiten du kanpora ateratzea, eta sozietate publikoak kontzeptu horren barruan sartzen ditu, eta, beraz, langileak ezin dira sozietate publiko batera transferitu. Ez da enpresaren ondorengotzarik gertatu, eta langileek jatorrizko enplegatzailera itzuli behar dute, Iruñeko Udalera. 2022ko ekainaren 23an, kasazio-errekurtsoa aurkeztu zen Auzitegi Gorenean.</w:t>
      </w:r>
    </w:p>
    <w:p w14:paraId="7339FCFA" w14:textId="73B0EC43" w:rsidR="002B7E8E" w:rsidRPr="002661AE" w:rsidRDefault="235FD0DA" w:rsidP="002B7E8E">
      <w:pPr>
        <w:pStyle w:val="texto"/>
        <w:tabs>
          <w:tab w:val="left" w:pos="142"/>
        </w:tabs>
        <w:spacing w:after="120"/>
      </w:pPr>
      <w:r>
        <w:t>Udalak 2022ko abenduaren 1etik aurrera sartu zituen udal-plantillan ELZ Pertsona Bakarreko Sozietate Mugatua udal-sozietateko langileak, 2022ko ekainaren 7ko epaia behin-behinean betez.</w:t>
      </w:r>
    </w:p>
    <w:p w14:paraId="20D9E312" w14:textId="41E0CFCA" w:rsidR="002B7E8E" w:rsidRPr="00162931" w:rsidRDefault="235FD0DA" w:rsidP="002B7E8E">
      <w:pPr>
        <w:pStyle w:val="texto"/>
        <w:tabs>
          <w:tab w:val="left" w:pos="142"/>
        </w:tabs>
        <w:spacing w:after="120"/>
      </w:pPr>
      <w:r>
        <w:t>Informazio hori Udalaren oroitidazkian sartuta dago. Gai horri dagokionez, auditoretza-iritzia ez da aldatu.</w:t>
      </w:r>
    </w:p>
    <w:p w14:paraId="05CC90C7" w14:textId="4285AEDE" w:rsidR="002B7E8E" w:rsidRDefault="16D7A0C8" w:rsidP="002B7E8E">
      <w:pPr>
        <w:pStyle w:val="texto"/>
        <w:tabs>
          <w:tab w:val="left" w:pos="142"/>
        </w:tabs>
        <w:spacing w:after="120"/>
      </w:pPr>
      <w:bookmarkStart w:id="109" w:name="TMB3586222"/>
      <w:bookmarkEnd w:id="109"/>
      <w:r>
        <w:t>Egiaztatu dugunez, 2023ko irailaren 12an, ELZ Pertsona Bakarreko Sozietate Mugatua udal-sozietatearen kontuak formulatu ondoren, Auzitegi Gorenak ez zuen onartu doktrina bateratzeko Iruñeko Udalak Nafarroako Justizia Auzitegi Nagusiak gatazka kolektiboko prozeduran emandako epaiaren aurka aurkeztu zuen kasazio-errekurtsoa. Auto horren aurka ezin da inolako errekurtsorik jarri.</w:t>
      </w:r>
    </w:p>
    <w:p w14:paraId="5F6ABE93" w14:textId="77777777" w:rsidR="00365DD7" w:rsidRDefault="5A7ED2AC" w:rsidP="3598C7A0">
      <w:pPr>
        <w:tabs>
          <w:tab w:val="left" w:pos="284"/>
          <w:tab w:val="num" w:pos="4046"/>
        </w:tabs>
        <w:spacing w:before="240" w:after="180" w:line="259" w:lineRule="auto"/>
        <w:ind w:firstLine="284"/>
        <w:rPr>
          <w:i/>
          <w:iCs/>
          <w:sz w:val="26"/>
          <w:szCs w:val="26"/>
        </w:rPr>
      </w:pPr>
      <w:r>
        <w:rPr>
          <w:i/>
          <w:sz w:val="26"/>
        </w:rPr>
        <w:t>Gure gomendioak:</w:t>
      </w:r>
    </w:p>
    <w:p w14:paraId="0003C73B" w14:textId="12ACAADB" w:rsidR="002B7E8E" w:rsidRPr="00E37AC8" w:rsidRDefault="00365DD7" w:rsidP="3598C7A0">
      <w:pPr>
        <w:tabs>
          <w:tab w:val="left" w:pos="284"/>
          <w:tab w:val="num" w:pos="4046"/>
        </w:tabs>
        <w:spacing w:before="240" w:after="180" w:line="259" w:lineRule="auto"/>
        <w:ind w:firstLine="284"/>
        <w:rPr>
          <w:i/>
          <w:iCs/>
        </w:rPr>
      </w:pPr>
      <w:r>
        <w:rPr>
          <w:i/>
          <w:sz w:val="26"/>
        </w:rPr>
        <w:t>Udal-sozietateei finantzaketa transferitzea, exekutatzen dituzten inbertsioen exekuzioa finantzatu behar duten unean.</w:t>
      </w:r>
    </w:p>
    <w:p w14:paraId="70900A86" w14:textId="33488528" w:rsidR="00F66626" w:rsidRDefault="00F66626">
      <w:pPr>
        <w:spacing w:after="0"/>
        <w:ind w:firstLine="0"/>
        <w:jc w:val="left"/>
        <w:rPr>
          <w:i/>
          <w:iCs/>
          <w:sz w:val="26"/>
          <w:szCs w:val="26"/>
        </w:rPr>
      </w:pPr>
      <w:r>
        <w:br w:type="page"/>
      </w:r>
    </w:p>
    <w:p w14:paraId="3059A255" w14:textId="77777777" w:rsidR="00F66626" w:rsidRDefault="00F66626" w:rsidP="00F66626">
      <w:pPr>
        <w:pStyle w:val="atitulo1"/>
        <w:jc w:val="right"/>
        <w:rPr>
          <w:sz w:val="32"/>
          <w:szCs w:val="32"/>
        </w:rPr>
      </w:pPr>
      <w:bookmarkStart w:id="110" w:name="_Toc129330332"/>
      <w:bookmarkStart w:id="111" w:name="_Toc153437882"/>
      <w:r>
        <w:rPr>
          <w:sz w:val="32"/>
        </w:rPr>
        <w:t>Behin-behineko txostenari aurkeztutako alegazioak</w:t>
      </w:r>
      <w:bookmarkEnd w:id="110"/>
      <w:bookmarkEnd w:id="111"/>
    </w:p>
    <w:p w14:paraId="090529A4" w14:textId="77777777" w:rsidR="00955C8D" w:rsidRDefault="00955C8D" w:rsidP="00955C8D">
      <w:pPr>
        <w:spacing w:after="0" w:line="238" w:lineRule="auto"/>
        <w:ind w:right="12"/>
      </w:pPr>
      <w:r>
        <w:rPr>
          <w:b/>
          <w:sz w:val="24"/>
        </w:rPr>
        <w:t xml:space="preserve">KONTUEN GANBERAK IRUÑEKO UDALAREN 2022ko EKITALDIKO KONTU OROKORRARI BURUZ EGINDAKO BEHIN-BEHINEKO TXOSTENA. ALEGAZIOAK. </w:t>
      </w:r>
    </w:p>
    <w:p w14:paraId="261B3400" w14:textId="77777777" w:rsidR="00955C8D" w:rsidRDefault="00955C8D" w:rsidP="00955C8D">
      <w:pPr>
        <w:spacing w:after="0"/>
      </w:pPr>
      <w:r>
        <w:rPr>
          <w:sz w:val="24"/>
        </w:rPr>
        <w:t xml:space="preserve"> </w:t>
      </w:r>
    </w:p>
    <w:p w14:paraId="7CA6990C" w14:textId="77777777" w:rsidR="00955C8D" w:rsidRDefault="00955C8D" w:rsidP="00955C8D">
      <w:pPr>
        <w:spacing w:after="10" w:line="249" w:lineRule="auto"/>
        <w:ind w:left="-5" w:hanging="10"/>
      </w:pPr>
      <w:r>
        <w:rPr>
          <w:b/>
          <w:sz w:val="24"/>
          <w:u w:val="single" w:color="000000"/>
        </w:rPr>
        <w:t>1.-HIRIBURUTZARI DAGOZKION DIRU-SARREREN GALERARI DAGOKIONEZ.</w:t>
      </w:r>
      <w:r>
        <w:rPr>
          <w:b/>
          <w:sz w:val="24"/>
        </w:rPr>
        <w:t xml:space="preserve"> </w:t>
      </w:r>
    </w:p>
    <w:p w14:paraId="1E4A5247" w14:textId="77777777" w:rsidR="00955C8D" w:rsidRDefault="00955C8D" w:rsidP="00955C8D">
      <w:pPr>
        <w:spacing w:after="0"/>
      </w:pPr>
      <w:r>
        <w:rPr>
          <w:sz w:val="24"/>
        </w:rPr>
        <w:t xml:space="preserve"> </w:t>
      </w:r>
    </w:p>
    <w:p w14:paraId="24433D72" w14:textId="77777777" w:rsidR="00955C8D" w:rsidRDefault="00955C8D" w:rsidP="00955C8D">
      <w:pPr>
        <w:spacing w:after="0" w:line="248" w:lineRule="auto"/>
        <w:ind w:left="10" w:hanging="10"/>
      </w:pPr>
      <w:r>
        <w:rPr>
          <w:sz w:val="24"/>
        </w:rPr>
        <w:t xml:space="preserve">Iruñeko Udalak joan den abenduaren 5ean jaso zuen Kontuen Ganberak 2022ko kontu orokorrari buruz egindako behin-behineko fiskalizazio-txostena. Txosten horrek 5.1 puntu bat du 5. gehigarrian, eta bertan xehetasunez aztertzen ditu 2022ko aurrekontu-likidazioaren magnitude jakin batzuk, bai zenbatekoei dagokienez, bai 2021 eta 2022 arteko bilakaerari dagokionez; amaitzeko, Udalak 2022ko abenduaren 31n zuen finantza-egoeraren balorazioa egiten du. </w:t>
      </w:r>
    </w:p>
    <w:p w14:paraId="4298F51D" w14:textId="77777777" w:rsidR="00955C8D" w:rsidRDefault="00955C8D" w:rsidP="00955C8D">
      <w:pPr>
        <w:spacing w:after="3" w:line="239" w:lineRule="auto"/>
        <w:ind w:left="-5" w:right="-9" w:hanging="10"/>
      </w:pPr>
      <w:r>
        <w:rPr>
          <w:sz w:val="24"/>
        </w:rPr>
        <w:t xml:space="preserve">2022ko itxieran aurrezki gordinaren murrizketa berariaz aipatzen da 2021ekoarekin alderatuta, </w:t>
      </w:r>
      <w:r>
        <w:rPr>
          <w:i/>
          <w:iCs/>
          <w:sz w:val="24"/>
        </w:rPr>
        <w:t>“...funtzionamendu-gastuak diru-sarrera arruntak baino proportzio handiagoan igo direlako, ehuneko zortzi, eta bestean, aldiz, ehuneko bi.”</w:t>
      </w:r>
      <w:r>
        <w:rPr>
          <w:sz w:val="24"/>
        </w:rPr>
        <w:t xml:space="preserve"> </w:t>
      </w:r>
    </w:p>
    <w:p w14:paraId="010023F1" w14:textId="77777777" w:rsidR="00955C8D" w:rsidRDefault="00955C8D" w:rsidP="00955C8D">
      <w:pPr>
        <w:spacing w:after="0"/>
      </w:pPr>
      <w:r>
        <w:rPr>
          <w:sz w:val="24"/>
        </w:rPr>
        <w:t xml:space="preserve"> </w:t>
      </w:r>
    </w:p>
    <w:p w14:paraId="7D6F962F" w14:textId="77777777" w:rsidR="00955C8D" w:rsidRDefault="00955C8D" w:rsidP="00955C8D">
      <w:pPr>
        <w:spacing w:after="0" w:line="238" w:lineRule="auto"/>
        <w:ind w:right="7"/>
      </w:pPr>
      <w:r>
        <w:rPr>
          <w:sz w:val="24"/>
        </w:rPr>
        <w:t xml:space="preserve">Hurrengo orrialdeetan, 5.2.9 puntuan, jasotako transferentzia arruntak aztertzen dira. Era berean, hitzez hitz aipatzen da: </w:t>
      </w:r>
      <w:r>
        <w:rPr>
          <w:i/>
          <w:iCs/>
          <w:sz w:val="24"/>
        </w:rPr>
        <w:t>“</w:t>
      </w:r>
      <w:r>
        <w:rPr>
          <w:i/>
          <w:iCs/>
          <w:sz w:val="24"/>
          <w:u w:val="single"/>
        </w:rPr>
        <w:t>Aldaketen artean, nabarmentzekoa da 2022an hiriburutza-agiria kendu zela, zeinak 2021ean 26,12 milioi jo baitzuen.</w:t>
      </w:r>
      <w:r>
        <w:rPr>
          <w:i/>
          <w:sz w:val="24"/>
          <w:u w:val="single" w:color="000000"/>
        </w:rPr>
        <w:t xml:space="preserve"> </w:t>
      </w:r>
      <w:r>
        <w:rPr>
          <w:i/>
          <w:sz w:val="24"/>
          <w:u w:val="single"/>
        </w:rPr>
        <w:t>2022an, Udalak 86,35 milioi jaso zituen Toki Ogasunen Funtsetik; 2021ean, berriz, 87,90 milioi jaso zituen guztira, hiriburutza-agiria aintzat hartuta.</w:t>
      </w:r>
      <w:r>
        <w:rPr>
          <w:i/>
          <w:sz w:val="24"/>
        </w:rPr>
        <w:t xml:space="preserve"> </w:t>
      </w:r>
      <w:r>
        <w:rPr>
          <w:i/>
          <w:iCs/>
          <w:sz w:val="24"/>
        </w:rPr>
        <w:t>Nafarroako Toki Ogasunei buruzko martxoaren 2ko 2/1995 Foru Legearen aldaketarekin, toki finantzaketarako eredu berri bat ezarri zen, eta hiriburutza-agirien sistema ezabatu zen funtsetik Iruñeko Udalarendako finantzaketa-lerro espezifiko gisa”.</w:t>
      </w:r>
      <w:r>
        <w:rPr>
          <w:sz w:val="24"/>
        </w:rPr>
        <w:t xml:space="preserve"> </w:t>
      </w:r>
    </w:p>
    <w:p w14:paraId="3CE18DC6" w14:textId="77777777" w:rsidR="00955C8D" w:rsidRDefault="00955C8D" w:rsidP="00955C8D">
      <w:pPr>
        <w:spacing w:after="0"/>
      </w:pPr>
      <w:r>
        <w:rPr>
          <w:sz w:val="24"/>
        </w:rPr>
        <w:t xml:space="preserve"> </w:t>
      </w:r>
    </w:p>
    <w:p w14:paraId="3408BE52" w14:textId="77777777" w:rsidR="00955C8D" w:rsidRDefault="00955C8D" w:rsidP="00955C8D">
      <w:pPr>
        <w:spacing w:after="0" w:line="248" w:lineRule="auto"/>
        <w:ind w:left="10" w:hanging="10"/>
      </w:pPr>
      <w:r>
        <w:rPr>
          <w:sz w:val="24"/>
        </w:rPr>
        <w:t xml:space="preserve">Uste dugu behin-behineko txostenak ahaztu egiten duela Hiriburutza Agiria kentzeak Ganberaren gomendioak urratzen dituela, eta, era berean, finantzaketa-galera partzialki irudikatzen du, Hiriburutzari buruzko Foru Legetik ondorioztatzen zen gehikuntza-itxaropenarekin alderatzea ahaztuta: </w:t>
      </w:r>
    </w:p>
    <w:p w14:paraId="4E7A1E03" w14:textId="77777777" w:rsidR="00955C8D" w:rsidRDefault="00955C8D" w:rsidP="00955C8D">
      <w:pPr>
        <w:spacing w:after="22"/>
      </w:pPr>
      <w:r>
        <w:rPr>
          <w:sz w:val="24"/>
        </w:rPr>
        <w:t xml:space="preserve"> </w:t>
      </w:r>
    </w:p>
    <w:p w14:paraId="3DDE4B35" w14:textId="77777777" w:rsidR="00955C8D" w:rsidRDefault="00955C8D" w:rsidP="00955C8D">
      <w:pPr>
        <w:spacing w:after="0" w:line="248" w:lineRule="auto"/>
        <w:ind w:left="720" w:hanging="360"/>
      </w:pPr>
      <w:r>
        <w:t xml:space="preserve">a) 2019an 4/2019 Legea eman zen, Toki Administrazioei buruzko Foru Legea aldatu eta Nafarroako toki-erakundeen erreklamazio historiko bat –toki-erakundeen partaidetza Nafarroako tributuetan </w:t>
      </w:r>
      <w:r>
        <w:rPr>
          <w:u w:val="single"/>
        </w:rPr>
        <w:t>ehuneko jakin baten arabera– asetzera datorrena; horrez gain, Iruñeari dagokionez, hiriburutza-sistemak aitortzen zituen.</w:t>
      </w:r>
      <w:r>
        <w:rPr>
          <w:sz w:val="24"/>
        </w:rPr>
        <w:t xml:space="preserve">  </w:t>
      </w:r>
    </w:p>
    <w:p w14:paraId="13F7FC3C" w14:textId="77777777" w:rsidR="00955C8D" w:rsidRDefault="00955C8D" w:rsidP="00955C8D">
      <w:pPr>
        <w:spacing w:after="0"/>
        <w:ind w:left="720"/>
      </w:pPr>
      <w:r>
        <w:rPr>
          <w:sz w:val="24"/>
        </w:rPr>
        <w:t xml:space="preserve"> </w:t>
      </w:r>
    </w:p>
    <w:p w14:paraId="2B944451" w14:textId="77777777" w:rsidR="00955C8D" w:rsidRDefault="00955C8D" w:rsidP="00955C8D">
      <w:pPr>
        <w:spacing w:after="79" w:line="248" w:lineRule="auto"/>
        <w:ind w:left="703" w:hanging="10"/>
      </w:pPr>
      <w:r>
        <w:rPr>
          <w:sz w:val="24"/>
        </w:rPr>
        <w:t xml:space="preserve">Arauaren zioen azalpenak Nafarroako toki-erakundeen asmoa aitortzen du: </w:t>
      </w:r>
    </w:p>
    <w:p w14:paraId="720DABF1" w14:textId="77777777" w:rsidR="00955C8D" w:rsidRDefault="00955C8D" w:rsidP="00955C8D">
      <w:pPr>
        <w:spacing w:after="174" w:line="248" w:lineRule="auto"/>
        <w:ind w:left="1411" w:hanging="10"/>
      </w:pPr>
      <w:r>
        <w:rPr>
          <w:sz w:val="16"/>
        </w:rPr>
        <w:t xml:space="preserve">Nolanahi ere, XXI. mendearen hasieratik bertatik argi gelditu da aipatutako arauak berrikusi beharra dagoela; eta, horregatik, gure toki administrazioaren erreforma egitea proposatu da, oinarri hauekin: eskumenen banaketa argia; toki-antolaketa berria ezartzea, udalez gaindiko entitateen ugaltze gehiegizkoa eta, kasu batzuetan, eragingabea arautuko duena (dauden baliabideen azpierabilera baitakar); eta, azkenik, </w:t>
      </w:r>
      <w:r>
        <w:rPr>
          <w:sz w:val="16"/>
          <w:u w:val="single"/>
        </w:rPr>
        <w:t>finantzaketa-eredu berri bat ezartzea, nahikotasun finantzarioaren, aurrekontu-jasangarritasunaren, elkartasunaren, toki-autonomiaren eta lurralde-orekaren printzipioekin bat etorriko dena, horiek baitira Nafarroako toki administrazioari buruzko ikusmolde gaurkotu baten oinarria.</w:t>
      </w:r>
      <w:r>
        <w:rPr>
          <w:sz w:val="16"/>
        </w:rPr>
        <w:t xml:space="preserve"> </w:t>
      </w:r>
    </w:p>
    <w:p w14:paraId="118A388F" w14:textId="77777777" w:rsidR="00955C8D" w:rsidRDefault="00955C8D" w:rsidP="00955C8D">
      <w:pPr>
        <w:spacing w:after="174" w:line="248" w:lineRule="auto"/>
        <w:ind w:left="1411" w:hanging="10"/>
      </w:pPr>
      <w:r>
        <w:rPr>
          <w:sz w:val="16"/>
        </w:rPr>
        <w:t xml:space="preserve">(…) </w:t>
      </w:r>
    </w:p>
    <w:p w14:paraId="7EA89119" w14:textId="77777777" w:rsidR="00955C8D" w:rsidRDefault="00955C8D" w:rsidP="00955C8D">
      <w:pPr>
        <w:spacing w:after="0" w:line="237" w:lineRule="auto"/>
        <w:ind w:left="1416"/>
      </w:pPr>
      <w:r>
        <w:rPr>
          <w:sz w:val="16"/>
        </w:rPr>
        <w:t xml:space="preserve">Erreforma honek eragina du bai toki ogasunen funtsetan (transferentzia arruntak nahiz kapital-transferentziak), bai udal tributuetan. </w:t>
      </w:r>
      <w:r>
        <w:rPr>
          <w:sz w:val="16"/>
          <w:u w:val="single"/>
        </w:rPr>
        <w:t>Helburua da toki entitateen eskumenei eta betebeharrei aurre egiteko moduko askitasun ekonomikoa bermatzen duen finantzabidea lortzea, Nafarroako lurralde orekaren eta kohesioaren printzipioa ikusgai jarriko duena eta udalerrien arteko elkartasunari balioa emanen diona. Udalerriek gehiegizko aldebakartasuneko ikuspegiak gainditu eta finantzaketa eta baliabideak amankomunean jarri beharko dituzte, herritarrei ematen dizkiegun zerbitzuen hobekuntza betiere lurralde osoan gerta dadin.</w:t>
      </w:r>
      <w:r>
        <w:rPr>
          <w:sz w:val="16"/>
        </w:rPr>
        <w:t xml:space="preserve"> </w:t>
      </w:r>
    </w:p>
    <w:p w14:paraId="23D37368" w14:textId="77777777" w:rsidR="00955C8D" w:rsidRDefault="00955C8D" w:rsidP="00955C8D">
      <w:pPr>
        <w:spacing w:after="174" w:line="248" w:lineRule="auto"/>
        <w:ind w:left="1411" w:hanging="10"/>
      </w:pPr>
      <w:r>
        <w:rPr>
          <w:sz w:val="16"/>
        </w:rPr>
        <w:t xml:space="preserve">Era berean, gure toki erakundeen heldutasuna aintzat hartzea planteatzen da, nabarmen gutxituz Nafarroako Gobernuak Toki Ogasunen Funtsean zerbitzu finalistak finantzatzekoa den partearen kudeaketan eta bideraketan daukan esku-hartzea. </w:t>
      </w:r>
    </w:p>
    <w:p w14:paraId="01FF120F" w14:textId="77777777" w:rsidR="00955C8D" w:rsidRDefault="00955C8D" w:rsidP="00955C8D">
      <w:pPr>
        <w:spacing w:after="175" w:line="238" w:lineRule="auto"/>
        <w:ind w:left="1416" w:right="9"/>
      </w:pPr>
      <w:r>
        <w:rPr>
          <w:b/>
          <w:sz w:val="16"/>
          <w:u w:val="single"/>
        </w:rPr>
        <w:t>Foru legeak printzipio bezala ezartzen du Toki Ogasunen Funtsa zuzkitzea Nafarroako Ogasun Publikoaren tributu diru-sarreren portzentaje finko eta egonkor baten arabera, horrela erantzuna emanez toki entitateek tributu diru-sarrera horietan parte hartzeko duten eskubideari.</w:t>
      </w:r>
      <w:r>
        <w:rPr>
          <w:b/>
          <w:sz w:val="16"/>
        </w:rPr>
        <w:t xml:space="preserve"> </w:t>
      </w:r>
    </w:p>
    <w:p w14:paraId="3164828C" w14:textId="77777777" w:rsidR="00955C8D" w:rsidRDefault="00955C8D" w:rsidP="00955C8D">
      <w:pPr>
        <w:spacing w:after="226" w:line="248" w:lineRule="auto"/>
        <w:ind w:left="1411" w:hanging="10"/>
      </w:pPr>
      <w:r>
        <w:rPr>
          <w:sz w:val="16"/>
        </w:rPr>
        <w:t xml:space="preserve">Parte-hartze portzentajearen zenbateko zehatza aurrerago erabaki eta ezarriko da beste arau batean, hura kalkulatzeko behar diren azterketak egin ondoren. Lan horren bidez halaber bilatuko da premiazkoa den eskumen-zedarritze eta -deskorapilatze bat egitea, kontuan hartuta gaur den egunean toki- eta foru-mailen artean teilakatuta agertzen direla eskumen horiek. </w:t>
      </w:r>
    </w:p>
    <w:p w14:paraId="77F0F812" w14:textId="77777777" w:rsidR="00955C8D" w:rsidRDefault="00955C8D" w:rsidP="00955C8D">
      <w:pPr>
        <w:spacing w:after="79" w:line="248" w:lineRule="auto"/>
        <w:ind w:left="536" w:hanging="10"/>
      </w:pPr>
      <w:r>
        <w:rPr>
          <w:sz w:val="24"/>
        </w:rPr>
        <w:t xml:space="preserve">4/2019 Foru Lege horrek Toki Ogasunei buruzko Foru Legearen 123. artikulua aldatu zuen, modu batean ezen, adierazitako xedeak betez, ehuneko jakin bat aitortu zuen eta </w:t>
      </w:r>
      <w:r>
        <w:rPr>
          <w:sz w:val="24"/>
          <w:u w:val="single"/>
        </w:rPr>
        <w:t>hiriburutza-sistemari eutsi zion</w:t>
      </w:r>
      <w:r>
        <w:rPr>
          <w:sz w:val="24"/>
        </w:rPr>
        <w:t xml:space="preserve">: </w:t>
      </w:r>
    </w:p>
    <w:p w14:paraId="7269B8C1" w14:textId="77777777" w:rsidR="00955C8D" w:rsidRDefault="00955C8D" w:rsidP="00955C8D">
      <w:pPr>
        <w:spacing w:after="231" w:line="249" w:lineRule="auto"/>
        <w:ind w:left="1411" w:right="77" w:hanging="10"/>
      </w:pPr>
      <w:r>
        <w:rPr>
          <w:color w:val="333333"/>
          <w:sz w:val="16"/>
        </w:rPr>
        <w:t xml:space="preserve">“123. artikulua. </w:t>
      </w:r>
    </w:p>
    <w:p w14:paraId="5CE1CBCF" w14:textId="77777777" w:rsidR="00955C8D" w:rsidRDefault="00955C8D" w:rsidP="00955C8D">
      <w:pPr>
        <w:spacing w:after="236"/>
        <w:ind w:left="1416"/>
      </w:pPr>
      <w:r>
        <w:rPr>
          <w:color w:val="333333"/>
          <w:sz w:val="16"/>
        </w:rPr>
        <w:t xml:space="preserve">1. </w:t>
      </w:r>
      <w:r>
        <w:rPr>
          <w:b/>
          <w:bCs/>
          <w:color w:val="333333"/>
          <w:sz w:val="16"/>
          <w:u w:val="single"/>
        </w:rPr>
        <w:t>Nafarroako udalerriek, kontzejuek eta eskualdeek Nafarroako Ogasun Publikoaren tributu bitartezko diru-sarreretan parte hartuko dute, sarrera guztien portzentaje finko bat hartuz urtero</w:t>
      </w:r>
      <w:r>
        <w:rPr>
          <w:color w:val="333333"/>
          <w:sz w:val="16"/>
        </w:rPr>
        <w:t xml:space="preserve">, zehaztapen hauekin bat: </w:t>
      </w:r>
    </w:p>
    <w:p w14:paraId="5D549C3D" w14:textId="77777777" w:rsidR="00955C8D" w:rsidRDefault="00955C8D" w:rsidP="00955C8D">
      <w:pPr>
        <w:numPr>
          <w:ilvl w:val="0"/>
          <w:numId w:val="35"/>
        </w:numPr>
        <w:spacing w:after="231" w:line="249" w:lineRule="auto"/>
        <w:ind w:right="77" w:hanging="10"/>
      </w:pPr>
      <w:r>
        <w:rPr>
          <w:color w:val="333333"/>
          <w:sz w:val="16"/>
        </w:rPr>
        <w:t xml:space="preserve">Portzentaje hori Nafarroako Toki Ogasunak arautzen dituen foru legerian ezarriko da, eta, behin Nafarroako Foru Komunitateak Estatuari egin beharreko ekarpen ekonomikoa kenduta, kalkulatuko da Nafarroako toki entitateen eta Foru Komunitateko Administrazioaren artean unean-unean indarrean dagoen eskumen-banaketaren arabera, Nafarroako Toki Administrazioaren Erreformarako Foru Legearen zortzigarren xedapen iragankorrean ezarritakoarekin bat. </w:t>
      </w:r>
    </w:p>
    <w:p w14:paraId="11FABA69" w14:textId="77777777" w:rsidR="00955C8D" w:rsidRDefault="00955C8D" w:rsidP="00955C8D">
      <w:pPr>
        <w:numPr>
          <w:ilvl w:val="0"/>
          <w:numId w:val="35"/>
        </w:numPr>
        <w:spacing w:after="231" w:line="249" w:lineRule="auto"/>
        <w:ind w:right="77" w:hanging="10"/>
      </w:pPr>
      <w:r>
        <w:rPr>
          <w:color w:val="333333"/>
          <w:sz w:val="16"/>
        </w:rPr>
        <w:t xml:space="preserve">Nafarroako toki entitateen artean banatu beharreko oinarria kalkulatzeko erreferentziatzat hartuko dira kasuan kasuko aurrekontua onetsi aurretik Ogasun Publikoak itxitako azken kontabilitate-ekitaldian izandako tributu bitartezko diru-sarrerak. </w:t>
      </w:r>
    </w:p>
    <w:p w14:paraId="5ACE1759" w14:textId="77777777" w:rsidR="00955C8D" w:rsidRDefault="00955C8D" w:rsidP="00955C8D">
      <w:pPr>
        <w:spacing w:after="231" w:line="249" w:lineRule="auto"/>
        <w:ind w:left="1411" w:right="77" w:hanging="10"/>
      </w:pPr>
      <w:r>
        <w:rPr>
          <w:color w:val="333333"/>
          <w:sz w:val="16"/>
        </w:rPr>
        <w:t xml:space="preserve">2. Toki entitateek Nafarroako tributuetan duten parte-hartzearen zenbatekoa hauen bitartez banatuko zaie entitate horiei: </w:t>
      </w:r>
    </w:p>
    <w:p w14:paraId="2F629CEE" w14:textId="77777777" w:rsidR="00955C8D" w:rsidRDefault="00955C8D" w:rsidP="00955C8D">
      <w:pPr>
        <w:numPr>
          <w:ilvl w:val="0"/>
          <w:numId w:val="36"/>
        </w:numPr>
        <w:spacing w:after="118" w:line="393" w:lineRule="auto"/>
        <w:ind w:right="77" w:hanging="175"/>
      </w:pPr>
      <w:r>
        <w:rPr>
          <w:color w:val="333333"/>
          <w:sz w:val="16"/>
        </w:rPr>
        <w:t xml:space="preserve">Transferentzia arruntak, toki entitateak ematen dituen zerbitzuak finantzatzekoak, Nafarroako Gobernuak finantzaketa moduluak ezarri dituenean horietarako. Aipaturiko transferentzien zenbatekoa modulu horiek ezartzen dutenaren araberakoa izanen da. </w:t>
      </w:r>
    </w:p>
    <w:p w14:paraId="752B2A01" w14:textId="77777777" w:rsidR="00955C8D" w:rsidRDefault="00955C8D" w:rsidP="00955C8D">
      <w:pPr>
        <w:numPr>
          <w:ilvl w:val="0"/>
          <w:numId w:val="36"/>
        </w:numPr>
        <w:spacing w:after="231" w:line="249" w:lineRule="auto"/>
        <w:ind w:right="77" w:hanging="175"/>
      </w:pPr>
      <w:r>
        <w:rPr>
          <w:color w:val="333333"/>
          <w:sz w:val="16"/>
        </w:rPr>
        <w:t xml:space="preserve">Kapital-transferentziak, Nafarroako Gobernuak onetsitako Toki Azpiegituren Plan Zuzendariei lotutako inbertsioak finantzatzekoak, plan horietan zehazten baita kasuko zerbitzuko estrategia, udalerriaz haragoko lurralde esparrurako. </w:t>
      </w:r>
    </w:p>
    <w:p w14:paraId="13F75683" w14:textId="77777777" w:rsidR="00955C8D" w:rsidRDefault="00955C8D" w:rsidP="00955C8D">
      <w:pPr>
        <w:numPr>
          <w:ilvl w:val="0"/>
          <w:numId w:val="36"/>
        </w:numPr>
        <w:spacing w:after="231" w:line="249" w:lineRule="auto"/>
        <w:ind w:right="77" w:hanging="175"/>
      </w:pPr>
      <w:r>
        <w:rPr>
          <w:color w:val="333333"/>
          <w:sz w:val="16"/>
        </w:rPr>
        <w:t xml:space="preserve">Libreki erabaki beharreko zenbateko bat, toki entitate bakoitzari esleituko zaiona printzipio hauekin bat: justizia, proportzionaltasuna, kohesio soziala, lurralde oreka eta finantza askitasuna. Toki entitate bakoitzak erabakiko du, bere autonomiaz baliatuz, zenbateko horren erabilera, eta aplikatzen ahalko du bai bere gastu arrunta finantzatzeko, bai azpiegiturako inbertsioak finantzatzeko. </w:t>
      </w:r>
    </w:p>
    <w:p w14:paraId="12BE93AB" w14:textId="77777777" w:rsidR="00955C8D" w:rsidRDefault="00955C8D" w:rsidP="00955C8D">
      <w:pPr>
        <w:spacing w:after="231" w:line="249" w:lineRule="auto"/>
        <w:ind w:left="1411" w:right="77" w:hanging="10"/>
      </w:pPr>
      <w:r>
        <w:rPr>
          <w:color w:val="333333"/>
          <w:sz w:val="16"/>
        </w:rPr>
        <w:t xml:space="preserve">Esleipen horretarako irizpideak foru lege bidez ezarriko dira. </w:t>
      </w:r>
    </w:p>
    <w:p w14:paraId="3433C3D0" w14:textId="77777777" w:rsidR="00955C8D" w:rsidRDefault="00955C8D" w:rsidP="00955C8D">
      <w:pPr>
        <w:numPr>
          <w:ilvl w:val="0"/>
          <w:numId w:val="36"/>
        </w:numPr>
        <w:spacing w:after="231" w:line="249" w:lineRule="auto"/>
        <w:ind w:right="77" w:hanging="175"/>
      </w:pPr>
      <w:r>
        <w:rPr>
          <w:color w:val="333333"/>
          <w:sz w:val="16"/>
        </w:rPr>
        <w:t xml:space="preserve">Finantzaketarako lerro espezifikoak; besteak beste, honakoak, gutxienez ere: </w:t>
      </w:r>
    </w:p>
    <w:p w14:paraId="40EBE159" w14:textId="77777777" w:rsidR="00955C8D" w:rsidRDefault="00955C8D" w:rsidP="00955C8D">
      <w:pPr>
        <w:spacing w:after="221"/>
        <w:ind w:left="1416"/>
      </w:pPr>
      <w:r>
        <w:rPr>
          <w:b/>
          <w:bCs/>
          <w:color w:val="333333"/>
          <w:sz w:val="16"/>
        </w:rPr>
        <w:t>-Hiriburutza Agirien sistemak.</w:t>
      </w:r>
      <w:r>
        <w:rPr>
          <w:color w:val="333333"/>
          <w:sz w:val="16"/>
        </w:rPr>
        <w:t xml:space="preserve"> </w:t>
      </w:r>
    </w:p>
    <w:p w14:paraId="3430E48E" w14:textId="77777777" w:rsidR="00955C8D" w:rsidRDefault="00955C8D" w:rsidP="00955C8D">
      <w:pPr>
        <w:spacing w:after="231" w:line="249" w:lineRule="auto"/>
        <w:ind w:left="1411" w:right="77" w:hanging="10"/>
      </w:pPr>
      <w:r>
        <w:rPr>
          <w:color w:val="333333"/>
          <w:sz w:val="16"/>
        </w:rPr>
        <w:t xml:space="preserve">-Nafarroako toki entitateen ordezkaritasuna duten elkarte edo federazioentzako laguntza ekonomikoak, Foru Komunitatean duten ezarpenaren proportzioan. </w:t>
      </w:r>
    </w:p>
    <w:p w14:paraId="52BCF187" w14:textId="77777777" w:rsidR="00955C8D" w:rsidRDefault="00955C8D" w:rsidP="00955C8D">
      <w:pPr>
        <w:spacing w:after="231" w:line="249" w:lineRule="auto"/>
        <w:ind w:left="1411" w:right="77" w:hanging="10"/>
      </w:pPr>
      <w:r>
        <w:rPr>
          <w:color w:val="333333"/>
          <w:sz w:val="16"/>
        </w:rPr>
        <w:t xml:space="preserve">-Hautetsi-zereginetako jardunaren kontzeptuan toki entitateek ordaindutako zenbatekoen konpentsazioa. </w:t>
      </w:r>
    </w:p>
    <w:p w14:paraId="358AAEFF" w14:textId="77777777" w:rsidR="00955C8D" w:rsidRDefault="00955C8D" w:rsidP="00955C8D">
      <w:pPr>
        <w:numPr>
          <w:ilvl w:val="0"/>
          <w:numId w:val="37"/>
        </w:numPr>
        <w:spacing w:after="231" w:line="249" w:lineRule="auto"/>
        <w:ind w:right="77" w:hanging="10"/>
      </w:pPr>
      <w:r>
        <w:rPr>
          <w:color w:val="333333"/>
          <w:sz w:val="16"/>
        </w:rPr>
        <w:t xml:space="preserve">Funtsaren zuzkidura, eguneratze-modua eta indarraldia ezartzen dituen foru legeak ezarriko du, halaber, banaketa-formula, zeinak kontuan hartu beharreko banaketa-aldagaiak zehaztuko baititu, artikulu honen bigarren paragrafoko c) apartatuan azaldutako printzipioetan oinarrituta. </w:t>
      </w:r>
    </w:p>
    <w:p w14:paraId="24683625" w14:textId="77777777" w:rsidR="00955C8D" w:rsidRDefault="00955C8D" w:rsidP="00955C8D">
      <w:pPr>
        <w:numPr>
          <w:ilvl w:val="0"/>
          <w:numId w:val="37"/>
        </w:numPr>
        <w:spacing w:after="231" w:line="249" w:lineRule="auto"/>
        <w:ind w:right="77" w:hanging="10"/>
      </w:pPr>
      <w:r>
        <w:rPr>
          <w:color w:val="333333"/>
          <w:sz w:val="16"/>
        </w:rPr>
        <w:t xml:space="preserve">Nafarroako Gobernuak onetsitako azpiegitura-plan zuzendariekin lotura duten inbertsioak finantzatzeko zenbatekoa foru lege bidez zehaztuko da lau urtean behin. </w:t>
      </w:r>
    </w:p>
    <w:p w14:paraId="4CF1E42F" w14:textId="77777777" w:rsidR="00955C8D" w:rsidRDefault="00955C8D" w:rsidP="00955C8D">
      <w:pPr>
        <w:numPr>
          <w:ilvl w:val="0"/>
          <w:numId w:val="37"/>
        </w:numPr>
        <w:spacing w:after="231" w:line="249" w:lineRule="auto"/>
        <w:ind w:right="77" w:hanging="10"/>
      </w:pPr>
      <w:r>
        <w:rPr>
          <w:color w:val="333333"/>
          <w:sz w:val="16"/>
        </w:rPr>
        <w:t xml:space="preserve">Udalek, kontzejuek eta eskualdeek Nafarroako zergetan duten partaidetza funtsaren zuzkidurak aurrekontuei buruzko kasuko foru legeetan jasoko dira, gastuen aurrekontuko kredituetan, eta horietan kargatuko dira toki entitateen alde onartzen diren ordainketa betebeharrak, aurrekontua exekutatzeko prozedura arrunten arabera. </w:t>
      </w:r>
    </w:p>
    <w:p w14:paraId="76CBC87F" w14:textId="77777777" w:rsidR="00955C8D" w:rsidRDefault="00955C8D" w:rsidP="00955C8D">
      <w:pPr>
        <w:spacing w:after="231" w:line="249" w:lineRule="auto"/>
        <w:ind w:left="1411" w:right="77" w:hanging="10"/>
      </w:pPr>
      <w:r>
        <w:rPr>
          <w:color w:val="333333"/>
          <w:sz w:val="16"/>
        </w:rPr>
        <w:t xml:space="preserve">Udalek, kontzejuek eta eskualdeek Nafarroako zergetan duten partaidetza funtsaren zuzkidurek, ekitaldi ekonomiko bakoitzean ezarritakoek, ekitaldiko azken egunean betebeharraren onarpena jaso ez dutenek, gerakin atxikiaren izaera izanen dute. Gerakin atxiki hori erabiltzen ahalko da, bakarrik, funts horri egotz dakizkiokeen aurrekontu betebeharrei erantzun behar dieten kredituen zuzkidura handitzeko. </w:t>
      </w:r>
    </w:p>
    <w:p w14:paraId="02D79FC9" w14:textId="77777777" w:rsidR="00955C8D" w:rsidRDefault="00955C8D" w:rsidP="00955C8D">
      <w:pPr>
        <w:spacing w:after="305" w:line="249" w:lineRule="auto"/>
        <w:ind w:left="1411" w:right="77" w:hanging="10"/>
      </w:pPr>
      <w:r>
        <w:rPr>
          <w:color w:val="333333"/>
          <w:sz w:val="16"/>
        </w:rPr>
        <w:t xml:space="preserve">Udalek, kontzejuek eta eskualdeek Nafarroako zergetan duten partaidetza funtsaren zuzkidurak gauzatzen dituzten aurrekontu kredituak zabalgarriak izanen dira, eta haien gehikuntzak finantzatzeko bide bakarra aurreko apartatuan definitutako gerakin atxikia izanen da, hura ahitu arte, edo izaera bereko beste kreditu batzuk”. </w:t>
      </w:r>
    </w:p>
    <w:p w14:paraId="25198803" w14:textId="77777777" w:rsidR="00955C8D" w:rsidRDefault="00955C8D" w:rsidP="00955C8D">
      <w:pPr>
        <w:spacing w:after="156" w:line="243" w:lineRule="auto"/>
        <w:ind w:left="526" w:right="-8"/>
      </w:pPr>
      <w:r>
        <w:rPr>
          <w:sz w:val="24"/>
        </w:rPr>
        <w:t>Era berean, arau beraren zortzigarren xedapen iragankorrak Nafarroako Gobernua behartzen zuen finantzaketa-proposamen bat bidaltzera 2019ko abenduaren 31 baino lehen, halako moldez non tributuetako partaidetzaren ehuneko bat kontsignatuko zen, transferentzia arrunten banaketaren kalkulua egingo zen modulu batzuen arabera, dirulaguntza finalistak sartuko ziren, eta zehaztapen askeko zenbateko bat erreserbatuko zen.</w:t>
      </w:r>
      <w:r>
        <w:rPr>
          <w:color w:val="333333"/>
          <w:sz w:val="24"/>
        </w:rPr>
        <w:t xml:space="preserve"> </w:t>
      </w:r>
    </w:p>
    <w:p w14:paraId="5F839217" w14:textId="77777777" w:rsidR="00955C8D" w:rsidRDefault="00955C8D" w:rsidP="00955C8D">
      <w:pPr>
        <w:spacing w:after="125" w:line="238" w:lineRule="auto"/>
        <w:ind w:left="526"/>
      </w:pPr>
      <w:r>
        <w:rPr>
          <w:b/>
          <w:sz w:val="24"/>
          <w:u w:val="single" w:color="000000"/>
        </w:rPr>
        <w:t>Kontuen Ganberaren 2019ko martxoko txostenak</w:t>
      </w:r>
      <w:r>
        <w:rPr>
          <w:sz w:val="24"/>
        </w:rPr>
        <w:t xml:space="preserve"> babestu egiten du </w:t>
      </w:r>
      <w:r>
        <w:rPr>
          <w:sz w:val="24"/>
          <w:shd w:val="clear" w:color="auto" w:fill="FFFFFF"/>
        </w:rPr>
        <w:t>Toki Ogasunen Foru Legearen aldaketa onetsi berriaren irizpidea, eta hainbat gomendio egiten ditu, besteak beste, hauxe:</w:t>
      </w:r>
      <w:r>
        <w:rPr>
          <w:sz w:val="24"/>
        </w:rPr>
        <w:t xml:space="preserve"> </w:t>
      </w:r>
    </w:p>
    <w:p w14:paraId="55885345" w14:textId="77777777" w:rsidR="00955C8D" w:rsidRDefault="00955C8D" w:rsidP="00955C8D">
      <w:pPr>
        <w:spacing w:after="197"/>
        <w:ind w:left="1416" w:right="4"/>
      </w:pPr>
      <w:r>
        <w:rPr>
          <w:color w:val="333333"/>
        </w:rPr>
        <w:t xml:space="preserve">"Berriki onetsitako araudian proposaturiko aldaketak ezartzea </w:t>
      </w:r>
      <w:r>
        <w:rPr>
          <w:b/>
          <w:bCs/>
          <w:color w:val="333333"/>
          <w:u w:val="single"/>
        </w:rPr>
        <w:t>toki ogasunek Nafarroako tributuetan parte hartzeko duten funtsa kudeatzeko</w:t>
      </w:r>
      <w:r>
        <w:rPr>
          <w:color w:val="333333"/>
        </w:rPr>
        <w:t xml:space="preserve">, toki entitateen lankidetzarekin". </w:t>
      </w:r>
    </w:p>
    <w:p w14:paraId="69EF72E1" w14:textId="77777777" w:rsidR="00955C8D" w:rsidRDefault="00955C8D" w:rsidP="00955C8D">
      <w:pPr>
        <w:spacing w:after="169" w:line="248" w:lineRule="auto"/>
        <w:ind w:left="601" w:hanging="10"/>
      </w:pPr>
      <w:r>
        <w:rPr>
          <w:sz w:val="24"/>
        </w:rPr>
        <w:t xml:space="preserve">Hala ere, 6/2022 Foru Legeak bide hori erabat itxi zuen, partaidetza finkoa ezabatu baitzuen, eta, era berean, 7/2022 Foru Legeak Iruñeko Hiriaren Hiriburutza Agiria ezartzen duen Foru Legea indargabetu zuen eta osagarri berezi bat eman zion Udalari bere finantzaketa-araubide arruntean. </w:t>
      </w:r>
    </w:p>
    <w:p w14:paraId="22170266" w14:textId="77777777" w:rsidR="00955C8D" w:rsidRDefault="00955C8D" w:rsidP="00955C8D">
      <w:pPr>
        <w:spacing w:after="11" w:line="248" w:lineRule="auto"/>
        <w:ind w:left="601" w:hanging="10"/>
      </w:pPr>
      <w:r>
        <w:rPr>
          <w:sz w:val="24"/>
        </w:rPr>
        <w:t xml:space="preserve">Hau da, bi foru-lege xedapen horien ondorioz, Nafarroako toki entitateek </w:t>
      </w:r>
    </w:p>
    <w:p w14:paraId="67C3C2AB" w14:textId="77777777" w:rsidR="00955C8D" w:rsidRDefault="00955C8D" w:rsidP="00955C8D">
      <w:pPr>
        <w:spacing w:after="169" w:line="248" w:lineRule="auto"/>
        <w:ind w:left="601" w:hanging="10"/>
      </w:pPr>
      <w:r>
        <w:rPr>
          <w:sz w:val="24"/>
        </w:rPr>
        <w:t xml:space="preserve"> galdu egin zuten Nafarroako tributuetan partaidetza finkoa izateko eskubidea, eta, gainera, Iruñearen Hiriburutza Agiria ezabatu zuen, </w:t>
      </w:r>
      <w:r>
        <w:rPr>
          <w:sz w:val="24"/>
          <w:u w:val="single"/>
        </w:rPr>
        <w:t>Kontuen Ganberaren gomendioak urratuz</w:t>
      </w:r>
      <w:r>
        <w:rPr>
          <w:sz w:val="24"/>
        </w:rPr>
        <w:t xml:space="preserve">. </w:t>
      </w:r>
    </w:p>
    <w:p w14:paraId="5C0FFC20" w14:textId="77777777" w:rsidR="00955C8D" w:rsidRDefault="00955C8D" w:rsidP="00955C8D">
      <w:pPr>
        <w:spacing w:after="134" w:line="248" w:lineRule="auto"/>
        <w:ind w:left="601" w:hanging="10"/>
      </w:pPr>
      <w:r>
        <w:rPr>
          <w:sz w:val="24"/>
          <w:u w:val="single"/>
        </w:rPr>
        <w:t>Era berean</w:t>
      </w:r>
      <w:r>
        <w:rPr>
          <w:sz w:val="24"/>
        </w:rPr>
        <w:t xml:space="preserve">, Kontuen Ganberaren 2018ko martxoaren “TOKI OGASUNEK NAFARROAKO TRIBUTUETAN PARTE HARTZEKO FUNTSARI BURUZKO FISKALIZAZIO TXOSTENA” izeneko txostenak honako helburu hauek izan zituen: </w:t>
      </w:r>
    </w:p>
    <w:p w14:paraId="6C4847F1" w14:textId="77777777" w:rsidR="00955C8D" w:rsidRDefault="00955C8D" w:rsidP="00955C8D">
      <w:pPr>
        <w:spacing w:after="185" w:line="249" w:lineRule="auto"/>
        <w:ind w:left="1426" w:hanging="10"/>
      </w:pPr>
      <w:r>
        <w:t xml:space="preserve">III. Helburuak eta norainokoa. Gure lanaren helburuak honako hauek izan dira:  </w:t>
      </w:r>
    </w:p>
    <w:p w14:paraId="2BFCCD1B" w14:textId="77777777" w:rsidR="00955C8D" w:rsidRDefault="00955C8D" w:rsidP="00955C8D">
      <w:pPr>
        <w:numPr>
          <w:ilvl w:val="0"/>
          <w:numId w:val="38"/>
        </w:numPr>
        <w:spacing w:after="187" w:line="249" w:lineRule="auto"/>
        <w:ind w:hanging="10"/>
      </w:pPr>
      <w:r>
        <w:t xml:space="preserve">Arrazoizko segurtasun terminoetan legezkotasuna betetzeari buruzko auditoria-iritzia ematea eta egiaztatzea funtsaren kudeaketa aplikagarri zaion araudiaren araberakoa izan den. </w:t>
      </w:r>
    </w:p>
    <w:p w14:paraId="1C5555A9" w14:textId="77777777" w:rsidR="00955C8D" w:rsidRDefault="00955C8D" w:rsidP="00955C8D">
      <w:pPr>
        <w:numPr>
          <w:ilvl w:val="0"/>
          <w:numId w:val="38"/>
        </w:numPr>
        <w:spacing w:after="184" w:line="249" w:lineRule="auto"/>
        <w:ind w:hanging="10"/>
      </w:pPr>
      <w:r>
        <w:t xml:space="preserve">Udalerrien lagin batek 2009-2017 urteetan izandako bilakaera aztertzea, honako datu hauei begira: transferentzia arruntetarako funtsaren benetako zenbatekoa eta jasoko luketena formula aplikatuta, kontuan hartu gabe berme sistema, diru-sarrera arruntak, zerga diru-sarrerak, aurrezki gordina eta populazioa.  </w:t>
      </w:r>
    </w:p>
    <w:p w14:paraId="10C3E780" w14:textId="77777777" w:rsidR="00955C8D" w:rsidRDefault="00955C8D" w:rsidP="00955C8D">
      <w:pPr>
        <w:numPr>
          <w:ilvl w:val="0"/>
          <w:numId w:val="38"/>
        </w:numPr>
        <w:spacing w:after="193"/>
        <w:ind w:hanging="10"/>
      </w:pPr>
      <w:r>
        <w:rPr>
          <w:u w:val="single"/>
        </w:rPr>
        <w:t>Aldeztea transferentzia arruntetarako funtsaren kudeaketa Nafarroan eta EAE osatzen duten probintzietan 2009-2018 aldian</w:t>
      </w:r>
      <w:r>
        <w:t xml:space="preserve">. </w:t>
      </w:r>
    </w:p>
    <w:p w14:paraId="4694C855" w14:textId="77777777" w:rsidR="00955C8D" w:rsidRDefault="00955C8D" w:rsidP="00955C8D">
      <w:pPr>
        <w:spacing w:after="131" w:line="248" w:lineRule="auto"/>
        <w:ind w:left="703" w:hanging="10"/>
      </w:pPr>
      <w:r>
        <w:rPr>
          <w:sz w:val="24"/>
        </w:rPr>
        <w:t xml:space="preserve">Azken horri dagokionez, txostenak hauxe esaten zuen: </w:t>
      </w:r>
    </w:p>
    <w:p w14:paraId="54D62C82" w14:textId="77777777" w:rsidR="00955C8D" w:rsidRDefault="00955C8D" w:rsidP="00955C8D">
      <w:pPr>
        <w:spacing w:after="173" w:line="249" w:lineRule="auto"/>
        <w:ind w:left="1426" w:hanging="10"/>
      </w:pPr>
      <w:r>
        <w:t xml:space="preserve">IV.3. Funtsaren kudeaketaren konparaziozko azterketa, Nafarroaren eta Euskal Autonomia Erkidegoaren artekoa. Biztanleko funtsa. </w:t>
      </w:r>
    </w:p>
    <w:p w14:paraId="377669F1" w14:textId="77777777" w:rsidR="00955C8D" w:rsidRDefault="00955C8D" w:rsidP="00955C8D">
      <w:pPr>
        <w:spacing w:after="169" w:line="249" w:lineRule="auto"/>
        <w:ind w:left="1426" w:hanging="10"/>
      </w:pPr>
      <w:r>
        <w:t xml:space="preserve">Nafarroako biztanleko funtsaren zenbatekoa alderatu dugu (bai transferentzia arruntetarako funtsarena bai kapitaleko transferentzietarakoarena) EAEko hiru probintzietakoarekin eta erkidego osokoarekin, bi erkidegoen finantzaketa eredu antzekoa baitute, batak Hitzarmenaren bidez eta besteak Itun Ekonomikoaren bidez. Nafarroaren kasuan, transferentzia arruntetarako funtsarekin eta kapital transferentzienarekin zerikusia duten aurrekontu-partiden zenbatekoak aztertu ditugu, eta horiei gehitu dizkiegu toki ogasunek eskola-kontzentrazioengatik jasotzen dituzten dirulaguntzetatik datozenak eta hautetsien ordainsariei buruzkoak, EAErekiko alderaketa homogeneoa izan zedin. </w:t>
      </w:r>
    </w:p>
    <w:p w14:paraId="54CB1FE9" w14:textId="77777777" w:rsidR="00955C8D" w:rsidRDefault="00955C8D" w:rsidP="00955C8D">
      <w:pPr>
        <w:spacing w:after="172" w:line="249" w:lineRule="auto"/>
        <w:ind w:left="1426" w:hanging="10"/>
      </w:pPr>
      <w:r>
        <w:t xml:space="preserve">EAEn, funtsaren zenbatekoa prozedura honen bidez zehazten da: itundutako zergen aitortutako eskubide garbien guztizkoari kentzen zaio Estatuari Itun Ekonomikoaren bidez egiten zaion ekarpena; ehuneko 70 gutxi gorabehera Eusko Jaurlaritzaren finantzaketara bideratzen da, eta gainerako ehuneko 30a Foru Aldundietara. Azken zenbateko hori probintzien artean banatzen da urtero ezarritako portzentaje batzuen arabera. Ondoren, diputazio bakoitzak jaso duen zenbatekoaren ehuneko bat bideratzen du toki ogasunen finantzaketara: zehazki, Arabak ehuneko 57, Bizkaiak ehuneko 56 eta Gipuzkoak ehuneko 58. </w:t>
      </w:r>
    </w:p>
    <w:p w14:paraId="0F9413ED" w14:textId="77777777" w:rsidR="00955C8D" w:rsidRDefault="00955C8D" w:rsidP="00955C8D">
      <w:pPr>
        <w:spacing w:after="172" w:line="249" w:lineRule="auto"/>
        <w:ind w:left="1426" w:hanging="10"/>
      </w:pPr>
      <w:r>
        <w:t xml:space="preserve">Kontsiderazio horiek guztiak kontuan hartuta, Nafarroako eta EAEko biztanleko funtsa kalkulatu dugu 2009-2018 aldirako. Hona hemen emaitzak: 2009 2010 2011 2012 2013 2014 2015 2016 2017 2018 Nafarroa 377 370 320 351 335 336 335 332 347 378 Araba 540 650 562 588 527 604 640 618 708 724 Bizkaia 582 650 633 655 633 652 640 663 702 755 Gipuzkoa 489 554 501 535 538 585 609 625 650 713 EAE (osoa) 546 619 580 606 587 623 630 644 686 737 </w:t>
      </w:r>
    </w:p>
    <w:p w14:paraId="3ECD1C40" w14:textId="77777777" w:rsidR="00955C8D" w:rsidRDefault="00955C8D" w:rsidP="00955C8D">
      <w:pPr>
        <w:spacing w:after="184" w:line="249" w:lineRule="auto"/>
        <w:ind w:left="1426" w:hanging="10"/>
      </w:pPr>
      <w:r>
        <w:t xml:space="preserve">Datu horiek aztertuta, honako ondorio hauek atera ditugu: </w:t>
      </w:r>
    </w:p>
    <w:p w14:paraId="5DC1A315" w14:textId="77777777" w:rsidR="00955C8D" w:rsidRDefault="00955C8D" w:rsidP="00955C8D">
      <w:pPr>
        <w:numPr>
          <w:ilvl w:val="0"/>
          <w:numId w:val="39"/>
        </w:numPr>
        <w:spacing w:after="193"/>
        <w:ind w:right="-1" w:hanging="10"/>
      </w:pPr>
      <w:r>
        <w:rPr>
          <w:u w:val="single"/>
        </w:rPr>
        <w:t>Aztertutako urte guztietan Nafarroako biztanleko funtsa nabarmen txikiagoa da EAEko hiru probintzietako edozeinekin edo EAE osokoarekin alderatuta</w:t>
      </w:r>
      <w:r>
        <w:t xml:space="preserve">.  </w:t>
      </w:r>
    </w:p>
    <w:p w14:paraId="689A42AE" w14:textId="77777777" w:rsidR="00955C8D" w:rsidRDefault="00955C8D" w:rsidP="00955C8D">
      <w:pPr>
        <w:numPr>
          <w:ilvl w:val="0"/>
          <w:numId w:val="39"/>
        </w:numPr>
        <w:spacing w:after="193"/>
        <w:ind w:right="-1" w:hanging="10"/>
      </w:pPr>
      <w:r>
        <w:rPr>
          <w:u w:val="single"/>
        </w:rPr>
        <w:t>2018an, Nafarroako biztanleko funtsa 378 eurokoa da; hots, EAEko hiru probintzietako edozeini dagokionaren erdia. Alde horiek berdintsu mantentzen dira aztertutako gainerako urteetan</w:t>
      </w:r>
      <w:r>
        <w:t xml:space="preserve">.  </w:t>
      </w:r>
    </w:p>
    <w:p w14:paraId="00FCF631" w14:textId="77777777" w:rsidR="00955C8D" w:rsidRDefault="00955C8D" w:rsidP="00955C8D">
      <w:pPr>
        <w:numPr>
          <w:ilvl w:val="0"/>
          <w:numId w:val="39"/>
        </w:numPr>
        <w:spacing w:after="193"/>
        <w:ind w:right="-1" w:hanging="10"/>
      </w:pPr>
      <w:r>
        <w:rPr>
          <w:u w:val="single"/>
        </w:rPr>
        <w:t>Nafarroako biztanleko funtsak ez du aldaketa esanguratsurik aztertutako aldian; izan ere, 2018koa 2009koaren oso antzekoa da (377 euro). EAEn, berriz, 2018an 737koa da batez beste, 2009ko zenbatekoa baino ehuneko 37 handiagoa.</w:t>
      </w:r>
      <w:r>
        <w:t xml:space="preserve"> </w:t>
      </w:r>
    </w:p>
    <w:p w14:paraId="037D5546" w14:textId="77777777" w:rsidR="00955C8D" w:rsidRDefault="00955C8D" w:rsidP="00955C8D">
      <w:pPr>
        <w:spacing w:after="131" w:line="248" w:lineRule="auto"/>
        <w:ind w:left="703" w:hanging="10"/>
      </w:pPr>
      <w:r>
        <w:rPr>
          <w:sz w:val="24"/>
        </w:rPr>
        <w:t xml:space="preserve">Gainera, Ganberak probintziako hiriburuen arteko konparazioa egin du: </w:t>
      </w:r>
    </w:p>
    <w:p w14:paraId="7A3D1CFE" w14:textId="77777777" w:rsidR="00955C8D" w:rsidRDefault="00955C8D" w:rsidP="00955C8D">
      <w:pPr>
        <w:spacing w:after="206" w:line="249" w:lineRule="auto"/>
        <w:ind w:left="1426" w:hanging="10"/>
      </w:pPr>
      <w:r>
        <w:t xml:space="preserve">Bi erkidegoen artean hain alde nabarmenak daudenez biztanleko funtsari dagokionez, probintzia-hiriburuetako biztanleko funtsa alderatu dugu –erkidegoko hiriburukoa, Nafarroaren kasuan– biztanleria-tarte bakoitzean, jakiteko desberdintasunak biztanleria-tarte jakin batean kontzentratzen ote ziren.  </w:t>
      </w:r>
    </w:p>
    <w:p w14:paraId="158E3B50" w14:textId="77777777" w:rsidR="00955C8D" w:rsidRDefault="00955C8D" w:rsidP="00955C8D">
      <w:pPr>
        <w:spacing w:after="306" w:line="248" w:lineRule="auto"/>
        <w:ind w:left="703" w:hanging="10"/>
      </w:pPr>
      <w:r>
        <w:rPr>
          <w:sz w:val="24"/>
        </w:rPr>
        <w:t xml:space="preserve">Konparaketa horretatik hauxe ondorioztatu daiteke: </w:t>
      </w:r>
    </w:p>
    <w:p w14:paraId="0C862A08" w14:textId="77777777" w:rsidR="00955C8D" w:rsidRDefault="00955C8D" w:rsidP="00955C8D">
      <w:pPr>
        <w:numPr>
          <w:ilvl w:val="0"/>
          <w:numId w:val="40"/>
        </w:numPr>
        <w:spacing w:after="3" w:line="243" w:lineRule="auto"/>
        <w:ind w:right="-8" w:hanging="360"/>
      </w:pPr>
      <w:r>
        <w:rPr>
          <w:color w:val="333333"/>
          <w:sz w:val="24"/>
        </w:rPr>
        <w:t xml:space="preserve">Aztertutako aldian, 2009tik 2018ra, </w:t>
      </w:r>
      <w:r>
        <w:rPr>
          <w:b/>
          <w:bCs/>
          <w:color w:val="333333"/>
          <w:sz w:val="24"/>
        </w:rPr>
        <w:t>Iruña da</w:t>
      </w:r>
      <w:r>
        <w:rPr>
          <w:color w:val="333333"/>
          <w:sz w:val="24"/>
        </w:rPr>
        <w:t xml:space="preserve"> biztanle bakoitzeko Tokiko Ogasunen Funtsaren diru-sarrerak biztanle bakoitzeko </w:t>
      </w:r>
      <w:r>
        <w:rPr>
          <w:b/>
          <w:bCs/>
          <w:color w:val="333333"/>
          <w:sz w:val="24"/>
        </w:rPr>
        <w:t>murriztu dituen bakarra</w:t>
      </w:r>
      <w:r>
        <w:rPr>
          <w:color w:val="333333"/>
          <w:sz w:val="24"/>
        </w:rPr>
        <w:t xml:space="preserve"> (-% 0,5); gainerako hiriburuetan, berriz, nabarmen handitu da Toki Ogasunen Funtsa biztanleko: Donostian % 46; Bilbon, % 33 eta Gasteizen % 26. </w:t>
      </w:r>
    </w:p>
    <w:p w14:paraId="120730B4" w14:textId="77777777" w:rsidR="00955C8D" w:rsidRDefault="00955C8D" w:rsidP="00955C8D">
      <w:pPr>
        <w:spacing w:after="115"/>
        <w:ind w:left="704"/>
      </w:pPr>
      <w:r>
        <w:rPr>
          <w:color w:val="333333"/>
          <w:sz w:val="24"/>
        </w:rPr>
        <w:t xml:space="preserve"> </w:t>
      </w:r>
    </w:p>
    <w:p w14:paraId="38E41AEB" w14:textId="77777777" w:rsidR="00955C8D" w:rsidRDefault="00955C8D" w:rsidP="00955C8D">
      <w:pPr>
        <w:numPr>
          <w:ilvl w:val="0"/>
          <w:numId w:val="40"/>
        </w:numPr>
        <w:spacing w:after="3" w:line="243" w:lineRule="auto"/>
        <w:ind w:right="-8" w:hanging="360"/>
      </w:pPr>
      <w:r>
        <w:rPr>
          <w:b/>
          <w:bCs/>
          <w:color w:val="333333"/>
          <w:sz w:val="24"/>
        </w:rPr>
        <w:t>Iruña da biztanleko zenbateko txikiena jasotzen duena</w:t>
      </w:r>
      <w:r>
        <w:rPr>
          <w:color w:val="333333"/>
          <w:sz w:val="24"/>
        </w:rPr>
        <w:t xml:space="preserve"> (418 euro biztanleko), gainerako euskal hiriburuetatik alde handira: Gasteizek Iruñeak baino % 58 gehiago jasotzen du (664 euro biztanleko); Donostiak Iruñeak baino % 79 gehiago jasotzen du (750 euro biztanleko), eta Bilbok Iruñeak halako bi baino gehiago jasotzen du (% 127), 952 euro biztanleko. </w:t>
      </w:r>
    </w:p>
    <w:p w14:paraId="21E985AF" w14:textId="77777777" w:rsidR="00955C8D" w:rsidRDefault="00955C8D" w:rsidP="00955C8D">
      <w:pPr>
        <w:spacing w:after="0"/>
      </w:pPr>
      <w:r>
        <w:rPr>
          <w:color w:val="333333"/>
          <w:sz w:val="24"/>
        </w:rPr>
        <w:t xml:space="preserve"> </w:t>
      </w:r>
    </w:p>
    <w:p w14:paraId="16BA5C06" w14:textId="77777777" w:rsidR="00955C8D" w:rsidRDefault="00955C8D" w:rsidP="00955C8D">
      <w:pPr>
        <w:spacing w:after="169" w:line="248" w:lineRule="auto"/>
        <w:ind w:left="703" w:hanging="10"/>
      </w:pPr>
      <w:r>
        <w:rPr>
          <w:sz w:val="24"/>
        </w:rPr>
        <w:t xml:space="preserve">Hauxe da Kontuen Ganberaren ondorioa: </w:t>
      </w:r>
    </w:p>
    <w:p w14:paraId="066916AB" w14:textId="77777777" w:rsidR="00955C8D" w:rsidRDefault="00955C8D" w:rsidP="00955C8D">
      <w:pPr>
        <w:spacing w:after="165" w:line="249" w:lineRule="auto"/>
        <w:ind w:left="1426" w:hanging="10"/>
      </w:pPr>
      <w:r>
        <w:rPr>
          <w:b/>
          <w:sz w:val="24"/>
          <w:u w:val="single"/>
        </w:rPr>
        <w:t>Ikusten denez, Iruña da biztanleko zenbateko txikiena duen hiriburua; hain zuzen, 418 euro per capita.</w:t>
      </w:r>
      <w:r>
        <w:rPr>
          <w:b/>
          <w:sz w:val="24"/>
          <w:u w:val="single" w:color="000000"/>
        </w:rPr>
        <w:t xml:space="preserve"> </w:t>
      </w:r>
      <w:r>
        <w:rPr>
          <w:b/>
          <w:sz w:val="24"/>
          <w:u w:val="single"/>
        </w:rPr>
        <w:t>Gainera, aintzat hartutako denbora-tartean funtsa murrizten den hiriburu bakarra da, nahiz eta kontuan hartu behar den 2009an Iruñeko funtsak Toki Inbertsioen Planari zegozkion 9 milioi euro zituela, eta 2018an ez zela izan kontzeptu horrengatiko inongo diru-sarrerarik</w:t>
      </w:r>
      <w:r>
        <w:rPr>
          <w:b/>
          <w:sz w:val="24"/>
        </w:rPr>
        <w:t>.</w:t>
      </w:r>
      <w:r>
        <w:rPr>
          <w:b/>
          <w:sz w:val="24"/>
          <w:u w:val="single" w:color="000000"/>
        </w:rPr>
        <w:t xml:space="preserve"> </w:t>
      </w:r>
      <w:r>
        <w:rPr>
          <w:b/>
          <w:sz w:val="24"/>
          <w:u w:val="single"/>
        </w:rPr>
        <w:t>Eragin hori kontuan hartu ezean, ehuneko 12ko alde positiboa izanen zen, baina, hala ere, zenbateko hori gainerako hiriburuetakoa baino nabarmen txikiagoa da</w:t>
      </w:r>
      <w:r>
        <w:rPr>
          <w:b/>
          <w:sz w:val="24"/>
        </w:rPr>
        <w:t xml:space="preserve"> </w:t>
      </w:r>
    </w:p>
    <w:p w14:paraId="0897525A" w14:textId="77777777" w:rsidR="00955C8D" w:rsidRDefault="00955C8D" w:rsidP="00955C8D">
      <w:pPr>
        <w:spacing w:after="169" w:line="248" w:lineRule="auto"/>
        <w:ind w:left="703" w:hanging="10"/>
      </w:pPr>
      <w:r>
        <w:rPr>
          <w:sz w:val="24"/>
        </w:rPr>
        <w:t xml:space="preserve">Gainera, euskal hiriburuek zenbateko finko gehigarri bat jasotzen dute konpentsazio gisa, txostenaren 20. orrialdean jasotzen denarekin bat: </w:t>
      </w:r>
    </w:p>
    <w:p w14:paraId="303EEAF6" w14:textId="77777777" w:rsidR="00955C8D" w:rsidRDefault="00955C8D" w:rsidP="00955C8D">
      <w:pPr>
        <w:spacing w:after="169" w:line="248" w:lineRule="auto"/>
        <w:ind w:left="1426" w:hanging="10"/>
      </w:pPr>
      <w:r>
        <w:rPr>
          <w:sz w:val="24"/>
        </w:rPr>
        <w:t xml:space="preserve">Ikusten denez, alde nabarmenak daude EAEko probintzien artean ere, bai eta horien eta Nafarroaren artean ere. </w:t>
      </w:r>
      <w:r>
        <w:rPr>
          <w:b/>
          <w:bCs/>
          <w:sz w:val="24"/>
          <w:u w:val="single"/>
        </w:rPr>
        <w:t>Hala ere, badira bat datozen puntu batzuk, eta horien artean nabarmendu nahi ditugu probintzia-hiriburuei zenbateko finko bat esleitzea</w:t>
      </w:r>
      <w:r>
        <w:rPr>
          <w:sz w:val="24"/>
        </w:rPr>
        <w:t xml:space="preserve"> eta biztanleria aintzat hartzea funtsa banatzeko aldagai funtsezko gisa. </w:t>
      </w:r>
    </w:p>
    <w:p w14:paraId="78C8B5E8" w14:textId="77777777" w:rsidR="00955C8D" w:rsidRDefault="00955C8D" w:rsidP="00955C8D">
      <w:pPr>
        <w:spacing w:after="169" w:line="248" w:lineRule="auto"/>
        <w:ind w:left="703" w:hanging="10"/>
      </w:pPr>
      <w:r>
        <w:rPr>
          <w:sz w:val="24"/>
        </w:rPr>
        <w:t xml:space="preserve">Hau da, txostena ikusita esan daiteke 2019an eta Euskal Autonomia Erkidegoko udalerriekin alderatuta, Iruñeak finantzazio txikiagoa zuela zerga autonomikoetan parte hartzeari dagokionez, nahiz eta, EAEko hiriburuek bezala, zenbateko finko bati eusten zion hiriburutzaren arloan. </w:t>
      </w:r>
    </w:p>
    <w:p w14:paraId="46F77D9E" w14:textId="77777777" w:rsidR="00955C8D" w:rsidRDefault="00955C8D" w:rsidP="00955C8D">
      <w:pPr>
        <w:spacing w:after="169" w:line="248" w:lineRule="auto"/>
        <w:ind w:left="703" w:hanging="10"/>
      </w:pPr>
      <w:r>
        <w:rPr>
          <w:sz w:val="24"/>
        </w:rPr>
        <w:t xml:space="preserve">Ganberaren txosten horrek hauxe gomendatzen zuen: </w:t>
      </w:r>
    </w:p>
    <w:p w14:paraId="1F9AE573" w14:textId="77777777" w:rsidR="00955C8D" w:rsidRDefault="00955C8D" w:rsidP="00955C8D">
      <w:pPr>
        <w:numPr>
          <w:ilvl w:val="0"/>
          <w:numId w:val="41"/>
        </w:numPr>
        <w:spacing w:after="196" w:line="239" w:lineRule="auto"/>
        <w:ind w:right="-9" w:hanging="10"/>
      </w:pPr>
      <w:r>
        <w:rPr>
          <w:i/>
          <w:sz w:val="24"/>
        </w:rPr>
        <w:t xml:space="preserve">Transferentzia arruntetarako funtsean beharrezkoak diren aldaketak sartzeko aukera aztertzea, halako moduz non funtsa biztanleriaren irizpidearen arabera esleitzerakoan udalerriek ezin izanen duten jaso kontzeptu berdinengatik biztanleria kopuruaren arabera hurrengo udalerriak baino zenbateko txikiagoa.  </w:t>
      </w:r>
    </w:p>
    <w:p w14:paraId="14613875" w14:textId="77777777" w:rsidR="00955C8D" w:rsidRDefault="00955C8D" w:rsidP="00955C8D">
      <w:pPr>
        <w:numPr>
          <w:ilvl w:val="0"/>
          <w:numId w:val="41"/>
        </w:numPr>
        <w:spacing w:after="180" w:line="239" w:lineRule="auto"/>
        <w:ind w:right="-9" w:hanging="10"/>
      </w:pPr>
      <w:r>
        <w:rPr>
          <w:i/>
          <w:sz w:val="24"/>
        </w:rPr>
        <w:t xml:space="preserve">Udalerri bakoitzeko finantzaketa-zenbateko finko bat ezartzeko aukera aztertzea.  </w:t>
      </w:r>
    </w:p>
    <w:p w14:paraId="033D7799" w14:textId="37CEE6D8" w:rsidR="00955C8D" w:rsidRDefault="00955C8D" w:rsidP="00955C8D">
      <w:pPr>
        <w:spacing w:after="156"/>
        <w:ind w:left="591"/>
      </w:pPr>
      <w:r>
        <w:rPr>
          <w:sz w:val="24"/>
        </w:rPr>
        <w:t xml:space="preserve"> </w:t>
      </w:r>
    </w:p>
    <w:p w14:paraId="6821D65C" w14:textId="77777777" w:rsidR="00955C8D" w:rsidRDefault="00955C8D" w:rsidP="00955C8D">
      <w:pPr>
        <w:spacing w:after="0" w:line="248" w:lineRule="auto"/>
        <w:ind w:left="720" w:hanging="360"/>
      </w:pPr>
      <w:r>
        <w:t>b) Hiriburutza Agiria kentzearen ondoriozko finantzaketa-galera ez dago behar bezala jasota behin-behineko txostenean; izan ere, benetako murrizketa bat gertatzen da, txostenean aipatzen dena, eta, gainera, igurikimena ere ezabatzen da:</w:t>
      </w:r>
      <w:r>
        <w:rPr>
          <w:sz w:val="24"/>
        </w:rPr>
        <w:t xml:space="preserve"> </w:t>
      </w:r>
    </w:p>
    <w:p w14:paraId="752986F3" w14:textId="77777777" w:rsidR="00955C8D" w:rsidRDefault="00955C8D" w:rsidP="00955C8D">
      <w:pPr>
        <w:spacing w:after="0"/>
      </w:pPr>
      <w:r>
        <w:rPr>
          <w:sz w:val="24"/>
        </w:rPr>
        <w:t xml:space="preserve"> </w:t>
      </w:r>
    </w:p>
    <w:p w14:paraId="552B0EF6" w14:textId="77777777" w:rsidR="00955C8D" w:rsidRDefault="00955C8D" w:rsidP="00955C8D">
      <w:pPr>
        <w:numPr>
          <w:ilvl w:val="0"/>
          <w:numId w:val="42"/>
        </w:numPr>
        <w:spacing w:after="8" w:line="248" w:lineRule="auto"/>
        <w:ind w:hanging="360"/>
      </w:pPr>
      <w:r>
        <w:rPr>
          <w:sz w:val="24"/>
        </w:rPr>
        <w:t xml:space="preserve">Murriztapen efektiboa. 2022an, Iruñeak,Toki Ogasunen Funtsaren kontzeptuan, 2021ean baino 1,7 milioi gutxiago jaso zituen, aplikatutako bermea 2021eko zenbatekoaren % 98 izan delako.  </w:t>
      </w:r>
    </w:p>
    <w:p w14:paraId="6FE9E8C7" w14:textId="77777777" w:rsidR="00955C8D" w:rsidRDefault="00955C8D" w:rsidP="00955C8D">
      <w:pPr>
        <w:numPr>
          <w:ilvl w:val="0"/>
          <w:numId w:val="42"/>
        </w:numPr>
        <w:spacing w:after="169" w:line="248" w:lineRule="auto"/>
        <w:ind w:hanging="360"/>
      </w:pPr>
      <w:r>
        <w:rPr>
          <w:sz w:val="24"/>
        </w:rPr>
        <w:t xml:space="preserve">2021eko eta aurreko ekitaldietako finantzaketa-ereduan zegoen igoera-igurikimena ezabatzea. Iruñeak bermatuta zuen finantzaketaren igoera-igurikimen bat; hain zuzen, erreferentziazko KPIa gehi ehuneko batekoa. Eta oinarri horren gainean egin ziren epe ertainerako zenbatespenak eta proiekzioak. Kontuan </w:t>
      </w:r>
    </w:p>
    <w:p w14:paraId="7B940C55" w14:textId="77777777" w:rsidR="00955C8D" w:rsidRDefault="00955C8D" w:rsidP="00955C8D">
      <w:pPr>
        <w:spacing w:after="169" w:line="248" w:lineRule="auto"/>
        <w:ind w:left="1078" w:hanging="10"/>
      </w:pPr>
      <w:r>
        <w:rPr>
          <w:sz w:val="24"/>
        </w:rPr>
        <w:t xml:space="preserve">hartuta 2022an aplikatu beharreko erreferentziazko KPIa % 3,2 izan zela, sistemaren aldaketaren ondorioz, espero zen 3,7 milioi euroko igoera ezabatu da (2021ean kobratutako zifraren % 4,2). </w:t>
      </w:r>
    </w:p>
    <w:p w14:paraId="79AA0466" w14:textId="77777777" w:rsidR="00955C8D" w:rsidRDefault="00955C8D" w:rsidP="00955C8D">
      <w:pPr>
        <w:spacing w:after="0"/>
        <w:ind w:right="5"/>
        <w:jc w:val="right"/>
      </w:pPr>
      <w:r>
        <w:rPr>
          <w:sz w:val="24"/>
        </w:rPr>
        <w:t xml:space="preserve">Hori horrela, finantzaketaren benetako galera 5,4 milioi eurokoa izan zen </w:t>
      </w:r>
    </w:p>
    <w:p w14:paraId="0A77B013" w14:textId="77777777" w:rsidR="00955C8D" w:rsidRDefault="00955C8D" w:rsidP="00955C8D">
      <w:pPr>
        <w:spacing w:after="169" w:line="248" w:lineRule="auto"/>
        <w:ind w:left="703" w:hanging="10"/>
      </w:pPr>
      <w:r>
        <w:rPr>
          <w:sz w:val="24"/>
        </w:rPr>
        <w:t xml:space="preserve">2022an. Eta progresiboa eta metagarria da hurrengo ekitaldietan, eta, beraz, 2023an, irizpide berarekin, 11,8 milioi euro inguruan kuantifikatu zen. Eta hori guztia hiriburutzaren berezitasunari lotutako gastuen egitura aldatzeko aukerarik gabe, eta egokituta zuzenbidezko biztanleria bati eta Iruñeak ematen dituen zerbitzu publikoen onura, zuzenean edo zeharka, jasotzen duen behin-behineko biztanleria bati. Eta hori guztia inflazio handiko testuinguru batean, zeinean energia- eta lan-kostuak handitu eta erantzun beharreko gizarte- eta zerbitzu-premia berriak dauden. </w:t>
      </w:r>
    </w:p>
    <w:p w14:paraId="2CAA757C" w14:textId="77777777" w:rsidR="00955C8D" w:rsidRDefault="00955C8D" w:rsidP="00955C8D">
      <w:pPr>
        <w:spacing w:after="169" w:line="248" w:lineRule="auto"/>
        <w:ind w:left="703" w:hanging="10"/>
      </w:pPr>
      <w:r>
        <w:rPr>
          <w:sz w:val="24"/>
        </w:rPr>
        <w:t>Horrela, Nafarroako toki entitateek foru tributuetan duten parte-hartze ereduaren aldaketak nabarmen murriztu du Iruñeak Toki Ogasunen Funtsetik jasotzen duen finantzaketa, Hiriburutza Agiria ezabatzearen ondorioz. Finantzaketa horren jatorria argiro oinarrituta zegoen hura onartu zuen foru legearen zioen azalpenean:</w:t>
      </w:r>
      <w:r>
        <w:rPr>
          <w:i/>
          <w:iCs/>
          <w:sz w:val="24"/>
        </w:rPr>
        <w:t>“Iruñeko Udal Ogasunaren egoera bideratzeko behar diren zenbateko osagarriak kalkulatzeko biztanleria erantsia deitu multzoaren kopurua ikusi da lehenbizi, Iruñeko Udalaren zerbitzua harendako kontraprestaziorik gabe hartzen ari direnena alegia, eta, ondoren, Iruñeko udal aurrekontua igotzen duten zerbitzu-handiagotze horien kostua kalkulatu da”.</w:t>
      </w:r>
      <w:r>
        <w:rPr>
          <w:sz w:val="24"/>
        </w:rPr>
        <w:t xml:space="preserve"> Testu horrek adibide espezifikoak ematen zituen: Garraio Publikoa, Udaltzaingoa, Babes Zibila, Osasun Publikoa, Suteen Prebentzioa, Gizarte Zerbitzuak edo Azpiegituren Mantentzea, besteak beste. Gaur egun, zerbitzu horiei beste batzuk gehi daitezke, hala nola errausketako hileta-zerbitzuak. Hiriburutza-agiriaren arabera, Iruñeko hiria, Foru Eraentza Berrezarri eta Hobetzeari buruzko Lege Organikoaren 8. artikuluan xedatutakoaren arabera, Nafarroako Foru Komunitateko hiriburua denez, bertako udalak berezitasun kualitatibo bat bereganatu du gainerako toki entitateen aldean, hiriko zerbitzu asko eta asko bertako biztanleek ez ezik, egitatezko beste biztanle askok ere eskatu eta erabiltzen dituztelako: Iruñerria deitu eremu zabal horretako eta Nafarroako beste tokietako biztanle mugikorrek eta bertako erroldan inskribaturik ez dauden egoiliarrek, Foru Komunitateko Administrazioak eta Estatuko Administrazioak Iruñean, Foru Komunitateko hiriburua izateagatik hain zuzen, dituzten zerbitzu publiko handi horiek erabiltzera hiriburura noizbehinka edo aldiro etortzen baitira. Izaera berezi horrek berekin dakar hiriko zerbitzu eta azpiegitura jakin batzuei gehiegizko garrantzia ematea, eta, ondorioz, gastua handitzea. Eta, gainera, berekin dakar prestazio horiei lotutako higiezinen atxikipenik edo salbuespenik ezaren ondoriozko tributu bidezko diru-sarreren galera. </w:t>
      </w:r>
    </w:p>
    <w:p w14:paraId="2269F2CF" w14:textId="77777777" w:rsidR="00955C8D" w:rsidRDefault="00955C8D" w:rsidP="00955C8D">
      <w:pPr>
        <w:ind w:left="708"/>
      </w:pPr>
      <w:r>
        <w:rPr>
          <w:sz w:val="24"/>
        </w:rPr>
        <w:t xml:space="preserve"> </w:t>
      </w:r>
    </w:p>
    <w:p w14:paraId="5594C418" w14:textId="77777777" w:rsidR="00955C8D" w:rsidRDefault="00955C8D" w:rsidP="00955C8D">
      <w:pPr>
        <w:spacing w:after="165" w:line="249" w:lineRule="auto"/>
        <w:ind w:left="-5" w:hanging="10"/>
      </w:pPr>
      <w:r>
        <w:rPr>
          <w:b/>
          <w:sz w:val="24"/>
          <w:u w:val="single"/>
        </w:rPr>
        <w:t>2.- LABRITEKO PASABIDEAREN GAINEKO ERANTZUKIZUNAK ERREKLAMATZEAREN KARIAZ.</w:t>
      </w:r>
      <w:r>
        <w:rPr>
          <w:b/>
          <w:sz w:val="24"/>
        </w:rPr>
        <w:t xml:space="preserve"> </w:t>
      </w:r>
    </w:p>
    <w:p w14:paraId="47339ED7" w14:textId="77777777" w:rsidR="00955C8D" w:rsidRDefault="00955C8D" w:rsidP="00955C8D">
      <w:pPr>
        <w:spacing w:after="3" w:line="239" w:lineRule="auto"/>
        <w:ind w:left="-5" w:right="-9" w:hanging="10"/>
      </w:pPr>
      <w:r>
        <w:rPr>
          <w:sz w:val="24"/>
        </w:rPr>
        <w:t xml:space="preserve">Behin-behineko txostenean hauxe gomendatzen da: </w:t>
      </w:r>
      <w:r>
        <w:rPr>
          <w:i/>
          <w:iCs/>
          <w:sz w:val="24"/>
        </w:rPr>
        <w:t>“antzeman diren erantzukizunak lehenbailehen erreklamatzealegezko bide guztietatik”</w:t>
      </w:r>
      <w:r>
        <w:rPr>
          <w:sz w:val="24"/>
        </w:rPr>
        <w:t>.</w:t>
      </w:r>
      <w:r>
        <w:rPr>
          <w:i/>
          <w:sz w:val="24"/>
        </w:rPr>
        <w:t xml:space="preserve"> </w:t>
      </w:r>
    </w:p>
    <w:p w14:paraId="22617AF2" w14:textId="77777777" w:rsidR="00955C8D" w:rsidRDefault="00955C8D" w:rsidP="00955C8D">
      <w:pPr>
        <w:spacing w:after="169" w:line="248" w:lineRule="auto"/>
        <w:ind w:left="10" w:hanging="10"/>
      </w:pPr>
      <w:r>
        <w:rPr>
          <w:sz w:val="24"/>
        </w:rPr>
        <w:t xml:space="preserve">Jasota utzi nahi dugu prozedura horiek jada abian direla. </w:t>
      </w:r>
    </w:p>
    <w:p w14:paraId="10B64B6B" w14:textId="77777777" w:rsidR="00955C8D" w:rsidRDefault="00955C8D" w:rsidP="00955C8D">
      <w:pPr>
        <w:spacing w:after="169" w:line="248" w:lineRule="auto"/>
        <w:ind w:left="10" w:hanging="10"/>
      </w:pPr>
      <w:r>
        <w:rPr>
          <w:sz w:val="24"/>
        </w:rPr>
        <w:t xml:space="preserve">Hori horrela, Tokiko Gobernu Batzarrak 2023ko urriaren 16an egindako bilkuran erantzukizun-deklarazio bat onetsi zuen: </w:t>
      </w:r>
    </w:p>
    <w:p w14:paraId="3C77EF82" w14:textId="77777777" w:rsidR="00955C8D" w:rsidRDefault="00955C8D" w:rsidP="00955C8D">
      <w:pPr>
        <w:spacing w:after="0"/>
      </w:pPr>
      <w:r>
        <w:rPr>
          <w:sz w:val="24"/>
        </w:rPr>
        <w:t xml:space="preserve"> </w:t>
      </w:r>
    </w:p>
    <w:p w14:paraId="602C2B70" w14:textId="77777777" w:rsidR="00955C8D" w:rsidRDefault="00955C8D" w:rsidP="00955C8D">
      <w:pPr>
        <w:spacing w:after="4" w:line="249" w:lineRule="auto"/>
        <w:ind w:left="-5" w:hanging="10"/>
      </w:pPr>
      <w:r>
        <w:t xml:space="preserve"> «IKUSIRIK:  </w:t>
      </w:r>
    </w:p>
    <w:p w14:paraId="198B4008" w14:textId="77777777" w:rsidR="00955C8D" w:rsidRDefault="00955C8D" w:rsidP="00955C8D">
      <w:pPr>
        <w:numPr>
          <w:ilvl w:val="0"/>
          <w:numId w:val="43"/>
        </w:numPr>
        <w:spacing w:after="4" w:line="249" w:lineRule="auto"/>
        <w:ind w:hanging="116"/>
      </w:pPr>
      <w:r>
        <w:t xml:space="preserve">Tokiko Gobernu Batzarraren erabaki hauek: 2023ko ekainaren 1ekoa, "Prozedura-irekitze berria Labriteko pasabidean antzemandako akatsen erantzukizuna zehazteko" prozedura irekitzea onartu zuena; 2023ko ekainaren 13koa, prozeduraren epea 20 egun baliodunez luzatu zuena; eta 2023ko irailaren 25ekoa, prozeduraren epea 10 egun baliodunez etetea onartu zuena, interesdunek aukera izan zezaten aurkezteko iragarritako peritu-txostena,  </w:t>
      </w:r>
    </w:p>
    <w:p w14:paraId="0E242C4E" w14:textId="77777777" w:rsidR="00955C8D" w:rsidRDefault="00955C8D" w:rsidP="00955C8D">
      <w:pPr>
        <w:numPr>
          <w:ilvl w:val="0"/>
          <w:numId w:val="43"/>
        </w:numPr>
        <w:spacing w:after="4" w:line="249" w:lineRule="auto"/>
        <w:ind w:hanging="116"/>
      </w:pPr>
      <w:r>
        <w:t xml:space="preserve">egindako alegazioak eta interesdunek prozedura horretan aurkeztutako dokumentazioa eta  </w:t>
      </w:r>
    </w:p>
    <w:p w14:paraId="1CC4650F" w14:textId="77777777" w:rsidR="00955C8D" w:rsidRDefault="00955C8D" w:rsidP="00955C8D">
      <w:pPr>
        <w:numPr>
          <w:ilvl w:val="0"/>
          <w:numId w:val="43"/>
        </w:numPr>
        <w:spacing w:after="4" w:line="249" w:lineRule="auto"/>
        <w:ind w:hanging="116"/>
      </w:pPr>
      <w:r>
        <w:t xml:space="preserve">horri dagokionez 2023ko urriaren 13an egindako txostenak, hala Zuzenbidean lizentziadunarena –jarritako alegazioak ezestea proposatzekoa– nola Gobernu Estrategiko eta Hiri Kontserbazioko Idazkari Teknikoarena –erantzukizunak eskatzeari buruzkoa–  </w:t>
      </w:r>
    </w:p>
    <w:p w14:paraId="3565B72F" w14:textId="77777777" w:rsidR="00955C8D" w:rsidRDefault="00955C8D" w:rsidP="00955C8D">
      <w:pPr>
        <w:spacing w:after="4" w:line="249" w:lineRule="auto"/>
        <w:ind w:left="-5" w:hanging="10"/>
      </w:pPr>
      <w:r>
        <w:t xml:space="preserve">ERABAKITZEN DA:  </w:t>
      </w:r>
    </w:p>
    <w:p w14:paraId="1A314B89" w14:textId="77777777" w:rsidR="00955C8D" w:rsidRDefault="00955C8D" w:rsidP="00955C8D">
      <w:pPr>
        <w:spacing w:after="112" w:line="249" w:lineRule="auto"/>
        <w:ind w:left="-5" w:hanging="10"/>
      </w:pPr>
      <w:r>
        <w:t xml:space="preserve">1.- Espediente honetan sartzea erantzukizun hau eskatzeko aurreko espedienteetan jasota zeuden lehendik egindako dokumentuak eta txostenak, eraginkortasun juridikoa galdu ez dutenak edo gerora egindako beste batzuen ondorioz zaharkituta geratu ez direnak.  </w:t>
      </w:r>
    </w:p>
    <w:p w14:paraId="702B88DB" w14:textId="77777777" w:rsidR="00955C8D" w:rsidRDefault="00955C8D" w:rsidP="00955C8D">
      <w:pPr>
        <w:spacing w:after="110" w:line="249" w:lineRule="auto"/>
        <w:ind w:left="-5" w:hanging="10"/>
      </w:pPr>
      <w:r>
        <w:t xml:space="preserve">2.- Zuzenbidean lizentziadunaren eta Gobernu Estrategiko eta Hiri Kontserbazioko Idazkari Teknikoaren aipatu txostenak onartzea, eta erabaki honen zati gisa gehitzea.  </w:t>
      </w:r>
    </w:p>
    <w:p w14:paraId="512E1B57" w14:textId="77777777" w:rsidR="00955C8D" w:rsidRDefault="00955C8D" w:rsidP="00955C8D">
      <w:pPr>
        <w:spacing w:after="113" w:line="249" w:lineRule="auto"/>
        <w:ind w:left="-5" w:hanging="10"/>
      </w:pPr>
      <w:r>
        <w:t xml:space="preserve">3.- Aurkeztutako alegazioak ezestea, lehen aipatutako txosten juridikoan jasotako arrazoiengatik.  </w:t>
      </w:r>
    </w:p>
    <w:p w14:paraId="70DBB417" w14:textId="77777777" w:rsidR="00955C8D" w:rsidRDefault="00955C8D" w:rsidP="00955C8D">
      <w:pPr>
        <w:spacing w:after="4" w:line="249" w:lineRule="auto"/>
        <w:ind w:left="-5" w:hanging="10"/>
      </w:pPr>
      <w:r>
        <w:t xml:space="preserve">4.- San Bartolome gotorlekuaren eremua eta Labriteko bastioia-Andre Maria Erreginaren plaza lotzen dituen pasabidea kaltetu zuten aurri-akatsen erantzule solidario deklaratzea honako hauek: </w:t>
      </w:r>
    </w:p>
    <w:p w14:paraId="3798CE3E" w14:textId="77777777" w:rsidR="00955C8D" w:rsidRDefault="00955C8D" w:rsidP="00955C8D">
      <w:pPr>
        <w:spacing w:after="4" w:line="249" w:lineRule="auto"/>
        <w:ind w:left="-5" w:hanging="10"/>
      </w:pPr>
      <w:r>
        <w:t xml:space="preserve">BOREAS NUEVAS </w:t>
      </w:r>
    </w:p>
    <w:p w14:paraId="7C2CEBF9" w14:textId="77777777" w:rsidR="00955C8D" w:rsidRDefault="00955C8D" w:rsidP="00955C8D">
      <w:pPr>
        <w:spacing w:after="4" w:line="249" w:lineRule="auto"/>
        <w:ind w:left="-5" w:hanging="10"/>
      </w:pPr>
      <w:r>
        <w:t xml:space="preserve">TECNOLOGÍAS SL, OSCAR PÉREZ SILANES, JOSE CARLOS PEREDA IGLESIAS eta IGNACIO OLITE </w:t>
      </w:r>
    </w:p>
    <w:p w14:paraId="6265AC49" w14:textId="77777777" w:rsidR="00955C8D" w:rsidRDefault="00955C8D" w:rsidP="00955C8D">
      <w:pPr>
        <w:spacing w:after="4" w:line="249" w:lineRule="auto"/>
        <w:ind w:left="-5" w:hanging="10"/>
      </w:pPr>
      <w:r>
        <w:t xml:space="preserve">LUMBRERAS –batera parte hartu zuten lizitatzaileak, proiektuaren idazle eta obraren zuzendari fakultatibo gisa– eta ARIAN CONSTRUCCIÓN Y GESTIÓN DE INFRAESTRUCTURAS SA (gaur egun hartzekodunen konkurtsoan) eta TEUSA TÉCNICAS DE RESTAURACIÓN SA  </w:t>
      </w:r>
    </w:p>
    <w:p w14:paraId="718F5E08" w14:textId="77777777" w:rsidR="00955C8D" w:rsidRDefault="00955C8D" w:rsidP="00955C8D">
      <w:pPr>
        <w:spacing w:after="4" w:line="249" w:lineRule="auto"/>
        <w:ind w:left="-5" w:hanging="10"/>
      </w:pPr>
      <w:r>
        <w:t xml:space="preserve">enpresek osatutako aldi baterako enpresa-elkartea, </w:t>
      </w:r>
    </w:p>
    <w:p w14:paraId="2417603B" w14:textId="77777777" w:rsidR="00955C8D" w:rsidRDefault="00955C8D" w:rsidP="00955C8D">
      <w:pPr>
        <w:spacing w:after="110" w:line="249" w:lineRule="auto"/>
        <w:ind w:left="-5" w:hanging="10"/>
      </w:pPr>
      <w:r>
        <w:t xml:space="preserve">obraren egile gisa.  </w:t>
      </w:r>
    </w:p>
    <w:p w14:paraId="2FD36CB5" w14:textId="77777777" w:rsidR="00955C8D" w:rsidRDefault="00955C8D" w:rsidP="00955C8D">
      <w:pPr>
        <w:spacing w:after="112" w:line="249" w:lineRule="auto"/>
        <w:ind w:left="-5" w:hanging="10"/>
      </w:pPr>
      <w:r>
        <w:t xml:space="preserve">Erantzukizun solidarioaren deklarazioak esan nahi du Iruñeko Udalak eskubidea izanen duela aurri-akatsen erantzule diren eragile guztiei, batzuei edo edozeini, akats horiek eragindako kalte-galeren ordaina eskatzeko. Kalte horiek 1.651.695,15 eurotan kuantifikatu dira, dagozkien fakturek egiaztatzen dutenez.  </w:t>
      </w:r>
    </w:p>
    <w:p w14:paraId="5CFE3B36" w14:textId="77777777" w:rsidR="00955C8D" w:rsidRDefault="00955C8D" w:rsidP="00955C8D">
      <w:pPr>
        <w:spacing w:after="110" w:line="249" w:lineRule="auto"/>
        <w:ind w:left="-5" w:hanging="10"/>
      </w:pPr>
      <w:r>
        <w:t xml:space="preserve">Erabaki hau exekutatu eta deklaratutako erantzukizuna betetzeko, Iruñeko Udalak, zehaztuko den modu eta indibidualizaziorekin bat, 1.651.695,15 euroko kalte-ordainaren ordainketa eskatzen ahalko die erantzule solidarioei, edo ordainketa zuzenean erreklamatzen ahalko die pertsona eta enpresa esku-hartzaileen erantzukizuna estaltzen duten aseguru-etxeei.  </w:t>
      </w:r>
    </w:p>
    <w:p w14:paraId="20327032" w14:textId="77777777" w:rsidR="00955C8D" w:rsidRDefault="00955C8D" w:rsidP="00955C8D">
      <w:pPr>
        <w:spacing w:after="148" w:line="249" w:lineRule="auto"/>
        <w:ind w:left="-5" w:hanging="10"/>
      </w:pPr>
      <w:r>
        <w:t>5.- Erabaki hau pertsona eta erakunde interesdunei jakinaraztea, baita erabaki hori eragin duten txostenak ere. Dokumentazio hori eskuragarri dago herritar karpetara sartzean, www.pamplona.es webgunearen egoitza elektronikoan, INFORMAZIO-KONTSULTAK erlaitzeko ESPEDIENTEAK atalean.»</w:t>
      </w:r>
      <w:r>
        <w:rPr>
          <w:i/>
        </w:rPr>
        <w:t xml:space="preserve"> </w:t>
      </w:r>
    </w:p>
    <w:p w14:paraId="4A06DF04" w14:textId="77777777" w:rsidR="00955C8D" w:rsidRDefault="00955C8D" w:rsidP="00955C8D">
      <w:pPr>
        <w:spacing w:after="169" w:line="248" w:lineRule="auto"/>
        <w:ind w:left="10" w:hanging="10"/>
      </w:pPr>
      <w:r>
        <w:rPr>
          <w:sz w:val="24"/>
        </w:rPr>
        <w:t xml:space="preserve">Eta, horren ondorioz, azaroaren 21eko ebazpenaren bidez hasiera eman zitzaion ordainketa eskatzeko prozedurari: </w:t>
      </w:r>
    </w:p>
    <w:p w14:paraId="04A686C8" w14:textId="77777777" w:rsidR="00955C8D" w:rsidRDefault="00955C8D" w:rsidP="00955C8D">
      <w:pPr>
        <w:spacing w:after="0"/>
      </w:pPr>
      <w:r>
        <w:rPr>
          <w:sz w:val="24"/>
        </w:rPr>
        <w:t xml:space="preserve"> </w:t>
      </w:r>
    </w:p>
    <w:p w14:paraId="038D5078" w14:textId="77777777" w:rsidR="00955C8D" w:rsidRDefault="00955C8D" w:rsidP="00955C8D">
      <w:pPr>
        <w:spacing w:after="4" w:line="249" w:lineRule="auto"/>
        <w:ind w:left="-5" w:hanging="10"/>
      </w:pPr>
      <w:r>
        <w:t xml:space="preserve"> «IKUSIRIK Tokiko Gobernu Batzarraren (JOB) 16-OCT-23 (14/EU) Erabakia, zeinaren bidez San Bartolome gotorlekuaren eremua eta Labriteko bastioia-Andre Maria Erreginaren plaza lotzen dituen pasabidea kaltetu zuten aurri-akatsen erantzule solidario deklaratzen baitira BOREAS NUEVAS TECNOLOGÍAS SL, OSCAR PÉREZ SILANES, JOSE CARLOS PEREDA IGLESIAS eta IGNACIO OLITE LUMBRERAS kide dituen taldea –batera parte hartu zuten lizitatzaileak, proiektuaren idazle eta obraren zuzendari fakultatibo gisa– eta ARIAN CONSTRUCCIÓN Y GESTIÓN DE INFRAESTRUCTURAS SA (gaur egun hartzekodunen konkurtsoan) eta TEUSA TÉCNICAS DE RESTAURACIÓN SA enpresek osatutako aldi baterako enpresa-elkartea –obraren egile gisa–.  </w:t>
      </w:r>
    </w:p>
    <w:p w14:paraId="5F54CCB4" w14:textId="77777777" w:rsidR="00955C8D" w:rsidRDefault="00955C8D" w:rsidP="00955C8D">
      <w:pPr>
        <w:spacing w:after="4" w:line="249" w:lineRule="auto"/>
        <w:ind w:left="-5" w:hanging="10"/>
      </w:pPr>
      <w:r>
        <w:t xml:space="preserve">Erabakiaren 3. puntuan ezetsi egiten dira erantzukizun hori zehazteko prozeduran aurkeztutako alegazioak, 2023ko urriaren 13ko espedientearen txosten juridikoan adierazitako arrazoiengatik. Arrazoi horien artean dago ordaindu beharreko kostuaren justifikazioari eta kalte ekonomikoa indibidualizatu ahal izateko erantzukizunen banaketari buruzkoa, oinarritzat hartuta obraren zuzendari fakultatiboaren 2022ko irailaren 8ko txosten teknikoa eta Idazkaritza Teknikoaren 2023ko maiatzaren 8ko eta urriaren 13ko txostenak. Honako hau da proposatutako eta egokitzat jotako banaketa:  </w:t>
      </w:r>
    </w:p>
    <w:p w14:paraId="533E0FAC" w14:textId="77777777" w:rsidR="00955C8D" w:rsidRDefault="00955C8D" w:rsidP="00955C8D">
      <w:pPr>
        <w:numPr>
          <w:ilvl w:val="0"/>
          <w:numId w:val="44"/>
        </w:numPr>
        <w:spacing w:after="4" w:line="249" w:lineRule="auto"/>
        <w:ind w:hanging="116"/>
      </w:pPr>
      <w:r>
        <w:t xml:space="preserve">Obraren proiektua eta zuzendaritza:  </w:t>
      </w:r>
    </w:p>
    <w:p w14:paraId="0EEC241C" w14:textId="77777777" w:rsidR="00955C8D" w:rsidRDefault="00955C8D" w:rsidP="00955C8D">
      <w:pPr>
        <w:spacing w:after="4" w:line="249" w:lineRule="auto"/>
        <w:ind w:left="-5" w:hanging="10"/>
      </w:pPr>
      <w:r>
        <w:t xml:space="preserve">Arkitektura: % 42,013  </w:t>
      </w:r>
    </w:p>
    <w:p w14:paraId="14320BDC" w14:textId="77777777" w:rsidR="00955C8D" w:rsidRDefault="00955C8D" w:rsidP="00955C8D">
      <w:pPr>
        <w:spacing w:after="4" w:line="249" w:lineRule="auto"/>
        <w:ind w:left="-5" w:hanging="10"/>
      </w:pPr>
      <w:r>
        <w:t xml:space="preserve">Ingeniaritza: % 32,297  </w:t>
      </w:r>
    </w:p>
    <w:p w14:paraId="5EFDA78C" w14:textId="77777777" w:rsidR="00955C8D" w:rsidRDefault="00955C8D" w:rsidP="00955C8D">
      <w:pPr>
        <w:numPr>
          <w:ilvl w:val="0"/>
          <w:numId w:val="44"/>
        </w:numPr>
        <w:spacing w:after="4" w:line="249" w:lineRule="auto"/>
        <w:ind w:hanging="116"/>
      </w:pPr>
      <w:r>
        <w:t xml:space="preserve">Eraikuntza: % 25,690  </w:t>
      </w:r>
    </w:p>
    <w:p w14:paraId="4411A1A4" w14:textId="77777777" w:rsidR="00955C8D" w:rsidRDefault="00955C8D" w:rsidP="00955C8D">
      <w:pPr>
        <w:spacing w:after="4" w:line="249" w:lineRule="auto"/>
        <w:ind w:left="-5" w:hanging="10"/>
      </w:pPr>
      <w:r>
        <w:t xml:space="preserve">JOB 16-OCT-23 (14/EU) Erabakiak adierazten duenez, erantzukizun solidarioaren deklarazioak aukera emanen du aurri-akatsen erantzule diren eragile guztiei, batzuei edo edozeini akats horiek eragindako kalte-galeren ordaina eskatzeko. Kalte horiek 1.651.695,15 eurotan kuantifikatu dira, dagozkien fakturek egiaztatzen dutenaren arabera, eta ikusi da zenbatekoa behin-behinekoa dela Tokiko Gobernu Batzarraren 2023ko ekainaren 1eko Erabakiaren bidez izapidetzeko onetsitako prezioen salbuespenezko berrikuspenaren ondorioz (87.017,13 €, BEZa barne). JOB 16OCT-23 (14/EU) Erabakia exekutatzeko eta ordainketa exijituta deklaratutako erantzukizuna betetzeko, Iruñeko Udalak, zehaztuko den modu eta indibidualizaziorekin bat, kalte-ordainaren ordainketa eskatzen ahalko die erantzule solidarioei, edo ordainketa zuzenean erreklamatzen ahalko die pertsona eta enpresa esku-hartzaileen erantzukizuna estaltzen duten aseguru-etxeei.  </w:t>
      </w:r>
    </w:p>
    <w:p w14:paraId="7372ED1D" w14:textId="77777777" w:rsidR="00955C8D" w:rsidRDefault="00955C8D" w:rsidP="00955C8D">
      <w:pPr>
        <w:spacing w:after="112" w:line="249" w:lineRule="auto"/>
        <w:ind w:left="-5" w:hanging="10"/>
      </w:pPr>
      <w:r>
        <w:t xml:space="preserve">Ikusirik udal diru-sarreren bilketaren kudeaketaren arloko eskumena, ordainketa-errekerimenduak barne, Ogasuneko zuzendariari eskuordetu zaiola, eta bat etorrita Tokiko Gobernu Batzarraren 2023ko uztailaren 3ko (4/AL) Erabakiarekin, Toki Araubidearen Oinarriak arautzen dituen 7/1985 Legearen 127. artikuluarekin eta Nafarroako Zergei buruzko 13/2000 Foru Lege Orokorraren 85. eta 86. artikuluekin, honako hau EBATZI DUT:  </w:t>
      </w:r>
    </w:p>
    <w:p w14:paraId="1AFF57E4" w14:textId="77777777" w:rsidR="00955C8D" w:rsidRDefault="00955C8D" w:rsidP="00955C8D">
      <w:pPr>
        <w:spacing w:after="113" w:line="249" w:lineRule="auto"/>
        <w:ind w:left="-5" w:hanging="10"/>
      </w:pPr>
      <w:r>
        <w:t xml:space="preserve">1.- San Bartolome gotorlekuaren eremua eta Labriteko bastioia-Andre Maria Erreginaren plaza lotzen dituen pasabidea kaltetu zuten aurri-akatsengatiko kalte-ordaina ordaintzeko errekerimendu-espedientea hastea.  </w:t>
      </w:r>
    </w:p>
    <w:p w14:paraId="50DB7E19" w14:textId="77777777" w:rsidR="00955C8D" w:rsidRDefault="00955C8D" w:rsidP="00955C8D">
      <w:pPr>
        <w:spacing w:after="4" w:line="249" w:lineRule="auto"/>
        <w:ind w:left="-5" w:hanging="10"/>
      </w:pPr>
      <w:r>
        <w:t xml:space="preserve">2.- Eskatzea aurri-akatsen erantzule deklaratutako eragile esku-hartzaileei – BOREAS NUEVAS </w:t>
      </w:r>
    </w:p>
    <w:p w14:paraId="0F816EBC" w14:textId="77777777" w:rsidR="00955C8D" w:rsidRDefault="00955C8D" w:rsidP="00955C8D">
      <w:pPr>
        <w:spacing w:after="4" w:line="249" w:lineRule="auto"/>
        <w:ind w:left="-5" w:hanging="10"/>
      </w:pPr>
      <w:r>
        <w:t xml:space="preserve">TECNOLOGÍAS SL, OSCAR PÉREZ SILANES, JOSE CARLOS PEREDA IGLESIAS eta IGNACIO OLITE </w:t>
      </w:r>
    </w:p>
    <w:p w14:paraId="7381DA1E" w14:textId="77777777" w:rsidR="00955C8D" w:rsidRDefault="00955C8D" w:rsidP="00955C8D">
      <w:pPr>
        <w:spacing w:after="4" w:line="249" w:lineRule="auto"/>
        <w:ind w:left="-5" w:hanging="10"/>
      </w:pPr>
      <w:r>
        <w:t xml:space="preserve">ARIAN CONSTRUCCIÓN Y GESTIÓN DE INFRAESTRUCTURAS SA (gaur egun hartzekodunen konkurtsoan) eta TEUSA TÉCNICAS DE RESTAURACIÓN </w:t>
      </w:r>
    </w:p>
    <w:p w14:paraId="57999719" w14:textId="77777777" w:rsidR="00955C8D" w:rsidRDefault="00955C8D" w:rsidP="00955C8D">
      <w:pPr>
        <w:spacing w:after="110" w:line="249" w:lineRule="auto"/>
        <w:ind w:left="-5" w:hanging="10"/>
      </w:pPr>
      <w:r>
        <w:t xml:space="preserve">SA enpresek osatutako aldi baterako enpresa-elkartea– hamar egun balioduneko epean administrazio-organo honi honako hau aurkeztea:  </w:t>
      </w:r>
    </w:p>
    <w:p w14:paraId="3A4690FE" w14:textId="77777777" w:rsidR="00955C8D" w:rsidRDefault="00955C8D" w:rsidP="00955C8D">
      <w:pPr>
        <w:spacing w:after="112" w:line="249" w:lineRule="auto"/>
        <w:ind w:left="-5" w:hanging="10"/>
      </w:pPr>
      <w:r>
        <w:t xml:space="preserve">- JOB 16-OCT-23 (14/EU) Erabakiak deklaratutako erantzukizuna ziurtatzen duten erantzukizun zibileko edo profesionaleko polizen kopia.  </w:t>
      </w:r>
    </w:p>
    <w:p w14:paraId="4035443A" w14:textId="77777777" w:rsidR="00955C8D" w:rsidRDefault="00955C8D" w:rsidP="00955C8D">
      <w:pPr>
        <w:spacing w:after="120" w:line="239" w:lineRule="auto"/>
      </w:pPr>
      <w:r>
        <w:t xml:space="preserve">3.-Erantzukizuna zehazteko prozeduran interesdun gisa agertu ziren aseguru-entitateei –MAPFRE ESPAÑA, Compañía de Seguros y Reaseguros SA eta ASEMAS, Mutua de Seguros y Reaseguros a Prima Fija– entzunaldi-izapidea ematea, hamar egun balioduneko epean alegazioak egin ditzaten eta aurri-akatsen erantzule diren profesional eta enpresen aseguramenduaren norainokoari edo mugari buruzko justifikazioak aurkez ditzaten, bai eta, haien aseguratuei dagokienez, erakunde horiei kalte-ordaina zuzenean, modu alternatiboan edo subsidiarioan exijitzeari buruzkoak ere, sinatutako polizen baldintzen arabera.  </w:t>
      </w:r>
    </w:p>
    <w:p w14:paraId="56874ABF" w14:textId="77777777" w:rsidR="00955C8D" w:rsidRDefault="00955C8D" w:rsidP="00955C8D">
      <w:pPr>
        <w:spacing w:after="200" w:line="250" w:lineRule="auto"/>
        <w:ind w:left="-6" w:hanging="11"/>
      </w:pPr>
      <w:r>
        <w:t xml:space="preserve">Aurreko apartatuetan aipatutako poliza, alegazio eta justifikazioen kopiak erregistro elektronikoaren bidez aurkeztu beharko dira, Iruñeko Udalaren egoitza elektronikora sartuta, </w:t>
      </w:r>
      <w:hyperlink r:id="rId22">
        <w:r>
          <w:rPr>
            <w:color w:val="0563C1"/>
            <w:u w:val="single" w:color="0563C1"/>
          </w:rPr>
          <w:t>https://sedeelectronica.pamplona.es.»</w:t>
        </w:r>
      </w:hyperlink>
      <w:r>
        <w:t xml:space="preserve"> helbidean.</w:t>
      </w:r>
      <w:hyperlink r:id="rId23">
        <w:r>
          <w:t xml:space="preserve"> </w:t>
        </w:r>
      </w:hyperlink>
    </w:p>
    <w:p w14:paraId="1F4B6DE3" w14:textId="7764734C" w:rsidR="00955C8D" w:rsidRDefault="00955C8D" w:rsidP="00955C8D">
      <w:pPr>
        <w:spacing w:after="156"/>
      </w:pPr>
      <w:r>
        <w:rPr>
          <w:sz w:val="24"/>
          <w:u w:val="single" w:color="000000"/>
        </w:rPr>
        <w:t>3.-ONDORIOAK</w:t>
      </w:r>
      <w:r>
        <w:rPr>
          <w:sz w:val="24"/>
        </w:rPr>
        <w:t xml:space="preserve"> </w:t>
      </w:r>
    </w:p>
    <w:p w14:paraId="2BC3518B" w14:textId="77777777" w:rsidR="00955C8D" w:rsidRDefault="00955C8D" w:rsidP="00955C8D">
      <w:pPr>
        <w:spacing w:after="304" w:line="248" w:lineRule="auto"/>
        <w:ind w:left="10" w:hanging="10"/>
      </w:pPr>
      <w:r>
        <w:rPr>
          <w:sz w:val="24"/>
        </w:rPr>
        <w:t xml:space="preserve">Hori horrela, honako hau behin betiko txostenean sartzea eskatzen dugu: </w:t>
      </w:r>
    </w:p>
    <w:p w14:paraId="7F1BFE2F" w14:textId="77777777" w:rsidR="00955C8D" w:rsidRDefault="00955C8D" w:rsidP="00955C8D">
      <w:pPr>
        <w:numPr>
          <w:ilvl w:val="0"/>
          <w:numId w:val="45"/>
        </w:numPr>
        <w:spacing w:after="305" w:line="248" w:lineRule="auto"/>
        <w:ind w:hanging="360"/>
      </w:pPr>
      <w:r>
        <w:rPr>
          <w:sz w:val="24"/>
        </w:rPr>
        <w:t xml:space="preserve">Lehenik eta behin, Kontuen Ganberaren gomendioen ez-betetzearen aipamena, modu batean ezen, gomendio horien aurka, Iruñeko Hiriburutza Agiria azkendu baita. </w:t>
      </w:r>
    </w:p>
    <w:p w14:paraId="6FF35638" w14:textId="77777777" w:rsidR="00955C8D" w:rsidRDefault="00955C8D" w:rsidP="00955C8D">
      <w:pPr>
        <w:numPr>
          <w:ilvl w:val="0"/>
          <w:numId w:val="45"/>
        </w:numPr>
        <w:spacing w:after="304" w:line="248" w:lineRule="auto"/>
        <w:ind w:hanging="360"/>
      </w:pPr>
      <w:r>
        <w:rPr>
          <w:sz w:val="24"/>
        </w:rPr>
        <w:t xml:space="preserve">Bigarrenik, Hiriburutzaren Foru Legea indargabetzearen ondoriozko finantzaketaren benetako galera sartzea; izan ere, hori ez da murrizketa efektibora mugatzen, baizik eta finantzaketa-galera askoz handiagoa dakar, 5,4 milioi euro ingurukoa, kontuan hartuta Agiria kentzeak 2022ko ekitaldian eta hurrengoetan hartatik eratorritako igurikimenak ezabatzea ekarri zuela. </w:t>
      </w:r>
    </w:p>
    <w:p w14:paraId="653F9A01" w14:textId="77777777" w:rsidR="00955C8D" w:rsidRDefault="00955C8D" w:rsidP="00955C8D">
      <w:pPr>
        <w:numPr>
          <w:ilvl w:val="0"/>
          <w:numId w:val="45"/>
        </w:numPr>
        <w:spacing w:after="200" w:line="247" w:lineRule="auto"/>
        <w:ind w:left="1775" w:hanging="357"/>
      </w:pPr>
      <w:r>
        <w:rPr>
          <w:sz w:val="24"/>
        </w:rPr>
        <w:t xml:space="preserve">Hirugarrenik, espresuki aipatzea erantzukizunak eskatzeko prozedura hasi dela eta instruitzen ari dela. </w:t>
      </w:r>
    </w:p>
    <w:p w14:paraId="36E84122" w14:textId="24EB6806" w:rsidR="00955C8D" w:rsidRDefault="00955C8D" w:rsidP="00955C8D">
      <w:pPr>
        <w:spacing w:after="156"/>
        <w:jc w:val="center"/>
      </w:pPr>
      <w:r>
        <w:rPr>
          <w:sz w:val="24"/>
        </w:rPr>
        <w:t>Iruñean, 2023ko abenduaren 13an</w:t>
      </w:r>
    </w:p>
    <w:p w14:paraId="07177B1D" w14:textId="77777777" w:rsidR="00955C8D" w:rsidRDefault="00955C8D" w:rsidP="00955C8D">
      <w:pPr>
        <w:spacing w:after="156"/>
        <w:ind w:left="10" w:right="9" w:hanging="10"/>
        <w:jc w:val="center"/>
      </w:pPr>
      <w:r>
        <w:rPr>
          <w:sz w:val="24"/>
        </w:rPr>
        <w:t xml:space="preserve">ALKATEA </w:t>
      </w:r>
    </w:p>
    <w:p w14:paraId="2ADABF22" w14:textId="77777777" w:rsidR="00955C8D" w:rsidRDefault="00955C8D" w:rsidP="00955C8D">
      <w:pPr>
        <w:spacing w:after="0"/>
        <w:ind w:left="56"/>
        <w:jc w:val="center"/>
      </w:pPr>
      <w:r>
        <w:rPr>
          <w:sz w:val="24"/>
        </w:rPr>
        <w:t xml:space="preserve"> </w:t>
      </w:r>
    </w:p>
    <w:p w14:paraId="1E1EC6CB" w14:textId="77777777" w:rsidR="00F66626" w:rsidRDefault="00F66626" w:rsidP="00F66626">
      <w:pPr>
        <w:pStyle w:val="atitulo1"/>
      </w:pPr>
      <w:bookmarkStart w:id="112" w:name="_Toc129330333"/>
      <w:bookmarkStart w:id="113" w:name="_Toc153437883"/>
      <w:r>
        <w:t>Behin-behineko txostena dela-eta aurkeztutako alegazioei Kontuen Ganberak emandako erantzuna</w:t>
      </w:r>
      <w:bookmarkEnd w:id="112"/>
      <w:bookmarkEnd w:id="113"/>
    </w:p>
    <w:p w14:paraId="3A861D87" w14:textId="0D969FF7" w:rsidR="00A26D42" w:rsidRPr="000447F1" w:rsidRDefault="00A26D42" w:rsidP="00A26D42">
      <w:pPr>
        <w:pStyle w:val="texto"/>
        <w:tabs>
          <w:tab w:val="left" w:pos="142"/>
        </w:tabs>
        <w:spacing w:after="120"/>
        <w:rPr>
          <w:szCs w:val="26"/>
        </w:rPr>
      </w:pPr>
      <w:r>
        <w:t>Eskerrak eman nahi dizkiogu</w:t>
      </w:r>
      <w:r>
        <w:rPr>
          <w:sz w:val="25"/>
        </w:rPr>
        <w:t xml:space="preserve"> </w:t>
      </w:r>
      <w:r>
        <w:rPr>
          <w:rStyle w:val="markedcontent"/>
        </w:rPr>
        <w:t>Iruñeko Udaleko alkateari</w:t>
      </w:r>
      <w:r>
        <w:t xml:space="preserve"> aurkeztu dituen alegazioengatik.</w:t>
      </w:r>
      <w:r>
        <w:rPr>
          <w:sz w:val="25"/>
        </w:rPr>
        <w:t xml:space="preserve"> Aurkeztutako alegazioak behin-behineko txostenari eransten zaizkio, eta hori behin betikotzat hartzen da.</w:t>
      </w:r>
    </w:p>
    <w:p w14:paraId="61741B0B" w14:textId="73DEEA0A" w:rsidR="00F66626" w:rsidRDefault="00F66626">
      <w:pPr>
        <w:spacing w:after="0"/>
        <w:ind w:firstLine="0"/>
        <w:jc w:val="left"/>
        <w:rPr>
          <w:i/>
          <w:iCs/>
          <w:sz w:val="26"/>
          <w:szCs w:val="26"/>
        </w:rPr>
      </w:pPr>
      <w:r>
        <w:br w:type="page"/>
      </w:r>
    </w:p>
    <w:p w14:paraId="5E249D06" w14:textId="6E5D1480" w:rsidR="00F66626" w:rsidRDefault="00F66626" w:rsidP="00F66626">
      <w:pPr>
        <w:pStyle w:val="atitulo1"/>
      </w:pPr>
      <w:bookmarkStart w:id="114" w:name="_Toc55460331"/>
      <w:bookmarkStart w:id="115" w:name="_Toc118266047"/>
      <w:bookmarkStart w:id="116" w:name="_Toc129330334"/>
      <w:bookmarkStart w:id="117" w:name="_Toc153437884"/>
      <w:r>
        <w:t>Iruñeko Udalaren urteko kontu bateratuen oroitidazkia, 2022ko abenduaren 31koa</w:t>
      </w:r>
      <w:bookmarkEnd w:id="114"/>
      <w:bookmarkEnd w:id="115"/>
      <w:bookmarkEnd w:id="116"/>
      <w:bookmarkEnd w:id="117"/>
    </w:p>
    <w:p w14:paraId="49C57DCA" w14:textId="77777777" w:rsidR="00F66626" w:rsidRPr="00FA704D" w:rsidRDefault="00F66626" w:rsidP="3598C7A0">
      <w:pPr>
        <w:tabs>
          <w:tab w:val="left" w:pos="284"/>
          <w:tab w:val="num" w:pos="4046"/>
        </w:tabs>
        <w:spacing w:before="240" w:after="180" w:line="259" w:lineRule="auto"/>
        <w:ind w:firstLine="284"/>
        <w:rPr>
          <w:i/>
          <w:iCs/>
          <w:sz w:val="26"/>
          <w:szCs w:val="26"/>
        </w:rPr>
      </w:pPr>
    </w:p>
    <w:sectPr w:rsidR="00F66626" w:rsidRPr="00FA704D" w:rsidSect="00594330">
      <w:headerReference w:type="default" r:id="rId24"/>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BB89" w14:textId="77777777" w:rsidR="00594330" w:rsidRDefault="00594330">
      <w:r>
        <w:separator/>
      </w:r>
    </w:p>
    <w:p w14:paraId="54A42C6B" w14:textId="77777777" w:rsidR="00594330" w:rsidRDefault="00594330"/>
    <w:p w14:paraId="3948E0CF" w14:textId="77777777" w:rsidR="00594330" w:rsidRDefault="00594330"/>
    <w:p w14:paraId="3BE53A2B" w14:textId="77777777" w:rsidR="00594330" w:rsidRDefault="00594330"/>
  </w:endnote>
  <w:endnote w:type="continuationSeparator" w:id="0">
    <w:p w14:paraId="56F28AD5" w14:textId="77777777" w:rsidR="00594330" w:rsidRDefault="00594330">
      <w:r>
        <w:continuationSeparator/>
      </w:r>
    </w:p>
    <w:p w14:paraId="31C4E99E" w14:textId="77777777" w:rsidR="00594330" w:rsidRDefault="00594330"/>
    <w:p w14:paraId="6A431CE0" w14:textId="77777777" w:rsidR="00594330" w:rsidRDefault="00594330"/>
    <w:p w14:paraId="2BB7AC58" w14:textId="77777777" w:rsidR="00594330" w:rsidRDefault="0059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Poppins ExtraBold">
    <w:altName w:val="Poppins ExtraBold"/>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D5811" w:rsidRDefault="00AD581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060428" w14:textId="77777777" w:rsidR="00AD5811" w:rsidRDefault="00AD5811" w:rsidP="0059650E">
    <w:pPr>
      <w:pStyle w:val="Piedepgina"/>
      <w:ind w:right="360"/>
    </w:pPr>
  </w:p>
  <w:p w14:paraId="1D0656FE" w14:textId="77777777" w:rsidR="00AD5811" w:rsidRDefault="00AD58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E74" w14:textId="77777777" w:rsidR="00AD5811" w:rsidRPr="00F03814" w:rsidRDefault="00AD5811"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2262A77D" wp14:editId="07777777">
          <wp:extent cx="219075" cy="371475"/>
          <wp:effectExtent l="0" t="0" r="0" b="0"/>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6A1FAB9" w14:textId="77777777" w:rsidR="00AD5811" w:rsidRPr="00F74E38" w:rsidRDefault="00AD5811" w:rsidP="00F03814">
    <w:pPr>
      <w:pStyle w:val="Piedepgina"/>
      <w:tabs>
        <w:tab w:val="clear" w:pos="4252"/>
        <w:tab w:val="clear" w:pos="8504"/>
        <w:tab w:val="center" w:pos="4560"/>
      </w:tabs>
      <w:ind w:right="360"/>
      <w:jc w:val="left"/>
      <w:rPr>
        <w:rStyle w:val="Nmerodepgina"/>
      </w:rPr>
    </w:pPr>
  </w:p>
  <w:p w14:paraId="7825AF11" w14:textId="476CAF02" w:rsidR="00AD5811" w:rsidRPr="00C13453" w:rsidRDefault="00AD5811" w:rsidP="00D2472C">
    <w:pPr>
      <w:pStyle w:val="BorradorProvisional"/>
      <w:ind w:left="0"/>
      <w:jc w:val="center"/>
    </w:pPr>
  </w:p>
  <w:p w14:paraId="76BB753C" w14:textId="77777777" w:rsidR="00AD5811" w:rsidRDefault="00AD58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77777777" w:rsidR="00AD5811" w:rsidRDefault="00AD5811" w:rsidP="0059650E">
    <w:pPr>
      <w:pStyle w:val="Piedepgina"/>
      <w:ind w:right="360"/>
    </w:pPr>
  </w:p>
  <w:p w14:paraId="4853B841" w14:textId="77777777" w:rsidR="00AD5811" w:rsidRDefault="00AD581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1E0" w14:textId="77777777" w:rsidR="00AD5811" w:rsidRDefault="00AD581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rPr>
      <w:drawing>
        <wp:inline distT="0" distB="0" distL="0" distR="0" wp14:anchorId="5012D7A4" wp14:editId="07777777">
          <wp:extent cx="20955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2A51A476" w14:textId="7DF2D607" w:rsidR="00AD5811" w:rsidRPr="00F03814" w:rsidRDefault="00AD5811" w:rsidP="00412331">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482D4C">
      <w:rPr>
        <w:rStyle w:val="Nmerodepgina"/>
      </w:rPr>
      <w:t>18</w:t>
    </w:r>
    <w:r w:rsidRPr="001D4F09">
      <w:rPr>
        <w:rStyle w:val="Nmerodepgina"/>
      </w:rPr>
      <w:fldChar w:fldCharType="end"/>
    </w:r>
    <w:r>
      <w:rPr>
        <w:rStyle w:val="Nmerodepgina"/>
      </w:rPr>
      <w:t xml:space="preserve"> -</w:t>
    </w:r>
  </w:p>
  <w:p w14:paraId="308A5794" w14:textId="79E38D4E" w:rsidR="00AD5811" w:rsidRPr="00C13453" w:rsidRDefault="00AD5811" w:rsidP="00D2472C">
    <w:pPr>
      <w:pStyle w:val="BorradorProvisional"/>
      <w:ind w:left="0"/>
      <w:jc w:val="center"/>
    </w:pPr>
  </w:p>
  <w:p w14:paraId="75CAC6F5" w14:textId="77777777" w:rsidR="00AD5811" w:rsidRDefault="00AD581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60BB" w14:textId="77777777" w:rsidR="00AD5811" w:rsidRDefault="00AD581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rPr>
      <w:drawing>
        <wp:inline distT="0" distB="0" distL="0" distR="0" wp14:anchorId="5BACE110" wp14:editId="07777777">
          <wp:extent cx="209550" cy="371475"/>
          <wp:effectExtent l="0" t="0" r="0" b="0"/>
          <wp:docPr id="1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1A514771" w14:textId="053130FA" w:rsidR="00AD5811" w:rsidRPr="00F03814" w:rsidRDefault="00AD5811" w:rsidP="00350394">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482D4C">
      <w:rPr>
        <w:rStyle w:val="Nmerodepgina"/>
      </w:rPr>
      <w:t>50</w:t>
    </w:r>
    <w:r w:rsidRPr="001D4F09">
      <w:rPr>
        <w:rStyle w:val="Nmerodepgina"/>
      </w:rPr>
      <w:fldChar w:fldCharType="end"/>
    </w:r>
    <w:r>
      <w:rPr>
        <w:rStyle w:val="Nmerodepgina"/>
      </w:rPr>
      <w:t xml:space="preserve"> -</w:t>
    </w:r>
  </w:p>
  <w:p w14:paraId="61FF726D" w14:textId="282D004B" w:rsidR="00AD5811" w:rsidRPr="00C13453" w:rsidRDefault="00AD5811" w:rsidP="00D2472C">
    <w:pPr>
      <w:pStyle w:val="BorradorProvisional"/>
      <w:ind w:left="0"/>
      <w:jc w:val="center"/>
    </w:pPr>
  </w:p>
  <w:p w14:paraId="698536F5" w14:textId="77777777" w:rsidR="00AD5811" w:rsidRDefault="00AD58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E795" w14:textId="77777777" w:rsidR="00594330" w:rsidRDefault="00594330" w:rsidP="00506832">
      <w:pPr>
        <w:ind w:firstLine="0"/>
      </w:pPr>
      <w:r>
        <w:separator/>
      </w:r>
    </w:p>
  </w:footnote>
  <w:footnote w:type="continuationSeparator" w:id="0">
    <w:p w14:paraId="35C53EB0" w14:textId="77777777" w:rsidR="00594330" w:rsidRDefault="00594330">
      <w:r>
        <w:continuationSeparator/>
      </w:r>
    </w:p>
    <w:p w14:paraId="6B02ABC5" w14:textId="77777777" w:rsidR="00594330" w:rsidRDefault="00594330"/>
    <w:p w14:paraId="6084897E" w14:textId="77777777" w:rsidR="00594330" w:rsidRDefault="00594330"/>
    <w:p w14:paraId="579B9A63" w14:textId="77777777" w:rsidR="00594330" w:rsidRDefault="00594330"/>
  </w:footnote>
  <w:footnote w:id="1">
    <w:p w14:paraId="13152BF8" w14:textId="77777777" w:rsidR="00AD5811" w:rsidRPr="00B3582C" w:rsidRDefault="00AD5811" w:rsidP="002B7E8E">
      <w:pPr>
        <w:pStyle w:val="Textonotapie"/>
        <w:rPr>
          <w:sz w:val="16"/>
          <w:szCs w:val="16"/>
        </w:rPr>
      </w:pPr>
      <w:r>
        <w:rPr>
          <w:rStyle w:val="Refdenotaalpie"/>
        </w:rPr>
        <w:footnoteRef/>
      </w:r>
      <w:r>
        <w:t xml:space="preserve"> Kontu orokorraren eduki osoa hemen kontsulta daiteke:</w:t>
      </w:r>
    </w:p>
    <w:p w14:paraId="51FD9E58" w14:textId="77777777" w:rsidR="00AD5811" w:rsidRDefault="00CB63EA" w:rsidP="002B7E8E">
      <w:pPr>
        <w:pStyle w:val="Textonotapie"/>
      </w:pPr>
      <w:hyperlink r:id="rId1" w:history="1">
        <w:r w:rsidR="00B745B7">
          <w:rPr>
            <w:rStyle w:val="Hipervnculo"/>
          </w:rPr>
          <w:t>https://www.pamplona.es/ayuntamiento/presupuestos-municipales</w:t>
        </w:r>
      </w:hyperlink>
    </w:p>
  </w:footnote>
  <w:footnote w:id="2">
    <w:p w14:paraId="1263CD88" w14:textId="77777777" w:rsidR="00AD5811" w:rsidRPr="00350EF4" w:rsidRDefault="00AD5811" w:rsidP="00B37600">
      <w:pPr>
        <w:pStyle w:val="Textonotapie"/>
        <w:spacing w:after="120"/>
        <w:jc w:val="both"/>
        <w:rPr>
          <w:sz w:val="16"/>
          <w:szCs w:val="16"/>
        </w:rPr>
      </w:pPr>
      <w:r>
        <w:rPr>
          <w:rStyle w:val="Refdenotaalpie"/>
        </w:rPr>
        <w:footnoteRef/>
      </w:r>
      <w:r>
        <w:t xml:space="preserve"> Espedientea amaitu egin zen, baina Nafarroako Administrazio Auzitegiak izapide-egintza bat deuseztatu zuenez, karga-froga ukatu aurretiko unera eraman zuen espedientea, eta, azkenean, iraungi egin zen.</w:t>
      </w:r>
    </w:p>
  </w:footnote>
  <w:footnote w:id="3">
    <w:p w14:paraId="3B85F932" w14:textId="391211B3" w:rsidR="00AD5811" w:rsidRPr="00192E11" w:rsidRDefault="00AD5811">
      <w:pPr>
        <w:pStyle w:val="Textonotapie"/>
        <w:rPr>
          <w:sz w:val="20"/>
          <w:szCs w:val="20"/>
        </w:rPr>
      </w:pPr>
      <w:r>
        <w:rPr>
          <w:rStyle w:val="Refdenotaalpie"/>
        </w:rPr>
        <w:footnoteRef/>
      </w:r>
      <w:r>
        <w:t xml:space="preserve"> Aurkeztutako alegazioak direla-eta sartu da paragrafo hau</w:t>
      </w:r>
    </w:p>
  </w:footnote>
  <w:footnote w:id="4">
    <w:p w14:paraId="794741C7" w14:textId="6EE154F9" w:rsidR="00AD5811" w:rsidRPr="00E851DD" w:rsidRDefault="00AD5811">
      <w:pPr>
        <w:pStyle w:val="Textonotapie"/>
      </w:pPr>
      <w:r>
        <w:rPr>
          <w:rStyle w:val="Refdenotaalpie"/>
          <w:sz w:val="20"/>
          <w:szCs w:val="20"/>
        </w:rPr>
        <w:footnoteRef/>
      </w:r>
      <w:r>
        <w:rPr>
          <w:sz w:val="20"/>
        </w:rPr>
        <w:t xml:space="preserve"> Aurkeztutako alegazioak direla-eta, gomendioa ezabatu da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3F9" w14:textId="77777777" w:rsidR="00AD5811" w:rsidRDefault="00AD5811">
    <w:pPr>
      <w:pStyle w:val="Encabezado"/>
    </w:pPr>
  </w:p>
  <w:p w14:paraId="68F21D90" w14:textId="77777777" w:rsidR="00AD5811" w:rsidRDefault="00AD58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2A75" w14:textId="2BE62FEA" w:rsidR="00AD5811" w:rsidRPr="0059650E" w:rsidRDefault="00AD5811" w:rsidP="00F66626">
    <w:pPr>
      <w:pStyle w:val="Encabezado"/>
      <w:pBdr>
        <w:bottom w:val="single" w:sz="4" w:space="1" w:color="auto"/>
      </w:pBdr>
      <w:tabs>
        <w:tab w:val="clear" w:pos="4252"/>
        <w:tab w:val="clear" w:pos="8504"/>
        <w:tab w:val="left" w:pos="2892"/>
      </w:tabs>
      <w:spacing w:after="40"/>
      <w:ind w:firstLine="0"/>
      <w:jc w:val="left"/>
    </w:pPr>
    <w:r>
      <w:rPr>
        <w:b/>
        <w:noProof/>
      </w:rPr>
      <w:drawing>
        <wp:inline distT="0" distB="0" distL="0" distR="0" wp14:anchorId="1F9B7112" wp14:editId="07777777">
          <wp:extent cx="771525" cy="762000"/>
          <wp:effectExtent l="0" t="0" r="0"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IRUÑEKO UDALAREN 2022KO KONTU OROKORRARI BURUZKO fiskalizazio-txostena</w:t>
    </w:r>
  </w:p>
  <w:p w14:paraId="394798F2" w14:textId="77777777" w:rsidR="00AD5811" w:rsidRDefault="00AD58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67C" w14:textId="77777777" w:rsidR="00AD5811" w:rsidRDefault="00AD5811" w:rsidP="006A2D41">
    <w:pPr>
      <w:pStyle w:val="Encabezado"/>
      <w:ind w:firstLine="0"/>
      <w:jc w:val="left"/>
    </w:pPr>
    <w:r>
      <w:rPr>
        <w:noProof/>
      </w:rPr>
      <w:drawing>
        <wp:inline distT="0" distB="0" distL="0" distR="0" wp14:anchorId="1639D128" wp14:editId="07777777">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38D6B9B6" w14:textId="77777777" w:rsidR="00AD5811" w:rsidRDefault="00AD58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AD5811" w:rsidRDefault="00AD5811"/>
  <w:p w14:paraId="29079D35" w14:textId="77777777" w:rsidR="00AD5811" w:rsidRDefault="00AD5811"/>
  <w:p w14:paraId="17686DC7" w14:textId="77777777" w:rsidR="00AD5811" w:rsidRDefault="00AD581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6E9C" w14:textId="6B92247A" w:rsidR="00AD5811" w:rsidRPr="0059650E" w:rsidRDefault="00AD5811" w:rsidP="00E44CCC">
    <w:pPr>
      <w:pStyle w:val="Encabezado"/>
      <w:pBdr>
        <w:bottom w:val="single" w:sz="4" w:space="1" w:color="auto"/>
      </w:pBdr>
      <w:tabs>
        <w:tab w:val="clear" w:pos="4252"/>
        <w:tab w:val="clear" w:pos="8504"/>
        <w:tab w:val="left" w:pos="2892"/>
      </w:tabs>
      <w:spacing w:after="40"/>
      <w:ind w:firstLine="0"/>
      <w:jc w:val="left"/>
    </w:pPr>
    <w:r>
      <w:rPr>
        <w:b/>
        <w:noProof/>
      </w:rPr>
      <w:drawing>
        <wp:inline distT="0" distB="0" distL="0" distR="0" wp14:anchorId="376F249D" wp14:editId="3DDC62D1">
          <wp:extent cx="771525" cy="762000"/>
          <wp:effectExtent l="0" t="0" r="0" b="0"/>
          <wp:docPr id="14" name="Imagen 1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IRUÑEKO UDALAREN 2022KO KONTU OROKORRARI BURUZKO fiskalizazio-txostena</w:t>
    </w:r>
  </w:p>
  <w:p w14:paraId="4D044245" w14:textId="77777777" w:rsidR="00AD5811" w:rsidRDefault="00AD581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9D18" w14:textId="6B29D1BD" w:rsidR="00AD5811" w:rsidRPr="0059650E" w:rsidRDefault="00AD5811" w:rsidP="001D1F38">
    <w:pPr>
      <w:pStyle w:val="Encabezado"/>
      <w:pBdr>
        <w:bottom w:val="single" w:sz="4" w:space="1" w:color="auto"/>
      </w:pBdr>
      <w:tabs>
        <w:tab w:val="clear" w:pos="4252"/>
        <w:tab w:val="clear" w:pos="8504"/>
        <w:tab w:val="left" w:pos="2892"/>
      </w:tabs>
      <w:spacing w:after="40"/>
      <w:ind w:firstLine="0"/>
      <w:jc w:val="left"/>
    </w:pPr>
    <w:r>
      <w:rPr>
        <w:b/>
        <w:noProof/>
      </w:rPr>
      <w:drawing>
        <wp:inline distT="0" distB="0" distL="0" distR="0" wp14:anchorId="2DB067D7" wp14:editId="638C7A78">
          <wp:extent cx="771525" cy="762000"/>
          <wp:effectExtent l="0" t="0" r="0" b="0"/>
          <wp:docPr id="12" name="Imagen 1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IRUÑEKO UDALAREN 2022KO KONTU OROKORRARI BURUZKO fiskalizazio-txostena</w:t>
    </w:r>
  </w:p>
  <w:p w14:paraId="46906CF2" w14:textId="77777777" w:rsidR="00AD5811" w:rsidRDefault="00AD58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65D"/>
    <w:multiLevelType w:val="hybridMultilevel"/>
    <w:tmpl w:val="F51498DA"/>
    <w:lvl w:ilvl="0" w:tplc="0C0A0001">
      <w:start w:val="1"/>
      <w:numFmt w:val="bullet"/>
      <w:lvlText w:val=""/>
      <w:lvlJc w:val="left"/>
      <w:pPr>
        <w:ind w:left="1004" w:hanging="360"/>
      </w:pPr>
      <w:rPr>
        <w:rFonts w:ascii="Symbol" w:hAnsi="Symbol" w:hint="default"/>
        <w:w w:val="131"/>
        <w:sz w:val="24"/>
        <w:szCs w:val="2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3284C2A"/>
    <w:multiLevelType w:val="hybridMultilevel"/>
    <w:tmpl w:val="2BE8A770"/>
    <w:lvl w:ilvl="0" w:tplc="FFFFFFFF">
      <w:start w:val="1"/>
      <w:numFmt w:val="bullet"/>
      <w:lvlText w:val=""/>
      <w:lvlJc w:val="left"/>
      <w:pPr>
        <w:ind w:left="1009" w:hanging="360"/>
      </w:pPr>
      <w:rPr>
        <w:rFonts w:ascii="Symbol" w:hAnsi="Symbol" w:hint="default"/>
        <w:sz w:val="28"/>
        <w:szCs w:val="28"/>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2" w15:restartNumberingAfterBreak="0">
    <w:nsid w:val="08F53F5E"/>
    <w:multiLevelType w:val="hybridMultilevel"/>
    <w:tmpl w:val="75106C48"/>
    <w:lvl w:ilvl="0" w:tplc="7696E7E8">
      <w:start w:val="1"/>
      <w:numFmt w:val="bullet"/>
      <w:lvlText w:val="-"/>
      <w:lvlJc w:val="left"/>
      <w:pPr>
        <w:ind w:left="176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4142014E">
      <w:start w:val="1"/>
      <w:numFmt w:val="bullet"/>
      <w:lvlText w:val="o"/>
      <w:lvlJc w:val="left"/>
      <w:pPr>
        <w:ind w:left="249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85B27BF0">
      <w:start w:val="1"/>
      <w:numFmt w:val="bullet"/>
      <w:lvlText w:val="▪"/>
      <w:lvlJc w:val="left"/>
      <w:pPr>
        <w:ind w:left="321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250468F8">
      <w:start w:val="1"/>
      <w:numFmt w:val="bullet"/>
      <w:lvlText w:val="•"/>
      <w:lvlJc w:val="left"/>
      <w:pPr>
        <w:ind w:left="393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816EFAF8">
      <w:start w:val="1"/>
      <w:numFmt w:val="bullet"/>
      <w:lvlText w:val="o"/>
      <w:lvlJc w:val="left"/>
      <w:pPr>
        <w:ind w:left="465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9B0EE5A8">
      <w:start w:val="1"/>
      <w:numFmt w:val="bullet"/>
      <w:lvlText w:val="▪"/>
      <w:lvlJc w:val="left"/>
      <w:pPr>
        <w:ind w:left="537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DCB81A94">
      <w:start w:val="1"/>
      <w:numFmt w:val="bullet"/>
      <w:lvlText w:val="•"/>
      <w:lvlJc w:val="left"/>
      <w:pPr>
        <w:ind w:left="609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FA9CF3E4">
      <w:start w:val="1"/>
      <w:numFmt w:val="bullet"/>
      <w:lvlText w:val="o"/>
      <w:lvlJc w:val="left"/>
      <w:pPr>
        <w:ind w:left="681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FE688486">
      <w:start w:val="1"/>
      <w:numFmt w:val="bullet"/>
      <w:lvlText w:val="▪"/>
      <w:lvlJc w:val="left"/>
      <w:pPr>
        <w:ind w:left="753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0CA12284"/>
    <w:multiLevelType w:val="hybridMultilevel"/>
    <w:tmpl w:val="AD1484AA"/>
    <w:lvl w:ilvl="0" w:tplc="0CFC5D78">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616C">
      <w:start w:val="1"/>
      <w:numFmt w:val="bullet"/>
      <w:lvlText w:val="o"/>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2CC63C">
      <w:start w:val="1"/>
      <w:numFmt w:val="bullet"/>
      <w:lvlText w:val="▪"/>
      <w:lvlJc w:val="left"/>
      <w:pPr>
        <w:ind w:left="26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0ED398">
      <w:start w:val="1"/>
      <w:numFmt w:val="bullet"/>
      <w:lvlText w:val="•"/>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5CAA24">
      <w:start w:val="1"/>
      <w:numFmt w:val="bullet"/>
      <w:lvlText w:val="o"/>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5E4C88">
      <w:start w:val="1"/>
      <w:numFmt w:val="bullet"/>
      <w:lvlText w:val="▪"/>
      <w:lvlJc w:val="left"/>
      <w:pPr>
        <w:ind w:left="48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0CB186">
      <w:start w:val="1"/>
      <w:numFmt w:val="bullet"/>
      <w:lvlText w:val="•"/>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20B14">
      <w:start w:val="1"/>
      <w:numFmt w:val="bullet"/>
      <w:lvlText w:val="o"/>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888252">
      <w:start w:val="1"/>
      <w:numFmt w:val="bullet"/>
      <w:lvlText w:val="▪"/>
      <w:lvlJc w:val="left"/>
      <w:pPr>
        <w:ind w:left="70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580B6B"/>
    <w:multiLevelType w:val="hybridMultilevel"/>
    <w:tmpl w:val="6F521860"/>
    <w:lvl w:ilvl="0" w:tplc="BDA04AAE">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2952104"/>
    <w:multiLevelType w:val="hybridMultilevel"/>
    <w:tmpl w:val="EF96DD1C"/>
    <w:lvl w:ilvl="0" w:tplc="1064509C">
      <w:start w:val="1"/>
      <w:numFmt w:val="bullet"/>
      <w:lvlText w:val=""/>
      <w:lvlJc w:val="left"/>
      <w:pPr>
        <w:ind w:left="720" w:hanging="360"/>
      </w:pPr>
      <w:rPr>
        <w:rFonts w:ascii="Symbol" w:hAnsi="Symbol" w:hint="default"/>
      </w:rPr>
    </w:lvl>
    <w:lvl w:ilvl="1" w:tplc="C28027C8">
      <w:start w:val="1"/>
      <w:numFmt w:val="bullet"/>
      <w:lvlText w:val="o"/>
      <w:lvlJc w:val="left"/>
      <w:pPr>
        <w:ind w:left="1440" w:hanging="360"/>
      </w:pPr>
      <w:rPr>
        <w:rFonts w:ascii="Courier New" w:hAnsi="Courier New" w:hint="default"/>
      </w:rPr>
    </w:lvl>
    <w:lvl w:ilvl="2" w:tplc="A9188E56">
      <w:start w:val="1"/>
      <w:numFmt w:val="bullet"/>
      <w:lvlText w:val=""/>
      <w:lvlJc w:val="left"/>
      <w:pPr>
        <w:ind w:left="2160" w:hanging="360"/>
      </w:pPr>
      <w:rPr>
        <w:rFonts w:ascii="Wingdings" w:hAnsi="Wingdings" w:hint="default"/>
      </w:rPr>
    </w:lvl>
    <w:lvl w:ilvl="3" w:tplc="200EFE30">
      <w:start w:val="1"/>
      <w:numFmt w:val="bullet"/>
      <w:lvlText w:val=""/>
      <w:lvlJc w:val="left"/>
      <w:pPr>
        <w:ind w:left="2880" w:hanging="360"/>
      </w:pPr>
      <w:rPr>
        <w:rFonts w:ascii="Symbol" w:hAnsi="Symbol" w:hint="default"/>
      </w:rPr>
    </w:lvl>
    <w:lvl w:ilvl="4" w:tplc="1E003C78">
      <w:start w:val="1"/>
      <w:numFmt w:val="bullet"/>
      <w:lvlText w:val="o"/>
      <w:lvlJc w:val="left"/>
      <w:pPr>
        <w:ind w:left="3600" w:hanging="360"/>
      </w:pPr>
      <w:rPr>
        <w:rFonts w:ascii="Courier New" w:hAnsi="Courier New" w:hint="default"/>
      </w:rPr>
    </w:lvl>
    <w:lvl w:ilvl="5" w:tplc="4ECA1D6E">
      <w:start w:val="1"/>
      <w:numFmt w:val="bullet"/>
      <w:lvlText w:val=""/>
      <w:lvlJc w:val="left"/>
      <w:pPr>
        <w:ind w:left="4320" w:hanging="360"/>
      </w:pPr>
      <w:rPr>
        <w:rFonts w:ascii="Wingdings" w:hAnsi="Wingdings" w:hint="default"/>
      </w:rPr>
    </w:lvl>
    <w:lvl w:ilvl="6" w:tplc="709C80E8">
      <w:start w:val="1"/>
      <w:numFmt w:val="bullet"/>
      <w:lvlText w:val=""/>
      <w:lvlJc w:val="left"/>
      <w:pPr>
        <w:ind w:left="5040" w:hanging="360"/>
      </w:pPr>
      <w:rPr>
        <w:rFonts w:ascii="Symbol" w:hAnsi="Symbol" w:hint="default"/>
      </w:rPr>
    </w:lvl>
    <w:lvl w:ilvl="7" w:tplc="B0B6A67C">
      <w:start w:val="1"/>
      <w:numFmt w:val="bullet"/>
      <w:lvlText w:val="o"/>
      <w:lvlJc w:val="left"/>
      <w:pPr>
        <w:ind w:left="5760" w:hanging="360"/>
      </w:pPr>
      <w:rPr>
        <w:rFonts w:ascii="Courier New" w:hAnsi="Courier New" w:hint="default"/>
      </w:rPr>
    </w:lvl>
    <w:lvl w:ilvl="8" w:tplc="5ACA7388">
      <w:start w:val="1"/>
      <w:numFmt w:val="bullet"/>
      <w:lvlText w:val=""/>
      <w:lvlJc w:val="left"/>
      <w:pPr>
        <w:ind w:left="6480" w:hanging="360"/>
      </w:pPr>
      <w:rPr>
        <w:rFonts w:ascii="Wingdings" w:hAnsi="Wingdings" w:hint="default"/>
      </w:rPr>
    </w:lvl>
  </w:abstractNum>
  <w:abstractNum w:abstractNumId="7" w15:restartNumberingAfterBreak="0">
    <w:nsid w:val="15487C40"/>
    <w:multiLevelType w:val="hybridMultilevel"/>
    <w:tmpl w:val="AC826714"/>
    <w:lvl w:ilvl="0" w:tplc="D354FC78">
      <w:start w:val="1"/>
      <w:numFmt w:val="bullet"/>
      <w:lvlText w:val="·"/>
      <w:lvlJc w:val="left"/>
      <w:pPr>
        <w:ind w:left="720" w:hanging="360"/>
      </w:pPr>
      <w:rPr>
        <w:rFonts w:ascii="Symbol" w:hAnsi="Symbol" w:hint="default"/>
      </w:rPr>
    </w:lvl>
    <w:lvl w:ilvl="1" w:tplc="4CE8D066">
      <w:start w:val="1"/>
      <w:numFmt w:val="bullet"/>
      <w:lvlText w:val="o"/>
      <w:lvlJc w:val="left"/>
      <w:pPr>
        <w:ind w:left="1440" w:hanging="360"/>
      </w:pPr>
      <w:rPr>
        <w:rFonts w:ascii="Courier New" w:hAnsi="Courier New" w:hint="default"/>
      </w:rPr>
    </w:lvl>
    <w:lvl w:ilvl="2" w:tplc="4F6EBF40">
      <w:start w:val="1"/>
      <w:numFmt w:val="bullet"/>
      <w:lvlText w:val=""/>
      <w:lvlJc w:val="left"/>
      <w:pPr>
        <w:ind w:left="2160" w:hanging="360"/>
      </w:pPr>
      <w:rPr>
        <w:rFonts w:ascii="Wingdings" w:hAnsi="Wingdings" w:hint="default"/>
      </w:rPr>
    </w:lvl>
    <w:lvl w:ilvl="3" w:tplc="B26C4C78">
      <w:start w:val="1"/>
      <w:numFmt w:val="bullet"/>
      <w:lvlText w:val=""/>
      <w:lvlJc w:val="left"/>
      <w:pPr>
        <w:ind w:left="2880" w:hanging="360"/>
      </w:pPr>
      <w:rPr>
        <w:rFonts w:ascii="Symbol" w:hAnsi="Symbol" w:hint="default"/>
      </w:rPr>
    </w:lvl>
    <w:lvl w:ilvl="4" w:tplc="0882A306">
      <w:start w:val="1"/>
      <w:numFmt w:val="bullet"/>
      <w:lvlText w:val="o"/>
      <w:lvlJc w:val="left"/>
      <w:pPr>
        <w:ind w:left="3600" w:hanging="360"/>
      </w:pPr>
      <w:rPr>
        <w:rFonts w:ascii="Courier New" w:hAnsi="Courier New" w:hint="default"/>
      </w:rPr>
    </w:lvl>
    <w:lvl w:ilvl="5" w:tplc="C49412EA">
      <w:start w:val="1"/>
      <w:numFmt w:val="bullet"/>
      <w:lvlText w:val=""/>
      <w:lvlJc w:val="left"/>
      <w:pPr>
        <w:ind w:left="4320" w:hanging="360"/>
      </w:pPr>
      <w:rPr>
        <w:rFonts w:ascii="Wingdings" w:hAnsi="Wingdings" w:hint="default"/>
      </w:rPr>
    </w:lvl>
    <w:lvl w:ilvl="6" w:tplc="FE0A691E">
      <w:start w:val="1"/>
      <w:numFmt w:val="bullet"/>
      <w:lvlText w:val=""/>
      <w:lvlJc w:val="left"/>
      <w:pPr>
        <w:ind w:left="5040" w:hanging="360"/>
      </w:pPr>
      <w:rPr>
        <w:rFonts w:ascii="Symbol" w:hAnsi="Symbol" w:hint="default"/>
      </w:rPr>
    </w:lvl>
    <w:lvl w:ilvl="7" w:tplc="1988D4AA">
      <w:start w:val="1"/>
      <w:numFmt w:val="bullet"/>
      <w:lvlText w:val="o"/>
      <w:lvlJc w:val="left"/>
      <w:pPr>
        <w:ind w:left="5760" w:hanging="360"/>
      </w:pPr>
      <w:rPr>
        <w:rFonts w:ascii="Courier New" w:hAnsi="Courier New" w:hint="default"/>
      </w:rPr>
    </w:lvl>
    <w:lvl w:ilvl="8" w:tplc="20746C54">
      <w:start w:val="1"/>
      <w:numFmt w:val="bullet"/>
      <w:lvlText w:val=""/>
      <w:lvlJc w:val="left"/>
      <w:pPr>
        <w:ind w:left="6480" w:hanging="360"/>
      </w:pPr>
      <w:rPr>
        <w:rFonts w:ascii="Wingdings" w:hAnsi="Wingdings" w:hint="default"/>
      </w:rPr>
    </w:lvl>
  </w:abstractNum>
  <w:abstractNum w:abstractNumId="8" w15:restartNumberingAfterBreak="0">
    <w:nsid w:val="17E410F3"/>
    <w:multiLevelType w:val="hybridMultilevel"/>
    <w:tmpl w:val="005ABE24"/>
    <w:lvl w:ilvl="0" w:tplc="EE720CA8">
      <w:start w:val="1"/>
      <w:numFmt w:val="bullet"/>
      <w:lvlText w:val="·"/>
      <w:lvlJc w:val="left"/>
      <w:pPr>
        <w:ind w:left="720" w:hanging="360"/>
      </w:pPr>
      <w:rPr>
        <w:rFonts w:ascii="Symbol" w:hAnsi="Symbol" w:hint="default"/>
      </w:rPr>
    </w:lvl>
    <w:lvl w:ilvl="1" w:tplc="F96EA7D8">
      <w:start w:val="1"/>
      <w:numFmt w:val="bullet"/>
      <w:lvlText w:val="o"/>
      <w:lvlJc w:val="left"/>
      <w:pPr>
        <w:ind w:left="1440" w:hanging="360"/>
      </w:pPr>
      <w:rPr>
        <w:rFonts w:ascii="Courier New" w:hAnsi="Courier New" w:hint="default"/>
      </w:rPr>
    </w:lvl>
    <w:lvl w:ilvl="2" w:tplc="7FEAB59A">
      <w:start w:val="1"/>
      <w:numFmt w:val="bullet"/>
      <w:lvlText w:val=""/>
      <w:lvlJc w:val="left"/>
      <w:pPr>
        <w:ind w:left="2160" w:hanging="360"/>
      </w:pPr>
      <w:rPr>
        <w:rFonts w:ascii="Wingdings" w:hAnsi="Wingdings" w:hint="default"/>
      </w:rPr>
    </w:lvl>
    <w:lvl w:ilvl="3" w:tplc="871A7F1A">
      <w:start w:val="1"/>
      <w:numFmt w:val="bullet"/>
      <w:lvlText w:val=""/>
      <w:lvlJc w:val="left"/>
      <w:pPr>
        <w:ind w:left="2880" w:hanging="360"/>
      </w:pPr>
      <w:rPr>
        <w:rFonts w:ascii="Symbol" w:hAnsi="Symbol" w:hint="default"/>
      </w:rPr>
    </w:lvl>
    <w:lvl w:ilvl="4" w:tplc="A196A890">
      <w:start w:val="1"/>
      <w:numFmt w:val="bullet"/>
      <w:lvlText w:val="o"/>
      <w:lvlJc w:val="left"/>
      <w:pPr>
        <w:ind w:left="3600" w:hanging="360"/>
      </w:pPr>
      <w:rPr>
        <w:rFonts w:ascii="Courier New" w:hAnsi="Courier New" w:hint="default"/>
      </w:rPr>
    </w:lvl>
    <w:lvl w:ilvl="5" w:tplc="17C2F12E">
      <w:start w:val="1"/>
      <w:numFmt w:val="bullet"/>
      <w:lvlText w:val=""/>
      <w:lvlJc w:val="left"/>
      <w:pPr>
        <w:ind w:left="4320" w:hanging="360"/>
      </w:pPr>
      <w:rPr>
        <w:rFonts w:ascii="Wingdings" w:hAnsi="Wingdings" w:hint="default"/>
      </w:rPr>
    </w:lvl>
    <w:lvl w:ilvl="6" w:tplc="028CF554">
      <w:start w:val="1"/>
      <w:numFmt w:val="bullet"/>
      <w:lvlText w:val=""/>
      <w:lvlJc w:val="left"/>
      <w:pPr>
        <w:ind w:left="5040" w:hanging="360"/>
      </w:pPr>
      <w:rPr>
        <w:rFonts w:ascii="Symbol" w:hAnsi="Symbol" w:hint="default"/>
      </w:rPr>
    </w:lvl>
    <w:lvl w:ilvl="7" w:tplc="4DC034E2">
      <w:start w:val="1"/>
      <w:numFmt w:val="bullet"/>
      <w:lvlText w:val="o"/>
      <w:lvlJc w:val="left"/>
      <w:pPr>
        <w:ind w:left="5760" w:hanging="360"/>
      </w:pPr>
      <w:rPr>
        <w:rFonts w:ascii="Courier New" w:hAnsi="Courier New" w:hint="default"/>
      </w:rPr>
    </w:lvl>
    <w:lvl w:ilvl="8" w:tplc="0EB486A0">
      <w:start w:val="1"/>
      <w:numFmt w:val="bullet"/>
      <w:lvlText w:val=""/>
      <w:lvlJc w:val="left"/>
      <w:pPr>
        <w:ind w:left="6480" w:hanging="360"/>
      </w:pPr>
      <w:rPr>
        <w:rFonts w:ascii="Wingdings" w:hAnsi="Wingdings" w:hint="default"/>
      </w:rPr>
    </w:lvl>
  </w:abstractNum>
  <w:abstractNum w:abstractNumId="9" w15:restartNumberingAfterBreak="0">
    <w:nsid w:val="1BB65E7D"/>
    <w:multiLevelType w:val="hybridMultilevel"/>
    <w:tmpl w:val="3CC01CF8"/>
    <w:lvl w:ilvl="0" w:tplc="BABC6550">
      <w:start w:val="1"/>
      <w:numFmt w:val="bullet"/>
      <w:lvlText w:val="•"/>
      <w:lvlJc w:val="left"/>
      <w:pPr>
        <w:ind w:left="140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36269F78">
      <w:start w:val="1"/>
      <w:numFmt w:val="bullet"/>
      <w:lvlText w:val="o"/>
      <w:lvlJc w:val="left"/>
      <w:pPr>
        <w:ind w:left="247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3D08C42A">
      <w:start w:val="1"/>
      <w:numFmt w:val="bullet"/>
      <w:lvlText w:val="▪"/>
      <w:lvlJc w:val="left"/>
      <w:pPr>
        <w:ind w:left="319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3B243752">
      <w:start w:val="1"/>
      <w:numFmt w:val="bullet"/>
      <w:lvlText w:val="•"/>
      <w:lvlJc w:val="left"/>
      <w:pPr>
        <w:ind w:left="391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D0659B6">
      <w:start w:val="1"/>
      <w:numFmt w:val="bullet"/>
      <w:lvlText w:val="o"/>
      <w:lvlJc w:val="left"/>
      <w:pPr>
        <w:ind w:left="463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EF426B10">
      <w:start w:val="1"/>
      <w:numFmt w:val="bullet"/>
      <w:lvlText w:val="▪"/>
      <w:lvlJc w:val="left"/>
      <w:pPr>
        <w:ind w:left="535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BA56F13E">
      <w:start w:val="1"/>
      <w:numFmt w:val="bullet"/>
      <w:lvlText w:val="•"/>
      <w:lvlJc w:val="left"/>
      <w:pPr>
        <w:ind w:left="607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79D208F2">
      <w:start w:val="1"/>
      <w:numFmt w:val="bullet"/>
      <w:lvlText w:val="o"/>
      <w:lvlJc w:val="left"/>
      <w:pPr>
        <w:ind w:left="679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9D0A2426">
      <w:start w:val="1"/>
      <w:numFmt w:val="bullet"/>
      <w:lvlText w:val="▪"/>
      <w:lvlJc w:val="left"/>
      <w:pPr>
        <w:ind w:left="751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1E9F7F9F"/>
    <w:multiLevelType w:val="hybridMultilevel"/>
    <w:tmpl w:val="BC162E06"/>
    <w:lvl w:ilvl="0" w:tplc="FB08F408">
      <w:start w:val="1"/>
      <w:numFmt w:val="lowerLetter"/>
      <w:lvlText w:val="%1)"/>
      <w:lvlJc w:val="left"/>
      <w:pPr>
        <w:ind w:left="1576"/>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1" w:tplc="7694676A">
      <w:start w:val="1"/>
      <w:numFmt w:val="lowerLetter"/>
      <w:lvlText w:val="%2"/>
      <w:lvlJc w:val="left"/>
      <w:pPr>
        <w:ind w:left="19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B4FE002E">
      <w:start w:val="1"/>
      <w:numFmt w:val="lowerRoman"/>
      <w:lvlText w:val="%3"/>
      <w:lvlJc w:val="left"/>
      <w:pPr>
        <w:ind w:left="26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1DFA574C">
      <w:start w:val="1"/>
      <w:numFmt w:val="decimal"/>
      <w:lvlText w:val="%4"/>
      <w:lvlJc w:val="left"/>
      <w:pPr>
        <w:ind w:left="34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7E46B79E">
      <w:start w:val="1"/>
      <w:numFmt w:val="lowerLetter"/>
      <w:lvlText w:val="%5"/>
      <w:lvlJc w:val="left"/>
      <w:pPr>
        <w:ind w:left="413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B1F49074">
      <w:start w:val="1"/>
      <w:numFmt w:val="lowerRoman"/>
      <w:lvlText w:val="%6"/>
      <w:lvlJc w:val="left"/>
      <w:pPr>
        <w:ind w:left="485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4640664C">
      <w:start w:val="1"/>
      <w:numFmt w:val="decimal"/>
      <w:lvlText w:val="%7"/>
      <w:lvlJc w:val="left"/>
      <w:pPr>
        <w:ind w:left="55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F40CF134">
      <w:start w:val="1"/>
      <w:numFmt w:val="lowerLetter"/>
      <w:lvlText w:val="%8"/>
      <w:lvlJc w:val="left"/>
      <w:pPr>
        <w:ind w:left="62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EC702F22">
      <w:start w:val="1"/>
      <w:numFmt w:val="lowerRoman"/>
      <w:lvlText w:val="%9"/>
      <w:lvlJc w:val="left"/>
      <w:pPr>
        <w:ind w:left="70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11" w15:restartNumberingAfterBreak="0">
    <w:nsid w:val="23151E02"/>
    <w:multiLevelType w:val="hybridMultilevel"/>
    <w:tmpl w:val="BA12DED8"/>
    <w:lvl w:ilvl="0" w:tplc="9CEA4C10">
      <w:start w:val="1"/>
      <w:numFmt w:val="bullet"/>
      <w:lvlText w:val="·"/>
      <w:lvlJc w:val="left"/>
      <w:pPr>
        <w:ind w:left="720" w:hanging="360"/>
      </w:pPr>
      <w:rPr>
        <w:rFonts w:ascii="Symbol" w:hAnsi="Symbol" w:hint="default"/>
      </w:rPr>
    </w:lvl>
    <w:lvl w:ilvl="1" w:tplc="9A5668A2">
      <w:start w:val="1"/>
      <w:numFmt w:val="bullet"/>
      <w:lvlText w:val="o"/>
      <w:lvlJc w:val="left"/>
      <w:pPr>
        <w:ind w:left="1440" w:hanging="360"/>
      </w:pPr>
      <w:rPr>
        <w:rFonts w:ascii="Courier New" w:hAnsi="Courier New" w:hint="default"/>
      </w:rPr>
    </w:lvl>
    <w:lvl w:ilvl="2" w:tplc="95848D8E">
      <w:start w:val="1"/>
      <w:numFmt w:val="bullet"/>
      <w:lvlText w:val=""/>
      <w:lvlJc w:val="left"/>
      <w:pPr>
        <w:ind w:left="2160" w:hanging="360"/>
      </w:pPr>
      <w:rPr>
        <w:rFonts w:ascii="Wingdings" w:hAnsi="Wingdings" w:hint="default"/>
      </w:rPr>
    </w:lvl>
    <w:lvl w:ilvl="3" w:tplc="0658D4C0">
      <w:start w:val="1"/>
      <w:numFmt w:val="bullet"/>
      <w:lvlText w:val=""/>
      <w:lvlJc w:val="left"/>
      <w:pPr>
        <w:ind w:left="2880" w:hanging="360"/>
      </w:pPr>
      <w:rPr>
        <w:rFonts w:ascii="Symbol" w:hAnsi="Symbol" w:hint="default"/>
      </w:rPr>
    </w:lvl>
    <w:lvl w:ilvl="4" w:tplc="4F387892">
      <w:start w:val="1"/>
      <w:numFmt w:val="bullet"/>
      <w:lvlText w:val="o"/>
      <w:lvlJc w:val="left"/>
      <w:pPr>
        <w:ind w:left="3600" w:hanging="360"/>
      </w:pPr>
      <w:rPr>
        <w:rFonts w:ascii="Courier New" w:hAnsi="Courier New" w:hint="default"/>
      </w:rPr>
    </w:lvl>
    <w:lvl w:ilvl="5" w:tplc="0CD23B34">
      <w:start w:val="1"/>
      <w:numFmt w:val="bullet"/>
      <w:lvlText w:val=""/>
      <w:lvlJc w:val="left"/>
      <w:pPr>
        <w:ind w:left="4320" w:hanging="360"/>
      </w:pPr>
      <w:rPr>
        <w:rFonts w:ascii="Wingdings" w:hAnsi="Wingdings" w:hint="default"/>
      </w:rPr>
    </w:lvl>
    <w:lvl w:ilvl="6" w:tplc="B192D6BC">
      <w:start w:val="1"/>
      <w:numFmt w:val="bullet"/>
      <w:lvlText w:val=""/>
      <w:lvlJc w:val="left"/>
      <w:pPr>
        <w:ind w:left="5040" w:hanging="360"/>
      </w:pPr>
      <w:rPr>
        <w:rFonts w:ascii="Symbol" w:hAnsi="Symbol" w:hint="default"/>
      </w:rPr>
    </w:lvl>
    <w:lvl w:ilvl="7" w:tplc="95CAF85E">
      <w:start w:val="1"/>
      <w:numFmt w:val="bullet"/>
      <w:lvlText w:val="o"/>
      <w:lvlJc w:val="left"/>
      <w:pPr>
        <w:ind w:left="5760" w:hanging="360"/>
      </w:pPr>
      <w:rPr>
        <w:rFonts w:ascii="Courier New" w:hAnsi="Courier New" w:hint="default"/>
      </w:rPr>
    </w:lvl>
    <w:lvl w:ilvl="8" w:tplc="B03C81B0">
      <w:start w:val="1"/>
      <w:numFmt w:val="bullet"/>
      <w:lvlText w:val=""/>
      <w:lvlJc w:val="left"/>
      <w:pPr>
        <w:ind w:left="6480" w:hanging="360"/>
      </w:pPr>
      <w:rPr>
        <w:rFonts w:ascii="Wingdings" w:hAnsi="Wingdings" w:hint="default"/>
      </w:rPr>
    </w:lvl>
  </w:abstractNum>
  <w:abstractNum w:abstractNumId="12" w15:restartNumberingAfterBreak="0">
    <w:nsid w:val="23B6BB1F"/>
    <w:multiLevelType w:val="hybridMultilevel"/>
    <w:tmpl w:val="CCD6E832"/>
    <w:lvl w:ilvl="0" w:tplc="808E57D8">
      <w:start w:val="1"/>
      <w:numFmt w:val="bullet"/>
      <w:lvlText w:val=""/>
      <w:lvlJc w:val="left"/>
      <w:pPr>
        <w:ind w:left="720" w:hanging="360"/>
      </w:pPr>
      <w:rPr>
        <w:rFonts w:ascii="Symbol" w:hAnsi="Symbol" w:hint="default"/>
      </w:rPr>
    </w:lvl>
    <w:lvl w:ilvl="1" w:tplc="809A1AE8">
      <w:start w:val="1"/>
      <w:numFmt w:val="bullet"/>
      <w:lvlText w:val="o"/>
      <w:lvlJc w:val="left"/>
      <w:pPr>
        <w:ind w:left="1440" w:hanging="360"/>
      </w:pPr>
      <w:rPr>
        <w:rFonts w:ascii="Courier New" w:hAnsi="Courier New" w:hint="default"/>
      </w:rPr>
    </w:lvl>
    <w:lvl w:ilvl="2" w:tplc="9DE4D8FA">
      <w:start w:val="1"/>
      <w:numFmt w:val="bullet"/>
      <w:lvlText w:val=""/>
      <w:lvlJc w:val="left"/>
      <w:pPr>
        <w:ind w:left="2160" w:hanging="360"/>
      </w:pPr>
      <w:rPr>
        <w:rFonts w:ascii="Wingdings" w:hAnsi="Wingdings" w:hint="default"/>
      </w:rPr>
    </w:lvl>
    <w:lvl w:ilvl="3" w:tplc="79E01508">
      <w:start w:val="1"/>
      <w:numFmt w:val="bullet"/>
      <w:lvlText w:val=""/>
      <w:lvlJc w:val="left"/>
      <w:pPr>
        <w:ind w:left="2880" w:hanging="360"/>
      </w:pPr>
      <w:rPr>
        <w:rFonts w:ascii="Symbol" w:hAnsi="Symbol" w:hint="default"/>
      </w:rPr>
    </w:lvl>
    <w:lvl w:ilvl="4" w:tplc="321A9666">
      <w:start w:val="1"/>
      <w:numFmt w:val="bullet"/>
      <w:lvlText w:val="o"/>
      <w:lvlJc w:val="left"/>
      <w:pPr>
        <w:ind w:left="3600" w:hanging="360"/>
      </w:pPr>
      <w:rPr>
        <w:rFonts w:ascii="Courier New" w:hAnsi="Courier New" w:hint="default"/>
      </w:rPr>
    </w:lvl>
    <w:lvl w:ilvl="5" w:tplc="52642BFC">
      <w:start w:val="1"/>
      <w:numFmt w:val="bullet"/>
      <w:lvlText w:val=""/>
      <w:lvlJc w:val="left"/>
      <w:pPr>
        <w:ind w:left="4320" w:hanging="360"/>
      </w:pPr>
      <w:rPr>
        <w:rFonts w:ascii="Wingdings" w:hAnsi="Wingdings" w:hint="default"/>
      </w:rPr>
    </w:lvl>
    <w:lvl w:ilvl="6" w:tplc="D6B8DA06">
      <w:start w:val="1"/>
      <w:numFmt w:val="bullet"/>
      <w:lvlText w:val=""/>
      <w:lvlJc w:val="left"/>
      <w:pPr>
        <w:ind w:left="5040" w:hanging="360"/>
      </w:pPr>
      <w:rPr>
        <w:rFonts w:ascii="Symbol" w:hAnsi="Symbol" w:hint="default"/>
      </w:rPr>
    </w:lvl>
    <w:lvl w:ilvl="7" w:tplc="B4C8D1E6">
      <w:start w:val="1"/>
      <w:numFmt w:val="bullet"/>
      <w:lvlText w:val="o"/>
      <w:lvlJc w:val="left"/>
      <w:pPr>
        <w:ind w:left="5760" w:hanging="360"/>
      </w:pPr>
      <w:rPr>
        <w:rFonts w:ascii="Courier New" w:hAnsi="Courier New" w:hint="default"/>
      </w:rPr>
    </w:lvl>
    <w:lvl w:ilvl="8" w:tplc="04D82D64">
      <w:start w:val="1"/>
      <w:numFmt w:val="bullet"/>
      <w:lvlText w:val=""/>
      <w:lvlJc w:val="left"/>
      <w:pPr>
        <w:ind w:left="6480" w:hanging="360"/>
      </w:pPr>
      <w:rPr>
        <w:rFonts w:ascii="Wingdings" w:hAnsi="Wingdings" w:hint="default"/>
      </w:rPr>
    </w:lvl>
  </w:abstractNum>
  <w:abstractNum w:abstractNumId="13" w15:restartNumberingAfterBreak="0">
    <w:nsid w:val="27505A08"/>
    <w:multiLevelType w:val="hybridMultilevel"/>
    <w:tmpl w:val="443C0776"/>
    <w:lvl w:ilvl="0" w:tplc="9264A17E">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CC3AD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9ACAF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7C6F7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327C3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826C8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9276B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689F4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18F9B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8D825F"/>
    <w:multiLevelType w:val="hybridMultilevel"/>
    <w:tmpl w:val="B2D8AD28"/>
    <w:lvl w:ilvl="0" w:tplc="8ABA8AE8">
      <w:start w:val="1"/>
      <w:numFmt w:val="bullet"/>
      <w:lvlText w:val=""/>
      <w:lvlJc w:val="left"/>
      <w:pPr>
        <w:ind w:left="720" w:hanging="360"/>
      </w:pPr>
      <w:rPr>
        <w:rFonts w:ascii="Symbol" w:hAnsi="Symbol" w:hint="default"/>
      </w:rPr>
    </w:lvl>
    <w:lvl w:ilvl="1" w:tplc="8DCC3F26">
      <w:start w:val="1"/>
      <w:numFmt w:val="bullet"/>
      <w:lvlText w:val="o"/>
      <w:lvlJc w:val="left"/>
      <w:pPr>
        <w:ind w:left="1440" w:hanging="360"/>
      </w:pPr>
      <w:rPr>
        <w:rFonts w:ascii="Courier New" w:hAnsi="Courier New" w:hint="default"/>
      </w:rPr>
    </w:lvl>
    <w:lvl w:ilvl="2" w:tplc="1D080AE8">
      <w:start w:val="1"/>
      <w:numFmt w:val="bullet"/>
      <w:lvlText w:val=""/>
      <w:lvlJc w:val="left"/>
      <w:pPr>
        <w:ind w:left="2160" w:hanging="360"/>
      </w:pPr>
      <w:rPr>
        <w:rFonts w:ascii="Wingdings" w:hAnsi="Wingdings" w:hint="default"/>
      </w:rPr>
    </w:lvl>
    <w:lvl w:ilvl="3" w:tplc="B0B48B8C">
      <w:start w:val="1"/>
      <w:numFmt w:val="bullet"/>
      <w:lvlText w:val=""/>
      <w:lvlJc w:val="left"/>
      <w:pPr>
        <w:ind w:left="2880" w:hanging="360"/>
      </w:pPr>
      <w:rPr>
        <w:rFonts w:ascii="Symbol" w:hAnsi="Symbol" w:hint="default"/>
      </w:rPr>
    </w:lvl>
    <w:lvl w:ilvl="4" w:tplc="228481D6">
      <w:start w:val="1"/>
      <w:numFmt w:val="bullet"/>
      <w:lvlText w:val="o"/>
      <w:lvlJc w:val="left"/>
      <w:pPr>
        <w:ind w:left="3600" w:hanging="360"/>
      </w:pPr>
      <w:rPr>
        <w:rFonts w:ascii="Courier New" w:hAnsi="Courier New" w:hint="default"/>
      </w:rPr>
    </w:lvl>
    <w:lvl w:ilvl="5" w:tplc="60924F14">
      <w:start w:val="1"/>
      <w:numFmt w:val="bullet"/>
      <w:lvlText w:val=""/>
      <w:lvlJc w:val="left"/>
      <w:pPr>
        <w:ind w:left="4320" w:hanging="360"/>
      </w:pPr>
      <w:rPr>
        <w:rFonts w:ascii="Wingdings" w:hAnsi="Wingdings" w:hint="default"/>
      </w:rPr>
    </w:lvl>
    <w:lvl w:ilvl="6" w:tplc="10AE2506">
      <w:start w:val="1"/>
      <w:numFmt w:val="bullet"/>
      <w:lvlText w:val=""/>
      <w:lvlJc w:val="left"/>
      <w:pPr>
        <w:ind w:left="5040" w:hanging="360"/>
      </w:pPr>
      <w:rPr>
        <w:rFonts w:ascii="Symbol" w:hAnsi="Symbol" w:hint="default"/>
      </w:rPr>
    </w:lvl>
    <w:lvl w:ilvl="7" w:tplc="E0C8FF54">
      <w:start w:val="1"/>
      <w:numFmt w:val="bullet"/>
      <w:lvlText w:val="o"/>
      <w:lvlJc w:val="left"/>
      <w:pPr>
        <w:ind w:left="5760" w:hanging="360"/>
      </w:pPr>
      <w:rPr>
        <w:rFonts w:ascii="Courier New" w:hAnsi="Courier New" w:hint="default"/>
      </w:rPr>
    </w:lvl>
    <w:lvl w:ilvl="8" w:tplc="D0DAD5BC">
      <w:start w:val="1"/>
      <w:numFmt w:val="bullet"/>
      <w:lvlText w:val=""/>
      <w:lvlJc w:val="left"/>
      <w:pPr>
        <w:ind w:left="6480" w:hanging="360"/>
      </w:pPr>
      <w:rPr>
        <w:rFonts w:ascii="Wingdings" w:hAnsi="Wingdings" w:hint="default"/>
      </w:rPr>
    </w:lvl>
  </w:abstractNum>
  <w:abstractNum w:abstractNumId="15" w15:restartNumberingAfterBreak="0">
    <w:nsid w:val="29D038E5"/>
    <w:multiLevelType w:val="hybridMultilevel"/>
    <w:tmpl w:val="2B5E23BC"/>
    <w:lvl w:ilvl="0" w:tplc="FFFFFFFF">
      <w:start w:val="1"/>
      <w:numFmt w:val="bullet"/>
      <w:lvlText w:val=""/>
      <w:lvlJc w:val="left"/>
      <w:pPr>
        <w:ind w:left="3338" w:hanging="360"/>
      </w:pPr>
      <w:rPr>
        <w:rFonts w:ascii="Symbol" w:hAnsi="Symbol" w:hint="default"/>
      </w:rPr>
    </w:lvl>
    <w:lvl w:ilvl="1" w:tplc="C32268BA">
      <w:start w:val="1"/>
      <w:numFmt w:val="bullet"/>
      <w:lvlText w:val="o"/>
      <w:lvlJc w:val="left"/>
      <w:pPr>
        <w:ind w:left="1440" w:hanging="360"/>
      </w:pPr>
      <w:rPr>
        <w:rFonts w:ascii="Courier New" w:hAnsi="Courier New" w:hint="default"/>
      </w:rPr>
    </w:lvl>
    <w:lvl w:ilvl="2" w:tplc="16984AD8">
      <w:start w:val="1"/>
      <w:numFmt w:val="bullet"/>
      <w:lvlText w:val=""/>
      <w:lvlJc w:val="left"/>
      <w:pPr>
        <w:ind w:left="2160" w:hanging="360"/>
      </w:pPr>
      <w:rPr>
        <w:rFonts w:ascii="Wingdings" w:hAnsi="Wingdings" w:hint="default"/>
      </w:rPr>
    </w:lvl>
    <w:lvl w:ilvl="3" w:tplc="CABAB610">
      <w:start w:val="1"/>
      <w:numFmt w:val="bullet"/>
      <w:lvlText w:val=""/>
      <w:lvlJc w:val="left"/>
      <w:pPr>
        <w:ind w:left="2880" w:hanging="360"/>
      </w:pPr>
      <w:rPr>
        <w:rFonts w:ascii="Symbol" w:hAnsi="Symbol" w:hint="default"/>
      </w:rPr>
    </w:lvl>
    <w:lvl w:ilvl="4" w:tplc="264A7162">
      <w:start w:val="1"/>
      <w:numFmt w:val="bullet"/>
      <w:lvlText w:val="o"/>
      <w:lvlJc w:val="left"/>
      <w:pPr>
        <w:ind w:left="3600" w:hanging="360"/>
      </w:pPr>
      <w:rPr>
        <w:rFonts w:ascii="Courier New" w:hAnsi="Courier New" w:hint="default"/>
      </w:rPr>
    </w:lvl>
    <w:lvl w:ilvl="5" w:tplc="4246D700">
      <w:start w:val="1"/>
      <w:numFmt w:val="bullet"/>
      <w:lvlText w:val=""/>
      <w:lvlJc w:val="left"/>
      <w:pPr>
        <w:ind w:left="4320" w:hanging="360"/>
      </w:pPr>
      <w:rPr>
        <w:rFonts w:ascii="Wingdings" w:hAnsi="Wingdings" w:hint="default"/>
      </w:rPr>
    </w:lvl>
    <w:lvl w:ilvl="6" w:tplc="C770C5E2">
      <w:start w:val="1"/>
      <w:numFmt w:val="bullet"/>
      <w:lvlText w:val=""/>
      <w:lvlJc w:val="left"/>
      <w:pPr>
        <w:ind w:left="5040" w:hanging="360"/>
      </w:pPr>
      <w:rPr>
        <w:rFonts w:ascii="Symbol" w:hAnsi="Symbol" w:hint="default"/>
      </w:rPr>
    </w:lvl>
    <w:lvl w:ilvl="7" w:tplc="F5623B0E">
      <w:start w:val="1"/>
      <w:numFmt w:val="bullet"/>
      <w:lvlText w:val="o"/>
      <w:lvlJc w:val="left"/>
      <w:pPr>
        <w:ind w:left="5760" w:hanging="360"/>
      </w:pPr>
      <w:rPr>
        <w:rFonts w:ascii="Courier New" w:hAnsi="Courier New" w:hint="default"/>
      </w:rPr>
    </w:lvl>
    <w:lvl w:ilvl="8" w:tplc="E0BC103A">
      <w:start w:val="1"/>
      <w:numFmt w:val="bullet"/>
      <w:lvlText w:val=""/>
      <w:lvlJc w:val="left"/>
      <w:pPr>
        <w:ind w:left="6480" w:hanging="360"/>
      </w:pPr>
      <w:rPr>
        <w:rFonts w:ascii="Wingdings" w:hAnsi="Wingdings" w:hint="default"/>
      </w:rPr>
    </w:lvl>
  </w:abstractNum>
  <w:abstractNum w:abstractNumId="16" w15:restartNumberingAfterBreak="0">
    <w:nsid w:val="2A1D3CAE"/>
    <w:multiLevelType w:val="hybridMultilevel"/>
    <w:tmpl w:val="70A85AFC"/>
    <w:lvl w:ilvl="0" w:tplc="F1FABA8E">
      <w:start w:val="1"/>
      <w:numFmt w:val="bullet"/>
      <w:lvlText w:val="·"/>
      <w:lvlJc w:val="left"/>
      <w:pPr>
        <w:ind w:left="720" w:hanging="360"/>
      </w:pPr>
      <w:rPr>
        <w:rFonts w:ascii="Symbol" w:hAnsi="Symbol" w:hint="default"/>
      </w:rPr>
    </w:lvl>
    <w:lvl w:ilvl="1" w:tplc="60F4D85C">
      <w:start w:val="1"/>
      <w:numFmt w:val="bullet"/>
      <w:lvlText w:val="o"/>
      <w:lvlJc w:val="left"/>
      <w:pPr>
        <w:ind w:left="1440" w:hanging="360"/>
      </w:pPr>
      <w:rPr>
        <w:rFonts w:ascii="Courier New" w:hAnsi="Courier New" w:hint="default"/>
      </w:rPr>
    </w:lvl>
    <w:lvl w:ilvl="2" w:tplc="D312D350">
      <w:start w:val="1"/>
      <w:numFmt w:val="bullet"/>
      <w:lvlText w:val=""/>
      <w:lvlJc w:val="left"/>
      <w:pPr>
        <w:ind w:left="2160" w:hanging="360"/>
      </w:pPr>
      <w:rPr>
        <w:rFonts w:ascii="Wingdings" w:hAnsi="Wingdings" w:hint="default"/>
      </w:rPr>
    </w:lvl>
    <w:lvl w:ilvl="3" w:tplc="30ACAD6E">
      <w:start w:val="1"/>
      <w:numFmt w:val="bullet"/>
      <w:lvlText w:val=""/>
      <w:lvlJc w:val="left"/>
      <w:pPr>
        <w:ind w:left="2880" w:hanging="360"/>
      </w:pPr>
      <w:rPr>
        <w:rFonts w:ascii="Symbol" w:hAnsi="Symbol" w:hint="default"/>
      </w:rPr>
    </w:lvl>
    <w:lvl w:ilvl="4" w:tplc="04800828">
      <w:start w:val="1"/>
      <w:numFmt w:val="bullet"/>
      <w:lvlText w:val="o"/>
      <w:lvlJc w:val="left"/>
      <w:pPr>
        <w:ind w:left="3600" w:hanging="360"/>
      </w:pPr>
      <w:rPr>
        <w:rFonts w:ascii="Courier New" w:hAnsi="Courier New" w:hint="default"/>
      </w:rPr>
    </w:lvl>
    <w:lvl w:ilvl="5" w:tplc="59C4057A">
      <w:start w:val="1"/>
      <w:numFmt w:val="bullet"/>
      <w:lvlText w:val=""/>
      <w:lvlJc w:val="left"/>
      <w:pPr>
        <w:ind w:left="4320" w:hanging="360"/>
      </w:pPr>
      <w:rPr>
        <w:rFonts w:ascii="Wingdings" w:hAnsi="Wingdings" w:hint="default"/>
      </w:rPr>
    </w:lvl>
    <w:lvl w:ilvl="6" w:tplc="537E7A58">
      <w:start w:val="1"/>
      <w:numFmt w:val="bullet"/>
      <w:lvlText w:val=""/>
      <w:lvlJc w:val="left"/>
      <w:pPr>
        <w:ind w:left="5040" w:hanging="360"/>
      </w:pPr>
      <w:rPr>
        <w:rFonts w:ascii="Symbol" w:hAnsi="Symbol" w:hint="default"/>
      </w:rPr>
    </w:lvl>
    <w:lvl w:ilvl="7" w:tplc="EF38F38E">
      <w:start w:val="1"/>
      <w:numFmt w:val="bullet"/>
      <w:lvlText w:val="o"/>
      <w:lvlJc w:val="left"/>
      <w:pPr>
        <w:ind w:left="5760" w:hanging="360"/>
      </w:pPr>
      <w:rPr>
        <w:rFonts w:ascii="Courier New" w:hAnsi="Courier New" w:hint="default"/>
      </w:rPr>
    </w:lvl>
    <w:lvl w:ilvl="8" w:tplc="2CD8A09E">
      <w:start w:val="1"/>
      <w:numFmt w:val="bullet"/>
      <w:lvlText w:val=""/>
      <w:lvlJc w:val="left"/>
      <w:pPr>
        <w:ind w:left="6480" w:hanging="360"/>
      </w:pPr>
      <w:rPr>
        <w:rFonts w:ascii="Wingdings" w:hAnsi="Wingdings" w:hint="default"/>
      </w:rPr>
    </w:lvl>
  </w:abstractNum>
  <w:abstractNum w:abstractNumId="17" w15:restartNumberingAfterBreak="0">
    <w:nsid w:val="2BEC30A7"/>
    <w:multiLevelType w:val="hybridMultilevel"/>
    <w:tmpl w:val="7D36F2B6"/>
    <w:lvl w:ilvl="0" w:tplc="F43894C8">
      <w:start w:val="3"/>
      <w:numFmt w:val="decimal"/>
      <w:lvlText w:val="%1."/>
      <w:lvlJc w:val="left"/>
      <w:pPr>
        <w:ind w:left="1411"/>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1" w:tplc="2AC4078E">
      <w:start w:val="1"/>
      <w:numFmt w:val="lowerLetter"/>
      <w:lvlText w:val="%2"/>
      <w:lvlJc w:val="left"/>
      <w:pPr>
        <w:ind w:left="19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380481C6">
      <w:start w:val="1"/>
      <w:numFmt w:val="lowerRoman"/>
      <w:lvlText w:val="%3"/>
      <w:lvlJc w:val="left"/>
      <w:pPr>
        <w:ind w:left="26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0C08D540">
      <w:start w:val="1"/>
      <w:numFmt w:val="decimal"/>
      <w:lvlText w:val="%4"/>
      <w:lvlJc w:val="left"/>
      <w:pPr>
        <w:ind w:left="34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81C86CF0">
      <w:start w:val="1"/>
      <w:numFmt w:val="lowerLetter"/>
      <w:lvlText w:val="%5"/>
      <w:lvlJc w:val="left"/>
      <w:pPr>
        <w:ind w:left="413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91641398">
      <w:start w:val="1"/>
      <w:numFmt w:val="lowerRoman"/>
      <w:lvlText w:val="%6"/>
      <w:lvlJc w:val="left"/>
      <w:pPr>
        <w:ind w:left="485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169A65A8">
      <w:start w:val="1"/>
      <w:numFmt w:val="decimal"/>
      <w:lvlText w:val="%7"/>
      <w:lvlJc w:val="left"/>
      <w:pPr>
        <w:ind w:left="55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5C50CC90">
      <w:start w:val="1"/>
      <w:numFmt w:val="lowerLetter"/>
      <w:lvlText w:val="%8"/>
      <w:lvlJc w:val="left"/>
      <w:pPr>
        <w:ind w:left="62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4F9432BE">
      <w:start w:val="1"/>
      <w:numFmt w:val="lowerRoman"/>
      <w:lvlText w:val="%9"/>
      <w:lvlJc w:val="left"/>
      <w:pPr>
        <w:ind w:left="70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18" w15:restartNumberingAfterBreak="0">
    <w:nsid w:val="2D747A33"/>
    <w:multiLevelType w:val="hybridMultilevel"/>
    <w:tmpl w:val="85708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2127DD"/>
    <w:multiLevelType w:val="hybridMultilevel"/>
    <w:tmpl w:val="F93C066C"/>
    <w:lvl w:ilvl="0" w:tplc="DDE889FC">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FE7F4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2C822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48FE2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96AC4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2E829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06CA6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96828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3E695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6327502"/>
    <w:multiLevelType w:val="hybridMultilevel"/>
    <w:tmpl w:val="23BE73A2"/>
    <w:lvl w:ilvl="0" w:tplc="7F9CE20A">
      <w:start w:val="1"/>
      <w:numFmt w:val="bullet"/>
      <w:lvlText w:val=""/>
      <w:lvlJc w:val="left"/>
      <w:pPr>
        <w:ind w:left="720" w:hanging="360"/>
      </w:pPr>
      <w:rPr>
        <w:rFonts w:ascii="Symbol" w:hAnsi="Symbol" w:hint="default"/>
      </w:rPr>
    </w:lvl>
    <w:lvl w:ilvl="1" w:tplc="268EA25C">
      <w:start w:val="1"/>
      <w:numFmt w:val="bullet"/>
      <w:lvlText w:val="o"/>
      <w:lvlJc w:val="left"/>
      <w:pPr>
        <w:ind w:left="1440" w:hanging="360"/>
      </w:pPr>
      <w:rPr>
        <w:rFonts w:ascii="Courier New" w:hAnsi="Courier New" w:hint="default"/>
      </w:rPr>
    </w:lvl>
    <w:lvl w:ilvl="2" w:tplc="50984642">
      <w:start w:val="1"/>
      <w:numFmt w:val="bullet"/>
      <w:lvlText w:val=""/>
      <w:lvlJc w:val="left"/>
      <w:pPr>
        <w:ind w:left="2160" w:hanging="360"/>
      </w:pPr>
      <w:rPr>
        <w:rFonts w:ascii="Wingdings" w:hAnsi="Wingdings" w:hint="default"/>
      </w:rPr>
    </w:lvl>
    <w:lvl w:ilvl="3" w:tplc="D9925D5A">
      <w:start w:val="1"/>
      <w:numFmt w:val="bullet"/>
      <w:lvlText w:val=""/>
      <w:lvlJc w:val="left"/>
      <w:pPr>
        <w:ind w:left="2880" w:hanging="360"/>
      </w:pPr>
      <w:rPr>
        <w:rFonts w:ascii="Symbol" w:hAnsi="Symbol" w:hint="default"/>
      </w:rPr>
    </w:lvl>
    <w:lvl w:ilvl="4" w:tplc="A8983B94">
      <w:start w:val="1"/>
      <w:numFmt w:val="bullet"/>
      <w:lvlText w:val="o"/>
      <w:lvlJc w:val="left"/>
      <w:pPr>
        <w:ind w:left="3600" w:hanging="360"/>
      </w:pPr>
      <w:rPr>
        <w:rFonts w:ascii="Courier New" w:hAnsi="Courier New" w:hint="default"/>
      </w:rPr>
    </w:lvl>
    <w:lvl w:ilvl="5" w:tplc="FBEAD810">
      <w:start w:val="1"/>
      <w:numFmt w:val="bullet"/>
      <w:lvlText w:val=""/>
      <w:lvlJc w:val="left"/>
      <w:pPr>
        <w:ind w:left="4320" w:hanging="360"/>
      </w:pPr>
      <w:rPr>
        <w:rFonts w:ascii="Wingdings" w:hAnsi="Wingdings" w:hint="default"/>
      </w:rPr>
    </w:lvl>
    <w:lvl w:ilvl="6" w:tplc="9C74AEA4">
      <w:start w:val="1"/>
      <w:numFmt w:val="bullet"/>
      <w:lvlText w:val=""/>
      <w:lvlJc w:val="left"/>
      <w:pPr>
        <w:ind w:left="5040" w:hanging="360"/>
      </w:pPr>
      <w:rPr>
        <w:rFonts w:ascii="Symbol" w:hAnsi="Symbol" w:hint="default"/>
      </w:rPr>
    </w:lvl>
    <w:lvl w:ilvl="7" w:tplc="72B61B88">
      <w:start w:val="1"/>
      <w:numFmt w:val="bullet"/>
      <w:lvlText w:val="o"/>
      <w:lvlJc w:val="left"/>
      <w:pPr>
        <w:ind w:left="5760" w:hanging="360"/>
      </w:pPr>
      <w:rPr>
        <w:rFonts w:ascii="Courier New" w:hAnsi="Courier New" w:hint="default"/>
      </w:rPr>
    </w:lvl>
    <w:lvl w:ilvl="8" w:tplc="8B98E2D8">
      <w:start w:val="1"/>
      <w:numFmt w:val="bullet"/>
      <w:lvlText w:val=""/>
      <w:lvlJc w:val="left"/>
      <w:pPr>
        <w:ind w:left="6480" w:hanging="360"/>
      </w:pPr>
      <w:rPr>
        <w:rFonts w:ascii="Wingdings" w:hAnsi="Wingdings" w:hint="default"/>
      </w:rPr>
    </w:lvl>
  </w:abstractNum>
  <w:abstractNum w:abstractNumId="21" w15:restartNumberingAfterBreak="0">
    <w:nsid w:val="3C4FC02E"/>
    <w:multiLevelType w:val="hybridMultilevel"/>
    <w:tmpl w:val="F186629E"/>
    <w:lvl w:ilvl="0" w:tplc="FFFFFFFF">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hint="default"/>
      </w:rPr>
    </w:lvl>
    <w:lvl w:ilvl="8" w:tplc="FE20A838">
      <w:start w:val="1"/>
      <w:numFmt w:val="bullet"/>
      <w:lvlText w:val=""/>
      <w:lvlJc w:val="left"/>
      <w:pPr>
        <w:ind w:left="6480" w:hanging="360"/>
      </w:pPr>
      <w:rPr>
        <w:rFonts w:ascii="Wingdings" w:hAnsi="Wingdings" w:hint="default"/>
      </w:rPr>
    </w:lvl>
  </w:abstractNum>
  <w:abstractNum w:abstractNumId="22" w15:restartNumberingAfterBreak="0">
    <w:nsid w:val="3D140864"/>
    <w:multiLevelType w:val="hybridMultilevel"/>
    <w:tmpl w:val="3F88CC70"/>
    <w:lvl w:ilvl="0" w:tplc="5BC028AA">
      <w:start w:val="1"/>
      <w:numFmt w:val="bullet"/>
      <w:lvlText w:val="·"/>
      <w:lvlJc w:val="left"/>
      <w:pPr>
        <w:ind w:left="720" w:hanging="360"/>
      </w:pPr>
      <w:rPr>
        <w:rFonts w:ascii="Symbol" w:hAnsi="Symbol" w:hint="default"/>
      </w:rPr>
    </w:lvl>
    <w:lvl w:ilvl="1" w:tplc="6AF6C0D2">
      <w:start w:val="1"/>
      <w:numFmt w:val="bullet"/>
      <w:lvlText w:val="o"/>
      <w:lvlJc w:val="left"/>
      <w:pPr>
        <w:ind w:left="1440" w:hanging="360"/>
      </w:pPr>
      <w:rPr>
        <w:rFonts w:ascii="Courier New" w:hAnsi="Courier New" w:hint="default"/>
      </w:rPr>
    </w:lvl>
    <w:lvl w:ilvl="2" w:tplc="BD3086D8">
      <w:start w:val="1"/>
      <w:numFmt w:val="bullet"/>
      <w:lvlText w:val=""/>
      <w:lvlJc w:val="left"/>
      <w:pPr>
        <w:ind w:left="2160" w:hanging="360"/>
      </w:pPr>
      <w:rPr>
        <w:rFonts w:ascii="Wingdings" w:hAnsi="Wingdings" w:hint="default"/>
      </w:rPr>
    </w:lvl>
    <w:lvl w:ilvl="3" w:tplc="B0DC8840">
      <w:start w:val="1"/>
      <w:numFmt w:val="bullet"/>
      <w:lvlText w:val=""/>
      <w:lvlJc w:val="left"/>
      <w:pPr>
        <w:ind w:left="2880" w:hanging="360"/>
      </w:pPr>
      <w:rPr>
        <w:rFonts w:ascii="Symbol" w:hAnsi="Symbol" w:hint="default"/>
      </w:rPr>
    </w:lvl>
    <w:lvl w:ilvl="4" w:tplc="7FF0B60E">
      <w:start w:val="1"/>
      <w:numFmt w:val="bullet"/>
      <w:lvlText w:val="o"/>
      <w:lvlJc w:val="left"/>
      <w:pPr>
        <w:ind w:left="3600" w:hanging="360"/>
      </w:pPr>
      <w:rPr>
        <w:rFonts w:ascii="Courier New" w:hAnsi="Courier New" w:hint="default"/>
      </w:rPr>
    </w:lvl>
    <w:lvl w:ilvl="5" w:tplc="E98E95C4">
      <w:start w:val="1"/>
      <w:numFmt w:val="bullet"/>
      <w:lvlText w:val=""/>
      <w:lvlJc w:val="left"/>
      <w:pPr>
        <w:ind w:left="4320" w:hanging="360"/>
      </w:pPr>
      <w:rPr>
        <w:rFonts w:ascii="Wingdings" w:hAnsi="Wingdings" w:hint="default"/>
      </w:rPr>
    </w:lvl>
    <w:lvl w:ilvl="6" w:tplc="054C7826">
      <w:start w:val="1"/>
      <w:numFmt w:val="bullet"/>
      <w:lvlText w:val=""/>
      <w:lvlJc w:val="left"/>
      <w:pPr>
        <w:ind w:left="5040" w:hanging="360"/>
      </w:pPr>
      <w:rPr>
        <w:rFonts w:ascii="Symbol" w:hAnsi="Symbol" w:hint="default"/>
      </w:rPr>
    </w:lvl>
    <w:lvl w:ilvl="7" w:tplc="A7F041CC">
      <w:start w:val="1"/>
      <w:numFmt w:val="bullet"/>
      <w:lvlText w:val="o"/>
      <w:lvlJc w:val="left"/>
      <w:pPr>
        <w:ind w:left="5760" w:hanging="360"/>
      </w:pPr>
      <w:rPr>
        <w:rFonts w:ascii="Courier New" w:hAnsi="Courier New" w:hint="default"/>
      </w:rPr>
    </w:lvl>
    <w:lvl w:ilvl="8" w:tplc="A4D2AB1C">
      <w:start w:val="1"/>
      <w:numFmt w:val="bullet"/>
      <w:lvlText w:val=""/>
      <w:lvlJc w:val="left"/>
      <w:pPr>
        <w:ind w:left="6480" w:hanging="360"/>
      </w:pPr>
      <w:rPr>
        <w:rFonts w:ascii="Wingdings" w:hAnsi="Wingdings" w:hint="default"/>
      </w:rPr>
    </w:lvl>
  </w:abstractNum>
  <w:abstractNum w:abstractNumId="23" w15:restartNumberingAfterBreak="0">
    <w:nsid w:val="3D912925"/>
    <w:multiLevelType w:val="hybridMultilevel"/>
    <w:tmpl w:val="3E50EAA4"/>
    <w:lvl w:ilvl="0" w:tplc="15AA74EE">
      <w:start w:val="1"/>
      <w:numFmt w:val="bullet"/>
      <w:lvlText w:val=""/>
      <w:lvlJc w:val="left"/>
      <w:pPr>
        <w:ind w:left="10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FA2E76">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8CF0D0">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9A8404">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3E077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F49248">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0274E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5CE46C">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AA8280">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F147CF"/>
    <w:multiLevelType w:val="hybridMultilevel"/>
    <w:tmpl w:val="6324EF6C"/>
    <w:lvl w:ilvl="0" w:tplc="BDD2C8FE">
      <w:start w:val="1"/>
      <w:numFmt w:val="bullet"/>
      <w:lvlText w:val=""/>
      <w:lvlJc w:val="left"/>
      <w:pPr>
        <w:ind w:left="720" w:hanging="360"/>
      </w:pPr>
      <w:rPr>
        <w:rFonts w:ascii="Symbol" w:hAnsi="Symbol" w:hint="default"/>
      </w:rPr>
    </w:lvl>
    <w:lvl w:ilvl="1" w:tplc="5DBC5E04">
      <w:start w:val="1"/>
      <w:numFmt w:val="bullet"/>
      <w:lvlText w:val="o"/>
      <w:lvlJc w:val="left"/>
      <w:pPr>
        <w:ind w:left="1440" w:hanging="360"/>
      </w:pPr>
      <w:rPr>
        <w:rFonts w:ascii="Courier New" w:hAnsi="Courier New" w:hint="default"/>
      </w:rPr>
    </w:lvl>
    <w:lvl w:ilvl="2" w:tplc="432EC97C">
      <w:start w:val="1"/>
      <w:numFmt w:val="bullet"/>
      <w:lvlText w:val=""/>
      <w:lvlJc w:val="left"/>
      <w:pPr>
        <w:ind w:left="2160" w:hanging="360"/>
      </w:pPr>
      <w:rPr>
        <w:rFonts w:ascii="Wingdings" w:hAnsi="Wingdings" w:hint="default"/>
      </w:rPr>
    </w:lvl>
    <w:lvl w:ilvl="3" w:tplc="5866D18C">
      <w:start w:val="1"/>
      <w:numFmt w:val="bullet"/>
      <w:lvlText w:val=""/>
      <w:lvlJc w:val="left"/>
      <w:pPr>
        <w:ind w:left="2880" w:hanging="360"/>
      </w:pPr>
      <w:rPr>
        <w:rFonts w:ascii="Symbol" w:hAnsi="Symbol" w:hint="default"/>
      </w:rPr>
    </w:lvl>
    <w:lvl w:ilvl="4" w:tplc="98663156">
      <w:start w:val="1"/>
      <w:numFmt w:val="bullet"/>
      <w:lvlText w:val="o"/>
      <w:lvlJc w:val="left"/>
      <w:pPr>
        <w:ind w:left="3600" w:hanging="360"/>
      </w:pPr>
      <w:rPr>
        <w:rFonts w:ascii="Courier New" w:hAnsi="Courier New" w:hint="default"/>
      </w:rPr>
    </w:lvl>
    <w:lvl w:ilvl="5" w:tplc="41B07D3C">
      <w:start w:val="1"/>
      <w:numFmt w:val="bullet"/>
      <w:lvlText w:val=""/>
      <w:lvlJc w:val="left"/>
      <w:pPr>
        <w:ind w:left="4320" w:hanging="360"/>
      </w:pPr>
      <w:rPr>
        <w:rFonts w:ascii="Wingdings" w:hAnsi="Wingdings" w:hint="default"/>
      </w:rPr>
    </w:lvl>
    <w:lvl w:ilvl="6" w:tplc="0E8EA90E">
      <w:start w:val="1"/>
      <w:numFmt w:val="bullet"/>
      <w:lvlText w:val=""/>
      <w:lvlJc w:val="left"/>
      <w:pPr>
        <w:ind w:left="5040" w:hanging="360"/>
      </w:pPr>
      <w:rPr>
        <w:rFonts w:ascii="Symbol" w:hAnsi="Symbol" w:hint="default"/>
      </w:rPr>
    </w:lvl>
    <w:lvl w:ilvl="7" w:tplc="FF282A6C">
      <w:start w:val="1"/>
      <w:numFmt w:val="bullet"/>
      <w:lvlText w:val="o"/>
      <w:lvlJc w:val="left"/>
      <w:pPr>
        <w:ind w:left="5760" w:hanging="360"/>
      </w:pPr>
      <w:rPr>
        <w:rFonts w:ascii="Courier New" w:hAnsi="Courier New" w:hint="default"/>
      </w:rPr>
    </w:lvl>
    <w:lvl w:ilvl="8" w:tplc="CBBA1B6A">
      <w:start w:val="1"/>
      <w:numFmt w:val="bullet"/>
      <w:lvlText w:val=""/>
      <w:lvlJc w:val="left"/>
      <w:pPr>
        <w:ind w:left="6480" w:hanging="360"/>
      </w:pPr>
      <w:rPr>
        <w:rFonts w:ascii="Wingdings" w:hAnsi="Wingdings" w:hint="default"/>
      </w:rPr>
    </w:lvl>
  </w:abstractNum>
  <w:abstractNum w:abstractNumId="25" w15:restartNumberingAfterBreak="0">
    <w:nsid w:val="4C41FC4F"/>
    <w:multiLevelType w:val="hybridMultilevel"/>
    <w:tmpl w:val="8AE28776"/>
    <w:lvl w:ilvl="0" w:tplc="3B907978">
      <w:start w:val="1"/>
      <w:numFmt w:val="bullet"/>
      <w:lvlText w:val=""/>
      <w:lvlJc w:val="left"/>
      <w:pPr>
        <w:ind w:left="720" w:hanging="360"/>
      </w:pPr>
      <w:rPr>
        <w:rFonts w:ascii="Symbol" w:hAnsi="Symbol" w:hint="default"/>
      </w:rPr>
    </w:lvl>
    <w:lvl w:ilvl="1" w:tplc="787CB68E">
      <w:start w:val="1"/>
      <w:numFmt w:val="bullet"/>
      <w:lvlText w:val="o"/>
      <w:lvlJc w:val="left"/>
      <w:pPr>
        <w:ind w:left="1440" w:hanging="360"/>
      </w:pPr>
      <w:rPr>
        <w:rFonts w:ascii="Courier New" w:hAnsi="Courier New" w:hint="default"/>
      </w:rPr>
    </w:lvl>
    <w:lvl w:ilvl="2" w:tplc="1B8ADA6A">
      <w:start w:val="1"/>
      <w:numFmt w:val="bullet"/>
      <w:lvlText w:val=""/>
      <w:lvlJc w:val="left"/>
      <w:pPr>
        <w:ind w:left="2160" w:hanging="360"/>
      </w:pPr>
      <w:rPr>
        <w:rFonts w:ascii="Wingdings" w:hAnsi="Wingdings" w:hint="default"/>
      </w:rPr>
    </w:lvl>
    <w:lvl w:ilvl="3" w:tplc="92F439C2">
      <w:start w:val="1"/>
      <w:numFmt w:val="bullet"/>
      <w:lvlText w:val=""/>
      <w:lvlJc w:val="left"/>
      <w:pPr>
        <w:ind w:left="2880" w:hanging="360"/>
      </w:pPr>
      <w:rPr>
        <w:rFonts w:ascii="Symbol" w:hAnsi="Symbol" w:hint="default"/>
      </w:rPr>
    </w:lvl>
    <w:lvl w:ilvl="4" w:tplc="1CF0AC02">
      <w:start w:val="1"/>
      <w:numFmt w:val="bullet"/>
      <w:lvlText w:val="o"/>
      <w:lvlJc w:val="left"/>
      <w:pPr>
        <w:ind w:left="3600" w:hanging="360"/>
      </w:pPr>
      <w:rPr>
        <w:rFonts w:ascii="Courier New" w:hAnsi="Courier New" w:hint="default"/>
      </w:rPr>
    </w:lvl>
    <w:lvl w:ilvl="5" w:tplc="5D54B430">
      <w:start w:val="1"/>
      <w:numFmt w:val="bullet"/>
      <w:lvlText w:val=""/>
      <w:lvlJc w:val="left"/>
      <w:pPr>
        <w:ind w:left="4320" w:hanging="360"/>
      </w:pPr>
      <w:rPr>
        <w:rFonts w:ascii="Wingdings" w:hAnsi="Wingdings" w:hint="default"/>
      </w:rPr>
    </w:lvl>
    <w:lvl w:ilvl="6" w:tplc="4AF27CC6">
      <w:start w:val="1"/>
      <w:numFmt w:val="bullet"/>
      <w:lvlText w:val=""/>
      <w:lvlJc w:val="left"/>
      <w:pPr>
        <w:ind w:left="5040" w:hanging="360"/>
      </w:pPr>
      <w:rPr>
        <w:rFonts w:ascii="Symbol" w:hAnsi="Symbol" w:hint="default"/>
      </w:rPr>
    </w:lvl>
    <w:lvl w:ilvl="7" w:tplc="5EBE3368">
      <w:start w:val="1"/>
      <w:numFmt w:val="bullet"/>
      <w:lvlText w:val="o"/>
      <w:lvlJc w:val="left"/>
      <w:pPr>
        <w:ind w:left="5760" w:hanging="360"/>
      </w:pPr>
      <w:rPr>
        <w:rFonts w:ascii="Courier New" w:hAnsi="Courier New" w:hint="default"/>
      </w:rPr>
    </w:lvl>
    <w:lvl w:ilvl="8" w:tplc="7410EA7C">
      <w:start w:val="1"/>
      <w:numFmt w:val="bullet"/>
      <w:lvlText w:val=""/>
      <w:lvlJc w:val="left"/>
      <w:pPr>
        <w:ind w:left="6480" w:hanging="360"/>
      </w:pPr>
      <w:rPr>
        <w:rFonts w:ascii="Wingdings" w:hAnsi="Wingdings" w:hint="default"/>
      </w:rPr>
    </w:lvl>
  </w:abstractNum>
  <w:abstractNum w:abstractNumId="26" w15:restartNumberingAfterBreak="0">
    <w:nsid w:val="50DF4A3E"/>
    <w:multiLevelType w:val="hybridMultilevel"/>
    <w:tmpl w:val="B56EB0B0"/>
    <w:lvl w:ilvl="0" w:tplc="FC98F488">
      <w:start w:val="1"/>
      <w:numFmt w:val="upperRoman"/>
      <w:lvlText w:val="%1."/>
      <w:lvlJc w:val="left"/>
      <w:pPr>
        <w:ind w:left="0" w:hanging="226"/>
      </w:pPr>
      <w:rPr>
        <w:rFonts w:ascii="Cambria" w:eastAsia="Cambria" w:hAnsi="Cambria" w:hint="default"/>
        <w:b/>
        <w:bCs/>
        <w:color w:val="365F91"/>
        <w:sz w:val="28"/>
        <w:szCs w:val="28"/>
      </w:rPr>
    </w:lvl>
    <w:lvl w:ilvl="1" w:tplc="E1BA17A8">
      <w:start w:val="1"/>
      <w:numFmt w:val="bullet"/>
      <w:lvlText w:val="•"/>
      <w:lvlJc w:val="left"/>
      <w:pPr>
        <w:ind w:left="0" w:hanging="190"/>
      </w:pPr>
      <w:rPr>
        <w:rFonts w:ascii="Arial" w:eastAsia="Arial" w:hAnsi="Arial" w:cs="Times New Roman" w:hint="default"/>
        <w:w w:val="131"/>
        <w:sz w:val="28"/>
        <w:szCs w:val="28"/>
      </w:rPr>
    </w:lvl>
    <w:lvl w:ilvl="2" w:tplc="9752C5A6">
      <w:start w:val="1"/>
      <w:numFmt w:val="bullet"/>
      <w:lvlText w:val="•"/>
      <w:lvlJc w:val="left"/>
      <w:pPr>
        <w:ind w:left="0" w:hanging="360"/>
      </w:pPr>
      <w:rPr>
        <w:rFonts w:ascii="Arial" w:eastAsia="Arial" w:hAnsi="Arial" w:cs="Times New Roman" w:hint="default"/>
        <w:w w:val="131"/>
        <w:sz w:val="24"/>
        <w:szCs w:val="24"/>
      </w:rPr>
    </w:lvl>
    <w:lvl w:ilvl="3" w:tplc="26366B10">
      <w:start w:val="1"/>
      <w:numFmt w:val="bullet"/>
      <w:lvlText w:val="•"/>
      <w:lvlJc w:val="left"/>
      <w:pPr>
        <w:ind w:left="0" w:hanging="360"/>
      </w:pPr>
      <w:rPr>
        <w:rFonts w:ascii="Arial" w:eastAsia="Arial" w:hAnsi="Arial" w:cs="Times New Roman" w:hint="default"/>
        <w:w w:val="131"/>
        <w:sz w:val="24"/>
        <w:szCs w:val="24"/>
      </w:rPr>
    </w:lvl>
    <w:lvl w:ilvl="4" w:tplc="BA0CCCC8">
      <w:start w:val="1"/>
      <w:numFmt w:val="bullet"/>
      <w:lvlText w:val="•"/>
      <w:lvlJc w:val="left"/>
      <w:pPr>
        <w:ind w:left="0" w:firstLine="0"/>
      </w:pPr>
    </w:lvl>
    <w:lvl w:ilvl="5" w:tplc="93D83686">
      <w:start w:val="1"/>
      <w:numFmt w:val="bullet"/>
      <w:lvlText w:val="•"/>
      <w:lvlJc w:val="left"/>
      <w:pPr>
        <w:ind w:left="0" w:firstLine="0"/>
      </w:pPr>
    </w:lvl>
    <w:lvl w:ilvl="6" w:tplc="2070B1FA">
      <w:start w:val="1"/>
      <w:numFmt w:val="bullet"/>
      <w:lvlText w:val="•"/>
      <w:lvlJc w:val="left"/>
      <w:pPr>
        <w:ind w:left="0" w:firstLine="0"/>
      </w:pPr>
    </w:lvl>
    <w:lvl w:ilvl="7" w:tplc="4BAA26D2">
      <w:start w:val="1"/>
      <w:numFmt w:val="bullet"/>
      <w:lvlText w:val="•"/>
      <w:lvlJc w:val="left"/>
      <w:pPr>
        <w:ind w:left="0" w:firstLine="0"/>
      </w:pPr>
    </w:lvl>
    <w:lvl w:ilvl="8" w:tplc="C0A897F2">
      <w:start w:val="1"/>
      <w:numFmt w:val="bullet"/>
      <w:lvlText w:val="•"/>
      <w:lvlJc w:val="left"/>
      <w:pPr>
        <w:ind w:left="0" w:firstLine="0"/>
      </w:pPr>
    </w:lvl>
  </w:abstractNum>
  <w:abstractNum w:abstractNumId="27" w15:restartNumberingAfterBreak="0">
    <w:nsid w:val="52EE32FF"/>
    <w:multiLevelType w:val="hybridMultilevel"/>
    <w:tmpl w:val="2CF05F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ED292E"/>
    <w:multiLevelType w:val="hybridMultilevel"/>
    <w:tmpl w:val="0B10C3DA"/>
    <w:lvl w:ilvl="0" w:tplc="C15C5D10">
      <w:start w:val="1"/>
      <w:numFmt w:val="lowerLetter"/>
      <w:lvlText w:val="%1)"/>
      <w:lvlJc w:val="left"/>
      <w:pPr>
        <w:tabs>
          <w:tab w:val="num" w:pos="284"/>
        </w:tabs>
        <w:ind w:left="57" w:firstLine="227"/>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56069F29"/>
    <w:multiLevelType w:val="hybridMultilevel"/>
    <w:tmpl w:val="1892F4DC"/>
    <w:lvl w:ilvl="0" w:tplc="4BA69096">
      <w:start w:val="1"/>
      <w:numFmt w:val="bullet"/>
      <w:lvlText w:val="·"/>
      <w:lvlJc w:val="left"/>
      <w:pPr>
        <w:ind w:left="720" w:hanging="360"/>
      </w:pPr>
      <w:rPr>
        <w:rFonts w:ascii="Symbol" w:hAnsi="Symbol" w:hint="default"/>
      </w:rPr>
    </w:lvl>
    <w:lvl w:ilvl="1" w:tplc="2F8C7536">
      <w:start w:val="1"/>
      <w:numFmt w:val="bullet"/>
      <w:lvlText w:val="o"/>
      <w:lvlJc w:val="left"/>
      <w:pPr>
        <w:ind w:left="1440" w:hanging="360"/>
      </w:pPr>
      <w:rPr>
        <w:rFonts w:ascii="Courier New" w:hAnsi="Courier New" w:hint="default"/>
      </w:rPr>
    </w:lvl>
    <w:lvl w:ilvl="2" w:tplc="39F850B4">
      <w:start w:val="1"/>
      <w:numFmt w:val="bullet"/>
      <w:lvlText w:val=""/>
      <w:lvlJc w:val="left"/>
      <w:pPr>
        <w:ind w:left="2160" w:hanging="360"/>
      </w:pPr>
      <w:rPr>
        <w:rFonts w:ascii="Wingdings" w:hAnsi="Wingdings" w:hint="default"/>
      </w:rPr>
    </w:lvl>
    <w:lvl w:ilvl="3" w:tplc="74148188">
      <w:start w:val="1"/>
      <w:numFmt w:val="bullet"/>
      <w:lvlText w:val=""/>
      <w:lvlJc w:val="left"/>
      <w:pPr>
        <w:ind w:left="2880" w:hanging="360"/>
      </w:pPr>
      <w:rPr>
        <w:rFonts w:ascii="Symbol" w:hAnsi="Symbol" w:hint="default"/>
      </w:rPr>
    </w:lvl>
    <w:lvl w:ilvl="4" w:tplc="A720F066">
      <w:start w:val="1"/>
      <w:numFmt w:val="bullet"/>
      <w:lvlText w:val="o"/>
      <w:lvlJc w:val="left"/>
      <w:pPr>
        <w:ind w:left="3600" w:hanging="360"/>
      </w:pPr>
      <w:rPr>
        <w:rFonts w:ascii="Courier New" w:hAnsi="Courier New" w:hint="default"/>
      </w:rPr>
    </w:lvl>
    <w:lvl w:ilvl="5" w:tplc="34C83BD6">
      <w:start w:val="1"/>
      <w:numFmt w:val="bullet"/>
      <w:lvlText w:val=""/>
      <w:lvlJc w:val="left"/>
      <w:pPr>
        <w:ind w:left="4320" w:hanging="360"/>
      </w:pPr>
      <w:rPr>
        <w:rFonts w:ascii="Wingdings" w:hAnsi="Wingdings" w:hint="default"/>
      </w:rPr>
    </w:lvl>
    <w:lvl w:ilvl="6" w:tplc="D4CAFE80">
      <w:start w:val="1"/>
      <w:numFmt w:val="bullet"/>
      <w:lvlText w:val=""/>
      <w:lvlJc w:val="left"/>
      <w:pPr>
        <w:ind w:left="5040" w:hanging="360"/>
      </w:pPr>
      <w:rPr>
        <w:rFonts w:ascii="Symbol" w:hAnsi="Symbol" w:hint="default"/>
      </w:rPr>
    </w:lvl>
    <w:lvl w:ilvl="7" w:tplc="28743740">
      <w:start w:val="1"/>
      <w:numFmt w:val="bullet"/>
      <w:lvlText w:val="o"/>
      <w:lvlJc w:val="left"/>
      <w:pPr>
        <w:ind w:left="5760" w:hanging="360"/>
      </w:pPr>
      <w:rPr>
        <w:rFonts w:ascii="Courier New" w:hAnsi="Courier New" w:hint="default"/>
      </w:rPr>
    </w:lvl>
    <w:lvl w:ilvl="8" w:tplc="E7EE32D6">
      <w:start w:val="1"/>
      <w:numFmt w:val="bullet"/>
      <w:lvlText w:val=""/>
      <w:lvlJc w:val="left"/>
      <w:pPr>
        <w:ind w:left="6480" w:hanging="360"/>
      </w:pPr>
      <w:rPr>
        <w:rFonts w:ascii="Wingdings" w:hAnsi="Wingdings" w:hint="default"/>
      </w:rPr>
    </w:lvl>
  </w:abstractNum>
  <w:abstractNum w:abstractNumId="30" w15:restartNumberingAfterBreak="0">
    <w:nsid w:val="570F49B8"/>
    <w:multiLevelType w:val="hybridMultilevel"/>
    <w:tmpl w:val="182E0A8C"/>
    <w:lvl w:ilvl="0" w:tplc="E80E01A6">
      <w:start w:val="1"/>
      <w:numFmt w:val="bullet"/>
      <w:lvlText w:val=""/>
      <w:lvlJc w:val="left"/>
      <w:pPr>
        <w:ind w:left="720" w:hanging="360"/>
      </w:pPr>
      <w:rPr>
        <w:rFonts w:ascii="Symbol" w:hAnsi="Symbol" w:hint="default"/>
      </w:rPr>
    </w:lvl>
    <w:lvl w:ilvl="1" w:tplc="7F56AC14">
      <w:start w:val="1"/>
      <w:numFmt w:val="bullet"/>
      <w:lvlText w:val="o"/>
      <w:lvlJc w:val="left"/>
      <w:pPr>
        <w:ind w:left="1440" w:hanging="360"/>
      </w:pPr>
      <w:rPr>
        <w:rFonts w:ascii="Courier New" w:hAnsi="Courier New" w:hint="default"/>
      </w:rPr>
    </w:lvl>
    <w:lvl w:ilvl="2" w:tplc="119AAB6C">
      <w:start w:val="1"/>
      <w:numFmt w:val="bullet"/>
      <w:lvlText w:val=""/>
      <w:lvlJc w:val="left"/>
      <w:pPr>
        <w:ind w:left="2160" w:hanging="360"/>
      </w:pPr>
      <w:rPr>
        <w:rFonts w:ascii="Wingdings" w:hAnsi="Wingdings" w:hint="default"/>
      </w:rPr>
    </w:lvl>
    <w:lvl w:ilvl="3" w:tplc="D0FE3B50">
      <w:start w:val="1"/>
      <w:numFmt w:val="bullet"/>
      <w:lvlText w:val=""/>
      <w:lvlJc w:val="left"/>
      <w:pPr>
        <w:ind w:left="2880" w:hanging="360"/>
      </w:pPr>
      <w:rPr>
        <w:rFonts w:ascii="Symbol" w:hAnsi="Symbol" w:hint="default"/>
      </w:rPr>
    </w:lvl>
    <w:lvl w:ilvl="4" w:tplc="EEF6EB54">
      <w:start w:val="1"/>
      <w:numFmt w:val="bullet"/>
      <w:lvlText w:val="o"/>
      <w:lvlJc w:val="left"/>
      <w:pPr>
        <w:ind w:left="3600" w:hanging="360"/>
      </w:pPr>
      <w:rPr>
        <w:rFonts w:ascii="Courier New" w:hAnsi="Courier New" w:hint="default"/>
      </w:rPr>
    </w:lvl>
    <w:lvl w:ilvl="5" w:tplc="B20E3460">
      <w:start w:val="1"/>
      <w:numFmt w:val="bullet"/>
      <w:lvlText w:val=""/>
      <w:lvlJc w:val="left"/>
      <w:pPr>
        <w:ind w:left="4320" w:hanging="360"/>
      </w:pPr>
      <w:rPr>
        <w:rFonts w:ascii="Wingdings" w:hAnsi="Wingdings" w:hint="default"/>
      </w:rPr>
    </w:lvl>
    <w:lvl w:ilvl="6" w:tplc="BE8203E6">
      <w:start w:val="1"/>
      <w:numFmt w:val="bullet"/>
      <w:lvlText w:val=""/>
      <w:lvlJc w:val="left"/>
      <w:pPr>
        <w:ind w:left="5040" w:hanging="360"/>
      </w:pPr>
      <w:rPr>
        <w:rFonts w:ascii="Symbol" w:hAnsi="Symbol" w:hint="default"/>
      </w:rPr>
    </w:lvl>
    <w:lvl w:ilvl="7" w:tplc="072443E0">
      <w:start w:val="1"/>
      <w:numFmt w:val="bullet"/>
      <w:lvlText w:val="o"/>
      <w:lvlJc w:val="left"/>
      <w:pPr>
        <w:ind w:left="5760" w:hanging="360"/>
      </w:pPr>
      <w:rPr>
        <w:rFonts w:ascii="Courier New" w:hAnsi="Courier New" w:hint="default"/>
      </w:rPr>
    </w:lvl>
    <w:lvl w:ilvl="8" w:tplc="72D6EEF6">
      <w:start w:val="1"/>
      <w:numFmt w:val="bullet"/>
      <w:lvlText w:val=""/>
      <w:lvlJc w:val="left"/>
      <w:pPr>
        <w:ind w:left="6480" w:hanging="360"/>
      </w:pPr>
      <w:rPr>
        <w:rFonts w:ascii="Wingdings" w:hAnsi="Wingdings" w:hint="default"/>
      </w:rPr>
    </w:lvl>
  </w:abstractNum>
  <w:abstractNum w:abstractNumId="31" w15:restartNumberingAfterBreak="0">
    <w:nsid w:val="59194D6B"/>
    <w:multiLevelType w:val="hybridMultilevel"/>
    <w:tmpl w:val="B40E05C6"/>
    <w:lvl w:ilvl="0" w:tplc="BE4E41CC">
      <w:start w:val="1"/>
      <w:numFmt w:val="bullet"/>
      <w:lvlText w:val=""/>
      <w:lvlJc w:val="left"/>
      <w:pPr>
        <w:ind w:left="720" w:hanging="360"/>
      </w:pPr>
      <w:rPr>
        <w:rFonts w:ascii="Symbol" w:hAnsi="Symbol" w:hint="default"/>
      </w:rPr>
    </w:lvl>
    <w:lvl w:ilvl="1" w:tplc="AE94D956">
      <w:start w:val="1"/>
      <w:numFmt w:val="bullet"/>
      <w:lvlText w:val="o"/>
      <w:lvlJc w:val="left"/>
      <w:pPr>
        <w:ind w:left="1440" w:hanging="360"/>
      </w:pPr>
      <w:rPr>
        <w:rFonts w:ascii="Courier New" w:hAnsi="Courier New" w:hint="default"/>
      </w:rPr>
    </w:lvl>
    <w:lvl w:ilvl="2" w:tplc="6A163B32">
      <w:start w:val="1"/>
      <w:numFmt w:val="bullet"/>
      <w:lvlText w:val=""/>
      <w:lvlJc w:val="left"/>
      <w:pPr>
        <w:ind w:left="2160" w:hanging="360"/>
      </w:pPr>
      <w:rPr>
        <w:rFonts w:ascii="Wingdings" w:hAnsi="Wingdings" w:hint="default"/>
      </w:rPr>
    </w:lvl>
    <w:lvl w:ilvl="3" w:tplc="3CDE9A84">
      <w:start w:val="1"/>
      <w:numFmt w:val="bullet"/>
      <w:lvlText w:val=""/>
      <w:lvlJc w:val="left"/>
      <w:pPr>
        <w:ind w:left="2880" w:hanging="360"/>
      </w:pPr>
      <w:rPr>
        <w:rFonts w:ascii="Symbol" w:hAnsi="Symbol" w:hint="default"/>
      </w:rPr>
    </w:lvl>
    <w:lvl w:ilvl="4" w:tplc="2AE2763E">
      <w:start w:val="1"/>
      <w:numFmt w:val="bullet"/>
      <w:lvlText w:val="o"/>
      <w:lvlJc w:val="left"/>
      <w:pPr>
        <w:ind w:left="3600" w:hanging="360"/>
      </w:pPr>
      <w:rPr>
        <w:rFonts w:ascii="Courier New" w:hAnsi="Courier New" w:hint="default"/>
      </w:rPr>
    </w:lvl>
    <w:lvl w:ilvl="5" w:tplc="AD0C51BE">
      <w:start w:val="1"/>
      <w:numFmt w:val="bullet"/>
      <w:lvlText w:val=""/>
      <w:lvlJc w:val="left"/>
      <w:pPr>
        <w:ind w:left="4320" w:hanging="360"/>
      </w:pPr>
      <w:rPr>
        <w:rFonts w:ascii="Wingdings" w:hAnsi="Wingdings" w:hint="default"/>
      </w:rPr>
    </w:lvl>
    <w:lvl w:ilvl="6" w:tplc="6B9A7636">
      <w:start w:val="1"/>
      <w:numFmt w:val="bullet"/>
      <w:lvlText w:val=""/>
      <w:lvlJc w:val="left"/>
      <w:pPr>
        <w:ind w:left="5040" w:hanging="360"/>
      </w:pPr>
      <w:rPr>
        <w:rFonts w:ascii="Symbol" w:hAnsi="Symbol" w:hint="default"/>
      </w:rPr>
    </w:lvl>
    <w:lvl w:ilvl="7" w:tplc="618A80D8">
      <w:start w:val="1"/>
      <w:numFmt w:val="bullet"/>
      <w:lvlText w:val="o"/>
      <w:lvlJc w:val="left"/>
      <w:pPr>
        <w:ind w:left="5760" w:hanging="360"/>
      </w:pPr>
      <w:rPr>
        <w:rFonts w:ascii="Courier New" w:hAnsi="Courier New" w:hint="default"/>
      </w:rPr>
    </w:lvl>
    <w:lvl w:ilvl="8" w:tplc="7108C6B8">
      <w:start w:val="1"/>
      <w:numFmt w:val="bullet"/>
      <w:lvlText w:val=""/>
      <w:lvlJc w:val="left"/>
      <w:pPr>
        <w:ind w:left="6480" w:hanging="360"/>
      </w:pPr>
      <w:rPr>
        <w:rFonts w:ascii="Wingdings" w:hAnsi="Wingdings" w:hint="default"/>
      </w:rPr>
    </w:lvl>
  </w:abstractNum>
  <w:abstractNum w:abstractNumId="32" w15:restartNumberingAfterBreak="0">
    <w:nsid w:val="5EF05CED"/>
    <w:multiLevelType w:val="singleLevel"/>
    <w:tmpl w:val="0C0A0001"/>
    <w:lvl w:ilvl="0">
      <w:start w:val="1"/>
      <w:numFmt w:val="bullet"/>
      <w:lvlText w:val=""/>
      <w:lvlJc w:val="left"/>
      <w:pPr>
        <w:ind w:left="360" w:hanging="360"/>
      </w:pPr>
      <w:rPr>
        <w:rFonts w:ascii="Symbol" w:hAnsi="Symbol" w:hint="default"/>
        <w:color w:val="000000"/>
      </w:rPr>
    </w:lvl>
  </w:abstractNum>
  <w:abstractNum w:abstractNumId="33" w15:restartNumberingAfterBreak="0">
    <w:nsid w:val="611C3E00"/>
    <w:multiLevelType w:val="hybridMultilevel"/>
    <w:tmpl w:val="67A49A5C"/>
    <w:lvl w:ilvl="0" w:tplc="24C4F67A">
      <w:start w:val="1"/>
      <w:numFmt w:val="bullet"/>
      <w:lvlText w:val="•"/>
      <w:lvlJc w:val="left"/>
      <w:pPr>
        <w:ind w:left="2119"/>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1" w:tplc="5522609A">
      <w:start w:val="1"/>
      <w:numFmt w:val="bullet"/>
      <w:lvlText w:val="o"/>
      <w:lvlJc w:val="left"/>
      <w:pPr>
        <w:ind w:left="320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2" w:tplc="49080EF0">
      <w:start w:val="1"/>
      <w:numFmt w:val="bullet"/>
      <w:lvlText w:val="▪"/>
      <w:lvlJc w:val="left"/>
      <w:pPr>
        <w:ind w:left="392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3" w:tplc="8C229626">
      <w:start w:val="1"/>
      <w:numFmt w:val="bullet"/>
      <w:lvlText w:val="•"/>
      <w:lvlJc w:val="left"/>
      <w:pPr>
        <w:ind w:left="4644"/>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4" w:tplc="BCF6B0B6">
      <w:start w:val="1"/>
      <w:numFmt w:val="bullet"/>
      <w:lvlText w:val="o"/>
      <w:lvlJc w:val="left"/>
      <w:pPr>
        <w:ind w:left="536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5" w:tplc="B0D459E6">
      <w:start w:val="1"/>
      <w:numFmt w:val="bullet"/>
      <w:lvlText w:val="▪"/>
      <w:lvlJc w:val="left"/>
      <w:pPr>
        <w:ind w:left="608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6" w:tplc="5394D21E">
      <w:start w:val="1"/>
      <w:numFmt w:val="bullet"/>
      <w:lvlText w:val="•"/>
      <w:lvlJc w:val="left"/>
      <w:pPr>
        <w:ind w:left="6804"/>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7" w:tplc="7406ABE8">
      <w:start w:val="1"/>
      <w:numFmt w:val="bullet"/>
      <w:lvlText w:val="o"/>
      <w:lvlJc w:val="left"/>
      <w:pPr>
        <w:ind w:left="752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8" w:tplc="96A6CCAA">
      <w:start w:val="1"/>
      <w:numFmt w:val="bullet"/>
      <w:lvlText w:val="▪"/>
      <w:lvlJc w:val="left"/>
      <w:pPr>
        <w:ind w:left="824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abstractNum>
  <w:abstractNum w:abstractNumId="34" w15:restartNumberingAfterBreak="0">
    <w:nsid w:val="644B5128"/>
    <w:multiLevelType w:val="singleLevel"/>
    <w:tmpl w:val="0C0A0001"/>
    <w:lvl w:ilvl="0">
      <w:start w:val="1"/>
      <w:numFmt w:val="bullet"/>
      <w:lvlText w:val=""/>
      <w:lvlJc w:val="left"/>
      <w:pPr>
        <w:ind w:left="786" w:hanging="360"/>
      </w:pPr>
      <w:rPr>
        <w:rFonts w:ascii="Symbol" w:hAnsi="Symbol" w:hint="default"/>
      </w:rPr>
    </w:lvl>
  </w:abstractNum>
  <w:abstractNum w:abstractNumId="35" w15:restartNumberingAfterBreak="0">
    <w:nsid w:val="64D30A8E"/>
    <w:multiLevelType w:val="hybridMultilevel"/>
    <w:tmpl w:val="08D062CA"/>
    <w:lvl w:ilvl="0" w:tplc="734216F6">
      <w:start w:val="1"/>
      <w:numFmt w:val="bullet"/>
      <w:lvlText w:val=""/>
      <w:lvlJc w:val="left"/>
      <w:pPr>
        <w:ind w:left="720" w:hanging="360"/>
      </w:pPr>
      <w:rPr>
        <w:rFonts w:ascii="Symbol" w:hAnsi="Symbol" w:hint="default"/>
      </w:rPr>
    </w:lvl>
    <w:lvl w:ilvl="1" w:tplc="56D0CEB4">
      <w:start w:val="1"/>
      <w:numFmt w:val="bullet"/>
      <w:lvlText w:val="o"/>
      <w:lvlJc w:val="left"/>
      <w:pPr>
        <w:ind w:left="1440" w:hanging="360"/>
      </w:pPr>
      <w:rPr>
        <w:rFonts w:ascii="Courier New" w:hAnsi="Courier New" w:hint="default"/>
      </w:rPr>
    </w:lvl>
    <w:lvl w:ilvl="2" w:tplc="51D60F30">
      <w:start w:val="1"/>
      <w:numFmt w:val="bullet"/>
      <w:lvlText w:val=""/>
      <w:lvlJc w:val="left"/>
      <w:pPr>
        <w:ind w:left="2160" w:hanging="360"/>
      </w:pPr>
      <w:rPr>
        <w:rFonts w:ascii="Wingdings" w:hAnsi="Wingdings" w:hint="default"/>
      </w:rPr>
    </w:lvl>
    <w:lvl w:ilvl="3" w:tplc="EFF630F6">
      <w:start w:val="1"/>
      <w:numFmt w:val="bullet"/>
      <w:lvlText w:val=""/>
      <w:lvlJc w:val="left"/>
      <w:pPr>
        <w:ind w:left="2880" w:hanging="360"/>
      </w:pPr>
      <w:rPr>
        <w:rFonts w:ascii="Symbol" w:hAnsi="Symbol" w:hint="default"/>
      </w:rPr>
    </w:lvl>
    <w:lvl w:ilvl="4" w:tplc="DA602E26">
      <w:start w:val="1"/>
      <w:numFmt w:val="bullet"/>
      <w:lvlText w:val="o"/>
      <w:lvlJc w:val="left"/>
      <w:pPr>
        <w:ind w:left="3600" w:hanging="360"/>
      </w:pPr>
      <w:rPr>
        <w:rFonts w:ascii="Courier New" w:hAnsi="Courier New" w:hint="default"/>
      </w:rPr>
    </w:lvl>
    <w:lvl w:ilvl="5" w:tplc="E3B65D5C">
      <w:start w:val="1"/>
      <w:numFmt w:val="bullet"/>
      <w:lvlText w:val=""/>
      <w:lvlJc w:val="left"/>
      <w:pPr>
        <w:ind w:left="4320" w:hanging="360"/>
      </w:pPr>
      <w:rPr>
        <w:rFonts w:ascii="Wingdings" w:hAnsi="Wingdings" w:hint="default"/>
      </w:rPr>
    </w:lvl>
    <w:lvl w:ilvl="6" w:tplc="EB941586">
      <w:start w:val="1"/>
      <w:numFmt w:val="bullet"/>
      <w:lvlText w:val=""/>
      <w:lvlJc w:val="left"/>
      <w:pPr>
        <w:ind w:left="5040" w:hanging="360"/>
      </w:pPr>
      <w:rPr>
        <w:rFonts w:ascii="Symbol" w:hAnsi="Symbol" w:hint="default"/>
      </w:rPr>
    </w:lvl>
    <w:lvl w:ilvl="7" w:tplc="22707D7E">
      <w:start w:val="1"/>
      <w:numFmt w:val="bullet"/>
      <w:lvlText w:val="o"/>
      <w:lvlJc w:val="left"/>
      <w:pPr>
        <w:ind w:left="5760" w:hanging="360"/>
      </w:pPr>
      <w:rPr>
        <w:rFonts w:ascii="Courier New" w:hAnsi="Courier New" w:hint="default"/>
      </w:rPr>
    </w:lvl>
    <w:lvl w:ilvl="8" w:tplc="B86804BE">
      <w:start w:val="1"/>
      <w:numFmt w:val="bullet"/>
      <w:lvlText w:val=""/>
      <w:lvlJc w:val="left"/>
      <w:pPr>
        <w:ind w:left="6480" w:hanging="360"/>
      </w:pPr>
      <w:rPr>
        <w:rFonts w:ascii="Wingdings" w:hAnsi="Wingdings" w:hint="default"/>
      </w:rPr>
    </w:lvl>
  </w:abstractNum>
  <w:abstractNum w:abstractNumId="36" w15:restartNumberingAfterBreak="0">
    <w:nsid w:val="696D4DE3"/>
    <w:multiLevelType w:val="hybridMultilevel"/>
    <w:tmpl w:val="16B0CF78"/>
    <w:lvl w:ilvl="0" w:tplc="0C0A0001">
      <w:start w:val="1"/>
      <w:numFmt w:val="bullet"/>
      <w:lvlText w:val=""/>
      <w:lvlJc w:val="left"/>
      <w:pPr>
        <w:ind w:left="644" w:hanging="360"/>
      </w:pPr>
      <w:rPr>
        <w:rFonts w:ascii="Symbol" w:hAnsi="Symbol" w:hint="default"/>
        <w:color w:val="00000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7" w15:restartNumberingAfterBreak="0">
    <w:nsid w:val="6E53294A"/>
    <w:multiLevelType w:val="hybridMultilevel"/>
    <w:tmpl w:val="4A2E1E62"/>
    <w:lvl w:ilvl="0" w:tplc="E69800C6">
      <w:start w:val="1"/>
      <w:numFmt w:val="lowerLetter"/>
      <w:lvlText w:val="%1)"/>
      <w:lvlJc w:val="left"/>
      <w:pPr>
        <w:ind w:left="1411"/>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1" w:tplc="FC7A6C90">
      <w:start w:val="1"/>
      <w:numFmt w:val="lowerLetter"/>
      <w:lvlText w:val="%2"/>
      <w:lvlJc w:val="left"/>
      <w:pPr>
        <w:ind w:left="19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4C4C70B0">
      <w:start w:val="1"/>
      <w:numFmt w:val="lowerRoman"/>
      <w:lvlText w:val="%3"/>
      <w:lvlJc w:val="left"/>
      <w:pPr>
        <w:ind w:left="26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935EE9B0">
      <w:start w:val="1"/>
      <w:numFmt w:val="decimal"/>
      <w:lvlText w:val="%4"/>
      <w:lvlJc w:val="left"/>
      <w:pPr>
        <w:ind w:left="34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86B8DAAC">
      <w:start w:val="1"/>
      <w:numFmt w:val="lowerLetter"/>
      <w:lvlText w:val="%5"/>
      <w:lvlJc w:val="left"/>
      <w:pPr>
        <w:ind w:left="413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73DE661E">
      <w:start w:val="1"/>
      <w:numFmt w:val="lowerRoman"/>
      <w:lvlText w:val="%6"/>
      <w:lvlJc w:val="left"/>
      <w:pPr>
        <w:ind w:left="485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13088DB4">
      <w:start w:val="1"/>
      <w:numFmt w:val="decimal"/>
      <w:lvlText w:val="%7"/>
      <w:lvlJc w:val="left"/>
      <w:pPr>
        <w:ind w:left="55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C8AE6576">
      <w:start w:val="1"/>
      <w:numFmt w:val="lowerLetter"/>
      <w:lvlText w:val="%8"/>
      <w:lvlJc w:val="left"/>
      <w:pPr>
        <w:ind w:left="62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B63CC616">
      <w:start w:val="1"/>
      <w:numFmt w:val="lowerRoman"/>
      <w:lvlText w:val="%9"/>
      <w:lvlJc w:val="left"/>
      <w:pPr>
        <w:ind w:left="70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38" w15:restartNumberingAfterBreak="0">
    <w:nsid w:val="75C01B0B"/>
    <w:multiLevelType w:val="hybridMultilevel"/>
    <w:tmpl w:val="5142B72E"/>
    <w:lvl w:ilvl="0" w:tplc="06788C34">
      <w:start w:val="1"/>
      <w:numFmt w:val="lowerLetter"/>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39" w15:restartNumberingAfterBreak="0">
    <w:nsid w:val="75FAB5BC"/>
    <w:multiLevelType w:val="hybridMultilevel"/>
    <w:tmpl w:val="05D63D18"/>
    <w:lvl w:ilvl="0" w:tplc="0F76A1D2">
      <w:start w:val="1"/>
      <w:numFmt w:val="bullet"/>
      <w:lvlText w:val=""/>
      <w:lvlJc w:val="left"/>
      <w:pPr>
        <w:ind w:left="720" w:hanging="360"/>
      </w:pPr>
      <w:rPr>
        <w:rFonts w:ascii="Symbol" w:hAnsi="Symbol" w:hint="default"/>
      </w:rPr>
    </w:lvl>
    <w:lvl w:ilvl="1" w:tplc="8F764398">
      <w:start w:val="1"/>
      <w:numFmt w:val="bullet"/>
      <w:lvlText w:val="o"/>
      <w:lvlJc w:val="left"/>
      <w:pPr>
        <w:ind w:left="1440" w:hanging="360"/>
      </w:pPr>
      <w:rPr>
        <w:rFonts w:ascii="Courier New" w:hAnsi="Courier New" w:hint="default"/>
      </w:rPr>
    </w:lvl>
    <w:lvl w:ilvl="2" w:tplc="9AB821F2">
      <w:start w:val="1"/>
      <w:numFmt w:val="bullet"/>
      <w:lvlText w:val=""/>
      <w:lvlJc w:val="left"/>
      <w:pPr>
        <w:ind w:left="2160" w:hanging="360"/>
      </w:pPr>
      <w:rPr>
        <w:rFonts w:ascii="Wingdings" w:hAnsi="Wingdings" w:hint="default"/>
      </w:rPr>
    </w:lvl>
    <w:lvl w:ilvl="3" w:tplc="CB8C67F0">
      <w:start w:val="1"/>
      <w:numFmt w:val="bullet"/>
      <w:lvlText w:val=""/>
      <w:lvlJc w:val="left"/>
      <w:pPr>
        <w:ind w:left="2880" w:hanging="360"/>
      </w:pPr>
      <w:rPr>
        <w:rFonts w:ascii="Symbol" w:hAnsi="Symbol" w:hint="default"/>
      </w:rPr>
    </w:lvl>
    <w:lvl w:ilvl="4" w:tplc="F01630E2">
      <w:start w:val="1"/>
      <w:numFmt w:val="bullet"/>
      <w:lvlText w:val="o"/>
      <w:lvlJc w:val="left"/>
      <w:pPr>
        <w:ind w:left="3600" w:hanging="360"/>
      </w:pPr>
      <w:rPr>
        <w:rFonts w:ascii="Courier New" w:hAnsi="Courier New" w:hint="default"/>
      </w:rPr>
    </w:lvl>
    <w:lvl w:ilvl="5" w:tplc="995254EE">
      <w:start w:val="1"/>
      <w:numFmt w:val="bullet"/>
      <w:lvlText w:val=""/>
      <w:lvlJc w:val="left"/>
      <w:pPr>
        <w:ind w:left="4320" w:hanging="360"/>
      </w:pPr>
      <w:rPr>
        <w:rFonts w:ascii="Wingdings" w:hAnsi="Wingdings" w:hint="default"/>
      </w:rPr>
    </w:lvl>
    <w:lvl w:ilvl="6" w:tplc="A2760114">
      <w:start w:val="1"/>
      <w:numFmt w:val="bullet"/>
      <w:lvlText w:val=""/>
      <w:lvlJc w:val="left"/>
      <w:pPr>
        <w:ind w:left="5040" w:hanging="360"/>
      </w:pPr>
      <w:rPr>
        <w:rFonts w:ascii="Symbol" w:hAnsi="Symbol" w:hint="default"/>
      </w:rPr>
    </w:lvl>
    <w:lvl w:ilvl="7" w:tplc="D0DE6788">
      <w:start w:val="1"/>
      <w:numFmt w:val="bullet"/>
      <w:lvlText w:val="o"/>
      <w:lvlJc w:val="left"/>
      <w:pPr>
        <w:ind w:left="5760" w:hanging="360"/>
      </w:pPr>
      <w:rPr>
        <w:rFonts w:ascii="Courier New" w:hAnsi="Courier New" w:hint="default"/>
      </w:rPr>
    </w:lvl>
    <w:lvl w:ilvl="8" w:tplc="54106EBE">
      <w:start w:val="1"/>
      <w:numFmt w:val="bullet"/>
      <w:lvlText w:val=""/>
      <w:lvlJc w:val="left"/>
      <w:pPr>
        <w:ind w:left="6480" w:hanging="360"/>
      </w:pPr>
      <w:rPr>
        <w:rFonts w:ascii="Wingdings" w:hAnsi="Wingdings" w:hint="default"/>
      </w:rPr>
    </w:lvl>
  </w:abstractNum>
  <w:abstractNum w:abstractNumId="40" w15:restartNumberingAfterBreak="0">
    <w:nsid w:val="7C02F181"/>
    <w:multiLevelType w:val="hybridMultilevel"/>
    <w:tmpl w:val="015464D0"/>
    <w:lvl w:ilvl="0" w:tplc="06925C40">
      <w:start w:val="1"/>
      <w:numFmt w:val="bullet"/>
      <w:lvlText w:val=""/>
      <w:lvlJc w:val="left"/>
      <w:pPr>
        <w:ind w:left="720" w:hanging="360"/>
      </w:pPr>
      <w:rPr>
        <w:rFonts w:ascii="Symbol" w:hAnsi="Symbol" w:hint="default"/>
      </w:rPr>
    </w:lvl>
    <w:lvl w:ilvl="1" w:tplc="97BCAB54">
      <w:start w:val="1"/>
      <w:numFmt w:val="bullet"/>
      <w:lvlText w:val="o"/>
      <w:lvlJc w:val="left"/>
      <w:pPr>
        <w:ind w:left="1440" w:hanging="360"/>
      </w:pPr>
      <w:rPr>
        <w:rFonts w:ascii="Courier New" w:hAnsi="Courier New" w:hint="default"/>
      </w:rPr>
    </w:lvl>
    <w:lvl w:ilvl="2" w:tplc="2870D96C">
      <w:start w:val="1"/>
      <w:numFmt w:val="bullet"/>
      <w:lvlText w:val=""/>
      <w:lvlJc w:val="left"/>
      <w:pPr>
        <w:ind w:left="2160" w:hanging="360"/>
      </w:pPr>
      <w:rPr>
        <w:rFonts w:ascii="Wingdings" w:hAnsi="Wingdings" w:hint="default"/>
      </w:rPr>
    </w:lvl>
    <w:lvl w:ilvl="3" w:tplc="877651CE">
      <w:start w:val="1"/>
      <w:numFmt w:val="bullet"/>
      <w:lvlText w:val=""/>
      <w:lvlJc w:val="left"/>
      <w:pPr>
        <w:ind w:left="2880" w:hanging="360"/>
      </w:pPr>
      <w:rPr>
        <w:rFonts w:ascii="Symbol" w:hAnsi="Symbol" w:hint="default"/>
      </w:rPr>
    </w:lvl>
    <w:lvl w:ilvl="4" w:tplc="E2AEED2E">
      <w:start w:val="1"/>
      <w:numFmt w:val="bullet"/>
      <w:lvlText w:val="o"/>
      <w:lvlJc w:val="left"/>
      <w:pPr>
        <w:ind w:left="3600" w:hanging="360"/>
      </w:pPr>
      <w:rPr>
        <w:rFonts w:ascii="Courier New" w:hAnsi="Courier New" w:hint="default"/>
      </w:rPr>
    </w:lvl>
    <w:lvl w:ilvl="5" w:tplc="8AFEA2E0">
      <w:start w:val="1"/>
      <w:numFmt w:val="bullet"/>
      <w:lvlText w:val=""/>
      <w:lvlJc w:val="left"/>
      <w:pPr>
        <w:ind w:left="4320" w:hanging="360"/>
      </w:pPr>
      <w:rPr>
        <w:rFonts w:ascii="Wingdings" w:hAnsi="Wingdings" w:hint="default"/>
      </w:rPr>
    </w:lvl>
    <w:lvl w:ilvl="6" w:tplc="FAE0EDC4">
      <w:start w:val="1"/>
      <w:numFmt w:val="bullet"/>
      <w:lvlText w:val=""/>
      <w:lvlJc w:val="left"/>
      <w:pPr>
        <w:ind w:left="5040" w:hanging="360"/>
      </w:pPr>
      <w:rPr>
        <w:rFonts w:ascii="Symbol" w:hAnsi="Symbol" w:hint="default"/>
      </w:rPr>
    </w:lvl>
    <w:lvl w:ilvl="7" w:tplc="23781F78">
      <w:start w:val="1"/>
      <w:numFmt w:val="bullet"/>
      <w:lvlText w:val="o"/>
      <w:lvlJc w:val="left"/>
      <w:pPr>
        <w:ind w:left="5760" w:hanging="360"/>
      </w:pPr>
      <w:rPr>
        <w:rFonts w:ascii="Courier New" w:hAnsi="Courier New" w:hint="default"/>
      </w:rPr>
    </w:lvl>
    <w:lvl w:ilvl="8" w:tplc="A4F6F9D8">
      <w:start w:val="1"/>
      <w:numFmt w:val="bullet"/>
      <w:lvlText w:val=""/>
      <w:lvlJc w:val="left"/>
      <w:pPr>
        <w:ind w:left="6480" w:hanging="360"/>
      </w:pPr>
      <w:rPr>
        <w:rFonts w:ascii="Wingdings" w:hAnsi="Wingdings" w:hint="default"/>
      </w:rPr>
    </w:lvl>
  </w:abstractNum>
  <w:abstractNum w:abstractNumId="41" w15:restartNumberingAfterBreak="0">
    <w:nsid w:val="7C0801CA"/>
    <w:multiLevelType w:val="hybridMultilevel"/>
    <w:tmpl w:val="0C80ED70"/>
    <w:lvl w:ilvl="0" w:tplc="75360084">
      <w:start w:val="1"/>
      <w:numFmt w:val="bullet"/>
      <w:lvlText w:val=""/>
      <w:lvlJc w:val="left"/>
      <w:pPr>
        <w:ind w:left="720" w:hanging="360"/>
      </w:pPr>
      <w:rPr>
        <w:rFonts w:ascii="Symbol" w:hAnsi="Symbol" w:hint="default"/>
      </w:rPr>
    </w:lvl>
    <w:lvl w:ilvl="1" w:tplc="3ABA74AE">
      <w:start w:val="1"/>
      <w:numFmt w:val="bullet"/>
      <w:lvlText w:val="o"/>
      <w:lvlJc w:val="left"/>
      <w:pPr>
        <w:ind w:left="1440" w:hanging="360"/>
      </w:pPr>
      <w:rPr>
        <w:rFonts w:ascii="Courier New" w:hAnsi="Courier New" w:hint="default"/>
      </w:rPr>
    </w:lvl>
    <w:lvl w:ilvl="2" w:tplc="A1281A80">
      <w:start w:val="1"/>
      <w:numFmt w:val="bullet"/>
      <w:lvlText w:val=""/>
      <w:lvlJc w:val="left"/>
      <w:pPr>
        <w:ind w:left="2160" w:hanging="360"/>
      </w:pPr>
      <w:rPr>
        <w:rFonts w:ascii="Wingdings" w:hAnsi="Wingdings" w:hint="default"/>
      </w:rPr>
    </w:lvl>
    <w:lvl w:ilvl="3" w:tplc="E3F0F31E">
      <w:start w:val="1"/>
      <w:numFmt w:val="bullet"/>
      <w:lvlText w:val=""/>
      <w:lvlJc w:val="left"/>
      <w:pPr>
        <w:ind w:left="2880" w:hanging="360"/>
      </w:pPr>
      <w:rPr>
        <w:rFonts w:ascii="Symbol" w:hAnsi="Symbol" w:hint="default"/>
      </w:rPr>
    </w:lvl>
    <w:lvl w:ilvl="4" w:tplc="90DCEEEC">
      <w:start w:val="1"/>
      <w:numFmt w:val="bullet"/>
      <w:lvlText w:val="o"/>
      <w:lvlJc w:val="left"/>
      <w:pPr>
        <w:ind w:left="3600" w:hanging="360"/>
      </w:pPr>
      <w:rPr>
        <w:rFonts w:ascii="Courier New" w:hAnsi="Courier New" w:hint="default"/>
      </w:rPr>
    </w:lvl>
    <w:lvl w:ilvl="5" w:tplc="53601460">
      <w:start w:val="1"/>
      <w:numFmt w:val="bullet"/>
      <w:lvlText w:val=""/>
      <w:lvlJc w:val="left"/>
      <w:pPr>
        <w:ind w:left="4320" w:hanging="360"/>
      </w:pPr>
      <w:rPr>
        <w:rFonts w:ascii="Wingdings" w:hAnsi="Wingdings" w:hint="default"/>
      </w:rPr>
    </w:lvl>
    <w:lvl w:ilvl="6" w:tplc="2D36EA42">
      <w:start w:val="1"/>
      <w:numFmt w:val="bullet"/>
      <w:lvlText w:val=""/>
      <w:lvlJc w:val="left"/>
      <w:pPr>
        <w:ind w:left="5040" w:hanging="360"/>
      </w:pPr>
      <w:rPr>
        <w:rFonts w:ascii="Symbol" w:hAnsi="Symbol" w:hint="default"/>
      </w:rPr>
    </w:lvl>
    <w:lvl w:ilvl="7" w:tplc="A210CBC6">
      <w:start w:val="1"/>
      <w:numFmt w:val="bullet"/>
      <w:lvlText w:val="o"/>
      <w:lvlJc w:val="left"/>
      <w:pPr>
        <w:ind w:left="5760" w:hanging="360"/>
      </w:pPr>
      <w:rPr>
        <w:rFonts w:ascii="Courier New" w:hAnsi="Courier New" w:hint="default"/>
      </w:rPr>
    </w:lvl>
    <w:lvl w:ilvl="8" w:tplc="FFE6B3A2">
      <w:start w:val="1"/>
      <w:numFmt w:val="bullet"/>
      <w:lvlText w:val=""/>
      <w:lvlJc w:val="left"/>
      <w:pPr>
        <w:ind w:left="6480" w:hanging="360"/>
      </w:pPr>
      <w:rPr>
        <w:rFonts w:ascii="Wingdings" w:hAnsi="Wingdings" w:hint="default"/>
      </w:rPr>
    </w:lvl>
  </w:abstractNum>
  <w:abstractNum w:abstractNumId="42" w15:restartNumberingAfterBreak="0">
    <w:nsid w:val="7C645324"/>
    <w:multiLevelType w:val="hybridMultilevel"/>
    <w:tmpl w:val="B0925FE2"/>
    <w:lvl w:ilvl="0" w:tplc="CC3E0CEE">
      <w:start w:val="1"/>
      <w:numFmt w:val="bullet"/>
      <w:lvlText w:val="-"/>
      <w:lvlJc w:val="left"/>
      <w:pPr>
        <w:ind w:left="1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BA8C40">
      <w:start w:val="1"/>
      <w:numFmt w:val="bullet"/>
      <w:lvlText w:val="o"/>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A8F932">
      <w:start w:val="1"/>
      <w:numFmt w:val="bullet"/>
      <w:lvlText w:val="▪"/>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020AA">
      <w:start w:val="1"/>
      <w:numFmt w:val="bullet"/>
      <w:lvlText w:val="•"/>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3C1BCA">
      <w:start w:val="1"/>
      <w:numFmt w:val="bullet"/>
      <w:lvlText w:val="o"/>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EA0EA4">
      <w:start w:val="1"/>
      <w:numFmt w:val="bullet"/>
      <w:lvlText w:val="▪"/>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824E28">
      <w:start w:val="1"/>
      <w:numFmt w:val="bullet"/>
      <w:lvlText w:val="•"/>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16A8EC">
      <w:start w:val="1"/>
      <w:numFmt w:val="bullet"/>
      <w:lvlText w:val="o"/>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DCC076">
      <w:start w:val="1"/>
      <w:numFmt w:val="bullet"/>
      <w:lvlText w:val="▪"/>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36779185">
    <w:abstractNumId w:val="24"/>
  </w:num>
  <w:num w:numId="2" w16cid:durableId="457719716">
    <w:abstractNumId w:val="40"/>
  </w:num>
  <w:num w:numId="3" w16cid:durableId="364453350">
    <w:abstractNumId w:val="25"/>
  </w:num>
  <w:num w:numId="4" w16cid:durableId="870920240">
    <w:abstractNumId w:val="30"/>
  </w:num>
  <w:num w:numId="5" w16cid:durableId="1225412038">
    <w:abstractNumId w:val="6"/>
  </w:num>
  <w:num w:numId="6" w16cid:durableId="850071697">
    <w:abstractNumId w:val="14"/>
  </w:num>
  <w:num w:numId="7" w16cid:durableId="751971096">
    <w:abstractNumId w:val="39"/>
  </w:num>
  <w:num w:numId="8" w16cid:durableId="935483923">
    <w:abstractNumId w:val="35"/>
  </w:num>
  <w:num w:numId="9" w16cid:durableId="847526647">
    <w:abstractNumId w:val="12"/>
  </w:num>
  <w:num w:numId="10" w16cid:durableId="108820526">
    <w:abstractNumId w:val="7"/>
  </w:num>
  <w:num w:numId="11" w16cid:durableId="732508310">
    <w:abstractNumId w:val="16"/>
  </w:num>
  <w:num w:numId="12" w16cid:durableId="898978542">
    <w:abstractNumId w:val="22"/>
  </w:num>
  <w:num w:numId="13" w16cid:durableId="1281840402">
    <w:abstractNumId w:val="8"/>
  </w:num>
  <w:num w:numId="14" w16cid:durableId="2122407331">
    <w:abstractNumId w:val="20"/>
  </w:num>
  <w:num w:numId="15" w16cid:durableId="530649802">
    <w:abstractNumId w:val="29"/>
  </w:num>
  <w:num w:numId="16" w16cid:durableId="1964535440">
    <w:abstractNumId w:val="11"/>
  </w:num>
  <w:num w:numId="17" w16cid:durableId="1755199725">
    <w:abstractNumId w:val="31"/>
  </w:num>
  <w:num w:numId="18" w16cid:durableId="1887450793">
    <w:abstractNumId w:val="15"/>
  </w:num>
  <w:num w:numId="19" w16cid:durableId="1282952259">
    <w:abstractNumId w:val="21"/>
  </w:num>
  <w:num w:numId="20" w16cid:durableId="1406805619">
    <w:abstractNumId w:val="41"/>
  </w:num>
  <w:num w:numId="21" w16cid:durableId="548348907">
    <w:abstractNumId w:val="34"/>
  </w:num>
  <w:num w:numId="22" w16cid:durableId="1586453846">
    <w:abstractNumId w:val="5"/>
  </w:num>
  <w:num w:numId="23" w16cid:durableId="794444910">
    <w:abstractNumId w:val="26"/>
    <w:lvlOverride w:ilvl="0">
      <w:startOverride w:val="1"/>
    </w:lvlOverride>
    <w:lvlOverride w:ilvl="1"/>
    <w:lvlOverride w:ilvl="2"/>
    <w:lvlOverride w:ilvl="3"/>
    <w:lvlOverride w:ilvl="4"/>
    <w:lvlOverride w:ilvl="5"/>
    <w:lvlOverride w:ilvl="6"/>
    <w:lvlOverride w:ilvl="7"/>
    <w:lvlOverride w:ilvl="8"/>
  </w:num>
  <w:num w:numId="24" w16cid:durableId="20743116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2771029">
    <w:abstractNumId w:val="38"/>
  </w:num>
  <w:num w:numId="26" w16cid:durableId="562759716">
    <w:abstractNumId w:val="32"/>
  </w:num>
  <w:num w:numId="27" w16cid:durableId="62803881">
    <w:abstractNumId w:val="36"/>
  </w:num>
  <w:num w:numId="28" w16cid:durableId="1541822295">
    <w:abstractNumId w:val="28"/>
  </w:num>
  <w:num w:numId="29" w16cid:durableId="1033263615">
    <w:abstractNumId w:val="18"/>
  </w:num>
  <w:num w:numId="30" w16cid:durableId="350229070">
    <w:abstractNumId w:val="26"/>
  </w:num>
  <w:num w:numId="31" w16cid:durableId="1415468075">
    <w:abstractNumId w:val="27"/>
  </w:num>
  <w:num w:numId="32" w16cid:durableId="27533879">
    <w:abstractNumId w:val="4"/>
  </w:num>
  <w:num w:numId="33" w16cid:durableId="1189953301">
    <w:abstractNumId w:val="0"/>
  </w:num>
  <w:num w:numId="34" w16cid:durableId="1955819249">
    <w:abstractNumId w:val="1"/>
  </w:num>
  <w:num w:numId="35" w16cid:durableId="851605521">
    <w:abstractNumId w:val="37"/>
  </w:num>
  <w:num w:numId="36" w16cid:durableId="811947608">
    <w:abstractNumId w:val="10"/>
  </w:num>
  <w:num w:numId="37" w16cid:durableId="1298028657">
    <w:abstractNumId w:val="17"/>
  </w:num>
  <w:num w:numId="38" w16cid:durableId="1328751344">
    <w:abstractNumId w:val="3"/>
  </w:num>
  <w:num w:numId="39" w16cid:durableId="392123240">
    <w:abstractNumId w:val="33"/>
  </w:num>
  <w:num w:numId="40" w16cid:durableId="1811631700">
    <w:abstractNumId w:val="2"/>
  </w:num>
  <w:num w:numId="41" w16cid:durableId="1210997471">
    <w:abstractNumId w:val="9"/>
  </w:num>
  <w:num w:numId="42" w16cid:durableId="473985812">
    <w:abstractNumId w:val="23"/>
  </w:num>
  <w:num w:numId="43" w16cid:durableId="2129201852">
    <w:abstractNumId w:val="13"/>
  </w:num>
  <w:num w:numId="44" w16cid:durableId="1151022355">
    <w:abstractNumId w:val="19"/>
  </w:num>
  <w:num w:numId="45" w16cid:durableId="1262840884">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8E"/>
    <w:rsid w:val="000019D8"/>
    <w:rsid w:val="00005681"/>
    <w:rsid w:val="00006736"/>
    <w:rsid w:val="00006A97"/>
    <w:rsid w:val="0001123B"/>
    <w:rsid w:val="00012A7F"/>
    <w:rsid w:val="00012DAF"/>
    <w:rsid w:val="0001566B"/>
    <w:rsid w:val="00017A3A"/>
    <w:rsid w:val="000220CE"/>
    <w:rsid w:val="00022F44"/>
    <w:rsid w:val="00022FC6"/>
    <w:rsid w:val="00024411"/>
    <w:rsid w:val="00025178"/>
    <w:rsid w:val="00032047"/>
    <w:rsid w:val="0003635D"/>
    <w:rsid w:val="00036E42"/>
    <w:rsid w:val="00036F84"/>
    <w:rsid w:val="00037F87"/>
    <w:rsid w:val="00041CC3"/>
    <w:rsid w:val="0004373B"/>
    <w:rsid w:val="000448FA"/>
    <w:rsid w:val="00052F0A"/>
    <w:rsid w:val="00053A42"/>
    <w:rsid w:val="0005517D"/>
    <w:rsid w:val="0005E5C0"/>
    <w:rsid w:val="0006133D"/>
    <w:rsid w:val="00062B83"/>
    <w:rsid w:val="00063585"/>
    <w:rsid w:val="000643E6"/>
    <w:rsid w:val="00071CD0"/>
    <w:rsid w:val="00075677"/>
    <w:rsid w:val="00075692"/>
    <w:rsid w:val="00077258"/>
    <w:rsid w:val="0007D839"/>
    <w:rsid w:val="00081A1C"/>
    <w:rsid w:val="00083EA2"/>
    <w:rsid w:val="00085F7E"/>
    <w:rsid w:val="00086FAB"/>
    <w:rsid w:val="00087A98"/>
    <w:rsid w:val="00087B8D"/>
    <w:rsid w:val="00093D67"/>
    <w:rsid w:val="00093E60"/>
    <w:rsid w:val="000A18B7"/>
    <w:rsid w:val="000A2C1E"/>
    <w:rsid w:val="000A3596"/>
    <w:rsid w:val="000A4697"/>
    <w:rsid w:val="000A8A9A"/>
    <w:rsid w:val="000B2728"/>
    <w:rsid w:val="000B3943"/>
    <w:rsid w:val="000B4477"/>
    <w:rsid w:val="000B44C0"/>
    <w:rsid w:val="000B5566"/>
    <w:rsid w:val="000C00DE"/>
    <w:rsid w:val="000C0704"/>
    <w:rsid w:val="000C2205"/>
    <w:rsid w:val="000C2B07"/>
    <w:rsid w:val="000C3074"/>
    <w:rsid w:val="000C39CC"/>
    <w:rsid w:val="000C7566"/>
    <w:rsid w:val="000D00C9"/>
    <w:rsid w:val="000D188E"/>
    <w:rsid w:val="000D3D71"/>
    <w:rsid w:val="000D5335"/>
    <w:rsid w:val="000D62BA"/>
    <w:rsid w:val="000D7C3C"/>
    <w:rsid w:val="000E0988"/>
    <w:rsid w:val="000E18AB"/>
    <w:rsid w:val="000E7B86"/>
    <w:rsid w:val="000F21E4"/>
    <w:rsid w:val="000F2B66"/>
    <w:rsid w:val="000F2DB4"/>
    <w:rsid w:val="000F3D83"/>
    <w:rsid w:val="000F5F4F"/>
    <w:rsid w:val="000F6934"/>
    <w:rsid w:val="00100F12"/>
    <w:rsid w:val="00103261"/>
    <w:rsid w:val="00103589"/>
    <w:rsid w:val="001045C9"/>
    <w:rsid w:val="00106CE8"/>
    <w:rsid w:val="00107CC1"/>
    <w:rsid w:val="0010F328"/>
    <w:rsid w:val="0011082A"/>
    <w:rsid w:val="00111A92"/>
    <w:rsid w:val="001134CB"/>
    <w:rsid w:val="001145C3"/>
    <w:rsid w:val="0011476E"/>
    <w:rsid w:val="001158E2"/>
    <w:rsid w:val="001161D2"/>
    <w:rsid w:val="00121F4F"/>
    <w:rsid w:val="00124B2E"/>
    <w:rsid w:val="00124BED"/>
    <w:rsid w:val="00125014"/>
    <w:rsid w:val="00125946"/>
    <w:rsid w:val="0013088D"/>
    <w:rsid w:val="00131DF1"/>
    <w:rsid w:val="00132C38"/>
    <w:rsid w:val="00133984"/>
    <w:rsid w:val="0013478D"/>
    <w:rsid w:val="00134B4C"/>
    <w:rsid w:val="00134FAF"/>
    <w:rsid w:val="0013573B"/>
    <w:rsid w:val="001365C4"/>
    <w:rsid w:val="00136F33"/>
    <w:rsid w:val="00137805"/>
    <w:rsid w:val="0014147D"/>
    <w:rsid w:val="00141D29"/>
    <w:rsid w:val="00143DAA"/>
    <w:rsid w:val="00144413"/>
    <w:rsid w:val="0014506A"/>
    <w:rsid w:val="00146A62"/>
    <w:rsid w:val="00147031"/>
    <w:rsid w:val="0014728F"/>
    <w:rsid w:val="001521A2"/>
    <w:rsid w:val="00152358"/>
    <w:rsid w:val="00153A3E"/>
    <w:rsid w:val="00154817"/>
    <w:rsid w:val="00155BFF"/>
    <w:rsid w:val="00160313"/>
    <w:rsid w:val="00160F66"/>
    <w:rsid w:val="001633AF"/>
    <w:rsid w:val="001639B2"/>
    <w:rsid w:val="0016538B"/>
    <w:rsid w:val="00166A6C"/>
    <w:rsid w:val="00166DB8"/>
    <w:rsid w:val="001673D8"/>
    <w:rsid w:val="00170388"/>
    <w:rsid w:val="001728D0"/>
    <w:rsid w:val="00173EDD"/>
    <w:rsid w:val="0017402B"/>
    <w:rsid w:val="00175C82"/>
    <w:rsid w:val="00176681"/>
    <w:rsid w:val="00177B89"/>
    <w:rsid w:val="00181D37"/>
    <w:rsid w:val="00182640"/>
    <w:rsid w:val="00182C9E"/>
    <w:rsid w:val="001835B7"/>
    <w:rsid w:val="0018426B"/>
    <w:rsid w:val="00185A37"/>
    <w:rsid w:val="00186D18"/>
    <w:rsid w:val="00192E11"/>
    <w:rsid w:val="00192FA9"/>
    <w:rsid w:val="00194309"/>
    <w:rsid w:val="0019660E"/>
    <w:rsid w:val="001971E4"/>
    <w:rsid w:val="001A18CD"/>
    <w:rsid w:val="001B39E2"/>
    <w:rsid w:val="001B5B76"/>
    <w:rsid w:val="001B6F2C"/>
    <w:rsid w:val="001C1B85"/>
    <w:rsid w:val="001C2B26"/>
    <w:rsid w:val="001C3A32"/>
    <w:rsid w:val="001C721A"/>
    <w:rsid w:val="001D1D6A"/>
    <w:rsid w:val="001D1F38"/>
    <w:rsid w:val="001D4F09"/>
    <w:rsid w:val="001D5AF4"/>
    <w:rsid w:val="001D60CC"/>
    <w:rsid w:val="001E0246"/>
    <w:rsid w:val="001E601E"/>
    <w:rsid w:val="001E6FAD"/>
    <w:rsid w:val="001F1482"/>
    <w:rsid w:val="001F1FB7"/>
    <w:rsid w:val="001F20D7"/>
    <w:rsid w:val="001F4438"/>
    <w:rsid w:val="001F7744"/>
    <w:rsid w:val="001FBFEE"/>
    <w:rsid w:val="002013A1"/>
    <w:rsid w:val="002014EB"/>
    <w:rsid w:val="00202B1A"/>
    <w:rsid w:val="002035BE"/>
    <w:rsid w:val="00204979"/>
    <w:rsid w:val="00210704"/>
    <w:rsid w:val="0021097C"/>
    <w:rsid w:val="00211D69"/>
    <w:rsid w:val="002179DB"/>
    <w:rsid w:val="00217F29"/>
    <w:rsid w:val="002200AE"/>
    <w:rsid w:val="00223CA9"/>
    <w:rsid w:val="00224187"/>
    <w:rsid w:val="00226992"/>
    <w:rsid w:val="00226B2C"/>
    <w:rsid w:val="002272CF"/>
    <w:rsid w:val="00227E48"/>
    <w:rsid w:val="00230577"/>
    <w:rsid w:val="0023159D"/>
    <w:rsid w:val="0023209D"/>
    <w:rsid w:val="002333F8"/>
    <w:rsid w:val="002336D6"/>
    <w:rsid w:val="00233D79"/>
    <w:rsid w:val="00233EE7"/>
    <w:rsid w:val="002346EA"/>
    <w:rsid w:val="00235E02"/>
    <w:rsid w:val="00237657"/>
    <w:rsid w:val="00242ACB"/>
    <w:rsid w:val="00242BA7"/>
    <w:rsid w:val="002437B5"/>
    <w:rsid w:val="002446A5"/>
    <w:rsid w:val="00244A58"/>
    <w:rsid w:val="00244EF1"/>
    <w:rsid w:val="002453C9"/>
    <w:rsid w:val="00246F21"/>
    <w:rsid w:val="002508EE"/>
    <w:rsid w:val="00250AFE"/>
    <w:rsid w:val="0025212B"/>
    <w:rsid w:val="00252A4F"/>
    <w:rsid w:val="00253E78"/>
    <w:rsid w:val="00255BF2"/>
    <w:rsid w:val="00256BED"/>
    <w:rsid w:val="0026211F"/>
    <w:rsid w:val="00262C3C"/>
    <w:rsid w:val="00264C88"/>
    <w:rsid w:val="0026532C"/>
    <w:rsid w:val="0026575D"/>
    <w:rsid w:val="00266E04"/>
    <w:rsid w:val="002705B0"/>
    <w:rsid w:val="002717A6"/>
    <w:rsid w:val="00271F9F"/>
    <w:rsid w:val="00272015"/>
    <w:rsid w:val="00273C10"/>
    <w:rsid w:val="00274B4C"/>
    <w:rsid w:val="00276264"/>
    <w:rsid w:val="00281DCA"/>
    <w:rsid w:val="00281F66"/>
    <w:rsid w:val="002822AF"/>
    <w:rsid w:val="00283BBC"/>
    <w:rsid w:val="00284977"/>
    <w:rsid w:val="00286BF9"/>
    <w:rsid w:val="00287976"/>
    <w:rsid w:val="002911AC"/>
    <w:rsid w:val="00295A90"/>
    <w:rsid w:val="00297B04"/>
    <w:rsid w:val="002A056C"/>
    <w:rsid w:val="002A3916"/>
    <w:rsid w:val="002A66A5"/>
    <w:rsid w:val="002A6EBB"/>
    <w:rsid w:val="002B21E9"/>
    <w:rsid w:val="002B2208"/>
    <w:rsid w:val="002B2B87"/>
    <w:rsid w:val="002B4E0F"/>
    <w:rsid w:val="002B5754"/>
    <w:rsid w:val="002B7E8E"/>
    <w:rsid w:val="002C7026"/>
    <w:rsid w:val="002C7E08"/>
    <w:rsid w:val="002D057F"/>
    <w:rsid w:val="002D089F"/>
    <w:rsid w:val="002D5635"/>
    <w:rsid w:val="002D65E8"/>
    <w:rsid w:val="002D6887"/>
    <w:rsid w:val="002D7D32"/>
    <w:rsid w:val="002E02E5"/>
    <w:rsid w:val="002E0478"/>
    <w:rsid w:val="002E0791"/>
    <w:rsid w:val="002E1B92"/>
    <w:rsid w:val="002E2C6D"/>
    <w:rsid w:val="002E418D"/>
    <w:rsid w:val="002E7B81"/>
    <w:rsid w:val="002F09FB"/>
    <w:rsid w:val="002F0FE3"/>
    <w:rsid w:val="002F1AF0"/>
    <w:rsid w:val="002F2049"/>
    <w:rsid w:val="002F2530"/>
    <w:rsid w:val="002F272A"/>
    <w:rsid w:val="002F3225"/>
    <w:rsid w:val="002F53B4"/>
    <w:rsid w:val="002F6B82"/>
    <w:rsid w:val="002F76D6"/>
    <w:rsid w:val="0030091F"/>
    <w:rsid w:val="00301C02"/>
    <w:rsid w:val="00303506"/>
    <w:rsid w:val="00303CA0"/>
    <w:rsid w:val="00304054"/>
    <w:rsid w:val="00304E72"/>
    <w:rsid w:val="00305770"/>
    <w:rsid w:val="00305CAD"/>
    <w:rsid w:val="00306762"/>
    <w:rsid w:val="00307057"/>
    <w:rsid w:val="00311F0A"/>
    <w:rsid w:val="00312819"/>
    <w:rsid w:val="00312E9C"/>
    <w:rsid w:val="00313875"/>
    <w:rsid w:val="00314B43"/>
    <w:rsid w:val="003173AC"/>
    <w:rsid w:val="003203BF"/>
    <w:rsid w:val="00321369"/>
    <w:rsid w:val="00321470"/>
    <w:rsid w:val="00322B5C"/>
    <w:rsid w:val="00323361"/>
    <w:rsid w:val="0032722C"/>
    <w:rsid w:val="00330787"/>
    <w:rsid w:val="00331F1B"/>
    <w:rsid w:val="00333574"/>
    <w:rsid w:val="00335718"/>
    <w:rsid w:val="00335C91"/>
    <w:rsid w:val="003370A3"/>
    <w:rsid w:val="00337493"/>
    <w:rsid w:val="00337932"/>
    <w:rsid w:val="00341DB1"/>
    <w:rsid w:val="0034285F"/>
    <w:rsid w:val="0034552E"/>
    <w:rsid w:val="00345C4A"/>
    <w:rsid w:val="00345DD9"/>
    <w:rsid w:val="003464A4"/>
    <w:rsid w:val="0034676F"/>
    <w:rsid w:val="00347E98"/>
    <w:rsid w:val="00350394"/>
    <w:rsid w:val="0035069B"/>
    <w:rsid w:val="00350EF4"/>
    <w:rsid w:val="00351684"/>
    <w:rsid w:val="003524F4"/>
    <w:rsid w:val="00354458"/>
    <w:rsid w:val="00355502"/>
    <w:rsid w:val="00356F84"/>
    <w:rsid w:val="0035C022"/>
    <w:rsid w:val="0036142B"/>
    <w:rsid w:val="00362D42"/>
    <w:rsid w:val="00363653"/>
    <w:rsid w:val="00364EC2"/>
    <w:rsid w:val="0036509D"/>
    <w:rsid w:val="00365AEA"/>
    <w:rsid w:val="00365DD7"/>
    <w:rsid w:val="0037129C"/>
    <w:rsid w:val="00371C65"/>
    <w:rsid w:val="0037228C"/>
    <w:rsid w:val="003738FD"/>
    <w:rsid w:val="00374A66"/>
    <w:rsid w:val="003753D5"/>
    <w:rsid w:val="00380F1F"/>
    <w:rsid w:val="003810BE"/>
    <w:rsid w:val="0038210C"/>
    <w:rsid w:val="00384952"/>
    <w:rsid w:val="003852CF"/>
    <w:rsid w:val="00386F6C"/>
    <w:rsid w:val="00387709"/>
    <w:rsid w:val="00387794"/>
    <w:rsid w:val="00393331"/>
    <w:rsid w:val="003938A7"/>
    <w:rsid w:val="00393C44"/>
    <w:rsid w:val="00397162"/>
    <w:rsid w:val="003A01C6"/>
    <w:rsid w:val="003A335E"/>
    <w:rsid w:val="003A3DD2"/>
    <w:rsid w:val="003A42BF"/>
    <w:rsid w:val="003A44DB"/>
    <w:rsid w:val="003A4C02"/>
    <w:rsid w:val="003AA064"/>
    <w:rsid w:val="003B3573"/>
    <w:rsid w:val="003B5813"/>
    <w:rsid w:val="003B6293"/>
    <w:rsid w:val="003C03EA"/>
    <w:rsid w:val="003C196B"/>
    <w:rsid w:val="003C26AC"/>
    <w:rsid w:val="003C34E3"/>
    <w:rsid w:val="003C6E1D"/>
    <w:rsid w:val="003D058C"/>
    <w:rsid w:val="003D76B1"/>
    <w:rsid w:val="003E0D07"/>
    <w:rsid w:val="003E0D60"/>
    <w:rsid w:val="003E17A6"/>
    <w:rsid w:val="003E2CBE"/>
    <w:rsid w:val="003E32E0"/>
    <w:rsid w:val="003E405D"/>
    <w:rsid w:val="003E4AA5"/>
    <w:rsid w:val="003E51B4"/>
    <w:rsid w:val="003F1CEC"/>
    <w:rsid w:val="003F43BF"/>
    <w:rsid w:val="003F6BE4"/>
    <w:rsid w:val="00400DDB"/>
    <w:rsid w:val="00403CF8"/>
    <w:rsid w:val="00407459"/>
    <w:rsid w:val="004116E6"/>
    <w:rsid w:val="00411EDF"/>
    <w:rsid w:val="004121BF"/>
    <w:rsid w:val="00412331"/>
    <w:rsid w:val="00414A01"/>
    <w:rsid w:val="00414D01"/>
    <w:rsid w:val="0041502D"/>
    <w:rsid w:val="00416202"/>
    <w:rsid w:val="004166E9"/>
    <w:rsid w:val="004170FE"/>
    <w:rsid w:val="004209E6"/>
    <w:rsid w:val="00421430"/>
    <w:rsid w:val="00422083"/>
    <w:rsid w:val="00422A9D"/>
    <w:rsid w:val="0042324B"/>
    <w:rsid w:val="004234E8"/>
    <w:rsid w:val="00423985"/>
    <w:rsid w:val="004240A7"/>
    <w:rsid w:val="00424EC6"/>
    <w:rsid w:val="00426805"/>
    <w:rsid w:val="0042789D"/>
    <w:rsid w:val="00430150"/>
    <w:rsid w:val="004302F9"/>
    <w:rsid w:val="0043229B"/>
    <w:rsid w:val="00432547"/>
    <w:rsid w:val="00435287"/>
    <w:rsid w:val="00437999"/>
    <w:rsid w:val="00440A22"/>
    <w:rsid w:val="00442749"/>
    <w:rsid w:val="00452209"/>
    <w:rsid w:val="004542D6"/>
    <w:rsid w:val="0045550E"/>
    <w:rsid w:val="00456456"/>
    <w:rsid w:val="00456CD8"/>
    <w:rsid w:val="00460390"/>
    <w:rsid w:val="00460805"/>
    <w:rsid w:val="00460B90"/>
    <w:rsid w:val="00462367"/>
    <w:rsid w:val="00462DDB"/>
    <w:rsid w:val="0046490C"/>
    <w:rsid w:val="00470287"/>
    <w:rsid w:val="00470733"/>
    <w:rsid w:val="0047178E"/>
    <w:rsid w:val="00473C5A"/>
    <w:rsid w:val="0047411C"/>
    <w:rsid w:val="0047477F"/>
    <w:rsid w:val="00477C53"/>
    <w:rsid w:val="00482D4C"/>
    <w:rsid w:val="00482DAE"/>
    <w:rsid w:val="004832FC"/>
    <w:rsid w:val="00484544"/>
    <w:rsid w:val="00485380"/>
    <w:rsid w:val="00486526"/>
    <w:rsid w:val="00491F03"/>
    <w:rsid w:val="00493D87"/>
    <w:rsid w:val="00494F3C"/>
    <w:rsid w:val="004950D4"/>
    <w:rsid w:val="004964AB"/>
    <w:rsid w:val="004971E1"/>
    <w:rsid w:val="004A0506"/>
    <w:rsid w:val="004A0532"/>
    <w:rsid w:val="004A175F"/>
    <w:rsid w:val="004A2342"/>
    <w:rsid w:val="004A2F62"/>
    <w:rsid w:val="004A65D0"/>
    <w:rsid w:val="004A7222"/>
    <w:rsid w:val="004A7A11"/>
    <w:rsid w:val="004B14BE"/>
    <w:rsid w:val="004B1DB8"/>
    <w:rsid w:val="004B1F4C"/>
    <w:rsid w:val="004B2F01"/>
    <w:rsid w:val="004B4182"/>
    <w:rsid w:val="004B4538"/>
    <w:rsid w:val="004B5320"/>
    <w:rsid w:val="004B6FB6"/>
    <w:rsid w:val="004C14DE"/>
    <w:rsid w:val="004C3423"/>
    <w:rsid w:val="004C3995"/>
    <w:rsid w:val="004C571D"/>
    <w:rsid w:val="004C6AB9"/>
    <w:rsid w:val="004D35A2"/>
    <w:rsid w:val="004D5FD1"/>
    <w:rsid w:val="004D79FD"/>
    <w:rsid w:val="004E212F"/>
    <w:rsid w:val="004E30EC"/>
    <w:rsid w:val="004F291C"/>
    <w:rsid w:val="004F5D71"/>
    <w:rsid w:val="004F6142"/>
    <w:rsid w:val="004F7C93"/>
    <w:rsid w:val="00500E90"/>
    <w:rsid w:val="005028FE"/>
    <w:rsid w:val="00506105"/>
    <w:rsid w:val="00506832"/>
    <w:rsid w:val="00507B12"/>
    <w:rsid w:val="005125AB"/>
    <w:rsid w:val="00512AD1"/>
    <w:rsid w:val="00513162"/>
    <w:rsid w:val="00514082"/>
    <w:rsid w:val="00516487"/>
    <w:rsid w:val="00520896"/>
    <w:rsid w:val="00520C3F"/>
    <w:rsid w:val="0052388E"/>
    <w:rsid w:val="00525809"/>
    <w:rsid w:val="00527CE7"/>
    <w:rsid w:val="005336AE"/>
    <w:rsid w:val="00534BCC"/>
    <w:rsid w:val="00535130"/>
    <w:rsid w:val="005366FA"/>
    <w:rsid w:val="00537302"/>
    <w:rsid w:val="0054509D"/>
    <w:rsid w:val="005478C3"/>
    <w:rsid w:val="00551C71"/>
    <w:rsid w:val="00553EB3"/>
    <w:rsid w:val="00555509"/>
    <w:rsid w:val="0056018E"/>
    <w:rsid w:val="00561C5B"/>
    <w:rsid w:val="00563A71"/>
    <w:rsid w:val="00564F2D"/>
    <w:rsid w:val="00566CDA"/>
    <w:rsid w:val="0056727E"/>
    <w:rsid w:val="00567BA6"/>
    <w:rsid w:val="00570033"/>
    <w:rsid w:val="00570147"/>
    <w:rsid w:val="005720A5"/>
    <w:rsid w:val="005721B3"/>
    <w:rsid w:val="0057307E"/>
    <w:rsid w:val="00573A4C"/>
    <w:rsid w:val="00574B79"/>
    <w:rsid w:val="00574D12"/>
    <w:rsid w:val="0057753F"/>
    <w:rsid w:val="005800B4"/>
    <w:rsid w:val="0058070B"/>
    <w:rsid w:val="0058296F"/>
    <w:rsid w:val="0058397F"/>
    <w:rsid w:val="005862A7"/>
    <w:rsid w:val="00592313"/>
    <w:rsid w:val="005927AF"/>
    <w:rsid w:val="0059296C"/>
    <w:rsid w:val="00594330"/>
    <w:rsid w:val="0059552B"/>
    <w:rsid w:val="00595E80"/>
    <w:rsid w:val="0059618F"/>
    <w:rsid w:val="0059650E"/>
    <w:rsid w:val="00596953"/>
    <w:rsid w:val="005A6030"/>
    <w:rsid w:val="005A61D3"/>
    <w:rsid w:val="005B0BF5"/>
    <w:rsid w:val="005B48BA"/>
    <w:rsid w:val="005B57AD"/>
    <w:rsid w:val="005B722E"/>
    <w:rsid w:val="005C02FE"/>
    <w:rsid w:val="005C1790"/>
    <w:rsid w:val="005C50AC"/>
    <w:rsid w:val="005C6406"/>
    <w:rsid w:val="005D69D1"/>
    <w:rsid w:val="005D72DE"/>
    <w:rsid w:val="005E210D"/>
    <w:rsid w:val="005E2D9B"/>
    <w:rsid w:val="005E5774"/>
    <w:rsid w:val="005F2425"/>
    <w:rsid w:val="005F5EC7"/>
    <w:rsid w:val="005F70D1"/>
    <w:rsid w:val="005F7207"/>
    <w:rsid w:val="005F7FCF"/>
    <w:rsid w:val="00606127"/>
    <w:rsid w:val="00607691"/>
    <w:rsid w:val="0061062C"/>
    <w:rsid w:val="00613183"/>
    <w:rsid w:val="006133F0"/>
    <w:rsid w:val="00614146"/>
    <w:rsid w:val="0061648A"/>
    <w:rsid w:val="00616888"/>
    <w:rsid w:val="006176BE"/>
    <w:rsid w:val="00620B4B"/>
    <w:rsid w:val="00620FFD"/>
    <w:rsid w:val="006212CB"/>
    <w:rsid w:val="00622B49"/>
    <w:rsid w:val="0062300B"/>
    <w:rsid w:val="006279F9"/>
    <w:rsid w:val="006369EE"/>
    <w:rsid w:val="00641C40"/>
    <w:rsid w:val="00645E96"/>
    <w:rsid w:val="0064638F"/>
    <w:rsid w:val="00646620"/>
    <w:rsid w:val="0064700E"/>
    <w:rsid w:val="00647747"/>
    <w:rsid w:val="00650183"/>
    <w:rsid w:val="00650677"/>
    <w:rsid w:val="0066069A"/>
    <w:rsid w:val="00660780"/>
    <w:rsid w:val="00663A2C"/>
    <w:rsid w:val="00672143"/>
    <w:rsid w:val="006736A9"/>
    <w:rsid w:val="006737B4"/>
    <w:rsid w:val="00673BC7"/>
    <w:rsid w:val="00674220"/>
    <w:rsid w:val="00674975"/>
    <w:rsid w:val="00675D39"/>
    <w:rsid w:val="0068182B"/>
    <w:rsid w:val="006823A7"/>
    <w:rsid w:val="00682D2D"/>
    <w:rsid w:val="00683621"/>
    <w:rsid w:val="0068560B"/>
    <w:rsid w:val="00691F7F"/>
    <w:rsid w:val="00692A5F"/>
    <w:rsid w:val="00693C12"/>
    <w:rsid w:val="00694996"/>
    <w:rsid w:val="00695356"/>
    <w:rsid w:val="006965E7"/>
    <w:rsid w:val="006A0881"/>
    <w:rsid w:val="006A1277"/>
    <w:rsid w:val="006A2559"/>
    <w:rsid w:val="006A2602"/>
    <w:rsid w:val="006A2D41"/>
    <w:rsid w:val="006A2F4F"/>
    <w:rsid w:val="006A4648"/>
    <w:rsid w:val="006A573B"/>
    <w:rsid w:val="006A67E1"/>
    <w:rsid w:val="006C06EC"/>
    <w:rsid w:val="006C36FB"/>
    <w:rsid w:val="006C4D22"/>
    <w:rsid w:val="006C7D62"/>
    <w:rsid w:val="006D0839"/>
    <w:rsid w:val="006D0B23"/>
    <w:rsid w:val="006D1D35"/>
    <w:rsid w:val="006D1EB0"/>
    <w:rsid w:val="006D2494"/>
    <w:rsid w:val="006D2C4E"/>
    <w:rsid w:val="006D2ED6"/>
    <w:rsid w:val="006D5685"/>
    <w:rsid w:val="006E1987"/>
    <w:rsid w:val="006E23B2"/>
    <w:rsid w:val="006E5207"/>
    <w:rsid w:val="006E5FE7"/>
    <w:rsid w:val="006E732D"/>
    <w:rsid w:val="006E772A"/>
    <w:rsid w:val="006F267A"/>
    <w:rsid w:val="006F59F6"/>
    <w:rsid w:val="006F5C70"/>
    <w:rsid w:val="006F6A20"/>
    <w:rsid w:val="007003AA"/>
    <w:rsid w:val="00700622"/>
    <w:rsid w:val="007032A6"/>
    <w:rsid w:val="00703C47"/>
    <w:rsid w:val="007041E3"/>
    <w:rsid w:val="007047B2"/>
    <w:rsid w:val="00704DE7"/>
    <w:rsid w:val="00706868"/>
    <w:rsid w:val="00707008"/>
    <w:rsid w:val="00707372"/>
    <w:rsid w:val="007078B8"/>
    <w:rsid w:val="00714646"/>
    <w:rsid w:val="00715E32"/>
    <w:rsid w:val="007162D1"/>
    <w:rsid w:val="00716463"/>
    <w:rsid w:val="0071706E"/>
    <w:rsid w:val="007216A9"/>
    <w:rsid w:val="00724AB3"/>
    <w:rsid w:val="007255D5"/>
    <w:rsid w:val="00727292"/>
    <w:rsid w:val="0072787B"/>
    <w:rsid w:val="00727D95"/>
    <w:rsid w:val="00731408"/>
    <w:rsid w:val="007353DE"/>
    <w:rsid w:val="00735DC9"/>
    <w:rsid w:val="00737775"/>
    <w:rsid w:val="00742F6A"/>
    <w:rsid w:val="007434B8"/>
    <w:rsid w:val="007446E8"/>
    <w:rsid w:val="007455FF"/>
    <w:rsid w:val="00751553"/>
    <w:rsid w:val="0075165E"/>
    <w:rsid w:val="0075269D"/>
    <w:rsid w:val="007537FD"/>
    <w:rsid w:val="00754E10"/>
    <w:rsid w:val="0075738A"/>
    <w:rsid w:val="00757F76"/>
    <w:rsid w:val="007629F0"/>
    <w:rsid w:val="00762A29"/>
    <w:rsid w:val="0076327D"/>
    <w:rsid w:val="00763907"/>
    <w:rsid w:val="007661F6"/>
    <w:rsid w:val="00767745"/>
    <w:rsid w:val="00767BAC"/>
    <w:rsid w:val="007707FC"/>
    <w:rsid w:val="00770BE3"/>
    <w:rsid w:val="0077177A"/>
    <w:rsid w:val="00772832"/>
    <w:rsid w:val="007728A8"/>
    <w:rsid w:val="007764DB"/>
    <w:rsid w:val="007849A7"/>
    <w:rsid w:val="00785A76"/>
    <w:rsid w:val="00787852"/>
    <w:rsid w:val="007902B7"/>
    <w:rsid w:val="007915BC"/>
    <w:rsid w:val="00791A8F"/>
    <w:rsid w:val="007967FA"/>
    <w:rsid w:val="00797D93"/>
    <w:rsid w:val="00797E7A"/>
    <w:rsid w:val="007A0E3E"/>
    <w:rsid w:val="007A0EA6"/>
    <w:rsid w:val="007A2D9E"/>
    <w:rsid w:val="007A4749"/>
    <w:rsid w:val="007B0381"/>
    <w:rsid w:val="007B0CFF"/>
    <w:rsid w:val="007B0F3D"/>
    <w:rsid w:val="007B148D"/>
    <w:rsid w:val="007B18C8"/>
    <w:rsid w:val="007B28DE"/>
    <w:rsid w:val="007B36AA"/>
    <w:rsid w:val="007B4001"/>
    <w:rsid w:val="007B5743"/>
    <w:rsid w:val="007B7A5F"/>
    <w:rsid w:val="007BFF43"/>
    <w:rsid w:val="007C2EFE"/>
    <w:rsid w:val="007C36BE"/>
    <w:rsid w:val="007C6D9C"/>
    <w:rsid w:val="007D2248"/>
    <w:rsid w:val="007D53ED"/>
    <w:rsid w:val="007D5AE6"/>
    <w:rsid w:val="007D6001"/>
    <w:rsid w:val="007D7D59"/>
    <w:rsid w:val="007D7F44"/>
    <w:rsid w:val="007D7F94"/>
    <w:rsid w:val="007E0405"/>
    <w:rsid w:val="007E0E8A"/>
    <w:rsid w:val="007E1B76"/>
    <w:rsid w:val="007E219A"/>
    <w:rsid w:val="007E37BF"/>
    <w:rsid w:val="007E5DFE"/>
    <w:rsid w:val="007E5FD3"/>
    <w:rsid w:val="007E6593"/>
    <w:rsid w:val="007E7D45"/>
    <w:rsid w:val="007EC316"/>
    <w:rsid w:val="007F1101"/>
    <w:rsid w:val="007F2CB1"/>
    <w:rsid w:val="007F3402"/>
    <w:rsid w:val="007F378D"/>
    <w:rsid w:val="00803D20"/>
    <w:rsid w:val="008045F8"/>
    <w:rsid w:val="008112A0"/>
    <w:rsid w:val="008114D4"/>
    <w:rsid w:val="00814117"/>
    <w:rsid w:val="00816054"/>
    <w:rsid w:val="0081696D"/>
    <w:rsid w:val="00816A03"/>
    <w:rsid w:val="00816E01"/>
    <w:rsid w:val="008173D0"/>
    <w:rsid w:val="00820E8C"/>
    <w:rsid w:val="00823235"/>
    <w:rsid w:val="00824112"/>
    <w:rsid w:val="008249F1"/>
    <w:rsid w:val="00824AF2"/>
    <w:rsid w:val="00824FB1"/>
    <w:rsid w:val="008258E0"/>
    <w:rsid w:val="00825EEF"/>
    <w:rsid w:val="00826686"/>
    <w:rsid w:val="008279B4"/>
    <w:rsid w:val="00833832"/>
    <w:rsid w:val="00835563"/>
    <w:rsid w:val="00835BA8"/>
    <w:rsid w:val="00836511"/>
    <w:rsid w:val="00836B02"/>
    <w:rsid w:val="00836EC6"/>
    <w:rsid w:val="0083741E"/>
    <w:rsid w:val="00837985"/>
    <w:rsid w:val="00837EAB"/>
    <w:rsid w:val="00840E3D"/>
    <w:rsid w:val="00841D8C"/>
    <w:rsid w:val="00842220"/>
    <w:rsid w:val="00842911"/>
    <w:rsid w:val="00842E79"/>
    <w:rsid w:val="00843678"/>
    <w:rsid w:val="00844111"/>
    <w:rsid w:val="00844F74"/>
    <w:rsid w:val="008450E6"/>
    <w:rsid w:val="00846382"/>
    <w:rsid w:val="00847343"/>
    <w:rsid w:val="00850F57"/>
    <w:rsid w:val="008536C2"/>
    <w:rsid w:val="00856889"/>
    <w:rsid w:val="008600C7"/>
    <w:rsid w:val="008617D0"/>
    <w:rsid w:val="00861A60"/>
    <w:rsid w:val="00861F7B"/>
    <w:rsid w:val="00862357"/>
    <w:rsid w:val="00862D02"/>
    <w:rsid w:val="008637B9"/>
    <w:rsid w:val="00864194"/>
    <w:rsid w:val="008650AD"/>
    <w:rsid w:val="00870399"/>
    <w:rsid w:val="008711EC"/>
    <w:rsid w:val="008718FE"/>
    <w:rsid w:val="00872946"/>
    <w:rsid w:val="00872ECC"/>
    <w:rsid w:val="00873F6F"/>
    <w:rsid w:val="00877ADF"/>
    <w:rsid w:val="008809B4"/>
    <w:rsid w:val="00880A35"/>
    <w:rsid w:val="00883928"/>
    <w:rsid w:val="00883DDE"/>
    <w:rsid w:val="0088432A"/>
    <w:rsid w:val="008844C3"/>
    <w:rsid w:val="00885FF8"/>
    <w:rsid w:val="00886FF1"/>
    <w:rsid w:val="00891D73"/>
    <w:rsid w:val="00892A44"/>
    <w:rsid w:val="008961F1"/>
    <w:rsid w:val="00897FBF"/>
    <w:rsid w:val="008A2DE8"/>
    <w:rsid w:val="008A312D"/>
    <w:rsid w:val="008A3E09"/>
    <w:rsid w:val="008A3E57"/>
    <w:rsid w:val="008A58AB"/>
    <w:rsid w:val="008A6274"/>
    <w:rsid w:val="008A77A7"/>
    <w:rsid w:val="008B29A3"/>
    <w:rsid w:val="008B35D0"/>
    <w:rsid w:val="008B3F34"/>
    <w:rsid w:val="008C56B9"/>
    <w:rsid w:val="008C6FD0"/>
    <w:rsid w:val="008D05E0"/>
    <w:rsid w:val="008D2600"/>
    <w:rsid w:val="008D6018"/>
    <w:rsid w:val="008D7EA7"/>
    <w:rsid w:val="008E0549"/>
    <w:rsid w:val="008E0AC0"/>
    <w:rsid w:val="008E1B56"/>
    <w:rsid w:val="008E221A"/>
    <w:rsid w:val="008E3FFE"/>
    <w:rsid w:val="008E5F6A"/>
    <w:rsid w:val="008E60BE"/>
    <w:rsid w:val="008E6B74"/>
    <w:rsid w:val="008E7D58"/>
    <w:rsid w:val="008F0CD5"/>
    <w:rsid w:val="008F0FAF"/>
    <w:rsid w:val="008F15BC"/>
    <w:rsid w:val="008F1E32"/>
    <w:rsid w:val="008F2353"/>
    <w:rsid w:val="008F43B7"/>
    <w:rsid w:val="008F46CD"/>
    <w:rsid w:val="008F6480"/>
    <w:rsid w:val="008F6F89"/>
    <w:rsid w:val="008F7740"/>
    <w:rsid w:val="00900CA2"/>
    <w:rsid w:val="00903653"/>
    <w:rsid w:val="009059B6"/>
    <w:rsid w:val="009061AC"/>
    <w:rsid w:val="00907D32"/>
    <w:rsid w:val="00910A52"/>
    <w:rsid w:val="00911479"/>
    <w:rsid w:val="00913CAC"/>
    <w:rsid w:val="0091484D"/>
    <w:rsid w:val="00917C03"/>
    <w:rsid w:val="00920CC3"/>
    <w:rsid w:val="00921445"/>
    <w:rsid w:val="00925E71"/>
    <w:rsid w:val="009318BF"/>
    <w:rsid w:val="00932564"/>
    <w:rsid w:val="0093329F"/>
    <w:rsid w:val="00937043"/>
    <w:rsid w:val="00942938"/>
    <w:rsid w:val="009445D3"/>
    <w:rsid w:val="0094525F"/>
    <w:rsid w:val="0094930C"/>
    <w:rsid w:val="00951264"/>
    <w:rsid w:val="00952480"/>
    <w:rsid w:val="0095565F"/>
    <w:rsid w:val="00955A8A"/>
    <w:rsid w:val="00955C8D"/>
    <w:rsid w:val="009562F2"/>
    <w:rsid w:val="0095CC08"/>
    <w:rsid w:val="00961E00"/>
    <w:rsid w:val="0096400D"/>
    <w:rsid w:val="00966600"/>
    <w:rsid w:val="009671D9"/>
    <w:rsid w:val="00967AE4"/>
    <w:rsid w:val="00971352"/>
    <w:rsid w:val="00973A1F"/>
    <w:rsid w:val="009742F9"/>
    <w:rsid w:val="00975E5B"/>
    <w:rsid w:val="009775DC"/>
    <w:rsid w:val="00977C8F"/>
    <w:rsid w:val="00977F94"/>
    <w:rsid w:val="00980B6E"/>
    <w:rsid w:val="009821A1"/>
    <w:rsid w:val="009863E9"/>
    <w:rsid w:val="009902BA"/>
    <w:rsid w:val="00992E20"/>
    <w:rsid w:val="009936FC"/>
    <w:rsid w:val="00993863"/>
    <w:rsid w:val="00993925"/>
    <w:rsid w:val="00993977"/>
    <w:rsid w:val="009A05D1"/>
    <w:rsid w:val="009A28AC"/>
    <w:rsid w:val="009A3A5B"/>
    <w:rsid w:val="009A3F2A"/>
    <w:rsid w:val="009A6007"/>
    <w:rsid w:val="009A7BBD"/>
    <w:rsid w:val="009B2AAC"/>
    <w:rsid w:val="009B3521"/>
    <w:rsid w:val="009B3AA4"/>
    <w:rsid w:val="009B4DC5"/>
    <w:rsid w:val="009B541C"/>
    <w:rsid w:val="009B624F"/>
    <w:rsid w:val="009B6B4D"/>
    <w:rsid w:val="009B7DE9"/>
    <w:rsid w:val="009C033B"/>
    <w:rsid w:val="009C1104"/>
    <w:rsid w:val="009C118A"/>
    <w:rsid w:val="009C32CE"/>
    <w:rsid w:val="009C4460"/>
    <w:rsid w:val="009C44EA"/>
    <w:rsid w:val="009C58B6"/>
    <w:rsid w:val="009CE5A9"/>
    <w:rsid w:val="009D1FA5"/>
    <w:rsid w:val="009D2FF6"/>
    <w:rsid w:val="009D4A12"/>
    <w:rsid w:val="009D7192"/>
    <w:rsid w:val="009E0060"/>
    <w:rsid w:val="009E0E38"/>
    <w:rsid w:val="009E1A35"/>
    <w:rsid w:val="009E207A"/>
    <w:rsid w:val="009F09AA"/>
    <w:rsid w:val="009F235E"/>
    <w:rsid w:val="009F2C16"/>
    <w:rsid w:val="009F2C1B"/>
    <w:rsid w:val="009F335C"/>
    <w:rsid w:val="009F5F05"/>
    <w:rsid w:val="009F71BA"/>
    <w:rsid w:val="009FDE33"/>
    <w:rsid w:val="00A002B5"/>
    <w:rsid w:val="00A0260C"/>
    <w:rsid w:val="00A041B5"/>
    <w:rsid w:val="00A04F8C"/>
    <w:rsid w:val="00A05158"/>
    <w:rsid w:val="00A120B9"/>
    <w:rsid w:val="00A12248"/>
    <w:rsid w:val="00A1251E"/>
    <w:rsid w:val="00A13BF5"/>
    <w:rsid w:val="00A14837"/>
    <w:rsid w:val="00A225E3"/>
    <w:rsid w:val="00A23A26"/>
    <w:rsid w:val="00A24A8F"/>
    <w:rsid w:val="00A25708"/>
    <w:rsid w:val="00A25BF0"/>
    <w:rsid w:val="00A26D42"/>
    <w:rsid w:val="00A3026E"/>
    <w:rsid w:val="00A30351"/>
    <w:rsid w:val="00A334DC"/>
    <w:rsid w:val="00A33818"/>
    <w:rsid w:val="00A33E2F"/>
    <w:rsid w:val="00A34886"/>
    <w:rsid w:val="00A3D9BC"/>
    <w:rsid w:val="00A406AA"/>
    <w:rsid w:val="00A417F8"/>
    <w:rsid w:val="00A42B14"/>
    <w:rsid w:val="00A43A47"/>
    <w:rsid w:val="00A4576A"/>
    <w:rsid w:val="00A45AD0"/>
    <w:rsid w:val="00A45EE9"/>
    <w:rsid w:val="00A4C9C2"/>
    <w:rsid w:val="00A53C14"/>
    <w:rsid w:val="00A5700F"/>
    <w:rsid w:val="00A61410"/>
    <w:rsid w:val="00A617CB"/>
    <w:rsid w:val="00A6198A"/>
    <w:rsid w:val="00A65108"/>
    <w:rsid w:val="00A66507"/>
    <w:rsid w:val="00A676EB"/>
    <w:rsid w:val="00A7067F"/>
    <w:rsid w:val="00A707A7"/>
    <w:rsid w:val="00A718FD"/>
    <w:rsid w:val="00A71F36"/>
    <w:rsid w:val="00A72341"/>
    <w:rsid w:val="00A7488A"/>
    <w:rsid w:val="00A776ED"/>
    <w:rsid w:val="00A80E50"/>
    <w:rsid w:val="00A8137F"/>
    <w:rsid w:val="00A8343B"/>
    <w:rsid w:val="00A83663"/>
    <w:rsid w:val="00A83B0F"/>
    <w:rsid w:val="00A84216"/>
    <w:rsid w:val="00A90BFA"/>
    <w:rsid w:val="00A92268"/>
    <w:rsid w:val="00A92BF3"/>
    <w:rsid w:val="00A934D6"/>
    <w:rsid w:val="00A943C8"/>
    <w:rsid w:val="00A950A4"/>
    <w:rsid w:val="00A9520D"/>
    <w:rsid w:val="00A971AB"/>
    <w:rsid w:val="00A9747D"/>
    <w:rsid w:val="00AA00A6"/>
    <w:rsid w:val="00AA2280"/>
    <w:rsid w:val="00AA4046"/>
    <w:rsid w:val="00AA6BA8"/>
    <w:rsid w:val="00AA7F5A"/>
    <w:rsid w:val="00AB2340"/>
    <w:rsid w:val="00AB2B93"/>
    <w:rsid w:val="00AB3357"/>
    <w:rsid w:val="00AB490C"/>
    <w:rsid w:val="00AB52DF"/>
    <w:rsid w:val="00AB5651"/>
    <w:rsid w:val="00AB5FE4"/>
    <w:rsid w:val="00AB659D"/>
    <w:rsid w:val="00AC229F"/>
    <w:rsid w:val="00AC4E75"/>
    <w:rsid w:val="00AC6E7F"/>
    <w:rsid w:val="00AD0FEF"/>
    <w:rsid w:val="00AD2677"/>
    <w:rsid w:val="00AD4B46"/>
    <w:rsid w:val="00AD5811"/>
    <w:rsid w:val="00AD7671"/>
    <w:rsid w:val="00AE106D"/>
    <w:rsid w:val="00AE256D"/>
    <w:rsid w:val="00AE2991"/>
    <w:rsid w:val="00AE453E"/>
    <w:rsid w:val="00AE53E8"/>
    <w:rsid w:val="00AE6FE4"/>
    <w:rsid w:val="00AE754F"/>
    <w:rsid w:val="00AF18CF"/>
    <w:rsid w:val="00AF2059"/>
    <w:rsid w:val="00AF3D84"/>
    <w:rsid w:val="00AF4161"/>
    <w:rsid w:val="00AF580B"/>
    <w:rsid w:val="00AF7D2C"/>
    <w:rsid w:val="00B007C8"/>
    <w:rsid w:val="00B04601"/>
    <w:rsid w:val="00B11465"/>
    <w:rsid w:val="00B11D57"/>
    <w:rsid w:val="00B14410"/>
    <w:rsid w:val="00B15E61"/>
    <w:rsid w:val="00B15F96"/>
    <w:rsid w:val="00B17334"/>
    <w:rsid w:val="00B23502"/>
    <w:rsid w:val="00B24F35"/>
    <w:rsid w:val="00B26959"/>
    <w:rsid w:val="00B28B93"/>
    <w:rsid w:val="00B32C88"/>
    <w:rsid w:val="00B34747"/>
    <w:rsid w:val="00B35A58"/>
    <w:rsid w:val="00B37600"/>
    <w:rsid w:val="00B3FA7F"/>
    <w:rsid w:val="00B42E49"/>
    <w:rsid w:val="00B431DB"/>
    <w:rsid w:val="00B43F5E"/>
    <w:rsid w:val="00B45991"/>
    <w:rsid w:val="00B50903"/>
    <w:rsid w:val="00B526BD"/>
    <w:rsid w:val="00B537C4"/>
    <w:rsid w:val="00B54054"/>
    <w:rsid w:val="00B5F625"/>
    <w:rsid w:val="00B62FFE"/>
    <w:rsid w:val="00B63B6A"/>
    <w:rsid w:val="00B63BE9"/>
    <w:rsid w:val="00B641A9"/>
    <w:rsid w:val="00B65013"/>
    <w:rsid w:val="00B70628"/>
    <w:rsid w:val="00B70828"/>
    <w:rsid w:val="00B7123A"/>
    <w:rsid w:val="00B7435C"/>
    <w:rsid w:val="00B74516"/>
    <w:rsid w:val="00B745B7"/>
    <w:rsid w:val="00B75A87"/>
    <w:rsid w:val="00B76131"/>
    <w:rsid w:val="00B76F38"/>
    <w:rsid w:val="00B8085D"/>
    <w:rsid w:val="00B81EFF"/>
    <w:rsid w:val="00B836BB"/>
    <w:rsid w:val="00B84122"/>
    <w:rsid w:val="00B862B0"/>
    <w:rsid w:val="00B86CE6"/>
    <w:rsid w:val="00B90BD2"/>
    <w:rsid w:val="00B91686"/>
    <w:rsid w:val="00B91A53"/>
    <w:rsid w:val="00B928DC"/>
    <w:rsid w:val="00B95C24"/>
    <w:rsid w:val="00BA0B78"/>
    <w:rsid w:val="00BA111F"/>
    <w:rsid w:val="00BA2B7C"/>
    <w:rsid w:val="00BA2F61"/>
    <w:rsid w:val="00BB142A"/>
    <w:rsid w:val="00BB1C80"/>
    <w:rsid w:val="00BB25AA"/>
    <w:rsid w:val="00BB3275"/>
    <w:rsid w:val="00BB34B9"/>
    <w:rsid w:val="00BB35C2"/>
    <w:rsid w:val="00BB3B86"/>
    <w:rsid w:val="00BB53A8"/>
    <w:rsid w:val="00BB553B"/>
    <w:rsid w:val="00BC28D7"/>
    <w:rsid w:val="00BC2BE3"/>
    <w:rsid w:val="00BC2F42"/>
    <w:rsid w:val="00BC376C"/>
    <w:rsid w:val="00BC4F51"/>
    <w:rsid w:val="00BC5CDF"/>
    <w:rsid w:val="00BC6321"/>
    <w:rsid w:val="00BC7817"/>
    <w:rsid w:val="00BD3819"/>
    <w:rsid w:val="00BD3E82"/>
    <w:rsid w:val="00BD642D"/>
    <w:rsid w:val="00BD6988"/>
    <w:rsid w:val="00BD78F1"/>
    <w:rsid w:val="00BD7A64"/>
    <w:rsid w:val="00BDDF1E"/>
    <w:rsid w:val="00BE01D4"/>
    <w:rsid w:val="00BE0208"/>
    <w:rsid w:val="00BE1A77"/>
    <w:rsid w:val="00BE4742"/>
    <w:rsid w:val="00BE7383"/>
    <w:rsid w:val="00BE754D"/>
    <w:rsid w:val="00BF00BE"/>
    <w:rsid w:val="00BF1DB9"/>
    <w:rsid w:val="00BF2749"/>
    <w:rsid w:val="00BF6D10"/>
    <w:rsid w:val="00BF6E79"/>
    <w:rsid w:val="00BF7415"/>
    <w:rsid w:val="00BF7CDC"/>
    <w:rsid w:val="00C01C21"/>
    <w:rsid w:val="00C03641"/>
    <w:rsid w:val="00C03F6C"/>
    <w:rsid w:val="00C0627C"/>
    <w:rsid w:val="00C06AFC"/>
    <w:rsid w:val="00C12108"/>
    <w:rsid w:val="00C121D9"/>
    <w:rsid w:val="00C13453"/>
    <w:rsid w:val="00C15359"/>
    <w:rsid w:val="00C17B53"/>
    <w:rsid w:val="00C220F9"/>
    <w:rsid w:val="00C230EF"/>
    <w:rsid w:val="00C24915"/>
    <w:rsid w:val="00C2541C"/>
    <w:rsid w:val="00C26862"/>
    <w:rsid w:val="00C30458"/>
    <w:rsid w:val="00C31DA6"/>
    <w:rsid w:val="00C33260"/>
    <w:rsid w:val="00C33EED"/>
    <w:rsid w:val="00C34B4A"/>
    <w:rsid w:val="00C41720"/>
    <w:rsid w:val="00C4598F"/>
    <w:rsid w:val="00C50360"/>
    <w:rsid w:val="00C50CE8"/>
    <w:rsid w:val="00C534AE"/>
    <w:rsid w:val="00C54E12"/>
    <w:rsid w:val="00C55468"/>
    <w:rsid w:val="00C622C3"/>
    <w:rsid w:val="00C63BD5"/>
    <w:rsid w:val="00C66E2F"/>
    <w:rsid w:val="00C70A25"/>
    <w:rsid w:val="00C71AB4"/>
    <w:rsid w:val="00C73EC0"/>
    <w:rsid w:val="00C73F50"/>
    <w:rsid w:val="00C743A0"/>
    <w:rsid w:val="00C74906"/>
    <w:rsid w:val="00C81B40"/>
    <w:rsid w:val="00C81FEA"/>
    <w:rsid w:val="00C82C0D"/>
    <w:rsid w:val="00C83969"/>
    <w:rsid w:val="00C86C95"/>
    <w:rsid w:val="00C86F4A"/>
    <w:rsid w:val="00C9169D"/>
    <w:rsid w:val="00C92EB5"/>
    <w:rsid w:val="00CA05EB"/>
    <w:rsid w:val="00CA218E"/>
    <w:rsid w:val="00CA3515"/>
    <w:rsid w:val="00CA3A05"/>
    <w:rsid w:val="00CB14E9"/>
    <w:rsid w:val="00CB1CFB"/>
    <w:rsid w:val="00CB56BA"/>
    <w:rsid w:val="00CB63EA"/>
    <w:rsid w:val="00CB6D90"/>
    <w:rsid w:val="00CB72C3"/>
    <w:rsid w:val="00CC29A1"/>
    <w:rsid w:val="00CC3013"/>
    <w:rsid w:val="00CC45E4"/>
    <w:rsid w:val="00CC727E"/>
    <w:rsid w:val="00CD019F"/>
    <w:rsid w:val="00CD27C5"/>
    <w:rsid w:val="00CE07DA"/>
    <w:rsid w:val="00CE2B28"/>
    <w:rsid w:val="00CE4169"/>
    <w:rsid w:val="00CE6C46"/>
    <w:rsid w:val="00CE7894"/>
    <w:rsid w:val="00CF06A1"/>
    <w:rsid w:val="00CF1467"/>
    <w:rsid w:val="00CF1EA7"/>
    <w:rsid w:val="00CF48D6"/>
    <w:rsid w:val="00CF57D6"/>
    <w:rsid w:val="00CF6C1B"/>
    <w:rsid w:val="00CF6FCE"/>
    <w:rsid w:val="00D019D5"/>
    <w:rsid w:val="00D040FE"/>
    <w:rsid w:val="00D07986"/>
    <w:rsid w:val="00D0D566"/>
    <w:rsid w:val="00D10C87"/>
    <w:rsid w:val="00D11100"/>
    <w:rsid w:val="00D1444E"/>
    <w:rsid w:val="00D168FD"/>
    <w:rsid w:val="00D16F64"/>
    <w:rsid w:val="00D2129E"/>
    <w:rsid w:val="00D21932"/>
    <w:rsid w:val="00D227D7"/>
    <w:rsid w:val="00D2472C"/>
    <w:rsid w:val="00D257B4"/>
    <w:rsid w:val="00D25FD0"/>
    <w:rsid w:val="00D279BA"/>
    <w:rsid w:val="00D32A88"/>
    <w:rsid w:val="00D33F44"/>
    <w:rsid w:val="00D34AAB"/>
    <w:rsid w:val="00D404B5"/>
    <w:rsid w:val="00D414A4"/>
    <w:rsid w:val="00D444DC"/>
    <w:rsid w:val="00D447CB"/>
    <w:rsid w:val="00D453E3"/>
    <w:rsid w:val="00D45C99"/>
    <w:rsid w:val="00D46D10"/>
    <w:rsid w:val="00D47D16"/>
    <w:rsid w:val="00D505F4"/>
    <w:rsid w:val="00D51CE1"/>
    <w:rsid w:val="00D52999"/>
    <w:rsid w:val="00D5398B"/>
    <w:rsid w:val="00D53B48"/>
    <w:rsid w:val="00D54350"/>
    <w:rsid w:val="00D562F2"/>
    <w:rsid w:val="00D56F78"/>
    <w:rsid w:val="00D6024D"/>
    <w:rsid w:val="00D61B93"/>
    <w:rsid w:val="00D62D46"/>
    <w:rsid w:val="00D64441"/>
    <w:rsid w:val="00D668D0"/>
    <w:rsid w:val="00D67E4A"/>
    <w:rsid w:val="00D700B6"/>
    <w:rsid w:val="00D7100C"/>
    <w:rsid w:val="00D73D62"/>
    <w:rsid w:val="00D75C37"/>
    <w:rsid w:val="00D763FD"/>
    <w:rsid w:val="00D76473"/>
    <w:rsid w:val="00D83AE5"/>
    <w:rsid w:val="00D86FAB"/>
    <w:rsid w:val="00D90AD1"/>
    <w:rsid w:val="00D92949"/>
    <w:rsid w:val="00D93B26"/>
    <w:rsid w:val="00D941F7"/>
    <w:rsid w:val="00D955EB"/>
    <w:rsid w:val="00D97060"/>
    <w:rsid w:val="00D99407"/>
    <w:rsid w:val="00DA2CE8"/>
    <w:rsid w:val="00DA4DDF"/>
    <w:rsid w:val="00DA595E"/>
    <w:rsid w:val="00DB0804"/>
    <w:rsid w:val="00DB0CE4"/>
    <w:rsid w:val="00DB2FC4"/>
    <w:rsid w:val="00DB6477"/>
    <w:rsid w:val="00DB6E07"/>
    <w:rsid w:val="00DC08E1"/>
    <w:rsid w:val="00DC1F8E"/>
    <w:rsid w:val="00DC34E0"/>
    <w:rsid w:val="00DC382A"/>
    <w:rsid w:val="00DD017C"/>
    <w:rsid w:val="00DD669E"/>
    <w:rsid w:val="00DE1923"/>
    <w:rsid w:val="00DE2B33"/>
    <w:rsid w:val="00DE638B"/>
    <w:rsid w:val="00DE65E7"/>
    <w:rsid w:val="00DE72EE"/>
    <w:rsid w:val="00DF08C0"/>
    <w:rsid w:val="00DF37E5"/>
    <w:rsid w:val="00DF4311"/>
    <w:rsid w:val="00DF49BB"/>
    <w:rsid w:val="00DF705F"/>
    <w:rsid w:val="00E01DAB"/>
    <w:rsid w:val="00E034FE"/>
    <w:rsid w:val="00E03E38"/>
    <w:rsid w:val="00E041E5"/>
    <w:rsid w:val="00E04888"/>
    <w:rsid w:val="00E056B2"/>
    <w:rsid w:val="00E07473"/>
    <w:rsid w:val="00E0763B"/>
    <w:rsid w:val="00E10302"/>
    <w:rsid w:val="00E11259"/>
    <w:rsid w:val="00E17EC5"/>
    <w:rsid w:val="00E246EB"/>
    <w:rsid w:val="00E265FF"/>
    <w:rsid w:val="00E26BFD"/>
    <w:rsid w:val="00E27E90"/>
    <w:rsid w:val="00E3189F"/>
    <w:rsid w:val="00E3318D"/>
    <w:rsid w:val="00E33D02"/>
    <w:rsid w:val="00E34F2C"/>
    <w:rsid w:val="00E35D79"/>
    <w:rsid w:val="00E36872"/>
    <w:rsid w:val="00E36BBA"/>
    <w:rsid w:val="00E37183"/>
    <w:rsid w:val="00E44CCC"/>
    <w:rsid w:val="00E4641E"/>
    <w:rsid w:val="00E47CCA"/>
    <w:rsid w:val="00E519AE"/>
    <w:rsid w:val="00E51E7E"/>
    <w:rsid w:val="00E52440"/>
    <w:rsid w:val="00E54D4F"/>
    <w:rsid w:val="00E54F3B"/>
    <w:rsid w:val="00E57AF7"/>
    <w:rsid w:val="00E6015F"/>
    <w:rsid w:val="00E6136B"/>
    <w:rsid w:val="00E6241B"/>
    <w:rsid w:val="00E64FCC"/>
    <w:rsid w:val="00E67D68"/>
    <w:rsid w:val="00E703B6"/>
    <w:rsid w:val="00E72200"/>
    <w:rsid w:val="00E72B1B"/>
    <w:rsid w:val="00E7319F"/>
    <w:rsid w:val="00E73DBE"/>
    <w:rsid w:val="00E74009"/>
    <w:rsid w:val="00E75D47"/>
    <w:rsid w:val="00E766F5"/>
    <w:rsid w:val="00E81C24"/>
    <w:rsid w:val="00E82948"/>
    <w:rsid w:val="00E8437D"/>
    <w:rsid w:val="00E851DD"/>
    <w:rsid w:val="00E85EDB"/>
    <w:rsid w:val="00E86CC5"/>
    <w:rsid w:val="00E90218"/>
    <w:rsid w:val="00E913BB"/>
    <w:rsid w:val="00E93593"/>
    <w:rsid w:val="00E945DF"/>
    <w:rsid w:val="00E95F2E"/>
    <w:rsid w:val="00E96206"/>
    <w:rsid w:val="00E975CD"/>
    <w:rsid w:val="00E97843"/>
    <w:rsid w:val="00EA1508"/>
    <w:rsid w:val="00EA1541"/>
    <w:rsid w:val="00EA32E4"/>
    <w:rsid w:val="00EA38A4"/>
    <w:rsid w:val="00EA6292"/>
    <w:rsid w:val="00EA7E36"/>
    <w:rsid w:val="00EB0898"/>
    <w:rsid w:val="00EB1C6D"/>
    <w:rsid w:val="00EB5897"/>
    <w:rsid w:val="00EB627B"/>
    <w:rsid w:val="00EB6D94"/>
    <w:rsid w:val="00EC17D8"/>
    <w:rsid w:val="00EC1DBC"/>
    <w:rsid w:val="00EC3B2D"/>
    <w:rsid w:val="00EC4183"/>
    <w:rsid w:val="00EC5276"/>
    <w:rsid w:val="00EC6468"/>
    <w:rsid w:val="00EC6708"/>
    <w:rsid w:val="00ED1491"/>
    <w:rsid w:val="00ED15FB"/>
    <w:rsid w:val="00ED207C"/>
    <w:rsid w:val="00ED325A"/>
    <w:rsid w:val="00ED3F41"/>
    <w:rsid w:val="00ED49EA"/>
    <w:rsid w:val="00ED5615"/>
    <w:rsid w:val="00ED692E"/>
    <w:rsid w:val="00ED69AF"/>
    <w:rsid w:val="00EE1847"/>
    <w:rsid w:val="00EE21EE"/>
    <w:rsid w:val="00EE240E"/>
    <w:rsid w:val="00EE63CC"/>
    <w:rsid w:val="00EE688E"/>
    <w:rsid w:val="00EE6A6D"/>
    <w:rsid w:val="00EF03E2"/>
    <w:rsid w:val="00EF24AD"/>
    <w:rsid w:val="00EF5824"/>
    <w:rsid w:val="00EF7F8B"/>
    <w:rsid w:val="00F00599"/>
    <w:rsid w:val="00F03814"/>
    <w:rsid w:val="00F0767F"/>
    <w:rsid w:val="00F07A09"/>
    <w:rsid w:val="00F1390C"/>
    <w:rsid w:val="00F14D98"/>
    <w:rsid w:val="00F14F70"/>
    <w:rsid w:val="00F20C5E"/>
    <w:rsid w:val="00F23FE7"/>
    <w:rsid w:val="00F24970"/>
    <w:rsid w:val="00F25A16"/>
    <w:rsid w:val="00F31D71"/>
    <w:rsid w:val="00F36A1D"/>
    <w:rsid w:val="00F40A35"/>
    <w:rsid w:val="00F44278"/>
    <w:rsid w:val="00F51B65"/>
    <w:rsid w:val="00F52AAB"/>
    <w:rsid w:val="00F52EB6"/>
    <w:rsid w:val="00F55260"/>
    <w:rsid w:val="00F567B4"/>
    <w:rsid w:val="00F62668"/>
    <w:rsid w:val="00F6316B"/>
    <w:rsid w:val="00F65138"/>
    <w:rsid w:val="00F65AE0"/>
    <w:rsid w:val="00F66626"/>
    <w:rsid w:val="00F66834"/>
    <w:rsid w:val="00F67DE9"/>
    <w:rsid w:val="00F71E41"/>
    <w:rsid w:val="00F73E59"/>
    <w:rsid w:val="00F740F3"/>
    <w:rsid w:val="00F74E38"/>
    <w:rsid w:val="00F76D6F"/>
    <w:rsid w:val="00F76DB4"/>
    <w:rsid w:val="00F778B0"/>
    <w:rsid w:val="00F7ECB1"/>
    <w:rsid w:val="00F82228"/>
    <w:rsid w:val="00F82A30"/>
    <w:rsid w:val="00F83BC2"/>
    <w:rsid w:val="00F90A69"/>
    <w:rsid w:val="00F92EC1"/>
    <w:rsid w:val="00F9353A"/>
    <w:rsid w:val="00F94C47"/>
    <w:rsid w:val="00FA0421"/>
    <w:rsid w:val="00FA1EAF"/>
    <w:rsid w:val="00FA2CB7"/>
    <w:rsid w:val="00FA3389"/>
    <w:rsid w:val="00FA3476"/>
    <w:rsid w:val="00FA495F"/>
    <w:rsid w:val="00FA64D9"/>
    <w:rsid w:val="00FA704D"/>
    <w:rsid w:val="00FABA02"/>
    <w:rsid w:val="00FB0816"/>
    <w:rsid w:val="00FB0C10"/>
    <w:rsid w:val="00FB3C36"/>
    <w:rsid w:val="00FB4280"/>
    <w:rsid w:val="00FB4897"/>
    <w:rsid w:val="00FB7CCE"/>
    <w:rsid w:val="00FC01C8"/>
    <w:rsid w:val="00FC5027"/>
    <w:rsid w:val="00FC50C7"/>
    <w:rsid w:val="00FC511D"/>
    <w:rsid w:val="00FC68BC"/>
    <w:rsid w:val="00FD053C"/>
    <w:rsid w:val="00FD11D4"/>
    <w:rsid w:val="00FD225D"/>
    <w:rsid w:val="00FD2384"/>
    <w:rsid w:val="00FE11D8"/>
    <w:rsid w:val="00FE23D4"/>
    <w:rsid w:val="00FE36AF"/>
    <w:rsid w:val="00FE452E"/>
    <w:rsid w:val="00FE7BF7"/>
    <w:rsid w:val="00FED168"/>
    <w:rsid w:val="00FF288B"/>
    <w:rsid w:val="00FF3C4D"/>
    <w:rsid w:val="00FF4275"/>
    <w:rsid w:val="00FF4A4C"/>
    <w:rsid w:val="00FF4C15"/>
    <w:rsid w:val="00FF4D9E"/>
    <w:rsid w:val="010012B7"/>
    <w:rsid w:val="010AF619"/>
    <w:rsid w:val="010DE8D0"/>
    <w:rsid w:val="01239E78"/>
    <w:rsid w:val="012E2E86"/>
    <w:rsid w:val="013D7F3D"/>
    <w:rsid w:val="01446767"/>
    <w:rsid w:val="014CD82B"/>
    <w:rsid w:val="014FBAAC"/>
    <w:rsid w:val="01571456"/>
    <w:rsid w:val="0158725A"/>
    <w:rsid w:val="015B6BB9"/>
    <w:rsid w:val="01652814"/>
    <w:rsid w:val="016645A2"/>
    <w:rsid w:val="01688981"/>
    <w:rsid w:val="0169D68B"/>
    <w:rsid w:val="017E74D8"/>
    <w:rsid w:val="017F3966"/>
    <w:rsid w:val="018309DE"/>
    <w:rsid w:val="01886CEF"/>
    <w:rsid w:val="018C1ACF"/>
    <w:rsid w:val="01988781"/>
    <w:rsid w:val="019E12D2"/>
    <w:rsid w:val="01AE7FB7"/>
    <w:rsid w:val="01B0EA97"/>
    <w:rsid w:val="01B2614F"/>
    <w:rsid w:val="01BB517E"/>
    <w:rsid w:val="01D049EF"/>
    <w:rsid w:val="01D9F5FD"/>
    <w:rsid w:val="01DA0421"/>
    <w:rsid w:val="01E1AA45"/>
    <w:rsid w:val="01E36830"/>
    <w:rsid w:val="01E7BBF2"/>
    <w:rsid w:val="01EFE6AC"/>
    <w:rsid w:val="0205532F"/>
    <w:rsid w:val="020E3C85"/>
    <w:rsid w:val="02112F00"/>
    <w:rsid w:val="02126842"/>
    <w:rsid w:val="0212AD78"/>
    <w:rsid w:val="0212DC07"/>
    <w:rsid w:val="021BB4B5"/>
    <w:rsid w:val="0221AC62"/>
    <w:rsid w:val="0229D2D6"/>
    <w:rsid w:val="0237910E"/>
    <w:rsid w:val="0239AF26"/>
    <w:rsid w:val="023E6F46"/>
    <w:rsid w:val="023F9466"/>
    <w:rsid w:val="02481A0D"/>
    <w:rsid w:val="0250AF5C"/>
    <w:rsid w:val="0250B7D5"/>
    <w:rsid w:val="02530688"/>
    <w:rsid w:val="025D5139"/>
    <w:rsid w:val="0268FE18"/>
    <w:rsid w:val="026F7CE4"/>
    <w:rsid w:val="0275DEF7"/>
    <w:rsid w:val="028794AC"/>
    <w:rsid w:val="0288BFE0"/>
    <w:rsid w:val="028B3E8A"/>
    <w:rsid w:val="028B454C"/>
    <w:rsid w:val="028C59FD"/>
    <w:rsid w:val="029651F1"/>
    <w:rsid w:val="029CB181"/>
    <w:rsid w:val="02A79212"/>
    <w:rsid w:val="02AA1624"/>
    <w:rsid w:val="02AE4340"/>
    <w:rsid w:val="02BDF3F5"/>
    <w:rsid w:val="02BEEFFE"/>
    <w:rsid w:val="02C64C48"/>
    <w:rsid w:val="02C756B9"/>
    <w:rsid w:val="02D0CB82"/>
    <w:rsid w:val="02E216F5"/>
    <w:rsid w:val="02E97B73"/>
    <w:rsid w:val="02EBDD36"/>
    <w:rsid w:val="02F1C308"/>
    <w:rsid w:val="0302CEF1"/>
    <w:rsid w:val="0309E34A"/>
    <w:rsid w:val="031D17A1"/>
    <w:rsid w:val="031F151A"/>
    <w:rsid w:val="0323C2AE"/>
    <w:rsid w:val="032E0EBA"/>
    <w:rsid w:val="03318995"/>
    <w:rsid w:val="0331B735"/>
    <w:rsid w:val="0334A8A8"/>
    <w:rsid w:val="03377374"/>
    <w:rsid w:val="033A0737"/>
    <w:rsid w:val="0341D6B4"/>
    <w:rsid w:val="034893EA"/>
    <w:rsid w:val="034B0AA1"/>
    <w:rsid w:val="0353881E"/>
    <w:rsid w:val="0354A006"/>
    <w:rsid w:val="03706ABC"/>
    <w:rsid w:val="037533C9"/>
    <w:rsid w:val="0375DB74"/>
    <w:rsid w:val="037858F2"/>
    <w:rsid w:val="03819D3D"/>
    <w:rsid w:val="038BBED8"/>
    <w:rsid w:val="038F3EAF"/>
    <w:rsid w:val="03951104"/>
    <w:rsid w:val="03A14ACE"/>
    <w:rsid w:val="03A37030"/>
    <w:rsid w:val="03A67DE6"/>
    <w:rsid w:val="03AB4446"/>
    <w:rsid w:val="03BCD3C0"/>
    <w:rsid w:val="03BF9D63"/>
    <w:rsid w:val="03C8313B"/>
    <w:rsid w:val="03CF104C"/>
    <w:rsid w:val="03D53886"/>
    <w:rsid w:val="03D71879"/>
    <w:rsid w:val="03DCD2A4"/>
    <w:rsid w:val="03DEBA38"/>
    <w:rsid w:val="03EE35B5"/>
    <w:rsid w:val="03F345DB"/>
    <w:rsid w:val="03F4DCC1"/>
    <w:rsid w:val="03FE1066"/>
    <w:rsid w:val="03FE3FA9"/>
    <w:rsid w:val="0401D6EE"/>
    <w:rsid w:val="0404829B"/>
    <w:rsid w:val="040B391F"/>
    <w:rsid w:val="040F9859"/>
    <w:rsid w:val="041489F0"/>
    <w:rsid w:val="041C63D6"/>
    <w:rsid w:val="041EEAED"/>
    <w:rsid w:val="0422EA2F"/>
    <w:rsid w:val="042C8DF5"/>
    <w:rsid w:val="042DC39F"/>
    <w:rsid w:val="0431AADC"/>
    <w:rsid w:val="04403C8C"/>
    <w:rsid w:val="0440EC68"/>
    <w:rsid w:val="0446F55E"/>
    <w:rsid w:val="044E86EB"/>
    <w:rsid w:val="045A8B17"/>
    <w:rsid w:val="0471DF51"/>
    <w:rsid w:val="04752869"/>
    <w:rsid w:val="047DE558"/>
    <w:rsid w:val="0484A6A6"/>
    <w:rsid w:val="0485266D"/>
    <w:rsid w:val="04879636"/>
    <w:rsid w:val="04911C4A"/>
    <w:rsid w:val="0497FE17"/>
    <w:rsid w:val="04A1136F"/>
    <w:rsid w:val="04ACBFE0"/>
    <w:rsid w:val="04BAABEB"/>
    <w:rsid w:val="04BAE57B"/>
    <w:rsid w:val="04CFC361"/>
    <w:rsid w:val="04DEA8F7"/>
    <w:rsid w:val="04E0BA3E"/>
    <w:rsid w:val="04E77F0F"/>
    <w:rsid w:val="04E96172"/>
    <w:rsid w:val="04EC23FF"/>
    <w:rsid w:val="04F603CD"/>
    <w:rsid w:val="04F8416F"/>
    <w:rsid w:val="0507837F"/>
    <w:rsid w:val="0509109B"/>
    <w:rsid w:val="05122CB5"/>
    <w:rsid w:val="051A2A7E"/>
    <w:rsid w:val="0520C4BC"/>
    <w:rsid w:val="052A7D1B"/>
    <w:rsid w:val="052EF039"/>
    <w:rsid w:val="052F37E0"/>
    <w:rsid w:val="052FC356"/>
    <w:rsid w:val="0537FF70"/>
    <w:rsid w:val="054002BA"/>
    <w:rsid w:val="05522541"/>
    <w:rsid w:val="05557C54"/>
    <w:rsid w:val="0562D335"/>
    <w:rsid w:val="0563F01A"/>
    <w:rsid w:val="056BB8A9"/>
    <w:rsid w:val="056C0A7B"/>
    <w:rsid w:val="056EF77C"/>
    <w:rsid w:val="0572E8DA"/>
    <w:rsid w:val="0583A32A"/>
    <w:rsid w:val="05983EA2"/>
    <w:rsid w:val="059A42D8"/>
    <w:rsid w:val="05A2A9BD"/>
    <w:rsid w:val="05A70980"/>
    <w:rsid w:val="05AE5240"/>
    <w:rsid w:val="05BC6B24"/>
    <w:rsid w:val="05BCB7A6"/>
    <w:rsid w:val="05BCE5DD"/>
    <w:rsid w:val="05BEDBAF"/>
    <w:rsid w:val="05C8CCFE"/>
    <w:rsid w:val="05E3733F"/>
    <w:rsid w:val="05E66E89"/>
    <w:rsid w:val="05E71C19"/>
    <w:rsid w:val="05EA574C"/>
    <w:rsid w:val="0606F027"/>
    <w:rsid w:val="0609E176"/>
    <w:rsid w:val="060BDCC5"/>
    <w:rsid w:val="060C52A2"/>
    <w:rsid w:val="061C494C"/>
    <w:rsid w:val="0621D9BF"/>
    <w:rsid w:val="0630AC2E"/>
    <w:rsid w:val="063112A4"/>
    <w:rsid w:val="0633CE78"/>
    <w:rsid w:val="06343E26"/>
    <w:rsid w:val="0637D3B7"/>
    <w:rsid w:val="063A6112"/>
    <w:rsid w:val="063D25F4"/>
    <w:rsid w:val="063E3A78"/>
    <w:rsid w:val="06494094"/>
    <w:rsid w:val="064B17CE"/>
    <w:rsid w:val="064CFF52"/>
    <w:rsid w:val="06526B65"/>
    <w:rsid w:val="06561B56"/>
    <w:rsid w:val="065DCE67"/>
    <w:rsid w:val="065DFBBA"/>
    <w:rsid w:val="06678796"/>
    <w:rsid w:val="067A598A"/>
    <w:rsid w:val="067ABC60"/>
    <w:rsid w:val="068B709E"/>
    <w:rsid w:val="069513E6"/>
    <w:rsid w:val="069FE238"/>
    <w:rsid w:val="06A20366"/>
    <w:rsid w:val="06A4E0FC"/>
    <w:rsid w:val="06A68BB4"/>
    <w:rsid w:val="06B2F329"/>
    <w:rsid w:val="06B3EB0F"/>
    <w:rsid w:val="06D5BD1F"/>
    <w:rsid w:val="07094748"/>
    <w:rsid w:val="0716AD56"/>
    <w:rsid w:val="071AADB1"/>
    <w:rsid w:val="071CB3C1"/>
    <w:rsid w:val="07280181"/>
    <w:rsid w:val="07424F83"/>
    <w:rsid w:val="07495B1E"/>
    <w:rsid w:val="0753DC74"/>
    <w:rsid w:val="07575273"/>
    <w:rsid w:val="0758981F"/>
    <w:rsid w:val="0758CC6C"/>
    <w:rsid w:val="075C8501"/>
    <w:rsid w:val="0760C1C7"/>
    <w:rsid w:val="076B23A3"/>
    <w:rsid w:val="077625D8"/>
    <w:rsid w:val="077BC33D"/>
    <w:rsid w:val="077F7B92"/>
    <w:rsid w:val="07811CC3"/>
    <w:rsid w:val="07848CD2"/>
    <w:rsid w:val="07909E16"/>
    <w:rsid w:val="079B3C1B"/>
    <w:rsid w:val="079E95DF"/>
    <w:rsid w:val="07A0168B"/>
    <w:rsid w:val="07A7AD26"/>
    <w:rsid w:val="07AB2610"/>
    <w:rsid w:val="07ACF92B"/>
    <w:rsid w:val="07B819AD"/>
    <w:rsid w:val="07B91450"/>
    <w:rsid w:val="07BC18AE"/>
    <w:rsid w:val="07BE0DD0"/>
    <w:rsid w:val="07C46680"/>
    <w:rsid w:val="07CD944D"/>
    <w:rsid w:val="07D0C10E"/>
    <w:rsid w:val="07D5C192"/>
    <w:rsid w:val="07D6DAC8"/>
    <w:rsid w:val="07D7E7EF"/>
    <w:rsid w:val="07DF300A"/>
    <w:rsid w:val="07E1FD18"/>
    <w:rsid w:val="07E7908D"/>
    <w:rsid w:val="07F3792A"/>
    <w:rsid w:val="07F3D486"/>
    <w:rsid w:val="07F3F521"/>
    <w:rsid w:val="07FF0231"/>
    <w:rsid w:val="080C3585"/>
    <w:rsid w:val="0816B181"/>
    <w:rsid w:val="081C050D"/>
    <w:rsid w:val="08205003"/>
    <w:rsid w:val="082541E3"/>
    <w:rsid w:val="08257322"/>
    <w:rsid w:val="0826B58A"/>
    <w:rsid w:val="083C4F21"/>
    <w:rsid w:val="08408393"/>
    <w:rsid w:val="084C4044"/>
    <w:rsid w:val="084EC38A"/>
    <w:rsid w:val="084F8DF1"/>
    <w:rsid w:val="08585496"/>
    <w:rsid w:val="085CA98E"/>
    <w:rsid w:val="086014E3"/>
    <w:rsid w:val="08605E26"/>
    <w:rsid w:val="086B2548"/>
    <w:rsid w:val="086C6521"/>
    <w:rsid w:val="086FA032"/>
    <w:rsid w:val="087728CE"/>
    <w:rsid w:val="0883032A"/>
    <w:rsid w:val="088DD0AE"/>
    <w:rsid w:val="089BA25E"/>
    <w:rsid w:val="089C8703"/>
    <w:rsid w:val="08A1D4A0"/>
    <w:rsid w:val="08A90538"/>
    <w:rsid w:val="08ABB873"/>
    <w:rsid w:val="08AEB956"/>
    <w:rsid w:val="08B1FD4B"/>
    <w:rsid w:val="08BF5DF6"/>
    <w:rsid w:val="08C3F4C7"/>
    <w:rsid w:val="08CB1690"/>
    <w:rsid w:val="08D1F6D9"/>
    <w:rsid w:val="08D67CF7"/>
    <w:rsid w:val="08E15826"/>
    <w:rsid w:val="08E1BB02"/>
    <w:rsid w:val="08E5B836"/>
    <w:rsid w:val="08EDCF13"/>
    <w:rsid w:val="08F49CCD"/>
    <w:rsid w:val="091742B7"/>
    <w:rsid w:val="091CED4C"/>
    <w:rsid w:val="0922422F"/>
    <w:rsid w:val="0929E1CE"/>
    <w:rsid w:val="092C1289"/>
    <w:rsid w:val="092F4BC5"/>
    <w:rsid w:val="09334E66"/>
    <w:rsid w:val="09362314"/>
    <w:rsid w:val="093AEE90"/>
    <w:rsid w:val="09486D2E"/>
    <w:rsid w:val="095D49C9"/>
    <w:rsid w:val="09614B04"/>
    <w:rsid w:val="096506F6"/>
    <w:rsid w:val="0969A6BF"/>
    <w:rsid w:val="097493BB"/>
    <w:rsid w:val="0975123A"/>
    <w:rsid w:val="09856883"/>
    <w:rsid w:val="0986E47B"/>
    <w:rsid w:val="0987D90B"/>
    <w:rsid w:val="098F498B"/>
    <w:rsid w:val="098FD0B9"/>
    <w:rsid w:val="09904A6C"/>
    <w:rsid w:val="09936CD8"/>
    <w:rsid w:val="0993A975"/>
    <w:rsid w:val="099BED04"/>
    <w:rsid w:val="09A0D0C9"/>
    <w:rsid w:val="09A2547E"/>
    <w:rsid w:val="09C5EE69"/>
    <w:rsid w:val="09C98D09"/>
    <w:rsid w:val="09CBF49B"/>
    <w:rsid w:val="09D2C192"/>
    <w:rsid w:val="09D59810"/>
    <w:rsid w:val="09DD6E8F"/>
    <w:rsid w:val="09DFCB28"/>
    <w:rsid w:val="09E71DB0"/>
    <w:rsid w:val="09E8D148"/>
    <w:rsid w:val="09FDEE3E"/>
    <w:rsid w:val="09FF2A3D"/>
    <w:rsid w:val="0A060078"/>
    <w:rsid w:val="0A071D59"/>
    <w:rsid w:val="0A1EC4D9"/>
    <w:rsid w:val="0A1FF8B4"/>
    <w:rsid w:val="0A20B055"/>
    <w:rsid w:val="0A210172"/>
    <w:rsid w:val="0A21FCC8"/>
    <w:rsid w:val="0A228337"/>
    <w:rsid w:val="0A2758A5"/>
    <w:rsid w:val="0A2B3D23"/>
    <w:rsid w:val="0A358389"/>
    <w:rsid w:val="0A45F2D9"/>
    <w:rsid w:val="0A4F2469"/>
    <w:rsid w:val="0A502E3D"/>
    <w:rsid w:val="0A5FA6EA"/>
    <w:rsid w:val="0A608860"/>
    <w:rsid w:val="0A63376C"/>
    <w:rsid w:val="0A6B9544"/>
    <w:rsid w:val="0A766E05"/>
    <w:rsid w:val="0A76AFB0"/>
    <w:rsid w:val="0A800B19"/>
    <w:rsid w:val="0A83A611"/>
    <w:rsid w:val="0A85E3AA"/>
    <w:rsid w:val="0A990693"/>
    <w:rsid w:val="0A9CF049"/>
    <w:rsid w:val="0A9EABA7"/>
    <w:rsid w:val="0AA277E3"/>
    <w:rsid w:val="0AAC3CCC"/>
    <w:rsid w:val="0AB157E7"/>
    <w:rsid w:val="0AB1C60F"/>
    <w:rsid w:val="0AB71C54"/>
    <w:rsid w:val="0AB95607"/>
    <w:rsid w:val="0AC0A175"/>
    <w:rsid w:val="0ACDC508"/>
    <w:rsid w:val="0AD07687"/>
    <w:rsid w:val="0AD48511"/>
    <w:rsid w:val="0AD7604E"/>
    <w:rsid w:val="0AE01028"/>
    <w:rsid w:val="0AE0602F"/>
    <w:rsid w:val="0AEA8C1F"/>
    <w:rsid w:val="0AF8A70C"/>
    <w:rsid w:val="0B0CDDB6"/>
    <w:rsid w:val="0B25DC88"/>
    <w:rsid w:val="0B27C859"/>
    <w:rsid w:val="0B2B19EC"/>
    <w:rsid w:val="0B2F3D39"/>
    <w:rsid w:val="0B31C2DD"/>
    <w:rsid w:val="0B31E832"/>
    <w:rsid w:val="0B32B2F5"/>
    <w:rsid w:val="0B3FA1CC"/>
    <w:rsid w:val="0B4587BB"/>
    <w:rsid w:val="0B497D12"/>
    <w:rsid w:val="0B4FFBC2"/>
    <w:rsid w:val="0B596109"/>
    <w:rsid w:val="0B5DF8E6"/>
    <w:rsid w:val="0B610914"/>
    <w:rsid w:val="0B62B18D"/>
    <w:rsid w:val="0B6A52B0"/>
    <w:rsid w:val="0B714AEC"/>
    <w:rsid w:val="0B7BB049"/>
    <w:rsid w:val="0B814C2D"/>
    <w:rsid w:val="0B83B42A"/>
    <w:rsid w:val="0B8C27FE"/>
    <w:rsid w:val="0BA5E307"/>
    <w:rsid w:val="0BB04488"/>
    <w:rsid w:val="0BB53E5C"/>
    <w:rsid w:val="0BB9DEE9"/>
    <w:rsid w:val="0BBAAC31"/>
    <w:rsid w:val="0BBDD4B9"/>
    <w:rsid w:val="0BD80070"/>
    <w:rsid w:val="0BD9DA77"/>
    <w:rsid w:val="0BDE24FD"/>
    <w:rsid w:val="0BE1A561"/>
    <w:rsid w:val="0BFE4DF1"/>
    <w:rsid w:val="0C10BD4C"/>
    <w:rsid w:val="0C2ED7D4"/>
    <w:rsid w:val="0C330BE4"/>
    <w:rsid w:val="0C338F0E"/>
    <w:rsid w:val="0C52ECB5"/>
    <w:rsid w:val="0C572897"/>
    <w:rsid w:val="0C5E458B"/>
    <w:rsid w:val="0C61FB47"/>
    <w:rsid w:val="0C654356"/>
    <w:rsid w:val="0C6A387F"/>
    <w:rsid w:val="0C6DFE6C"/>
    <w:rsid w:val="0C7330AF"/>
    <w:rsid w:val="0C79971F"/>
    <w:rsid w:val="0C79E921"/>
    <w:rsid w:val="0C7B1E49"/>
    <w:rsid w:val="0C7E6F7E"/>
    <w:rsid w:val="0C855E19"/>
    <w:rsid w:val="0C869D53"/>
    <w:rsid w:val="0C88E224"/>
    <w:rsid w:val="0C8ACA59"/>
    <w:rsid w:val="0C96908B"/>
    <w:rsid w:val="0C98E373"/>
    <w:rsid w:val="0CAC04AC"/>
    <w:rsid w:val="0CB75333"/>
    <w:rsid w:val="0CB765EB"/>
    <w:rsid w:val="0CD3FBC8"/>
    <w:rsid w:val="0CDF9D1A"/>
    <w:rsid w:val="0CE1D5F8"/>
    <w:rsid w:val="0CEA6780"/>
    <w:rsid w:val="0CEC3A90"/>
    <w:rsid w:val="0CF3CC0D"/>
    <w:rsid w:val="0CF96D07"/>
    <w:rsid w:val="0D06C5FB"/>
    <w:rsid w:val="0D08D753"/>
    <w:rsid w:val="0D0BA628"/>
    <w:rsid w:val="0D150353"/>
    <w:rsid w:val="0D176BEA"/>
    <w:rsid w:val="0D17C3AD"/>
    <w:rsid w:val="0D1A0733"/>
    <w:rsid w:val="0D230E2C"/>
    <w:rsid w:val="0D2E659F"/>
    <w:rsid w:val="0D2F9422"/>
    <w:rsid w:val="0D30ACC0"/>
    <w:rsid w:val="0D38A04B"/>
    <w:rsid w:val="0D3C473E"/>
    <w:rsid w:val="0D47C322"/>
    <w:rsid w:val="0D5178BE"/>
    <w:rsid w:val="0D5EA1F8"/>
    <w:rsid w:val="0D5FE4FF"/>
    <w:rsid w:val="0D68011F"/>
    <w:rsid w:val="0D6ED178"/>
    <w:rsid w:val="0D74BA32"/>
    <w:rsid w:val="0D7EE512"/>
    <w:rsid w:val="0D7F9A85"/>
    <w:rsid w:val="0D827ACD"/>
    <w:rsid w:val="0D8436E3"/>
    <w:rsid w:val="0D88A466"/>
    <w:rsid w:val="0D908A33"/>
    <w:rsid w:val="0D93D991"/>
    <w:rsid w:val="0D98FC36"/>
    <w:rsid w:val="0D9C5907"/>
    <w:rsid w:val="0D9D7A2C"/>
    <w:rsid w:val="0D9E97CD"/>
    <w:rsid w:val="0DAA6943"/>
    <w:rsid w:val="0DB129E8"/>
    <w:rsid w:val="0DC29058"/>
    <w:rsid w:val="0DC962A2"/>
    <w:rsid w:val="0DDD7609"/>
    <w:rsid w:val="0DDF089D"/>
    <w:rsid w:val="0DF08785"/>
    <w:rsid w:val="0DF14234"/>
    <w:rsid w:val="0DF7562E"/>
    <w:rsid w:val="0E015D8C"/>
    <w:rsid w:val="0E05D496"/>
    <w:rsid w:val="0E0BD4B8"/>
    <w:rsid w:val="0E151557"/>
    <w:rsid w:val="0E1692B0"/>
    <w:rsid w:val="0E1BE19D"/>
    <w:rsid w:val="0E1DA181"/>
    <w:rsid w:val="0E27802C"/>
    <w:rsid w:val="0E3BE123"/>
    <w:rsid w:val="0E3D712C"/>
    <w:rsid w:val="0E45BE4D"/>
    <w:rsid w:val="0E483726"/>
    <w:rsid w:val="0E4DC147"/>
    <w:rsid w:val="0E5F854C"/>
    <w:rsid w:val="0E69A815"/>
    <w:rsid w:val="0E6D9FCB"/>
    <w:rsid w:val="0E785FC7"/>
    <w:rsid w:val="0E78D0FC"/>
    <w:rsid w:val="0E7A58BA"/>
    <w:rsid w:val="0E81CDC0"/>
    <w:rsid w:val="0E83EB7C"/>
    <w:rsid w:val="0E8AE86E"/>
    <w:rsid w:val="0EA8D7B4"/>
    <w:rsid w:val="0EBB7869"/>
    <w:rsid w:val="0ED04411"/>
    <w:rsid w:val="0ED20624"/>
    <w:rsid w:val="0ED3E086"/>
    <w:rsid w:val="0EDB9579"/>
    <w:rsid w:val="0EFB1CC8"/>
    <w:rsid w:val="0F0162FE"/>
    <w:rsid w:val="0F02AD74"/>
    <w:rsid w:val="0F10B07F"/>
    <w:rsid w:val="0F26C955"/>
    <w:rsid w:val="0F2D6DEA"/>
    <w:rsid w:val="0F2F8836"/>
    <w:rsid w:val="0F2FA9F2"/>
    <w:rsid w:val="0F43FE35"/>
    <w:rsid w:val="0F457C32"/>
    <w:rsid w:val="0F4CBEC4"/>
    <w:rsid w:val="0F58A91D"/>
    <w:rsid w:val="0F5B0679"/>
    <w:rsid w:val="0F63DC9A"/>
    <w:rsid w:val="0F65B1A9"/>
    <w:rsid w:val="0F6A9C9E"/>
    <w:rsid w:val="0F6B3B6D"/>
    <w:rsid w:val="0F75A0DF"/>
    <w:rsid w:val="0F76765A"/>
    <w:rsid w:val="0F794936"/>
    <w:rsid w:val="0F7C54BF"/>
    <w:rsid w:val="0F7D5E93"/>
    <w:rsid w:val="0F948381"/>
    <w:rsid w:val="0F950EBA"/>
    <w:rsid w:val="0F963EFA"/>
    <w:rsid w:val="0FA27D42"/>
    <w:rsid w:val="0FA6E2F7"/>
    <w:rsid w:val="0FA91185"/>
    <w:rsid w:val="0FAC9C52"/>
    <w:rsid w:val="0FB525D4"/>
    <w:rsid w:val="0FB71BBA"/>
    <w:rsid w:val="0FB8F0DB"/>
    <w:rsid w:val="0FB985F1"/>
    <w:rsid w:val="0FC32B92"/>
    <w:rsid w:val="0FC70EAB"/>
    <w:rsid w:val="0FC9CA80"/>
    <w:rsid w:val="0FCC8B4D"/>
    <w:rsid w:val="0FDB3E3B"/>
    <w:rsid w:val="0FE8175B"/>
    <w:rsid w:val="0FEAB105"/>
    <w:rsid w:val="0FF3F929"/>
    <w:rsid w:val="0FF4DC33"/>
    <w:rsid w:val="0FF58AE8"/>
    <w:rsid w:val="0FF7BB66"/>
    <w:rsid w:val="0FFF6653"/>
    <w:rsid w:val="0FFFB6CC"/>
    <w:rsid w:val="100D58FC"/>
    <w:rsid w:val="10192A87"/>
    <w:rsid w:val="101A495A"/>
    <w:rsid w:val="102DD8B2"/>
    <w:rsid w:val="1035C213"/>
    <w:rsid w:val="1038B042"/>
    <w:rsid w:val="103BED4B"/>
    <w:rsid w:val="103E8F58"/>
    <w:rsid w:val="10420F7D"/>
    <w:rsid w:val="10481C97"/>
    <w:rsid w:val="105834B3"/>
    <w:rsid w:val="106B19BF"/>
    <w:rsid w:val="10701CE4"/>
    <w:rsid w:val="108D8BE6"/>
    <w:rsid w:val="10A12755"/>
    <w:rsid w:val="10AD64DD"/>
    <w:rsid w:val="10B1A76B"/>
    <w:rsid w:val="10C412D8"/>
    <w:rsid w:val="10C9E10A"/>
    <w:rsid w:val="10CADEDA"/>
    <w:rsid w:val="10DC2DE1"/>
    <w:rsid w:val="10DD15CA"/>
    <w:rsid w:val="10E88F25"/>
    <w:rsid w:val="10E94DDB"/>
    <w:rsid w:val="10ED7A47"/>
    <w:rsid w:val="110CBFA8"/>
    <w:rsid w:val="11100B03"/>
    <w:rsid w:val="11112DF8"/>
    <w:rsid w:val="112099E5"/>
    <w:rsid w:val="1121FDC9"/>
    <w:rsid w:val="11265DD8"/>
    <w:rsid w:val="112A7CF3"/>
    <w:rsid w:val="112BB8D1"/>
    <w:rsid w:val="112BDDE4"/>
    <w:rsid w:val="112C573D"/>
    <w:rsid w:val="1139B103"/>
    <w:rsid w:val="113D1EF7"/>
    <w:rsid w:val="1152EC1B"/>
    <w:rsid w:val="1158BD31"/>
    <w:rsid w:val="115A0119"/>
    <w:rsid w:val="1163F97A"/>
    <w:rsid w:val="116654B3"/>
    <w:rsid w:val="117E42A9"/>
    <w:rsid w:val="11807E9E"/>
    <w:rsid w:val="11887CE6"/>
    <w:rsid w:val="118A2F06"/>
    <w:rsid w:val="118EC006"/>
    <w:rsid w:val="118FB00E"/>
    <w:rsid w:val="119E1AD0"/>
    <w:rsid w:val="11A20D21"/>
    <w:rsid w:val="11AB6B95"/>
    <w:rsid w:val="11AC3E2D"/>
    <w:rsid w:val="11ACEAD9"/>
    <w:rsid w:val="11B12761"/>
    <w:rsid w:val="11C316D3"/>
    <w:rsid w:val="11CAD4D9"/>
    <w:rsid w:val="11CBF7B0"/>
    <w:rsid w:val="11D26F98"/>
    <w:rsid w:val="11D6E52A"/>
    <w:rsid w:val="11E15CA8"/>
    <w:rsid w:val="11E2AA00"/>
    <w:rsid w:val="11E6F8C1"/>
    <w:rsid w:val="11E77069"/>
    <w:rsid w:val="11ED3BA3"/>
    <w:rsid w:val="11F5AD67"/>
    <w:rsid w:val="11FF6F8E"/>
    <w:rsid w:val="1202BA3B"/>
    <w:rsid w:val="120B70B6"/>
    <w:rsid w:val="12140334"/>
    <w:rsid w:val="121B3C1B"/>
    <w:rsid w:val="121D83DF"/>
    <w:rsid w:val="1221F42F"/>
    <w:rsid w:val="1234DBC4"/>
    <w:rsid w:val="123B5A66"/>
    <w:rsid w:val="124AA9D1"/>
    <w:rsid w:val="124F881B"/>
    <w:rsid w:val="1254311B"/>
    <w:rsid w:val="1257ABC0"/>
    <w:rsid w:val="12604D4B"/>
    <w:rsid w:val="1260CCED"/>
    <w:rsid w:val="1260FEF6"/>
    <w:rsid w:val="1263834E"/>
    <w:rsid w:val="126531CB"/>
    <w:rsid w:val="126859DD"/>
    <w:rsid w:val="126F3338"/>
    <w:rsid w:val="1277B73B"/>
    <w:rsid w:val="12827C08"/>
    <w:rsid w:val="1284501C"/>
    <w:rsid w:val="12856CC8"/>
    <w:rsid w:val="12870174"/>
    <w:rsid w:val="128BF08B"/>
    <w:rsid w:val="12902234"/>
    <w:rsid w:val="1296ADDB"/>
    <w:rsid w:val="129CA2A3"/>
    <w:rsid w:val="12A7A909"/>
    <w:rsid w:val="12B37BCB"/>
    <w:rsid w:val="12BAA97F"/>
    <w:rsid w:val="12BB13EA"/>
    <w:rsid w:val="12BDBEFB"/>
    <w:rsid w:val="12C0E180"/>
    <w:rsid w:val="12C3A4A4"/>
    <w:rsid w:val="12C9F6B0"/>
    <w:rsid w:val="12CE2579"/>
    <w:rsid w:val="12D05919"/>
    <w:rsid w:val="12D15C80"/>
    <w:rsid w:val="12D82B79"/>
    <w:rsid w:val="12DEA000"/>
    <w:rsid w:val="12E59E1E"/>
    <w:rsid w:val="12E66F4E"/>
    <w:rsid w:val="12E9B658"/>
    <w:rsid w:val="12F6118F"/>
    <w:rsid w:val="12F6469D"/>
    <w:rsid w:val="13022514"/>
    <w:rsid w:val="130F6560"/>
    <w:rsid w:val="1312DEFD"/>
    <w:rsid w:val="13199BB8"/>
    <w:rsid w:val="131E1B30"/>
    <w:rsid w:val="131E4445"/>
    <w:rsid w:val="131F2BC4"/>
    <w:rsid w:val="1327360E"/>
    <w:rsid w:val="13286C1F"/>
    <w:rsid w:val="1329DC32"/>
    <w:rsid w:val="132B99EB"/>
    <w:rsid w:val="133BB104"/>
    <w:rsid w:val="13413804"/>
    <w:rsid w:val="1341ABA4"/>
    <w:rsid w:val="1354804D"/>
    <w:rsid w:val="13579656"/>
    <w:rsid w:val="13582680"/>
    <w:rsid w:val="135CDAF7"/>
    <w:rsid w:val="135D6E1C"/>
    <w:rsid w:val="13614954"/>
    <w:rsid w:val="136490F0"/>
    <w:rsid w:val="1369B4C7"/>
    <w:rsid w:val="13705CA0"/>
    <w:rsid w:val="1373C5CA"/>
    <w:rsid w:val="1375F57C"/>
    <w:rsid w:val="13769DEC"/>
    <w:rsid w:val="1382CBA8"/>
    <w:rsid w:val="13850EBC"/>
    <w:rsid w:val="138AC9A1"/>
    <w:rsid w:val="1393A160"/>
    <w:rsid w:val="139E4A71"/>
    <w:rsid w:val="13A19B11"/>
    <w:rsid w:val="13C1B394"/>
    <w:rsid w:val="13C44FF1"/>
    <w:rsid w:val="13CA6837"/>
    <w:rsid w:val="13CEF277"/>
    <w:rsid w:val="13CF0239"/>
    <w:rsid w:val="13FE45DF"/>
    <w:rsid w:val="14027BCA"/>
    <w:rsid w:val="140E6CFD"/>
    <w:rsid w:val="1412A31D"/>
    <w:rsid w:val="14229C48"/>
    <w:rsid w:val="1424D414"/>
    <w:rsid w:val="1429FEB7"/>
    <w:rsid w:val="14373463"/>
    <w:rsid w:val="143ED9C1"/>
    <w:rsid w:val="1448632B"/>
    <w:rsid w:val="1450B52F"/>
    <w:rsid w:val="1468B2AB"/>
    <w:rsid w:val="146C5FC6"/>
    <w:rsid w:val="1471B0E3"/>
    <w:rsid w:val="147E0D9B"/>
    <w:rsid w:val="1480CC90"/>
    <w:rsid w:val="1483D318"/>
    <w:rsid w:val="1487E916"/>
    <w:rsid w:val="1491DD34"/>
    <w:rsid w:val="1491E1F0"/>
    <w:rsid w:val="149FFC70"/>
    <w:rsid w:val="14A39555"/>
    <w:rsid w:val="14AEAF5E"/>
    <w:rsid w:val="14B7D6BA"/>
    <w:rsid w:val="14BF66E3"/>
    <w:rsid w:val="14C42718"/>
    <w:rsid w:val="14C76A4C"/>
    <w:rsid w:val="14D1C63C"/>
    <w:rsid w:val="14D1F16E"/>
    <w:rsid w:val="14E2E91F"/>
    <w:rsid w:val="14E5C32A"/>
    <w:rsid w:val="14EB98E6"/>
    <w:rsid w:val="14F22B26"/>
    <w:rsid w:val="14F3F6E1"/>
    <w:rsid w:val="14F5EB05"/>
    <w:rsid w:val="15094C8B"/>
    <w:rsid w:val="15241FCA"/>
    <w:rsid w:val="152A6B55"/>
    <w:rsid w:val="152D1334"/>
    <w:rsid w:val="153302FA"/>
    <w:rsid w:val="1536B98A"/>
    <w:rsid w:val="1539EE28"/>
    <w:rsid w:val="153A0E6C"/>
    <w:rsid w:val="1540F28C"/>
    <w:rsid w:val="15481978"/>
    <w:rsid w:val="1549B284"/>
    <w:rsid w:val="1551E930"/>
    <w:rsid w:val="15619D87"/>
    <w:rsid w:val="156CB459"/>
    <w:rsid w:val="1571F092"/>
    <w:rsid w:val="15761A34"/>
    <w:rsid w:val="15860C4F"/>
    <w:rsid w:val="158993E3"/>
    <w:rsid w:val="158A1A32"/>
    <w:rsid w:val="158BAE29"/>
    <w:rsid w:val="158EDC98"/>
    <w:rsid w:val="159298D8"/>
    <w:rsid w:val="1593BF63"/>
    <w:rsid w:val="1594C884"/>
    <w:rsid w:val="1596610E"/>
    <w:rsid w:val="15A36664"/>
    <w:rsid w:val="15A77192"/>
    <w:rsid w:val="15AC2EFA"/>
    <w:rsid w:val="15B21DA4"/>
    <w:rsid w:val="15B80794"/>
    <w:rsid w:val="15BF5BC3"/>
    <w:rsid w:val="15C1D521"/>
    <w:rsid w:val="15C2A570"/>
    <w:rsid w:val="15C41425"/>
    <w:rsid w:val="15D12BB4"/>
    <w:rsid w:val="15EDA1F5"/>
    <w:rsid w:val="15EE4325"/>
    <w:rsid w:val="15F0AC23"/>
    <w:rsid w:val="15F605BD"/>
    <w:rsid w:val="15F9CEFB"/>
    <w:rsid w:val="15FA5AF8"/>
    <w:rsid w:val="1604AE95"/>
    <w:rsid w:val="1605F828"/>
    <w:rsid w:val="16091D53"/>
    <w:rsid w:val="16108A2F"/>
    <w:rsid w:val="1613D494"/>
    <w:rsid w:val="1619AF5A"/>
    <w:rsid w:val="161DA1AE"/>
    <w:rsid w:val="161E59D9"/>
    <w:rsid w:val="161FF640"/>
    <w:rsid w:val="16203C75"/>
    <w:rsid w:val="162CD2B5"/>
    <w:rsid w:val="162DD98F"/>
    <w:rsid w:val="1636517E"/>
    <w:rsid w:val="1639E41E"/>
    <w:rsid w:val="163FC0D3"/>
    <w:rsid w:val="16448C68"/>
    <w:rsid w:val="1645A5D0"/>
    <w:rsid w:val="1647B836"/>
    <w:rsid w:val="1649E7D7"/>
    <w:rsid w:val="164C20BC"/>
    <w:rsid w:val="164F17A6"/>
    <w:rsid w:val="16588103"/>
    <w:rsid w:val="167FD5F9"/>
    <w:rsid w:val="168666AB"/>
    <w:rsid w:val="168AEE73"/>
    <w:rsid w:val="168FC742"/>
    <w:rsid w:val="1691B540"/>
    <w:rsid w:val="1692AE69"/>
    <w:rsid w:val="169C6EFB"/>
    <w:rsid w:val="16A21E4B"/>
    <w:rsid w:val="16A405A3"/>
    <w:rsid w:val="16AFD7A2"/>
    <w:rsid w:val="16BA1BAB"/>
    <w:rsid w:val="16C62D11"/>
    <w:rsid w:val="16D47954"/>
    <w:rsid w:val="16D7A0C8"/>
    <w:rsid w:val="16D88110"/>
    <w:rsid w:val="16E91991"/>
    <w:rsid w:val="16EB3C4C"/>
    <w:rsid w:val="16F0A81A"/>
    <w:rsid w:val="16F12653"/>
    <w:rsid w:val="16F88704"/>
    <w:rsid w:val="16FC573E"/>
    <w:rsid w:val="16FD26F6"/>
    <w:rsid w:val="17068C0E"/>
    <w:rsid w:val="17190044"/>
    <w:rsid w:val="172C923A"/>
    <w:rsid w:val="172EA655"/>
    <w:rsid w:val="17527AD8"/>
    <w:rsid w:val="175647BE"/>
    <w:rsid w:val="175C0C1F"/>
    <w:rsid w:val="175D5343"/>
    <w:rsid w:val="17798D3A"/>
    <w:rsid w:val="1788FAD3"/>
    <w:rsid w:val="178B16B6"/>
    <w:rsid w:val="178DADCF"/>
    <w:rsid w:val="17959F5C"/>
    <w:rsid w:val="17968106"/>
    <w:rsid w:val="17A03CD5"/>
    <w:rsid w:val="17A124E4"/>
    <w:rsid w:val="17A2F94E"/>
    <w:rsid w:val="17A4E07D"/>
    <w:rsid w:val="17ABD300"/>
    <w:rsid w:val="17B2A846"/>
    <w:rsid w:val="17B5026F"/>
    <w:rsid w:val="17B8B339"/>
    <w:rsid w:val="17B9720F"/>
    <w:rsid w:val="17BA309E"/>
    <w:rsid w:val="17C607C9"/>
    <w:rsid w:val="17CA0AB6"/>
    <w:rsid w:val="17E5C52E"/>
    <w:rsid w:val="17E5C935"/>
    <w:rsid w:val="17EEECBF"/>
    <w:rsid w:val="17F707A5"/>
    <w:rsid w:val="17F742DD"/>
    <w:rsid w:val="1809541B"/>
    <w:rsid w:val="182180BC"/>
    <w:rsid w:val="18297D8E"/>
    <w:rsid w:val="182B97A3"/>
    <w:rsid w:val="18342F0C"/>
    <w:rsid w:val="18344018"/>
    <w:rsid w:val="183D3360"/>
    <w:rsid w:val="183F6018"/>
    <w:rsid w:val="1847B043"/>
    <w:rsid w:val="184B89FA"/>
    <w:rsid w:val="184BA7A4"/>
    <w:rsid w:val="1863BDD3"/>
    <w:rsid w:val="1875030F"/>
    <w:rsid w:val="187BDA9F"/>
    <w:rsid w:val="1881FB90"/>
    <w:rsid w:val="188C28DA"/>
    <w:rsid w:val="18AB7BC8"/>
    <w:rsid w:val="18AC867C"/>
    <w:rsid w:val="18B0639E"/>
    <w:rsid w:val="18B13411"/>
    <w:rsid w:val="18B2AB2A"/>
    <w:rsid w:val="18B355EF"/>
    <w:rsid w:val="18B56451"/>
    <w:rsid w:val="18BAEE6F"/>
    <w:rsid w:val="18BE52AD"/>
    <w:rsid w:val="18C1D3D8"/>
    <w:rsid w:val="18C3729F"/>
    <w:rsid w:val="18C46710"/>
    <w:rsid w:val="18D1F1D5"/>
    <w:rsid w:val="18DF96CE"/>
    <w:rsid w:val="18DFEBAD"/>
    <w:rsid w:val="18E72447"/>
    <w:rsid w:val="18FE6052"/>
    <w:rsid w:val="1900A3C3"/>
    <w:rsid w:val="1901FF2B"/>
    <w:rsid w:val="190EA334"/>
    <w:rsid w:val="19155A1D"/>
    <w:rsid w:val="191CCE7A"/>
    <w:rsid w:val="191FFE4D"/>
    <w:rsid w:val="192187C3"/>
    <w:rsid w:val="19230CE3"/>
    <w:rsid w:val="192974BD"/>
    <w:rsid w:val="19316FBD"/>
    <w:rsid w:val="1939634C"/>
    <w:rsid w:val="1947B1BE"/>
    <w:rsid w:val="194D0234"/>
    <w:rsid w:val="195335E5"/>
    <w:rsid w:val="1954C2B8"/>
    <w:rsid w:val="19554270"/>
    <w:rsid w:val="1956FA37"/>
    <w:rsid w:val="195B998C"/>
    <w:rsid w:val="19605E92"/>
    <w:rsid w:val="19639529"/>
    <w:rsid w:val="19658F46"/>
    <w:rsid w:val="1967EDE0"/>
    <w:rsid w:val="19755FDF"/>
    <w:rsid w:val="1976787A"/>
    <w:rsid w:val="197EFD8C"/>
    <w:rsid w:val="197F7ED6"/>
    <w:rsid w:val="198C2705"/>
    <w:rsid w:val="198D85C9"/>
    <w:rsid w:val="199FF3CC"/>
    <w:rsid w:val="19A22C11"/>
    <w:rsid w:val="19A28EF2"/>
    <w:rsid w:val="19A7632F"/>
    <w:rsid w:val="19AE9356"/>
    <w:rsid w:val="19B58D7E"/>
    <w:rsid w:val="19BB96C2"/>
    <w:rsid w:val="19BEBE6F"/>
    <w:rsid w:val="19CAF247"/>
    <w:rsid w:val="19CC4941"/>
    <w:rsid w:val="19D3509B"/>
    <w:rsid w:val="19E3D72D"/>
    <w:rsid w:val="19EB1073"/>
    <w:rsid w:val="19F4FE66"/>
    <w:rsid w:val="1A202725"/>
    <w:rsid w:val="1A2848DC"/>
    <w:rsid w:val="1A2A8C4B"/>
    <w:rsid w:val="1A2D8160"/>
    <w:rsid w:val="1A364A4D"/>
    <w:rsid w:val="1A3FDF2B"/>
    <w:rsid w:val="1A46B45A"/>
    <w:rsid w:val="1A4A95FB"/>
    <w:rsid w:val="1A52FA1F"/>
    <w:rsid w:val="1A587C5D"/>
    <w:rsid w:val="1A5C2D9A"/>
    <w:rsid w:val="1A7534AA"/>
    <w:rsid w:val="1A7B3430"/>
    <w:rsid w:val="1A81F84B"/>
    <w:rsid w:val="1A84A2DC"/>
    <w:rsid w:val="1A8ABD69"/>
    <w:rsid w:val="1A8F02C1"/>
    <w:rsid w:val="1A92C428"/>
    <w:rsid w:val="1A9534CF"/>
    <w:rsid w:val="1AA68829"/>
    <w:rsid w:val="1AB0E32C"/>
    <w:rsid w:val="1AB3D72E"/>
    <w:rsid w:val="1AC1C9D1"/>
    <w:rsid w:val="1AC76344"/>
    <w:rsid w:val="1AC8EAAC"/>
    <w:rsid w:val="1AD69D7B"/>
    <w:rsid w:val="1AD7F42F"/>
    <w:rsid w:val="1AE008E3"/>
    <w:rsid w:val="1AFF6D9E"/>
    <w:rsid w:val="1B00F39C"/>
    <w:rsid w:val="1B089D26"/>
    <w:rsid w:val="1B14AFD6"/>
    <w:rsid w:val="1B201451"/>
    <w:rsid w:val="1B24380F"/>
    <w:rsid w:val="1B2EE63D"/>
    <w:rsid w:val="1B2F69FC"/>
    <w:rsid w:val="1B40E17B"/>
    <w:rsid w:val="1B48AF18"/>
    <w:rsid w:val="1B516F91"/>
    <w:rsid w:val="1B5CAE91"/>
    <w:rsid w:val="1B6B3903"/>
    <w:rsid w:val="1B782031"/>
    <w:rsid w:val="1B7AEB7A"/>
    <w:rsid w:val="1B7B00FD"/>
    <w:rsid w:val="1B7D004A"/>
    <w:rsid w:val="1B896E8C"/>
    <w:rsid w:val="1B93A998"/>
    <w:rsid w:val="1B953D85"/>
    <w:rsid w:val="1B959EBC"/>
    <w:rsid w:val="1B974D5A"/>
    <w:rsid w:val="1BA3A266"/>
    <w:rsid w:val="1BC17BB2"/>
    <w:rsid w:val="1BC18111"/>
    <w:rsid w:val="1BC3A87D"/>
    <w:rsid w:val="1BCC06C3"/>
    <w:rsid w:val="1BD1022A"/>
    <w:rsid w:val="1BD5B539"/>
    <w:rsid w:val="1BD910B8"/>
    <w:rsid w:val="1BDBAB8F"/>
    <w:rsid w:val="1BE078CF"/>
    <w:rsid w:val="1BE08C20"/>
    <w:rsid w:val="1BE1DD65"/>
    <w:rsid w:val="1BF145E3"/>
    <w:rsid w:val="1BFF9D32"/>
    <w:rsid w:val="1C02A0B7"/>
    <w:rsid w:val="1C040C0F"/>
    <w:rsid w:val="1C0CBFC4"/>
    <w:rsid w:val="1C14EB87"/>
    <w:rsid w:val="1C19CAC6"/>
    <w:rsid w:val="1C1B5E14"/>
    <w:rsid w:val="1C1DC8AC"/>
    <w:rsid w:val="1C214F74"/>
    <w:rsid w:val="1C21D6C1"/>
    <w:rsid w:val="1C232C2E"/>
    <w:rsid w:val="1C2440AE"/>
    <w:rsid w:val="1C27C89C"/>
    <w:rsid w:val="1C2939E2"/>
    <w:rsid w:val="1C2EA695"/>
    <w:rsid w:val="1C360114"/>
    <w:rsid w:val="1C47B732"/>
    <w:rsid w:val="1C66E18F"/>
    <w:rsid w:val="1C6B9233"/>
    <w:rsid w:val="1C6D5571"/>
    <w:rsid w:val="1C702771"/>
    <w:rsid w:val="1C79FE53"/>
    <w:rsid w:val="1C7B7A46"/>
    <w:rsid w:val="1C80930D"/>
    <w:rsid w:val="1C8E3E6E"/>
    <w:rsid w:val="1C8F1C99"/>
    <w:rsid w:val="1C94B317"/>
    <w:rsid w:val="1C9934F4"/>
    <w:rsid w:val="1C9BA105"/>
    <w:rsid w:val="1CA3A55C"/>
    <w:rsid w:val="1CA5E0BD"/>
    <w:rsid w:val="1CB281D6"/>
    <w:rsid w:val="1CB53240"/>
    <w:rsid w:val="1CBC674E"/>
    <w:rsid w:val="1CC6556B"/>
    <w:rsid w:val="1CC7AE47"/>
    <w:rsid w:val="1CCFC365"/>
    <w:rsid w:val="1CD24FAA"/>
    <w:rsid w:val="1CD71FF3"/>
    <w:rsid w:val="1CDFA541"/>
    <w:rsid w:val="1CE47F79"/>
    <w:rsid w:val="1CF46711"/>
    <w:rsid w:val="1CF98D4C"/>
    <w:rsid w:val="1CFA8C38"/>
    <w:rsid w:val="1CFA8CF4"/>
    <w:rsid w:val="1CFF08C6"/>
    <w:rsid w:val="1D00D49D"/>
    <w:rsid w:val="1D069B18"/>
    <w:rsid w:val="1D071D8A"/>
    <w:rsid w:val="1D0CBD1F"/>
    <w:rsid w:val="1D10829C"/>
    <w:rsid w:val="1D16FD8C"/>
    <w:rsid w:val="1D18C0A9"/>
    <w:rsid w:val="1D2477BF"/>
    <w:rsid w:val="1D32547A"/>
    <w:rsid w:val="1D345227"/>
    <w:rsid w:val="1D3F6849"/>
    <w:rsid w:val="1D467E52"/>
    <w:rsid w:val="1D4D6618"/>
    <w:rsid w:val="1D53401D"/>
    <w:rsid w:val="1D62F819"/>
    <w:rsid w:val="1D67D724"/>
    <w:rsid w:val="1D68DCA5"/>
    <w:rsid w:val="1D828E67"/>
    <w:rsid w:val="1D8948AF"/>
    <w:rsid w:val="1D8B4F0B"/>
    <w:rsid w:val="1D8E9831"/>
    <w:rsid w:val="1D9A2A39"/>
    <w:rsid w:val="1D9B6482"/>
    <w:rsid w:val="1D9CD517"/>
    <w:rsid w:val="1DAD98A1"/>
    <w:rsid w:val="1DB4923B"/>
    <w:rsid w:val="1DB4B979"/>
    <w:rsid w:val="1DB57E99"/>
    <w:rsid w:val="1DBA0194"/>
    <w:rsid w:val="1DC30FE9"/>
    <w:rsid w:val="1DD4BDCA"/>
    <w:rsid w:val="1DE115CB"/>
    <w:rsid w:val="1DF244BE"/>
    <w:rsid w:val="1DFB6FE5"/>
    <w:rsid w:val="1E04A618"/>
    <w:rsid w:val="1E082797"/>
    <w:rsid w:val="1E0F69ED"/>
    <w:rsid w:val="1E1B994E"/>
    <w:rsid w:val="1E1FFBF6"/>
    <w:rsid w:val="1E2DF811"/>
    <w:rsid w:val="1E3378D0"/>
    <w:rsid w:val="1E4C819D"/>
    <w:rsid w:val="1E4E92C1"/>
    <w:rsid w:val="1E530BD1"/>
    <w:rsid w:val="1E5C7117"/>
    <w:rsid w:val="1E61E0D3"/>
    <w:rsid w:val="1E67B8D7"/>
    <w:rsid w:val="1E6F24EC"/>
    <w:rsid w:val="1E6FE7F6"/>
    <w:rsid w:val="1E89C6F6"/>
    <w:rsid w:val="1E8B721F"/>
    <w:rsid w:val="1E8D2086"/>
    <w:rsid w:val="1E9AD927"/>
    <w:rsid w:val="1E9B39CD"/>
    <w:rsid w:val="1E9D0240"/>
    <w:rsid w:val="1E9E28FB"/>
    <w:rsid w:val="1EA1A321"/>
    <w:rsid w:val="1EA9D477"/>
    <w:rsid w:val="1EB38A05"/>
    <w:rsid w:val="1EB52D07"/>
    <w:rsid w:val="1EB71E87"/>
    <w:rsid w:val="1EBB0726"/>
    <w:rsid w:val="1EBE754B"/>
    <w:rsid w:val="1EC006B2"/>
    <w:rsid w:val="1EC94B82"/>
    <w:rsid w:val="1ECCFF20"/>
    <w:rsid w:val="1ED043F2"/>
    <w:rsid w:val="1ED905E5"/>
    <w:rsid w:val="1EE33E7D"/>
    <w:rsid w:val="1EEA16D0"/>
    <w:rsid w:val="1EECA901"/>
    <w:rsid w:val="1EED67B7"/>
    <w:rsid w:val="1EF538C4"/>
    <w:rsid w:val="1EFA0838"/>
    <w:rsid w:val="1F00A521"/>
    <w:rsid w:val="1F0357E4"/>
    <w:rsid w:val="1F06EAE5"/>
    <w:rsid w:val="1F0B74CC"/>
    <w:rsid w:val="1F1285E4"/>
    <w:rsid w:val="1F16E925"/>
    <w:rsid w:val="1F234562"/>
    <w:rsid w:val="1F2C0AAF"/>
    <w:rsid w:val="1F2D9431"/>
    <w:rsid w:val="1F3CFAD0"/>
    <w:rsid w:val="1F43887B"/>
    <w:rsid w:val="1F518B57"/>
    <w:rsid w:val="1F59F029"/>
    <w:rsid w:val="1F5D95C3"/>
    <w:rsid w:val="1F5F695E"/>
    <w:rsid w:val="1F680ABD"/>
    <w:rsid w:val="1F6D543A"/>
    <w:rsid w:val="1F7F91C1"/>
    <w:rsid w:val="1F886A8E"/>
    <w:rsid w:val="1FA1CE23"/>
    <w:rsid w:val="1FA27684"/>
    <w:rsid w:val="1FA57508"/>
    <w:rsid w:val="1FA8A4D0"/>
    <w:rsid w:val="1FAAA173"/>
    <w:rsid w:val="1FB10F28"/>
    <w:rsid w:val="1FB7A7FE"/>
    <w:rsid w:val="1FB8CA81"/>
    <w:rsid w:val="1FC1E7CE"/>
    <w:rsid w:val="1FC80776"/>
    <w:rsid w:val="1FCC4240"/>
    <w:rsid w:val="1FD7A1C0"/>
    <w:rsid w:val="1FD9DE5B"/>
    <w:rsid w:val="1FDC7D61"/>
    <w:rsid w:val="1FE31369"/>
    <w:rsid w:val="1FE89445"/>
    <w:rsid w:val="1FF40810"/>
    <w:rsid w:val="1FFE0D1E"/>
    <w:rsid w:val="2002F163"/>
    <w:rsid w:val="200A1CF3"/>
    <w:rsid w:val="200BA6A5"/>
    <w:rsid w:val="20164AFA"/>
    <w:rsid w:val="201C42A8"/>
    <w:rsid w:val="202EC362"/>
    <w:rsid w:val="2031BFE5"/>
    <w:rsid w:val="2038D064"/>
    <w:rsid w:val="2038F441"/>
    <w:rsid w:val="20422151"/>
    <w:rsid w:val="205AB92C"/>
    <w:rsid w:val="205D938F"/>
    <w:rsid w:val="206B672E"/>
    <w:rsid w:val="206D3295"/>
    <w:rsid w:val="207A058B"/>
    <w:rsid w:val="20836772"/>
    <w:rsid w:val="2084D0F8"/>
    <w:rsid w:val="20870E3F"/>
    <w:rsid w:val="20903707"/>
    <w:rsid w:val="20904F66"/>
    <w:rsid w:val="20961B99"/>
    <w:rsid w:val="209BA183"/>
    <w:rsid w:val="209C40B6"/>
    <w:rsid w:val="209D7C75"/>
    <w:rsid w:val="209E3A28"/>
    <w:rsid w:val="20A19B6B"/>
    <w:rsid w:val="20A90D0E"/>
    <w:rsid w:val="20B2B986"/>
    <w:rsid w:val="20CA9230"/>
    <w:rsid w:val="20D5BAC5"/>
    <w:rsid w:val="20EC5CDB"/>
    <w:rsid w:val="20F33089"/>
    <w:rsid w:val="20F3A8A6"/>
    <w:rsid w:val="20FB3228"/>
    <w:rsid w:val="210481FA"/>
    <w:rsid w:val="210773A5"/>
    <w:rsid w:val="21094076"/>
    <w:rsid w:val="2109B73E"/>
    <w:rsid w:val="210F1ABD"/>
    <w:rsid w:val="2116B62E"/>
    <w:rsid w:val="211A2D2A"/>
    <w:rsid w:val="2122D513"/>
    <w:rsid w:val="21258757"/>
    <w:rsid w:val="21270B7E"/>
    <w:rsid w:val="21298EBD"/>
    <w:rsid w:val="21314904"/>
    <w:rsid w:val="2133985D"/>
    <w:rsid w:val="213831D5"/>
    <w:rsid w:val="21448782"/>
    <w:rsid w:val="2144D9AB"/>
    <w:rsid w:val="21479A5A"/>
    <w:rsid w:val="215365BF"/>
    <w:rsid w:val="216018FA"/>
    <w:rsid w:val="216282D1"/>
    <w:rsid w:val="216812A1"/>
    <w:rsid w:val="2168724A"/>
    <w:rsid w:val="21735148"/>
    <w:rsid w:val="2175D904"/>
    <w:rsid w:val="217D6CAD"/>
    <w:rsid w:val="217EE336"/>
    <w:rsid w:val="2181FCAC"/>
    <w:rsid w:val="218482EF"/>
    <w:rsid w:val="218CAB27"/>
    <w:rsid w:val="2196C998"/>
    <w:rsid w:val="219AB528"/>
    <w:rsid w:val="21B870DD"/>
    <w:rsid w:val="21BDC843"/>
    <w:rsid w:val="21BF13D9"/>
    <w:rsid w:val="21C87F83"/>
    <w:rsid w:val="21CDD794"/>
    <w:rsid w:val="21D943E3"/>
    <w:rsid w:val="21DF2D9F"/>
    <w:rsid w:val="21F01805"/>
    <w:rsid w:val="21FDBC15"/>
    <w:rsid w:val="21FE7C26"/>
    <w:rsid w:val="21FE830D"/>
    <w:rsid w:val="2207C34A"/>
    <w:rsid w:val="22081465"/>
    <w:rsid w:val="2214069E"/>
    <w:rsid w:val="221847D7"/>
    <w:rsid w:val="2221D3D8"/>
    <w:rsid w:val="22250DA2"/>
    <w:rsid w:val="222D4BA9"/>
    <w:rsid w:val="2230766B"/>
    <w:rsid w:val="2236343F"/>
    <w:rsid w:val="223B4847"/>
    <w:rsid w:val="223C6DC2"/>
    <w:rsid w:val="223D7479"/>
    <w:rsid w:val="224346B3"/>
    <w:rsid w:val="22444D81"/>
    <w:rsid w:val="2249D84C"/>
    <w:rsid w:val="224FBA53"/>
    <w:rsid w:val="22539D6C"/>
    <w:rsid w:val="225886E2"/>
    <w:rsid w:val="226B9641"/>
    <w:rsid w:val="22715D1F"/>
    <w:rsid w:val="22726963"/>
    <w:rsid w:val="2286B4FD"/>
    <w:rsid w:val="228AE271"/>
    <w:rsid w:val="228B8751"/>
    <w:rsid w:val="228B95C7"/>
    <w:rsid w:val="229633A2"/>
    <w:rsid w:val="229BE216"/>
    <w:rsid w:val="22A5039D"/>
    <w:rsid w:val="22A7603C"/>
    <w:rsid w:val="22AD5B07"/>
    <w:rsid w:val="22BBAD89"/>
    <w:rsid w:val="22BD09A4"/>
    <w:rsid w:val="22D2D1F4"/>
    <w:rsid w:val="22DA79EB"/>
    <w:rsid w:val="22E2DB10"/>
    <w:rsid w:val="22E76C39"/>
    <w:rsid w:val="22F7ED83"/>
    <w:rsid w:val="22FB43B2"/>
    <w:rsid w:val="2302D1D2"/>
    <w:rsid w:val="2303F49B"/>
    <w:rsid w:val="23081D40"/>
    <w:rsid w:val="230A5C76"/>
    <w:rsid w:val="230C60CD"/>
    <w:rsid w:val="230FB973"/>
    <w:rsid w:val="2310446C"/>
    <w:rsid w:val="23114F7C"/>
    <w:rsid w:val="231248D7"/>
    <w:rsid w:val="23143059"/>
    <w:rsid w:val="23175380"/>
    <w:rsid w:val="231F0544"/>
    <w:rsid w:val="232851E5"/>
    <w:rsid w:val="232B0C67"/>
    <w:rsid w:val="233A1EF3"/>
    <w:rsid w:val="233CF760"/>
    <w:rsid w:val="234C5ED5"/>
    <w:rsid w:val="234EFFBD"/>
    <w:rsid w:val="235FAA8D"/>
    <w:rsid w:val="235FD0DA"/>
    <w:rsid w:val="2363D924"/>
    <w:rsid w:val="2364A695"/>
    <w:rsid w:val="23674779"/>
    <w:rsid w:val="236E4A4A"/>
    <w:rsid w:val="2374E420"/>
    <w:rsid w:val="2375B311"/>
    <w:rsid w:val="2379C213"/>
    <w:rsid w:val="237E5503"/>
    <w:rsid w:val="23855435"/>
    <w:rsid w:val="238D7056"/>
    <w:rsid w:val="23A3BF8D"/>
    <w:rsid w:val="23A41790"/>
    <w:rsid w:val="23A94CC3"/>
    <w:rsid w:val="23CDAF2D"/>
    <w:rsid w:val="23CDCFF8"/>
    <w:rsid w:val="23D4ED99"/>
    <w:rsid w:val="23D64C04"/>
    <w:rsid w:val="23D6C0E1"/>
    <w:rsid w:val="23D718A8"/>
    <w:rsid w:val="23D944DA"/>
    <w:rsid w:val="23D97904"/>
    <w:rsid w:val="23E6CFEF"/>
    <w:rsid w:val="23E6DE23"/>
    <w:rsid w:val="23E89B56"/>
    <w:rsid w:val="23EB8AB4"/>
    <w:rsid w:val="23F17ED7"/>
    <w:rsid w:val="23FE9ED4"/>
    <w:rsid w:val="2408DD55"/>
    <w:rsid w:val="240D0DEB"/>
    <w:rsid w:val="240E36E3"/>
    <w:rsid w:val="240EC2C8"/>
    <w:rsid w:val="240FC955"/>
    <w:rsid w:val="2412DFF6"/>
    <w:rsid w:val="24145C70"/>
    <w:rsid w:val="2422ADEE"/>
    <w:rsid w:val="24271726"/>
    <w:rsid w:val="2436F205"/>
    <w:rsid w:val="24398D17"/>
    <w:rsid w:val="243B0E76"/>
    <w:rsid w:val="244B8EA0"/>
    <w:rsid w:val="245498CD"/>
    <w:rsid w:val="2455BD0D"/>
    <w:rsid w:val="245D5E79"/>
    <w:rsid w:val="2460F353"/>
    <w:rsid w:val="246494D8"/>
    <w:rsid w:val="2466B3DC"/>
    <w:rsid w:val="24776F9A"/>
    <w:rsid w:val="247E6BAA"/>
    <w:rsid w:val="248C479F"/>
    <w:rsid w:val="249A336D"/>
    <w:rsid w:val="249FF78E"/>
    <w:rsid w:val="24AAF20A"/>
    <w:rsid w:val="24B97CD2"/>
    <w:rsid w:val="24C0C068"/>
    <w:rsid w:val="24E11569"/>
    <w:rsid w:val="24E16572"/>
    <w:rsid w:val="24E7EF31"/>
    <w:rsid w:val="24E99BE9"/>
    <w:rsid w:val="24F8BEF5"/>
    <w:rsid w:val="24FBF33F"/>
    <w:rsid w:val="24FE5398"/>
    <w:rsid w:val="24FFF0D9"/>
    <w:rsid w:val="25002A4F"/>
    <w:rsid w:val="25014395"/>
    <w:rsid w:val="2501BF0B"/>
    <w:rsid w:val="25061633"/>
    <w:rsid w:val="250A7B51"/>
    <w:rsid w:val="250F35FD"/>
    <w:rsid w:val="25118BAE"/>
    <w:rsid w:val="25120831"/>
    <w:rsid w:val="2519BE4B"/>
    <w:rsid w:val="251C3F1A"/>
    <w:rsid w:val="251CEC19"/>
    <w:rsid w:val="252B10EE"/>
    <w:rsid w:val="252FD72D"/>
    <w:rsid w:val="25388A44"/>
    <w:rsid w:val="25604ED2"/>
    <w:rsid w:val="25680601"/>
    <w:rsid w:val="2569A059"/>
    <w:rsid w:val="256E9D5C"/>
    <w:rsid w:val="25747D25"/>
    <w:rsid w:val="257501DA"/>
    <w:rsid w:val="25757DC3"/>
    <w:rsid w:val="2584816E"/>
    <w:rsid w:val="2589DCC7"/>
    <w:rsid w:val="258DE53C"/>
    <w:rsid w:val="2591BE0A"/>
    <w:rsid w:val="25A5D1A9"/>
    <w:rsid w:val="25ADED05"/>
    <w:rsid w:val="25B30269"/>
    <w:rsid w:val="25B36348"/>
    <w:rsid w:val="25BA791C"/>
    <w:rsid w:val="25C4DE3B"/>
    <w:rsid w:val="25CB8E4C"/>
    <w:rsid w:val="25CD1F6E"/>
    <w:rsid w:val="25D22412"/>
    <w:rsid w:val="25D66AAD"/>
    <w:rsid w:val="25DED921"/>
    <w:rsid w:val="25E42529"/>
    <w:rsid w:val="25FCBA12"/>
    <w:rsid w:val="260872F1"/>
    <w:rsid w:val="26110AEC"/>
    <w:rsid w:val="26128F26"/>
    <w:rsid w:val="26259B1B"/>
    <w:rsid w:val="262C7925"/>
    <w:rsid w:val="262D79B7"/>
    <w:rsid w:val="26315F45"/>
    <w:rsid w:val="2639F2B8"/>
    <w:rsid w:val="263A6ED8"/>
    <w:rsid w:val="263E0790"/>
    <w:rsid w:val="263F1EA6"/>
    <w:rsid w:val="263FF6C8"/>
    <w:rsid w:val="2640811B"/>
    <w:rsid w:val="2643EC3E"/>
    <w:rsid w:val="2648C704"/>
    <w:rsid w:val="264CEEEC"/>
    <w:rsid w:val="264EC826"/>
    <w:rsid w:val="2662D44E"/>
    <w:rsid w:val="2671C299"/>
    <w:rsid w:val="26862AC1"/>
    <w:rsid w:val="268F9520"/>
    <w:rsid w:val="2694E1E1"/>
    <w:rsid w:val="269C445E"/>
    <w:rsid w:val="269FB881"/>
    <w:rsid w:val="26A4D167"/>
    <w:rsid w:val="26A5E2E9"/>
    <w:rsid w:val="26A6083E"/>
    <w:rsid w:val="26C3DE35"/>
    <w:rsid w:val="26C6A5BB"/>
    <w:rsid w:val="26CAD7BD"/>
    <w:rsid w:val="26CBA78E"/>
    <w:rsid w:val="26D7240B"/>
    <w:rsid w:val="26DE9289"/>
    <w:rsid w:val="26E07FA5"/>
    <w:rsid w:val="26EAB7E1"/>
    <w:rsid w:val="26EBFD21"/>
    <w:rsid w:val="26F0834C"/>
    <w:rsid w:val="2700FFBA"/>
    <w:rsid w:val="27111FB1"/>
    <w:rsid w:val="27137C48"/>
    <w:rsid w:val="271651BC"/>
    <w:rsid w:val="27173143"/>
    <w:rsid w:val="2721B367"/>
    <w:rsid w:val="2724D1A4"/>
    <w:rsid w:val="272544E7"/>
    <w:rsid w:val="27275E63"/>
    <w:rsid w:val="273A8A01"/>
    <w:rsid w:val="273B7DE3"/>
    <w:rsid w:val="27404EE6"/>
    <w:rsid w:val="27538D58"/>
    <w:rsid w:val="2756D4E9"/>
    <w:rsid w:val="27577BF8"/>
    <w:rsid w:val="27657933"/>
    <w:rsid w:val="276FFA01"/>
    <w:rsid w:val="2772AF38"/>
    <w:rsid w:val="2773B822"/>
    <w:rsid w:val="278E4AFC"/>
    <w:rsid w:val="278FA15F"/>
    <w:rsid w:val="27929AA0"/>
    <w:rsid w:val="279A9A31"/>
    <w:rsid w:val="27A7235A"/>
    <w:rsid w:val="27AD4283"/>
    <w:rsid w:val="27ADECB9"/>
    <w:rsid w:val="27B49AEF"/>
    <w:rsid w:val="27D94D88"/>
    <w:rsid w:val="27DE934A"/>
    <w:rsid w:val="27EA5DCE"/>
    <w:rsid w:val="27EB5888"/>
    <w:rsid w:val="27EF64DA"/>
    <w:rsid w:val="27F2C759"/>
    <w:rsid w:val="28052D95"/>
    <w:rsid w:val="280C5AD8"/>
    <w:rsid w:val="280DD172"/>
    <w:rsid w:val="2819D924"/>
    <w:rsid w:val="28205C10"/>
    <w:rsid w:val="28256C84"/>
    <w:rsid w:val="282CADE3"/>
    <w:rsid w:val="283EAC7F"/>
    <w:rsid w:val="283F920C"/>
    <w:rsid w:val="28401264"/>
    <w:rsid w:val="28494DBF"/>
    <w:rsid w:val="284D6A86"/>
    <w:rsid w:val="284FF9E0"/>
    <w:rsid w:val="2851C81D"/>
    <w:rsid w:val="285D2D6B"/>
    <w:rsid w:val="2861B6B9"/>
    <w:rsid w:val="2863B1A9"/>
    <w:rsid w:val="2865D4BB"/>
    <w:rsid w:val="286D74B9"/>
    <w:rsid w:val="286E97FD"/>
    <w:rsid w:val="2871FE8A"/>
    <w:rsid w:val="2884682F"/>
    <w:rsid w:val="28869957"/>
    <w:rsid w:val="2888E2DA"/>
    <w:rsid w:val="288FA29D"/>
    <w:rsid w:val="289632CB"/>
    <w:rsid w:val="289CD01B"/>
    <w:rsid w:val="289EA07D"/>
    <w:rsid w:val="28AA3204"/>
    <w:rsid w:val="28B073ED"/>
    <w:rsid w:val="28B0EEC7"/>
    <w:rsid w:val="28B1BF2E"/>
    <w:rsid w:val="28B7972A"/>
    <w:rsid w:val="28BC55CC"/>
    <w:rsid w:val="28CA19D4"/>
    <w:rsid w:val="28CCFB43"/>
    <w:rsid w:val="28CFCCFB"/>
    <w:rsid w:val="28D88CA1"/>
    <w:rsid w:val="28E2AC08"/>
    <w:rsid w:val="28ECBC1E"/>
    <w:rsid w:val="28F66040"/>
    <w:rsid w:val="2908F1CB"/>
    <w:rsid w:val="2910EF93"/>
    <w:rsid w:val="292209BA"/>
    <w:rsid w:val="2937B976"/>
    <w:rsid w:val="2937BE1E"/>
    <w:rsid w:val="293AEA29"/>
    <w:rsid w:val="293C485A"/>
    <w:rsid w:val="29440351"/>
    <w:rsid w:val="294E2F93"/>
    <w:rsid w:val="295F8BCF"/>
    <w:rsid w:val="2961BE5C"/>
    <w:rsid w:val="29630691"/>
    <w:rsid w:val="2963CDB3"/>
    <w:rsid w:val="296D30D2"/>
    <w:rsid w:val="296EDD2D"/>
    <w:rsid w:val="2970B19A"/>
    <w:rsid w:val="298F8E6D"/>
    <w:rsid w:val="29913489"/>
    <w:rsid w:val="2996C073"/>
    <w:rsid w:val="299EA12D"/>
    <w:rsid w:val="29A1F589"/>
    <w:rsid w:val="29A6E75E"/>
    <w:rsid w:val="29A9A1D3"/>
    <w:rsid w:val="29AD9AA2"/>
    <w:rsid w:val="29C55A3D"/>
    <w:rsid w:val="29C5F969"/>
    <w:rsid w:val="29E1D321"/>
    <w:rsid w:val="29E8496B"/>
    <w:rsid w:val="29F55CDB"/>
    <w:rsid w:val="29F5C8F3"/>
    <w:rsid w:val="29F61D20"/>
    <w:rsid w:val="29FD87C7"/>
    <w:rsid w:val="2A04D7EE"/>
    <w:rsid w:val="2A0B7069"/>
    <w:rsid w:val="2A0DC2CE"/>
    <w:rsid w:val="2A0EF967"/>
    <w:rsid w:val="2A10939E"/>
    <w:rsid w:val="2A1565D5"/>
    <w:rsid w:val="2A15DA1A"/>
    <w:rsid w:val="2A1B6BD2"/>
    <w:rsid w:val="2A1D3056"/>
    <w:rsid w:val="2A24B33B"/>
    <w:rsid w:val="2A29238B"/>
    <w:rsid w:val="2A3058FD"/>
    <w:rsid w:val="2A3A3090"/>
    <w:rsid w:val="2A3B1BB2"/>
    <w:rsid w:val="2A3B3F17"/>
    <w:rsid w:val="2A42EE5D"/>
    <w:rsid w:val="2A557F89"/>
    <w:rsid w:val="2A56C69D"/>
    <w:rsid w:val="2A617608"/>
    <w:rsid w:val="2A72122E"/>
    <w:rsid w:val="2A767559"/>
    <w:rsid w:val="2A88D3F7"/>
    <w:rsid w:val="2A9A44E1"/>
    <w:rsid w:val="2AA775F9"/>
    <w:rsid w:val="2AB3A981"/>
    <w:rsid w:val="2AB82664"/>
    <w:rsid w:val="2ABB3985"/>
    <w:rsid w:val="2ACD375E"/>
    <w:rsid w:val="2AE14A56"/>
    <w:rsid w:val="2AE6C1EB"/>
    <w:rsid w:val="2AEDFB53"/>
    <w:rsid w:val="2AFED6F2"/>
    <w:rsid w:val="2B0F2042"/>
    <w:rsid w:val="2B17B8C3"/>
    <w:rsid w:val="2B2663CF"/>
    <w:rsid w:val="2B30E3DC"/>
    <w:rsid w:val="2B38CAA4"/>
    <w:rsid w:val="2B4C8F0A"/>
    <w:rsid w:val="2B4E973C"/>
    <w:rsid w:val="2B526D29"/>
    <w:rsid w:val="2B55CA4E"/>
    <w:rsid w:val="2B5A6193"/>
    <w:rsid w:val="2B612A9E"/>
    <w:rsid w:val="2B6429ED"/>
    <w:rsid w:val="2B64628B"/>
    <w:rsid w:val="2B6B343E"/>
    <w:rsid w:val="2B6E8C84"/>
    <w:rsid w:val="2B70CF88"/>
    <w:rsid w:val="2B7C447B"/>
    <w:rsid w:val="2B8D5A86"/>
    <w:rsid w:val="2B9232FD"/>
    <w:rsid w:val="2B9BB6E5"/>
    <w:rsid w:val="2BA06157"/>
    <w:rsid w:val="2BA48C00"/>
    <w:rsid w:val="2BA9C441"/>
    <w:rsid w:val="2BBEAFF5"/>
    <w:rsid w:val="2BC38A90"/>
    <w:rsid w:val="2BCD0B9F"/>
    <w:rsid w:val="2BD66067"/>
    <w:rsid w:val="2BE1DAEC"/>
    <w:rsid w:val="2BE8E32A"/>
    <w:rsid w:val="2BECE837"/>
    <w:rsid w:val="2BEEA402"/>
    <w:rsid w:val="2BFE282A"/>
    <w:rsid w:val="2C0F2A01"/>
    <w:rsid w:val="2C114959"/>
    <w:rsid w:val="2C2D789F"/>
    <w:rsid w:val="2C536204"/>
    <w:rsid w:val="2C56C727"/>
    <w:rsid w:val="2C59CE20"/>
    <w:rsid w:val="2C5DB8E2"/>
    <w:rsid w:val="2C6538FC"/>
    <w:rsid w:val="2C68E07A"/>
    <w:rsid w:val="2C6DBEAA"/>
    <w:rsid w:val="2C77A7C2"/>
    <w:rsid w:val="2C81B931"/>
    <w:rsid w:val="2C82924C"/>
    <w:rsid w:val="2C967261"/>
    <w:rsid w:val="2C990EB7"/>
    <w:rsid w:val="2C9994DF"/>
    <w:rsid w:val="2C9F2F76"/>
    <w:rsid w:val="2CA058CB"/>
    <w:rsid w:val="2CA13A3D"/>
    <w:rsid w:val="2CAA3E3E"/>
    <w:rsid w:val="2CABEC33"/>
    <w:rsid w:val="2CAD4914"/>
    <w:rsid w:val="2CADBF40"/>
    <w:rsid w:val="2CAE231E"/>
    <w:rsid w:val="2CB2A31B"/>
    <w:rsid w:val="2CCC6039"/>
    <w:rsid w:val="2CCCB43D"/>
    <w:rsid w:val="2CCCE602"/>
    <w:rsid w:val="2CD7869A"/>
    <w:rsid w:val="2CE03A1A"/>
    <w:rsid w:val="2CE735CD"/>
    <w:rsid w:val="2CF7E425"/>
    <w:rsid w:val="2CFBE1CD"/>
    <w:rsid w:val="2D00CEE0"/>
    <w:rsid w:val="2D068353"/>
    <w:rsid w:val="2D078F4A"/>
    <w:rsid w:val="2D229C57"/>
    <w:rsid w:val="2D2CB608"/>
    <w:rsid w:val="2D3139B2"/>
    <w:rsid w:val="2D39AA02"/>
    <w:rsid w:val="2D3A9148"/>
    <w:rsid w:val="2D3A942F"/>
    <w:rsid w:val="2D3B0D3F"/>
    <w:rsid w:val="2D42E035"/>
    <w:rsid w:val="2D5029A5"/>
    <w:rsid w:val="2D5328E8"/>
    <w:rsid w:val="2D54D47D"/>
    <w:rsid w:val="2D5E6AC9"/>
    <w:rsid w:val="2D5F5F1C"/>
    <w:rsid w:val="2D6D772D"/>
    <w:rsid w:val="2D7066FA"/>
    <w:rsid w:val="2D70EBBE"/>
    <w:rsid w:val="2D732912"/>
    <w:rsid w:val="2D7578F0"/>
    <w:rsid w:val="2D76553F"/>
    <w:rsid w:val="2D7E8977"/>
    <w:rsid w:val="2D7F38C0"/>
    <w:rsid w:val="2D7F63EA"/>
    <w:rsid w:val="2D85C511"/>
    <w:rsid w:val="2D86D84A"/>
    <w:rsid w:val="2D8EB187"/>
    <w:rsid w:val="2D900B13"/>
    <w:rsid w:val="2D90602B"/>
    <w:rsid w:val="2D9463BC"/>
    <w:rsid w:val="2D949375"/>
    <w:rsid w:val="2D9824ED"/>
    <w:rsid w:val="2D9E7888"/>
    <w:rsid w:val="2DA4881D"/>
    <w:rsid w:val="2DBE6AF3"/>
    <w:rsid w:val="2DC2F56E"/>
    <w:rsid w:val="2DC32115"/>
    <w:rsid w:val="2DC40D9A"/>
    <w:rsid w:val="2DC903F3"/>
    <w:rsid w:val="2DC9C88B"/>
    <w:rsid w:val="2DCA36DA"/>
    <w:rsid w:val="2DCB7FAA"/>
    <w:rsid w:val="2DF172ED"/>
    <w:rsid w:val="2DF1F090"/>
    <w:rsid w:val="2DF64205"/>
    <w:rsid w:val="2DF9F63D"/>
    <w:rsid w:val="2E03E613"/>
    <w:rsid w:val="2E096F3E"/>
    <w:rsid w:val="2E121D48"/>
    <w:rsid w:val="2E122304"/>
    <w:rsid w:val="2E137823"/>
    <w:rsid w:val="2E1B7EBE"/>
    <w:rsid w:val="2E1CAF62"/>
    <w:rsid w:val="2E1D2E3D"/>
    <w:rsid w:val="2E1FC46E"/>
    <w:rsid w:val="2E21CC46"/>
    <w:rsid w:val="2E36369B"/>
    <w:rsid w:val="2E3FE680"/>
    <w:rsid w:val="2E491975"/>
    <w:rsid w:val="2E569497"/>
    <w:rsid w:val="2E58A994"/>
    <w:rsid w:val="2E59C725"/>
    <w:rsid w:val="2E5F3D5D"/>
    <w:rsid w:val="2E60C9C5"/>
    <w:rsid w:val="2E60DD0F"/>
    <w:rsid w:val="2E6208DD"/>
    <w:rsid w:val="2E62FF90"/>
    <w:rsid w:val="2E66A2DF"/>
    <w:rsid w:val="2E69E561"/>
    <w:rsid w:val="2E6EDB90"/>
    <w:rsid w:val="2E809C40"/>
    <w:rsid w:val="2E809E09"/>
    <w:rsid w:val="2E8E503D"/>
    <w:rsid w:val="2E9C661C"/>
    <w:rsid w:val="2EB9F6E3"/>
    <w:rsid w:val="2EC07CC9"/>
    <w:rsid w:val="2ECD5C6F"/>
    <w:rsid w:val="2ED46CEE"/>
    <w:rsid w:val="2ED661A9"/>
    <w:rsid w:val="2ED6DDA0"/>
    <w:rsid w:val="2ED709E9"/>
    <w:rsid w:val="2EF5BB33"/>
    <w:rsid w:val="2EFFC597"/>
    <w:rsid w:val="2F0EBB48"/>
    <w:rsid w:val="2F105E9F"/>
    <w:rsid w:val="2F1575ED"/>
    <w:rsid w:val="2F17F1D9"/>
    <w:rsid w:val="2F189035"/>
    <w:rsid w:val="2F1C6381"/>
    <w:rsid w:val="2F21135C"/>
    <w:rsid w:val="2F23CD30"/>
    <w:rsid w:val="2F2B2C2E"/>
    <w:rsid w:val="2F2CC8E1"/>
    <w:rsid w:val="2F31701C"/>
    <w:rsid w:val="2F324E70"/>
    <w:rsid w:val="2F424E55"/>
    <w:rsid w:val="2F46ECF4"/>
    <w:rsid w:val="2F4D77A2"/>
    <w:rsid w:val="2F63BE75"/>
    <w:rsid w:val="2F6A591C"/>
    <w:rsid w:val="2F7E018F"/>
    <w:rsid w:val="2F83520E"/>
    <w:rsid w:val="2F8B5EBE"/>
    <w:rsid w:val="2F9811BB"/>
    <w:rsid w:val="2F98657E"/>
    <w:rsid w:val="2F9A1641"/>
    <w:rsid w:val="2F9CE753"/>
    <w:rsid w:val="2FA31486"/>
    <w:rsid w:val="2FA55F6C"/>
    <w:rsid w:val="2FA67BDE"/>
    <w:rsid w:val="2FA6F6F3"/>
    <w:rsid w:val="2FA7B027"/>
    <w:rsid w:val="2FA7DF72"/>
    <w:rsid w:val="2FA8E307"/>
    <w:rsid w:val="2FA96683"/>
    <w:rsid w:val="2FAFC034"/>
    <w:rsid w:val="2FBCE70D"/>
    <w:rsid w:val="2FC01BB7"/>
    <w:rsid w:val="2FC167BD"/>
    <w:rsid w:val="2FC20BFB"/>
    <w:rsid w:val="2FC2CC78"/>
    <w:rsid w:val="2FCA3406"/>
    <w:rsid w:val="2FD0C31F"/>
    <w:rsid w:val="2FD7F98D"/>
    <w:rsid w:val="2FE1C9E9"/>
    <w:rsid w:val="2FE4B274"/>
    <w:rsid w:val="2FE531D7"/>
    <w:rsid w:val="2FEDBFD9"/>
    <w:rsid w:val="2FEFA3C6"/>
    <w:rsid w:val="2FF8B6D1"/>
    <w:rsid w:val="2FFEB96C"/>
    <w:rsid w:val="30025CBE"/>
    <w:rsid w:val="300F90FD"/>
    <w:rsid w:val="30104937"/>
    <w:rsid w:val="301202FB"/>
    <w:rsid w:val="302BED13"/>
    <w:rsid w:val="302DECDB"/>
    <w:rsid w:val="30358BF6"/>
    <w:rsid w:val="303E79A2"/>
    <w:rsid w:val="304401AA"/>
    <w:rsid w:val="304D519F"/>
    <w:rsid w:val="304DEF36"/>
    <w:rsid w:val="30520EA9"/>
    <w:rsid w:val="30544D18"/>
    <w:rsid w:val="305AB757"/>
    <w:rsid w:val="3072AE01"/>
    <w:rsid w:val="3072EE5B"/>
    <w:rsid w:val="307E7EF4"/>
    <w:rsid w:val="3085F970"/>
    <w:rsid w:val="308F4AE3"/>
    <w:rsid w:val="3096FBB3"/>
    <w:rsid w:val="30975F4B"/>
    <w:rsid w:val="30A25D75"/>
    <w:rsid w:val="30A742C9"/>
    <w:rsid w:val="30AC7EE7"/>
    <w:rsid w:val="30B54C0F"/>
    <w:rsid w:val="30BBAF9B"/>
    <w:rsid w:val="30CA50A2"/>
    <w:rsid w:val="30D0B6C2"/>
    <w:rsid w:val="30D30E26"/>
    <w:rsid w:val="30D36D77"/>
    <w:rsid w:val="30D462A5"/>
    <w:rsid w:val="30D628FD"/>
    <w:rsid w:val="30E7B99A"/>
    <w:rsid w:val="30EB1755"/>
    <w:rsid w:val="30EE4538"/>
    <w:rsid w:val="31081D5B"/>
    <w:rsid w:val="31158D62"/>
    <w:rsid w:val="312DCE4A"/>
    <w:rsid w:val="3137A482"/>
    <w:rsid w:val="31412294"/>
    <w:rsid w:val="31488744"/>
    <w:rsid w:val="3152D762"/>
    <w:rsid w:val="315598AE"/>
    <w:rsid w:val="315AC4C8"/>
    <w:rsid w:val="315DE30A"/>
    <w:rsid w:val="315F0F1B"/>
    <w:rsid w:val="315F1EF9"/>
    <w:rsid w:val="3162EAFB"/>
    <w:rsid w:val="316457C3"/>
    <w:rsid w:val="316C679C"/>
    <w:rsid w:val="316E5525"/>
    <w:rsid w:val="31787DBB"/>
    <w:rsid w:val="3180BA37"/>
    <w:rsid w:val="318A22D1"/>
    <w:rsid w:val="318ED20A"/>
    <w:rsid w:val="31913BC7"/>
    <w:rsid w:val="31980D8B"/>
    <w:rsid w:val="31A19725"/>
    <w:rsid w:val="31A67F6F"/>
    <w:rsid w:val="31A7D7EC"/>
    <w:rsid w:val="31AC906C"/>
    <w:rsid w:val="31B6B781"/>
    <w:rsid w:val="31BC111E"/>
    <w:rsid w:val="31C9539C"/>
    <w:rsid w:val="31D3076B"/>
    <w:rsid w:val="31D6ECA7"/>
    <w:rsid w:val="31D851EF"/>
    <w:rsid w:val="31E590C4"/>
    <w:rsid w:val="31EAC39F"/>
    <w:rsid w:val="31EE9B62"/>
    <w:rsid w:val="31FAD141"/>
    <w:rsid w:val="31FC86D8"/>
    <w:rsid w:val="31FEDC83"/>
    <w:rsid w:val="320B31EB"/>
    <w:rsid w:val="320C8122"/>
    <w:rsid w:val="320DE9E8"/>
    <w:rsid w:val="320E7E62"/>
    <w:rsid w:val="3224100F"/>
    <w:rsid w:val="3225A97D"/>
    <w:rsid w:val="322DBB94"/>
    <w:rsid w:val="3237F413"/>
    <w:rsid w:val="324916F6"/>
    <w:rsid w:val="3249DC8D"/>
    <w:rsid w:val="324ECE86"/>
    <w:rsid w:val="3250AF3E"/>
    <w:rsid w:val="32611FC4"/>
    <w:rsid w:val="32612358"/>
    <w:rsid w:val="3262EEBF"/>
    <w:rsid w:val="326EF37A"/>
    <w:rsid w:val="327F9235"/>
    <w:rsid w:val="3281AFF9"/>
    <w:rsid w:val="328760C8"/>
    <w:rsid w:val="32962E50"/>
    <w:rsid w:val="3296ABB4"/>
    <w:rsid w:val="3299572F"/>
    <w:rsid w:val="32A1F9DE"/>
    <w:rsid w:val="32C0C92C"/>
    <w:rsid w:val="32C7FD7D"/>
    <w:rsid w:val="32C8DDE2"/>
    <w:rsid w:val="32CC9668"/>
    <w:rsid w:val="32DE202B"/>
    <w:rsid w:val="32E223B1"/>
    <w:rsid w:val="32E8C07E"/>
    <w:rsid w:val="32F0E344"/>
    <w:rsid w:val="3303623B"/>
    <w:rsid w:val="330C29CB"/>
    <w:rsid w:val="330F9A4F"/>
    <w:rsid w:val="331B0C77"/>
    <w:rsid w:val="332067F2"/>
    <w:rsid w:val="3320BACE"/>
    <w:rsid w:val="3323F9C2"/>
    <w:rsid w:val="3326A75E"/>
    <w:rsid w:val="3332DBD5"/>
    <w:rsid w:val="33330C19"/>
    <w:rsid w:val="3349BA22"/>
    <w:rsid w:val="33548A34"/>
    <w:rsid w:val="335611A4"/>
    <w:rsid w:val="335852F5"/>
    <w:rsid w:val="336282D2"/>
    <w:rsid w:val="336DB89D"/>
    <w:rsid w:val="3371201F"/>
    <w:rsid w:val="33752761"/>
    <w:rsid w:val="337A3EBD"/>
    <w:rsid w:val="338F7673"/>
    <w:rsid w:val="338FC329"/>
    <w:rsid w:val="3391774E"/>
    <w:rsid w:val="33919200"/>
    <w:rsid w:val="339EC58B"/>
    <w:rsid w:val="33A40B8C"/>
    <w:rsid w:val="33B7B682"/>
    <w:rsid w:val="33BF4664"/>
    <w:rsid w:val="33DAD8A9"/>
    <w:rsid w:val="33E596C3"/>
    <w:rsid w:val="33E6D659"/>
    <w:rsid w:val="33E8F0C2"/>
    <w:rsid w:val="33E9427E"/>
    <w:rsid w:val="33F27F29"/>
    <w:rsid w:val="33F3A7DC"/>
    <w:rsid w:val="33FF1622"/>
    <w:rsid w:val="340B3708"/>
    <w:rsid w:val="341067B8"/>
    <w:rsid w:val="341A6525"/>
    <w:rsid w:val="342B5085"/>
    <w:rsid w:val="342BD2F5"/>
    <w:rsid w:val="34334F1E"/>
    <w:rsid w:val="34342FE9"/>
    <w:rsid w:val="343BC737"/>
    <w:rsid w:val="343D583A"/>
    <w:rsid w:val="343FF0E5"/>
    <w:rsid w:val="344941C4"/>
    <w:rsid w:val="34536CC5"/>
    <w:rsid w:val="3456AAAF"/>
    <w:rsid w:val="3456AFD8"/>
    <w:rsid w:val="345C66BF"/>
    <w:rsid w:val="346490C5"/>
    <w:rsid w:val="3474F0FC"/>
    <w:rsid w:val="347EDC65"/>
    <w:rsid w:val="347F04A3"/>
    <w:rsid w:val="3482446E"/>
    <w:rsid w:val="349162D7"/>
    <w:rsid w:val="34924253"/>
    <w:rsid w:val="34944EB0"/>
    <w:rsid w:val="349BC661"/>
    <w:rsid w:val="34A002E6"/>
    <w:rsid w:val="34A06B3A"/>
    <w:rsid w:val="34A8BC39"/>
    <w:rsid w:val="34ABE05C"/>
    <w:rsid w:val="34B21138"/>
    <w:rsid w:val="34B54A74"/>
    <w:rsid w:val="34BB2D44"/>
    <w:rsid w:val="34BDD64C"/>
    <w:rsid w:val="34C277BF"/>
    <w:rsid w:val="34C858DE"/>
    <w:rsid w:val="34C8DC89"/>
    <w:rsid w:val="34D1F2DB"/>
    <w:rsid w:val="34D99D36"/>
    <w:rsid w:val="34E36C99"/>
    <w:rsid w:val="34EF42EB"/>
    <w:rsid w:val="34F0DF07"/>
    <w:rsid w:val="34FCE71D"/>
    <w:rsid w:val="3501DDD4"/>
    <w:rsid w:val="3514F3D1"/>
    <w:rsid w:val="3515652B"/>
    <w:rsid w:val="35161B1E"/>
    <w:rsid w:val="3521B91A"/>
    <w:rsid w:val="352AE15D"/>
    <w:rsid w:val="352BB003"/>
    <w:rsid w:val="35412CD2"/>
    <w:rsid w:val="354822A9"/>
    <w:rsid w:val="35687ACD"/>
    <w:rsid w:val="356960EF"/>
    <w:rsid w:val="3577D6DC"/>
    <w:rsid w:val="35800029"/>
    <w:rsid w:val="3580EB1C"/>
    <w:rsid w:val="3581528B"/>
    <w:rsid w:val="35894011"/>
    <w:rsid w:val="358A05D8"/>
    <w:rsid w:val="358DF7F5"/>
    <w:rsid w:val="358F50A4"/>
    <w:rsid w:val="3598C7A0"/>
    <w:rsid w:val="35A6DE9A"/>
    <w:rsid w:val="35AD82A5"/>
    <w:rsid w:val="35BE5BA1"/>
    <w:rsid w:val="35C28FAC"/>
    <w:rsid w:val="35C59D88"/>
    <w:rsid w:val="35C720E6"/>
    <w:rsid w:val="35C7A03E"/>
    <w:rsid w:val="35D0CCD7"/>
    <w:rsid w:val="35D1BAE0"/>
    <w:rsid w:val="35D6FD9B"/>
    <w:rsid w:val="35DAA09B"/>
    <w:rsid w:val="35ED9A19"/>
    <w:rsid w:val="35EF8ED6"/>
    <w:rsid w:val="35F18F54"/>
    <w:rsid w:val="35FC6F03"/>
    <w:rsid w:val="3602A057"/>
    <w:rsid w:val="360561AB"/>
    <w:rsid w:val="360A0CD9"/>
    <w:rsid w:val="3614A0F0"/>
    <w:rsid w:val="361F7931"/>
    <w:rsid w:val="361F8FC9"/>
    <w:rsid w:val="3621A19F"/>
    <w:rsid w:val="362B97E2"/>
    <w:rsid w:val="362C5FE9"/>
    <w:rsid w:val="36324B2C"/>
    <w:rsid w:val="3639032E"/>
    <w:rsid w:val="3640EDEA"/>
    <w:rsid w:val="36418CED"/>
    <w:rsid w:val="3645177D"/>
    <w:rsid w:val="364B56E0"/>
    <w:rsid w:val="3659A6AD"/>
    <w:rsid w:val="3663373B"/>
    <w:rsid w:val="366594FB"/>
    <w:rsid w:val="367AA219"/>
    <w:rsid w:val="367D5B9F"/>
    <w:rsid w:val="36817512"/>
    <w:rsid w:val="36881162"/>
    <w:rsid w:val="368C86E3"/>
    <w:rsid w:val="368FD54F"/>
    <w:rsid w:val="369142E1"/>
    <w:rsid w:val="3697EA40"/>
    <w:rsid w:val="36A27B2D"/>
    <w:rsid w:val="36B1EB7F"/>
    <w:rsid w:val="36C3FC5C"/>
    <w:rsid w:val="36C88549"/>
    <w:rsid w:val="36CB8EAE"/>
    <w:rsid w:val="36E0776F"/>
    <w:rsid w:val="36F13B70"/>
    <w:rsid w:val="36F5A096"/>
    <w:rsid w:val="370078BB"/>
    <w:rsid w:val="3702DAB8"/>
    <w:rsid w:val="37094C5F"/>
    <w:rsid w:val="3712898B"/>
    <w:rsid w:val="37265300"/>
    <w:rsid w:val="372BB8DC"/>
    <w:rsid w:val="372C4224"/>
    <w:rsid w:val="373057B2"/>
    <w:rsid w:val="3732840D"/>
    <w:rsid w:val="3734947B"/>
    <w:rsid w:val="373945EB"/>
    <w:rsid w:val="373D9CB1"/>
    <w:rsid w:val="37407101"/>
    <w:rsid w:val="374226AD"/>
    <w:rsid w:val="3750791E"/>
    <w:rsid w:val="3758959F"/>
    <w:rsid w:val="375BF2E6"/>
    <w:rsid w:val="375CE2A8"/>
    <w:rsid w:val="375E600D"/>
    <w:rsid w:val="376DA1A1"/>
    <w:rsid w:val="376EA95D"/>
    <w:rsid w:val="37703AE2"/>
    <w:rsid w:val="377F3BB3"/>
    <w:rsid w:val="378C09CC"/>
    <w:rsid w:val="3795CDE6"/>
    <w:rsid w:val="37A84FFF"/>
    <w:rsid w:val="37B1985B"/>
    <w:rsid w:val="37B319E1"/>
    <w:rsid w:val="37B9E424"/>
    <w:rsid w:val="37CCFF1F"/>
    <w:rsid w:val="37CE7610"/>
    <w:rsid w:val="37DC961B"/>
    <w:rsid w:val="37E21892"/>
    <w:rsid w:val="37E9E66F"/>
    <w:rsid w:val="37FAE836"/>
    <w:rsid w:val="37FEDF1C"/>
    <w:rsid w:val="37FF77CA"/>
    <w:rsid w:val="381DAB86"/>
    <w:rsid w:val="381EB412"/>
    <w:rsid w:val="382982C7"/>
    <w:rsid w:val="382D1233"/>
    <w:rsid w:val="382F7027"/>
    <w:rsid w:val="3830B529"/>
    <w:rsid w:val="383241EE"/>
    <w:rsid w:val="383E13AD"/>
    <w:rsid w:val="38408AA1"/>
    <w:rsid w:val="38409174"/>
    <w:rsid w:val="3850D377"/>
    <w:rsid w:val="3853FC1B"/>
    <w:rsid w:val="3859B339"/>
    <w:rsid w:val="386354BE"/>
    <w:rsid w:val="386A7CB1"/>
    <w:rsid w:val="386BB691"/>
    <w:rsid w:val="38768933"/>
    <w:rsid w:val="38787A61"/>
    <w:rsid w:val="387DBFE6"/>
    <w:rsid w:val="38851165"/>
    <w:rsid w:val="388643E9"/>
    <w:rsid w:val="388990D9"/>
    <w:rsid w:val="3896A49A"/>
    <w:rsid w:val="38998CCD"/>
    <w:rsid w:val="389B2800"/>
    <w:rsid w:val="38A3DE75"/>
    <w:rsid w:val="38A48210"/>
    <w:rsid w:val="38A5CFD2"/>
    <w:rsid w:val="38A60E76"/>
    <w:rsid w:val="38AEA546"/>
    <w:rsid w:val="38AFC02E"/>
    <w:rsid w:val="38B03174"/>
    <w:rsid w:val="38B30124"/>
    <w:rsid w:val="38B4043E"/>
    <w:rsid w:val="38B6BB08"/>
    <w:rsid w:val="38B8D5F4"/>
    <w:rsid w:val="38B8F34D"/>
    <w:rsid w:val="38C00652"/>
    <w:rsid w:val="38C49E11"/>
    <w:rsid w:val="38CB1976"/>
    <w:rsid w:val="38D064DC"/>
    <w:rsid w:val="38D9A38E"/>
    <w:rsid w:val="38E05DC4"/>
    <w:rsid w:val="38EDFCE6"/>
    <w:rsid w:val="38F82D62"/>
    <w:rsid w:val="38FAE8A9"/>
    <w:rsid w:val="38FD2B44"/>
    <w:rsid w:val="3908E36F"/>
    <w:rsid w:val="390C3387"/>
    <w:rsid w:val="391B1A39"/>
    <w:rsid w:val="391B638F"/>
    <w:rsid w:val="39249B2B"/>
    <w:rsid w:val="3926A5F6"/>
    <w:rsid w:val="392C74E6"/>
    <w:rsid w:val="393279CD"/>
    <w:rsid w:val="3933088B"/>
    <w:rsid w:val="393943C7"/>
    <w:rsid w:val="393C2FC7"/>
    <w:rsid w:val="394C379D"/>
    <w:rsid w:val="39526C24"/>
    <w:rsid w:val="3953ABA0"/>
    <w:rsid w:val="395A7A4A"/>
    <w:rsid w:val="395D8E81"/>
    <w:rsid w:val="395E859E"/>
    <w:rsid w:val="39640732"/>
    <w:rsid w:val="396B4684"/>
    <w:rsid w:val="3970047B"/>
    <w:rsid w:val="397ED02C"/>
    <w:rsid w:val="3980CEBB"/>
    <w:rsid w:val="398BEF7F"/>
    <w:rsid w:val="3991476F"/>
    <w:rsid w:val="39A5DD12"/>
    <w:rsid w:val="39A6CE8A"/>
    <w:rsid w:val="39AAF871"/>
    <w:rsid w:val="39AE7E45"/>
    <w:rsid w:val="39AFD38C"/>
    <w:rsid w:val="39B8CBF3"/>
    <w:rsid w:val="39B91FA8"/>
    <w:rsid w:val="39BA8473"/>
    <w:rsid w:val="39D345A9"/>
    <w:rsid w:val="39E6437E"/>
    <w:rsid w:val="39FDFA99"/>
    <w:rsid w:val="39FEFE8B"/>
    <w:rsid w:val="39FF7A56"/>
    <w:rsid w:val="3A04B916"/>
    <w:rsid w:val="3A05ECCA"/>
    <w:rsid w:val="3A0A22FF"/>
    <w:rsid w:val="3A0F2903"/>
    <w:rsid w:val="3A10B304"/>
    <w:rsid w:val="3A11610E"/>
    <w:rsid w:val="3A199047"/>
    <w:rsid w:val="3A1E89A0"/>
    <w:rsid w:val="3A32BE3A"/>
    <w:rsid w:val="3A355D2E"/>
    <w:rsid w:val="3A381A0C"/>
    <w:rsid w:val="3A4873B5"/>
    <w:rsid w:val="3A49FAA5"/>
    <w:rsid w:val="3A4ED5A0"/>
    <w:rsid w:val="3A54C3AE"/>
    <w:rsid w:val="3A70E679"/>
    <w:rsid w:val="3A78DD88"/>
    <w:rsid w:val="3A78F529"/>
    <w:rsid w:val="3A7B3F96"/>
    <w:rsid w:val="3A851891"/>
    <w:rsid w:val="3A87AFFA"/>
    <w:rsid w:val="3A9310A3"/>
    <w:rsid w:val="3AA00A82"/>
    <w:rsid w:val="3AACC3D6"/>
    <w:rsid w:val="3AB86052"/>
    <w:rsid w:val="3AC0A0D3"/>
    <w:rsid w:val="3ACA26B7"/>
    <w:rsid w:val="3AD19803"/>
    <w:rsid w:val="3AD7BBD6"/>
    <w:rsid w:val="3AEAB22B"/>
    <w:rsid w:val="3AF406B0"/>
    <w:rsid w:val="3B06F1AB"/>
    <w:rsid w:val="3B1D9034"/>
    <w:rsid w:val="3B1E85AD"/>
    <w:rsid w:val="3B230F58"/>
    <w:rsid w:val="3B36B253"/>
    <w:rsid w:val="3B3844DE"/>
    <w:rsid w:val="3B442281"/>
    <w:rsid w:val="3B5163B0"/>
    <w:rsid w:val="3B57465B"/>
    <w:rsid w:val="3B57DAAB"/>
    <w:rsid w:val="3B59C2CC"/>
    <w:rsid w:val="3B610538"/>
    <w:rsid w:val="3B6FAF07"/>
    <w:rsid w:val="3B7484F9"/>
    <w:rsid w:val="3B81D270"/>
    <w:rsid w:val="3B887439"/>
    <w:rsid w:val="3B90BD1B"/>
    <w:rsid w:val="3B997273"/>
    <w:rsid w:val="3B9EB7E0"/>
    <w:rsid w:val="3B9EB9A3"/>
    <w:rsid w:val="3B9EFFD1"/>
    <w:rsid w:val="3BA11500"/>
    <w:rsid w:val="3BB62A8D"/>
    <w:rsid w:val="3BBF1239"/>
    <w:rsid w:val="3BC16A10"/>
    <w:rsid w:val="3BCFD27B"/>
    <w:rsid w:val="3BEAA93B"/>
    <w:rsid w:val="3BF0A8A8"/>
    <w:rsid w:val="3BF3EC0F"/>
    <w:rsid w:val="3C064FC8"/>
    <w:rsid w:val="3C066E00"/>
    <w:rsid w:val="3C0D4998"/>
    <w:rsid w:val="3C1158EC"/>
    <w:rsid w:val="3C173FE1"/>
    <w:rsid w:val="3C1C397A"/>
    <w:rsid w:val="3C20B977"/>
    <w:rsid w:val="3C2354BE"/>
    <w:rsid w:val="3C2ABA0C"/>
    <w:rsid w:val="3C2BA01D"/>
    <w:rsid w:val="3C2E7F14"/>
    <w:rsid w:val="3C2F2F29"/>
    <w:rsid w:val="3C3D8DFA"/>
    <w:rsid w:val="3C459B7D"/>
    <w:rsid w:val="3C493DBD"/>
    <w:rsid w:val="3C4F7819"/>
    <w:rsid w:val="3C50BBF6"/>
    <w:rsid w:val="3C546384"/>
    <w:rsid w:val="3C6C8D75"/>
    <w:rsid w:val="3C7135E4"/>
    <w:rsid w:val="3C713727"/>
    <w:rsid w:val="3C71ACE1"/>
    <w:rsid w:val="3C7CB895"/>
    <w:rsid w:val="3C7F75EB"/>
    <w:rsid w:val="3C8FE2B3"/>
    <w:rsid w:val="3C975BE4"/>
    <w:rsid w:val="3CA3A793"/>
    <w:rsid w:val="3CA52667"/>
    <w:rsid w:val="3CA80177"/>
    <w:rsid w:val="3CADBDF4"/>
    <w:rsid w:val="3CB42200"/>
    <w:rsid w:val="3CBD836B"/>
    <w:rsid w:val="3CBE8474"/>
    <w:rsid w:val="3CD5B8E9"/>
    <w:rsid w:val="3CE40C98"/>
    <w:rsid w:val="3CEEBADF"/>
    <w:rsid w:val="3D05C7F7"/>
    <w:rsid w:val="3D088325"/>
    <w:rsid w:val="3D090DC0"/>
    <w:rsid w:val="3D14BB39"/>
    <w:rsid w:val="3D18D7E1"/>
    <w:rsid w:val="3D3223F6"/>
    <w:rsid w:val="3D32D183"/>
    <w:rsid w:val="3D37D45F"/>
    <w:rsid w:val="3D3AE442"/>
    <w:rsid w:val="3D47ABE5"/>
    <w:rsid w:val="3D51E6FF"/>
    <w:rsid w:val="3D52FBC4"/>
    <w:rsid w:val="3D53C69B"/>
    <w:rsid w:val="3D55ECD5"/>
    <w:rsid w:val="3D5D84DB"/>
    <w:rsid w:val="3D6155D1"/>
    <w:rsid w:val="3D641D13"/>
    <w:rsid w:val="3D67E948"/>
    <w:rsid w:val="3D7A89E7"/>
    <w:rsid w:val="3D7C8D84"/>
    <w:rsid w:val="3D7F1D9B"/>
    <w:rsid w:val="3D81AA5A"/>
    <w:rsid w:val="3D8B120E"/>
    <w:rsid w:val="3D912936"/>
    <w:rsid w:val="3D91AA49"/>
    <w:rsid w:val="3D979FF1"/>
    <w:rsid w:val="3D9BA67B"/>
    <w:rsid w:val="3DA7D79E"/>
    <w:rsid w:val="3DA7EE48"/>
    <w:rsid w:val="3DAE6532"/>
    <w:rsid w:val="3DB647F3"/>
    <w:rsid w:val="3DB90F41"/>
    <w:rsid w:val="3DBA52F9"/>
    <w:rsid w:val="3DC2440E"/>
    <w:rsid w:val="3DC9A241"/>
    <w:rsid w:val="3DDC00B2"/>
    <w:rsid w:val="3DDD02B9"/>
    <w:rsid w:val="3DE13265"/>
    <w:rsid w:val="3DE31BF3"/>
    <w:rsid w:val="3DE6FB37"/>
    <w:rsid w:val="3DEA5349"/>
    <w:rsid w:val="3DF55A03"/>
    <w:rsid w:val="3DFCB0D0"/>
    <w:rsid w:val="3E09D18A"/>
    <w:rsid w:val="3E0CB4EA"/>
    <w:rsid w:val="3E10F484"/>
    <w:rsid w:val="3E14EFDD"/>
    <w:rsid w:val="3E18ED97"/>
    <w:rsid w:val="3E1CC6C6"/>
    <w:rsid w:val="3E1E9489"/>
    <w:rsid w:val="3E1F10F5"/>
    <w:rsid w:val="3E2DFFCA"/>
    <w:rsid w:val="3E36AD96"/>
    <w:rsid w:val="3E387B18"/>
    <w:rsid w:val="3E46D4EA"/>
    <w:rsid w:val="3E4743D2"/>
    <w:rsid w:val="3E4CB718"/>
    <w:rsid w:val="3E4D201F"/>
    <w:rsid w:val="3E4E8C98"/>
    <w:rsid w:val="3E59AD31"/>
    <w:rsid w:val="3E5A827A"/>
    <w:rsid w:val="3E5DC83C"/>
    <w:rsid w:val="3E5FF190"/>
    <w:rsid w:val="3E78D452"/>
    <w:rsid w:val="3E7C0D1C"/>
    <w:rsid w:val="3E801A2D"/>
    <w:rsid w:val="3E870E73"/>
    <w:rsid w:val="3E899F16"/>
    <w:rsid w:val="3E92B124"/>
    <w:rsid w:val="3E946C22"/>
    <w:rsid w:val="3E94A2DD"/>
    <w:rsid w:val="3E956D8F"/>
    <w:rsid w:val="3E9CA1F4"/>
    <w:rsid w:val="3E9D484F"/>
    <w:rsid w:val="3EA244C9"/>
    <w:rsid w:val="3EA2ADBA"/>
    <w:rsid w:val="3EA3127A"/>
    <w:rsid w:val="3EAA809C"/>
    <w:rsid w:val="3EB6064D"/>
    <w:rsid w:val="3EBE55DA"/>
    <w:rsid w:val="3ECC58A0"/>
    <w:rsid w:val="3EE152D1"/>
    <w:rsid w:val="3EE41A19"/>
    <w:rsid w:val="3EE70306"/>
    <w:rsid w:val="3EE9F010"/>
    <w:rsid w:val="3EEBC909"/>
    <w:rsid w:val="3EEC0952"/>
    <w:rsid w:val="3EECB00F"/>
    <w:rsid w:val="3EF13BCE"/>
    <w:rsid w:val="3EF4DC8D"/>
    <w:rsid w:val="3F03E395"/>
    <w:rsid w:val="3F058D09"/>
    <w:rsid w:val="3F0D6DC2"/>
    <w:rsid w:val="3F1B1B7A"/>
    <w:rsid w:val="3F243FB5"/>
    <w:rsid w:val="3F37DA6E"/>
    <w:rsid w:val="3F3ED97B"/>
    <w:rsid w:val="3F473B3B"/>
    <w:rsid w:val="3F4DE595"/>
    <w:rsid w:val="3F58610E"/>
    <w:rsid w:val="3F5B8BB3"/>
    <w:rsid w:val="3F617BEF"/>
    <w:rsid w:val="3F63FC9E"/>
    <w:rsid w:val="3F6838CB"/>
    <w:rsid w:val="3F6B6F59"/>
    <w:rsid w:val="3F6D732A"/>
    <w:rsid w:val="3F752EBC"/>
    <w:rsid w:val="3F7AAC1D"/>
    <w:rsid w:val="3F911BD4"/>
    <w:rsid w:val="3FA21BF7"/>
    <w:rsid w:val="3FA42E37"/>
    <w:rsid w:val="3FAB9CFB"/>
    <w:rsid w:val="3FAEA297"/>
    <w:rsid w:val="3FBB7BC6"/>
    <w:rsid w:val="3FBDAA5F"/>
    <w:rsid w:val="3FC43375"/>
    <w:rsid w:val="3FD69113"/>
    <w:rsid w:val="3FDA0EC5"/>
    <w:rsid w:val="3FDB6E86"/>
    <w:rsid w:val="3FE7BA5F"/>
    <w:rsid w:val="3FF3B067"/>
    <w:rsid w:val="3FF86F5F"/>
    <w:rsid w:val="3FFD6936"/>
    <w:rsid w:val="4002B320"/>
    <w:rsid w:val="40047617"/>
    <w:rsid w:val="400555AF"/>
    <w:rsid w:val="4008CDE2"/>
    <w:rsid w:val="400A89AF"/>
    <w:rsid w:val="40160539"/>
    <w:rsid w:val="4016AEFF"/>
    <w:rsid w:val="4018BDF1"/>
    <w:rsid w:val="401B3F60"/>
    <w:rsid w:val="401BEA8E"/>
    <w:rsid w:val="4023FDA4"/>
    <w:rsid w:val="4028CDE5"/>
    <w:rsid w:val="402DDAD5"/>
    <w:rsid w:val="403A1ADA"/>
    <w:rsid w:val="403AC024"/>
    <w:rsid w:val="404A69C2"/>
    <w:rsid w:val="404FABCF"/>
    <w:rsid w:val="4056E6B7"/>
    <w:rsid w:val="4059274C"/>
    <w:rsid w:val="407270F4"/>
    <w:rsid w:val="4079C224"/>
    <w:rsid w:val="4086FFA6"/>
    <w:rsid w:val="408EC263"/>
    <w:rsid w:val="4095ADC8"/>
    <w:rsid w:val="409C483E"/>
    <w:rsid w:val="40AA5B47"/>
    <w:rsid w:val="40ADE4A6"/>
    <w:rsid w:val="40B6765F"/>
    <w:rsid w:val="40D8F7C0"/>
    <w:rsid w:val="40DC8BCC"/>
    <w:rsid w:val="40DD8182"/>
    <w:rsid w:val="40E5BD25"/>
    <w:rsid w:val="40F3CA41"/>
    <w:rsid w:val="40FA6599"/>
    <w:rsid w:val="40FAB3C1"/>
    <w:rsid w:val="40FC5501"/>
    <w:rsid w:val="410623E7"/>
    <w:rsid w:val="41094ED1"/>
    <w:rsid w:val="41096626"/>
    <w:rsid w:val="410DE6D6"/>
    <w:rsid w:val="41145747"/>
    <w:rsid w:val="4118D327"/>
    <w:rsid w:val="411E7A71"/>
    <w:rsid w:val="41201AA5"/>
    <w:rsid w:val="41263079"/>
    <w:rsid w:val="412839BB"/>
    <w:rsid w:val="412C4F0B"/>
    <w:rsid w:val="413178C3"/>
    <w:rsid w:val="41337CB1"/>
    <w:rsid w:val="413F47AC"/>
    <w:rsid w:val="4144ECD1"/>
    <w:rsid w:val="4149CE1D"/>
    <w:rsid w:val="414BF454"/>
    <w:rsid w:val="414EC27E"/>
    <w:rsid w:val="41520E50"/>
    <w:rsid w:val="415A1013"/>
    <w:rsid w:val="415FF486"/>
    <w:rsid w:val="4166A895"/>
    <w:rsid w:val="417038EA"/>
    <w:rsid w:val="4174B5F9"/>
    <w:rsid w:val="418DE77A"/>
    <w:rsid w:val="41911555"/>
    <w:rsid w:val="4197493C"/>
    <w:rsid w:val="419C3808"/>
    <w:rsid w:val="41A518E8"/>
    <w:rsid w:val="41A657DF"/>
    <w:rsid w:val="41AA4EE8"/>
    <w:rsid w:val="41B5AAE5"/>
    <w:rsid w:val="41BB72E1"/>
    <w:rsid w:val="41BDF9DB"/>
    <w:rsid w:val="41C9AA79"/>
    <w:rsid w:val="41CA4533"/>
    <w:rsid w:val="41D16C00"/>
    <w:rsid w:val="41D7B509"/>
    <w:rsid w:val="41E2D882"/>
    <w:rsid w:val="41F7B5BD"/>
    <w:rsid w:val="41FCF9DF"/>
    <w:rsid w:val="420B7509"/>
    <w:rsid w:val="42332322"/>
    <w:rsid w:val="42374179"/>
    <w:rsid w:val="4237B507"/>
    <w:rsid w:val="42458D5F"/>
    <w:rsid w:val="4248E165"/>
    <w:rsid w:val="425DF733"/>
    <w:rsid w:val="425EE507"/>
    <w:rsid w:val="42602E67"/>
    <w:rsid w:val="42636C8E"/>
    <w:rsid w:val="42660C4B"/>
    <w:rsid w:val="426F9B2A"/>
    <w:rsid w:val="427252A1"/>
    <w:rsid w:val="42748E6C"/>
    <w:rsid w:val="42772B8B"/>
    <w:rsid w:val="427AB2CC"/>
    <w:rsid w:val="427D3CD8"/>
    <w:rsid w:val="42816F4E"/>
    <w:rsid w:val="4282A984"/>
    <w:rsid w:val="4288C5D0"/>
    <w:rsid w:val="428C49BB"/>
    <w:rsid w:val="429C5846"/>
    <w:rsid w:val="42A86B13"/>
    <w:rsid w:val="42A870F8"/>
    <w:rsid w:val="42B85D2C"/>
    <w:rsid w:val="42B967D5"/>
    <w:rsid w:val="42BAD57E"/>
    <w:rsid w:val="42C2A922"/>
    <w:rsid w:val="42C4D709"/>
    <w:rsid w:val="42CB0863"/>
    <w:rsid w:val="42D2114B"/>
    <w:rsid w:val="42D56129"/>
    <w:rsid w:val="42D60EF9"/>
    <w:rsid w:val="42D732B2"/>
    <w:rsid w:val="42FD21DF"/>
    <w:rsid w:val="431A31CB"/>
    <w:rsid w:val="43216623"/>
    <w:rsid w:val="4328E451"/>
    <w:rsid w:val="432B52CB"/>
    <w:rsid w:val="43381F74"/>
    <w:rsid w:val="4343F555"/>
    <w:rsid w:val="4345BCAA"/>
    <w:rsid w:val="434A1888"/>
    <w:rsid w:val="434DC829"/>
    <w:rsid w:val="435307E1"/>
    <w:rsid w:val="43539C63"/>
    <w:rsid w:val="4359CF3E"/>
    <w:rsid w:val="43633C4E"/>
    <w:rsid w:val="4372C403"/>
    <w:rsid w:val="4375EC5D"/>
    <w:rsid w:val="43768D80"/>
    <w:rsid w:val="438399AB"/>
    <w:rsid w:val="43894836"/>
    <w:rsid w:val="438CA88D"/>
    <w:rsid w:val="4393861E"/>
    <w:rsid w:val="4393E314"/>
    <w:rsid w:val="4399F4E7"/>
    <w:rsid w:val="43A1657A"/>
    <w:rsid w:val="43AA11B6"/>
    <w:rsid w:val="43BC0CD5"/>
    <w:rsid w:val="43C6200F"/>
    <w:rsid w:val="43C69F41"/>
    <w:rsid w:val="43CDBE8E"/>
    <w:rsid w:val="43D7F3B3"/>
    <w:rsid w:val="43DA07BC"/>
    <w:rsid w:val="43E504EC"/>
    <w:rsid w:val="43FA5E2A"/>
    <w:rsid w:val="43FB2A9F"/>
    <w:rsid w:val="43FCC4B0"/>
    <w:rsid w:val="44001966"/>
    <w:rsid w:val="4401A8A0"/>
    <w:rsid w:val="44021D2A"/>
    <w:rsid w:val="44072005"/>
    <w:rsid w:val="4408617A"/>
    <w:rsid w:val="44128050"/>
    <w:rsid w:val="4413A559"/>
    <w:rsid w:val="441487D5"/>
    <w:rsid w:val="44172167"/>
    <w:rsid w:val="44193A58"/>
    <w:rsid w:val="441FBFCE"/>
    <w:rsid w:val="44207DD0"/>
    <w:rsid w:val="4420DD93"/>
    <w:rsid w:val="4421D066"/>
    <w:rsid w:val="44227187"/>
    <w:rsid w:val="44289244"/>
    <w:rsid w:val="4431D759"/>
    <w:rsid w:val="44474E43"/>
    <w:rsid w:val="4459BA41"/>
    <w:rsid w:val="4465A020"/>
    <w:rsid w:val="4466859F"/>
    <w:rsid w:val="44689D98"/>
    <w:rsid w:val="4475BD8C"/>
    <w:rsid w:val="447C6E38"/>
    <w:rsid w:val="447F6421"/>
    <w:rsid w:val="447FA03B"/>
    <w:rsid w:val="447FA42E"/>
    <w:rsid w:val="44851A98"/>
    <w:rsid w:val="4487FF1B"/>
    <w:rsid w:val="44940243"/>
    <w:rsid w:val="44A6BCFC"/>
    <w:rsid w:val="44AA22A0"/>
    <w:rsid w:val="44B4E4A5"/>
    <w:rsid w:val="44CE33E4"/>
    <w:rsid w:val="44D50A55"/>
    <w:rsid w:val="44DFDE09"/>
    <w:rsid w:val="44E866C5"/>
    <w:rsid w:val="44ECF7DC"/>
    <w:rsid w:val="44EF5BB1"/>
    <w:rsid w:val="44FE786C"/>
    <w:rsid w:val="450ABBBF"/>
    <w:rsid w:val="450E3E4D"/>
    <w:rsid w:val="45144E9A"/>
    <w:rsid w:val="451C0CA0"/>
    <w:rsid w:val="452AC825"/>
    <w:rsid w:val="452E889F"/>
    <w:rsid w:val="452F567F"/>
    <w:rsid w:val="45320E78"/>
    <w:rsid w:val="45394CF3"/>
    <w:rsid w:val="454488B8"/>
    <w:rsid w:val="45448D9A"/>
    <w:rsid w:val="45555DA1"/>
    <w:rsid w:val="455E45C4"/>
    <w:rsid w:val="4561B2B2"/>
    <w:rsid w:val="45628AE0"/>
    <w:rsid w:val="4566205C"/>
    <w:rsid w:val="456D128A"/>
    <w:rsid w:val="45861F37"/>
    <w:rsid w:val="4591263D"/>
    <w:rsid w:val="4597DC9E"/>
    <w:rsid w:val="459E6CE3"/>
    <w:rsid w:val="45A00EA1"/>
    <w:rsid w:val="45A21796"/>
    <w:rsid w:val="45ACEE12"/>
    <w:rsid w:val="45B1934A"/>
    <w:rsid w:val="45B6947B"/>
    <w:rsid w:val="45B9C65D"/>
    <w:rsid w:val="45BB902F"/>
    <w:rsid w:val="45BDF23D"/>
    <w:rsid w:val="45C3EA7D"/>
    <w:rsid w:val="45C79BBD"/>
    <w:rsid w:val="45CBC6B7"/>
    <w:rsid w:val="45D0168F"/>
    <w:rsid w:val="45D7DE4F"/>
    <w:rsid w:val="45D9F507"/>
    <w:rsid w:val="45DD8E83"/>
    <w:rsid w:val="45DE4346"/>
    <w:rsid w:val="45E4242E"/>
    <w:rsid w:val="45E47040"/>
    <w:rsid w:val="45E4B58F"/>
    <w:rsid w:val="45E6AC0E"/>
    <w:rsid w:val="45E8216A"/>
    <w:rsid w:val="45EA6B63"/>
    <w:rsid w:val="45EAD8FF"/>
    <w:rsid w:val="45F5E8F7"/>
    <w:rsid w:val="45FED47B"/>
    <w:rsid w:val="461400B8"/>
    <w:rsid w:val="46188F27"/>
    <w:rsid w:val="46194762"/>
    <w:rsid w:val="461F0F48"/>
    <w:rsid w:val="46320DB4"/>
    <w:rsid w:val="4632F311"/>
    <w:rsid w:val="4632F548"/>
    <w:rsid w:val="46375028"/>
    <w:rsid w:val="4649FC5F"/>
    <w:rsid w:val="464A115E"/>
    <w:rsid w:val="46534569"/>
    <w:rsid w:val="465A1D36"/>
    <w:rsid w:val="466124AC"/>
    <w:rsid w:val="46661BBA"/>
    <w:rsid w:val="46706851"/>
    <w:rsid w:val="4670F6C3"/>
    <w:rsid w:val="467430E5"/>
    <w:rsid w:val="467ABBF4"/>
    <w:rsid w:val="468F6EE3"/>
    <w:rsid w:val="46A0D1F4"/>
    <w:rsid w:val="46B10026"/>
    <w:rsid w:val="46B415E2"/>
    <w:rsid w:val="46C171E4"/>
    <w:rsid w:val="46C79745"/>
    <w:rsid w:val="46CB11BC"/>
    <w:rsid w:val="46D0D5CD"/>
    <w:rsid w:val="46D9CE97"/>
    <w:rsid w:val="46DD7A92"/>
    <w:rsid w:val="46DE8D59"/>
    <w:rsid w:val="46E6132E"/>
    <w:rsid w:val="46F83F73"/>
    <w:rsid w:val="46FB2056"/>
    <w:rsid w:val="4718CBF7"/>
    <w:rsid w:val="47199B4A"/>
    <w:rsid w:val="471EF44B"/>
    <w:rsid w:val="472115DE"/>
    <w:rsid w:val="47271A7E"/>
    <w:rsid w:val="472FB049"/>
    <w:rsid w:val="47306943"/>
    <w:rsid w:val="4733D5EC"/>
    <w:rsid w:val="4733EEF0"/>
    <w:rsid w:val="4736D01C"/>
    <w:rsid w:val="47372D52"/>
    <w:rsid w:val="4737D1C8"/>
    <w:rsid w:val="473978B2"/>
    <w:rsid w:val="473B343C"/>
    <w:rsid w:val="473B6F58"/>
    <w:rsid w:val="474165F2"/>
    <w:rsid w:val="47418B31"/>
    <w:rsid w:val="474719F5"/>
    <w:rsid w:val="474BA2B8"/>
    <w:rsid w:val="47522CE5"/>
    <w:rsid w:val="475741DD"/>
    <w:rsid w:val="475B71A5"/>
    <w:rsid w:val="47643CC8"/>
    <w:rsid w:val="47652FB9"/>
    <w:rsid w:val="476A50CD"/>
    <w:rsid w:val="476C906B"/>
    <w:rsid w:val="4779772A"/>
    <w:rsid w:val="47798A36"/>
    <w:rsid w:val="477ADDC8"/>
    <w:rsid w:val="477BD2E8"/>
    <w:rsid w:val="477CF1CB"/>
    <w:rsid w:val="478A6AB9"/>
    <w:rsid w:val="479188C4"/>
    <w:rsid w:val="47923875"/>
    <w:rsid w:val="47924A7D"/>
    <w:rsid w:val="4797F367"/>
    <w:rsid w:val="4798239D"/>
    <w:rsid w:val="479DFB7B"/>
    <w:rsid w:val="47B3D042"/>
    <w:rsid w:val="47B482BE"/>
    <w:rsid w:val="47B4BABC"/>
    <w:rsid w:val="47B650B4"/>
    <w:rsid w:val="47B68693"/>
    <w:rsid w:val="47B75A87"/>
    <w:rsid w:val="47B75D54"/>
    <w:rsid w:val="47CCC92F"/>
    <w:rsid w:val="47D40B65"/>
    <w:rsid w:val="47D9FA1C"/>
    <w:rsid w:val="47E466D5"/>
    <w:rsid w:val="47EAC98E"/>
    <w:rsid w:val="47ECE0EC"/>
    <w:rsid w:val="47ED34BA"/>
    <w:rsid w:val="47EF15CA"/>
    <w:rsid w:val="47EF2B24"/>
    <w:rsid w:val="47F4C0BB"/>
    <w:rsid w:val="47FD8B1B"/>
    <w:rsid w:val="48019F9E"/>
    <w:rsid w:val="48058E17"/>
    <w:rsid w:val="481AF46A"/>
    <w:rsid w:val="481DA95C"/>
    <w:rsid w:val="48292C69"/>
    <w:rsid w:val="48391E46"/>
    <w:rsid w:val="48418ED1"/>
    <w:rsid w:val="4846B3E9"/>
    <w:rsid w:val="484775C6"/>
    <w:rsid w:val="484BC18A"/>
    <w:rsid w:val="484F066A"/>
    <w:rsid w:val="4852FE46"/>
    <w:rsid w:val="485C2A64"/>
    <w:rsid w:val="485C719E"/>
    <w:rsid w:val="48670AD9"/>
    <w:rsid w:val="4871890A"/>
    <w:rsid w:val="4871A414"/>
    <w:rsid w:val="4879390E"/>
    <w:rsid w:val="48868300"/>
    <w:rsid w:val="48892F21"/>
    <w:rsid w:val="488CAB71"/>
    <w:rsid w:val="48955D13"/>
    <w:rsid w:val="489AC482"/>
    <w:rsid w:val="48A63460"/>
    <w:rsid w:val="48A966B5"/>
    <w:rsid w:val="48A9C3AA"/>
    <w:rsid w:val="48B870CD"/>
    <w:rsid w:val="48BA580E"/>
    <w:rsid w:val="48D54DCF"/>
    <w:rsid w:val="48DDC1EF"/>
    <w:rsid w:val="48E504A6"/>
    <w:rsid w:val="48E6DADB"/>
    <w:rsid w:val="48E96284"/>
    <w:rsid w:val="48EA4B4E"/>
    <w:rsid w:val="4920A2B8"/>
    <w:rsid w:val="4921D586"/>
    <w:rsid w:val="4922CA82"/>
    <w:rsid w:val="492A95C3"/>
    <w:rsid w:val="492B7AE9"/>
    <w:rsid w:val="493C8739"/>
    <w:rsid w:val="493F96CE"/>
    <w:rsid w:val="494BD478"/>
    <w:rsid w:val="494D11F0"/>
    <w:rsid w:val="49510AD8"/>
    <w:rsid w:val="495256F4"/>
    <w:rsid w:val="4952F4E2"/>
    <w:rsid w:val="4965FE47"/>
    <w:rsid w:val="497AA948"/>
    <w:rsid w:val="497AAA3A"/>
    <w:rsid w:val="497EFD78"/>
    <w:rsid w:val="49816A50"/>
    <w:rsid w:val="49850615"/>
    <w:rsid w:val="498699EF"/>
    <w:rsid w:val="49948B5C"/>
    <w:rsid w:val="49A4EA1A"/>
    <w:rsid w:val="49AA024C"/>
    <w:rsid w:val="49AEEB5D"/>
    <w:rsid w:val="49B768B4"/>
    <w:rsid w:val="49BCB563"/>
    <w:rsid w:val="49C19814"/>
    <w:rsid w:val="49C93928"/>
    <w:rsid w:val="49D72B42"/>
    <w:rsid w:val="49EAD6CB"/>
    <w:rsid w:val="49EBCAAA"/>
    <w:rsid w:val="49F0D0CA"/>
    <w:rsid w:val="49F1CA1B"/>
    <w:rsid w:val="49F42D96"/>
    <w:rsid w:val="49F5BD5C"/>
    <w:rsid w:val="4A116F59"/>
    <w:rsid w:val="4A36CCB1"/>
    <w:rsid w:val="4A4E694E"/>
    <w:rsid w:val="4A543088"/>
    <w:rsid w:val="4A61B8B6"/>
    <w:rsid w:val="4A6C29AF"/>
    <w:rsid w:val="4A760657"/>
    <w:rsid w:val="4A81E483"/>
    <w:rsid w:val="4A81F436"/>
    <w:rsid w:val="4A85520C"/>
    <w:rsid w:val="4A8A468D"/>
    <w:rsid w:val="4A8B1F71"/>
    <w:rsid w:val="4A8F2714"/>
    <w:rsid w:val="4A901006"/>
    <w:rsid w:val="4AA5B0BE"/>
    <w:rsid w:val="4AAC345A"/>
    <w:rsid w:val="4AB1A9E5"/>
    <w:rsid w:val="4AB5EB8B"/>
    <w:rsid w:val="4ABAF114"/>
    <w:rsid w:val="4ABFCEE9"/>
    <w:rsid w:val="4AC78581"/>
    <w:rsid w:val="4AC8E401"/>
    <w:rsid w:val="4ACC8D16"/>
    <w:rsid w:val="4ACE3513"/>
    <w:rsid w:val="4AD04BAF"/>
    <w:rsid w:val="4AD2BC06"/>
    <w:rsid w:val="4AD399DE"/>
    <w:rsid w:val="4AD63F5C"/>
    <w:rsid w:val="4ADA4AA1"/>
    <w:rsid w:val="4ADEA2DD"/>
    <w:rsid w:val="4AE44823"/>
    <w:rsid w:val="4AE8E251"/>
    <w:rsid w:val="4AEB4194"/>
    <w:rsid w:val="4AEB6F66"/>
    <w:rsid w:val="4B09D2B0"/>
    <w:rsid w:val="4B0A876E"/>
    <w:rsid w:val="4B0CE0FE"/>
    <w:rsid w:val="4B16E9DA"/>
    <w:rsid w:val="4B1775C8"/>
    <w:rsid w:val="4B2CA913"/>
    <w:rsid w:val="4B3EF241"/>
    <w:rsid w:val="4B4773D7"/>
    <w:rsid w:val="4B4A8D54"/>
    <w:rsid w:val="4B4B37BF"/>
    <w:rsid w:val="4B4B79E7"/>
    <w:rsid w:val="4B4E5EED"/>
    <w:rsid w:val="4B51704B"/>
    <w:rsid w:val="4B53AB4B"/>
    <w:rsid w:val="4B7CABC5"/>
    <w:rsid w:val="4B81CAF3"/>
    <w:rsid w:val="4B86A72C"/>
    <w:rsid w:val="4B8B2ECC"/>
    <w:rsid w:val="4B8BA2F9"/>
    <w:rsid w:val="4B8E74C9"/>
    <w:rsid w:val="4B99B091"/>
    <w:rsid w:val="4B9D7381"/>
    <w:rsid w:val="4BA0BAA8"/>
    <w:rsid w:val="4BA3D568"/>
    <w:rsid w:val="4BA55F92"/>
    <w:rsid w:val="4BAADE24"/>
    <w:rsid w:val="4BB4504C"/>
    <w:rsid w:val="4BD49109"/>
    <w:rsid w:val="4BD6124F"/>
    <w:rsid w:val="4BD84D39"/>
    <w:rsid w:val="4BDA347F"/>
    <w:rsid w:val="4BE134B0"/>
    <w:rsid w:val="4BE521A4"/>
    <w:rsid w:val="4BF21984"/>
    <w:rsid w:val="4BF25442"/>
    <w:rsid w:val="4BFCDDEE"/>
    <w:rsid w:val="4C0ABF7B"/>
    <w:rsid w:val="4C0CE9D5"/>
    <w:rsid w:val="4C11A956"/>
    <w:rsid w:val="4C13B1FF"/>
    <w:rsid w:val="4C15B95F"/>
    <w:rsid w:val="4C1FFC1B"/>
    <w:rsid w:val="4C23CA43"/>
    <w:rsid w:val="4C31F2BF"/>
    <w:rsid w:val="4C33BA2D"/>
    <w:rsid w:val="4C3563F2"/>
    <w:rsid w:val="4C365266"/>
    <w:rsid w:val="4C460AA8"/>
    <w:rsid w:val="4C4D4870"/>
    <w:rsid w:val="4C4D7FC8"/>
    <w:rsid w:val="4C51BB5B"/>
    <w:rsid w:val="4C53B8B1"/>
    <w:rsid w:val="4C5473BA"/>
    <w:rsid w:val="4C597C81"/>
    <w:rsid w:val="4C66A587"/>
    <w:rsid w:val="4C675CE0"/>
    <w:rsid w:val="4C68A81D"/>
    <w:rsid w:val="4C6FE1C5"/>
    <w:rsid w:val="4C7139D4"/>
    <w:rsid w:val="4C71FE01"/>
    <w:rsid w:val="4C757E61"/>
    <w:rsid w:val="4C770CB2"/>
    <w:rsid w:val="4C795584"/>
    <w:rsid w:val="4C7CEDEE"/>
    <w:rsid w:val="4C82A23E"/>
    <w:rsid w:val="4C8C4F99"/>
    <w:rsid w:val="4C8C9E31"/>
    <w:rsid w:val="4C8F2D41"/>
    <w:rsid w:val="4C906AD9"/>
    <w:rsid w:val="4C9105D6"/>
    <w:rsid w:val="4C952F80"/>
    <w:rsid w:val="4C9E8508"/>
    <w:rsid w:val="4CA2C2D6"/>
    <w:rsid w:val="4CA4D55A"/>
    <w:rsid w:val="4CB6BEBF"/>
    <w:rsid w:val="4CC2CBA1"/>
    <w:rsid w:val="4CC67927"/>
    <w:rsid w:val="4CDE240D"/>
    <w:rsid w:val="4CED4A4F"/>
    <w:rsid w:val="4CF12B19"/>
    <w:rsid w:val="4CF370D1"/>
    <w:rsid w:val="4CFC74F6"/>
    <w:rsid w:val="4CFF964D"/>
    <w:rsid w:val="4D22778D"/>
    <w:rsid w:val="4D2569A2"/>
    <w:rsid w:val="4D259D6C"/>
    <w:rsid w:val="4D3DEF50"/>
    <w:rsid w:val="4D40CBC6"/>
    <w:rsid w:val="4D40D4DF"/>
    <w:rsid w:val="4D461DF4"/>
    <w:rsid w:val="4D479F7B"/>
    <w:rsid w:val="4D513799"/>
    <w:rsid w:val="4D53BC1C"/>
    <w:rsid w:val="4D5B502D"/>
    <w:rsid w:val="4D5D8CAB"/>
    <w:rsid w:val="4D63C540"/>
    <w:rsid w:val="4D6E2B3E"/>
    <w:rsid w:val="4D71BD36"/>
    <w:rsid w:val="4D7C3CB2"/>
    <w:rsid w:val="4D7DB413"/>
    <w:rsid w:val="4D81894C"/>
    <w:rsid w:val="4D89C53C"/>
    <w:rsid w:val="4D8E3402"/>
    <w:rsid w:val="4D8F3CEB"/>
    <w:rsid w:val="4D9AAF3C"/>
    <w:rsid w:val="4DA06C00"/>
    <w:rsid w:val="4DA98816"/>
    <w:rsid w:val="4DAA8976"/>
    <w:rsid w:val="4DAEF415"/>
    <w:rsid w:val="4DBAC621"/>
    <w:rsid w:val="4DC4D39F"/>
    <w:rsid w:val="4DC6DA10"/>
    <w:rsid w:val="4DCB9CF7"/>
    <w:rsid w:val="4DDEB5D8"/>
    <w:rsid w:val="4DED93F9"/>
    <w:rsid w:val="4DEF8225"/>
    <w:rsid w:val="4DF36E8F"/>
    <w:rsid w:val="4DF55910"/>
    <w:rsid w:val="4DF7F770"/>
    <w:rsid w:val="4DFBD04F"/>
    <w:rsid w:val="4DFD68E4"/>
    <w:rsid w:val="4E028FD1"/>
    <w:rsid w:val="4E0B5EAB"/>
    <w:rsid w:val="4E0BFDD7"/>
    <w:rsid w:val="4E0DBB0A"/>
    <w:rsid w:val="4E11446A"/>
    <w:rsid w:val="4E155C83"/>
    <w:rsid w:val="4E220F4D"/>
    <w:rsid w:val="4E27D111"/>
    <w:rsid w:val="4E33BDF5"/>
    <w:rsid w:val="4E357685"/>
    <w:rsid w:val="4E36680C"/>
    <w:rsid w:val="4E37F34F"/>
    <w:rsid w:val="4E3C2369"/>
    <w:rsid w:val="4E3CE0E6"/>
    <w:rsid w:val="4E46CF6E"/>
    <w:rsid w:val="4E5489D0"/>
    <w:rsid w:val="4E561CC8"/>
    <w:rsid w:val="4E5A0B05"/>
    <w:rsid w:val="4E5CA3BD"/>
    <w:rsid w:val="4E5CFC45"/>
    <w:rsid w:val="4E6870BD"/>
    <w:rsid w:val="4E6BB4BB"/>
    <w:rsid w:val="4E7434AA"/>
    <w:rsid w:val="4E7FFDFD"/>
    <w:rsid w:val="4E82D2D4"/>
    <w:rsid w:val="4E8D9AF0"/>
    <w:rsid w:val="4E8F81BC"/>
    <w:rsid w:val="4E9491A6"/>
    <w:rsid w:val="4EB4C852"/>
    <w:rsid w:val="4EB714CD"/>
    <w:rsid w:val="4EB9D20F"/>
    <w:rsid w:val="4EBCC2FB"/>
    <w:rsid w:val="4EBF4129"/>
    <w:rsid w:val="4ECAF982"/>
    <w:rsid w:val="4EE396D4"/>
    <w:rsid w:val="4EEC56CD"/>
    <w:rsid w:val="4EF43A33"/>
    <w:rsid w:val="4EFD4D1B"/>
    <w:rsid w:val="4EFFDCD1"/>
    <w:rsid w:val="4F0FFEF0"/>
    <w:rsid w:val="4F13B216"/>
    <w:rsid w:val="4F13D78E"/>
    <w:rsid w:val="4F153920"/>
    <w:rsid w:val="4F166CE7"/>
    <w:rsid w:val="4F169BA7"/>
    <w:rsid w:val="4F22EAAC"/>
    <w:rsid w:val="4F2EB42D"/>
    <w:rsid w:val="4F406EF3"/>
    <w:rsid w:val="4F4A3A6C"/>
    <w:rsid w:val="4F501210"/>
    <w:rsid w:val="4F539088"/>
    <w:rsid w:val="4F57342E"/>
    <w:rsid w:val="4F597278"/>
    <w:rsid w:val="4F5DCB5B"/>
    <w:rsid w:val="4F5E65F1"/>
    <w:rsid w:val="4F5EE57B"/>
    <w:rsid w:val="4F5F280D"/>
    <w:rsid w:val="4F615CC1"/>
    <w:rsid w:val="4F63CC3A"/>
    <w:rsid w:val="4F68EAB1"/>
    <w:rsid w:val="4F7BB313"/>
    <w:rsid w:val="4F800620"/>
    <w:rsid w:val="4F82C8D4"/>
    <w:rsid w:val="4F8D1EA9"/>
    <w:rsid w:val="4F91F29E"/>
    <w:rsid w:val="4F9DA4A9"/>
    <w:rsid w:val="4FA29F07"/>
    <w:rsid w:val="4FA70A50"/>
    <w:rsid w:val="4FA86D0D"/>
    <w:rsid w:val="4FABAE48"/>
    <w:rsid w:val="4FBAE2FE"/>
    <w:rsid w:val="4FBBBFEC"/>
    <w:rsid w:val="4FBF151D"/>
    <w:rsid w:val="4FC316A1"/>
    <w:rsid w:val="4FCB359D"/>
    <w:rsid w:val="4FE1D19C"/>
    <w:rsid w:val="4FE2028A"/>
    <w:rsid w:val="4FE5636E"/>
    <w:rsid w:val="4FE990BD"/>
    <w:rsid w:val="4FED5FF8"/>
    <w:rsid w:val="4FF541FC"/>
    <w:rsid w:val="4FF8319D"/>
    <w:rsid w:val="4FFFC8C4"/>
    <w:rsid w:val="5000B69B"/>
    <w:rsid w:val="50046EF0"/>
    <w:rsid w:val="50076CAF"/>
    <w:rsid w:val="50137827"/>
    <w:rsid w:val="5014B53A"/>
    <w:rsid w:val="501884A8"/>
    <w:rsid w:val="501DA32D"/>
    <w:rsid w:val="5022B124"/>
    <w:rsid w:val="50230A05"/>
    <w:rsid w:val="50271513"/>
    <w:rsid w:val="502D8E85"/>
    <w:rsid w:val="5045EECD"/>
    <w:rsid w:val="5048262D"/>
    <w:rsid w:val="5049975A"/>
    <w:rsid w:val="504BCBBF"/>
    <w:rsid w:val="505AB4F0"/>
    <w:rsid w:val="50732F24"/>
    <w:rsid w:val="507709AE"/>
    <w:rsid w:val="507ABC98"/>
    <w:rsid w:val="50861823"/>
    <w:rsid w:val="50985050"/>
    <w:rsid w:val="509A479A"/>
    <w:rsid w:val="509FA018"/>
    <w:rsid w:val="50ABFD53"/>
    <w:rsid w:val="50AE0EAE"/>
    <w:rsid w:val="50B8B320"/>
    <w:rsid w:val="50BCECFC"/>
    <w:rsid w:val="50C001C5"/>
    <w:rsid w:val="50CC5C34"/>
    <w:rsid w:val="50CD984A"/>
    <w:rsid w:val="50CE0093"/>
    <w:rsid w:val="50DE309E"/>
    <w:rsid w:val="50E05FB4"/>
    <w:rsid w:val="50E3D3C3"/>
    <w:rsid w:val="50E5830D"/>
    <w:rsid w:val="5100B67A"/>
    <w:rsid w:val="51069D24"/>
    <w:rsid w:val="5106BFEB"/>
    <w:rsid w:val="510CA8EE"/>
    <w:rsid w:val="5116972F"/>
    <w:rsid w:val="51251531"/>
    <w:rsid w:val="5130D5BC"/>
    <w:rsid w:val="513EFB78"/>
    <w:rsid w:val="514392FC"/>
    <w:rsid w:val="5148EF84"/>
    <w:rsid w:val="514D4952"/>
    <w:rsid w:val="514DE461"/>
    <w:rsid w:val="515237C2"/>
    <w:rsid w:val="51663D46"/>
    <w:rsid w:val="5179084A"/>
    <w:rsid w:val="518878CA"/>
    <w:rsid w:val="5194447F"/>
    <w:rsid w:val="51962126"/>
    <w:rsid w:val="519C86FC"/>
    <w:rsid w:val="519CA0FE"/>
    <w:rsid w:val="51A3B971"/>
    <w:rsid w:val="51A5EC62"/>
    <w:rsid w:val="51B0294A"/>
    <w:rsid w:val="51B22FCB"/>
    <w:rsid w:val="51D03BD1"/>
    <w:rsid w:val="51D32539"/>
    <w:rsid w:val="51DAD02D"/>
    <w:rsid w:val="51DCC085"/>
    <w:rsid w:val="51EF4702"/>
    <w:rsid w:val="51F467D7"/>
    <w:rsid w:val="5210C7EC"/>
    <w:rsid w:val="521FCB1D"/>
    <w:rsid w:val="522AEBED"/>
    <w:rsid w:val="5234B074"/>
    <w:rsid w:val="523E0A5F"/>
    <w:rsid w:val="52462CBD"/>
    <w:rsid w:val="52643311"/>
    <w:rsid w:val="526CFAA4"/>
    <w:rsid w:val="526D0CFD"/>
    <w:rsid w:val="526D1747"/>
    <w:rsid w:val="5280EADA"/>
    <w:rsid w:val="528CF668"/>
    <w:rsid w:val="529E5F54"/>
    <w:rsid w:val="52A0F3AA"/>
    <w:rsid w:val="52A6F81D"/>
    <w:rsid w:val="52B54C2C"/>
    <w:rsid w:val="52BD0CBD"/>
    <w:rsid w:val="52BD949B"/>
    <w:rsid w:val="52C6A895"/>
    <w:rsid w:val="52C7E59A"/>
    <w:rsid w:val="52CC0798"/>
    <w:rsid w:val="52E645A4"/>
    <w:rsid w:val="52E77E09"/>
    <w:rsid w:val="52E9B4C2"/>
    <w:rsid w:val="52EF31F9"/>
    <w:rsid w:val="53044941"/>
    <w:rsid w:val="53127A77"/>
    <w:rsid w:val="5319639F"/>
    <w:rsid w:val="531E57B0"/>
    <w:rsid w:val="53206613"/>
    <w:rsid w:val="532C8F97"/>
    <w:rsid w:val="533132B0"/>
    <w:rsid w:val="5333A57B"/>
    <w:rsid w:val="533AB3A7"/>
    <w:rsid w:val="534594D3"/>
    <w:rsid w:val="534D9E88"/>
    <w:rsid w:val="53502CA9"/>
    <w:rsid w:val="5351A2B3"/>
    <w:rsid w:val="535A8C67"/>
    <w:rsid w:val="535C3EB7"/>
    <w:rsid w:val="53634357"/>
    <w:rsid w:val="5367BFCB"/>
    <w:rsid w:val="536FB4C6"/>
    <w:rsid w:val="537300FD"/>
    <w:rsid w:val="537850C3"/>
    <w:rsid w:val="537AA1F0"/>
    <w:rsid w:val="537BC540"/>
    <w:rsid w:val="5383690F"/>
    <w:rsid w:val="538ACD8E"/>
    <w:rsid w:val="538C3622"/>
    <w:rsid w:val="538F2F0D"/>
    <w:rsid w:val="5395F200"/>
    <w:rsid w:val="53B46368"/>
    <w:rsid w:val="53B6E429"/>
    <w:rsid w:val="53C3B09C"/>
    <w:rsid w:val="53D24F30"/>
    <w:rsid w:val="53D2B230"/>
    <w:rsid w:val="53DB538A"/>
    <w:rsid w:val="53E41D20"/>
    <w:rsid w:val="53E53F47"/>
    <w:rsid w:val="53E69405"/>
    <w:rsid w:val="53EA166C"/>
    <w:rsid w:val="53F4D574"/>
    <w:rsid w:val="53FA5A8B"/>
    <w:rsid w:val="5403A6DD"/>
    <w:rsid w:val="54086D5F"/>
    <w:rsid w:val="54087C6D"/>
    <w:rsid w:val="540B7355"/>
    <w:rsid w:val="541255FB"/>
    <w:rsid w:val="541C7863"/>
    <w:rsid w:val="54274CE1"/>
    <w:rsid w:val="542BC9CD"/>
    <w:rsid w:val="542FE7AB"/>
    <w:rsid w:val="5430465D"/>
    <w:rsid w:val="5430BDC2"/>
    <w:rsid w:val="54340C77"/>
    <w:rsid w:val="543CB395"/>
    <w:rsid w:val="54411D13"/>
    <w:rsid w:val="5441A09C"/>
    <w:rsid w:val="54437803"/>
    <w:rsid w:val="54505FAC"/>
    <w:rsid w:val="54522519"/>
    <w:rsid w:val="545639F7"/>
    <w:rsid w:val="54634C98"/>
    <w:rsid w:val="5464B937"/>
    <w:rsid w:val="5464F697"/>
    <w:rsid w:val="546741FD"/>
    <w:rsid w:val="546B9979"/>
    <w:rsid w:val="546D8780"/>
    <w:rsid w:val="546E9ECE"/>
    <w:rsid w:val="54753957"/>
    <w:rsid w:val="54898B2D"/>
    <w:rsid w:val="54959E2B"/>
    <w:rsid w:val="54AFD8EA"/>
    <w:rsid w:val="54BB3FAB"/>
    <w:rsid w:val="54C24FCB"/>
    <w:rsid w:val="54C41CF7"/>
    <w:rsid w:val="54C42A8C"/>
    <w:rsid w:val="54CD2E18"/>
    <w:rsid w:val="54D174BE"/>
    <w:rsid w:val="54D56242"/>
    <w:rsid w:val="54D7CC73"/>
    <w:rsid w:val="54D9517D"/>
    <w:rsid w:val="54D95BE4"/>
    <w:rsid w:val="54DFFFB5"/>
    <w:rsid w:val="54E33135"/>
    <w:rsid w:val="54E6E94A"/>
    <w:rsid w:val="54FE021C"/>
    <w:rsid w:val="54FEE162"/>
    <w:rsid w:val="550E1D0F"/>
    <w:rsid w:val="55107E2E"/>
    <w:rsid w:val="55236360"/>
    <w:rsid w:val="55278FC7"/>
    <w:rsid w:val="552B4989"/>
    <w:rsid w:val="552BA639"/>
    <w:rsid w:val="5530FF4B"/>
    <w:rsid w:val="553677C9"/>
    <w:rsid w:val="553DE77B"/>
    <w:rsid w:val="55465700"/>
    <w:rsid w:val="554BA8AE"/>
    <w:rsid w:val="555573F8"/>
    <w:rsid w:val="5563C173"/>
    <w:rsid w:val="55664B7A"/>
    <w:rsid w:val="5571569B"/>
    <w:rsid w:val="5574EFDA"/>
    <w:rsid w:val="55819839"/>
    <w:rsid w:val="55885FF7"/>
    <w:rsid w:val="5589E7DE"/>
    <w:rsid w:val="558BA756"/>
    <w:rsid w:val="55956C57"/>
    <w:rsid w:val="559AC096"/>
    <w:rsid w:val="559B95FA"/>
    <w:rsid w:val="559CF74C"/>
    <w:rsid w:val="55A2885C"/>
    <w:rsid w:val="55B10E26"/>
    <w:rsid w:val="55B488E8"/>
    <w:rsid w:val="55B88795"/>
    <w:rsid w:val="55C9C229"/>
    <w:rsid w:val="55CED663"/>
    <w:rsid w:val="55DD839D"/>
    <w:rsid w:val="55E5EE59"/>
    <w:rsid w:val="55F390B3"/>
    <w:rsid w:val="5603125E"/>
    <w:rsid w:val="5603C0E0"/>
    <w:rsid w:val="5604EA81"/>
    <w:rsid w:val="5605BDD4"/>
    <w:rsid w:val="56084593"/>
    <w:rsid w:val="5616DC94"/>
    <w:rsid w:val="561B33EB"/>
    <w:rsid w:val="561FB4BE"/>
    <w:rsid w:val="5629FF16"/>
    <w:rsid w:val="562BFB9C"/>
    <w:rsid w:val="56339D5D"/>
    <w:rsid w:val="56479F77"/>
    <w:rsid w:val="565292AF"/>
    <w:rsid w:val="565399DF"/>
    <w:rsid w:val="565893CC"/>
    <w:rsid w:val="565A1244"/>
    <w:rsid w:val="5666A2F0"/>
    <w:rsid w:val="567046FB"/>
    <w:rsid w:val="5671F9A3"/>
    <w:rsid w:val="568E93D3"/>
    <w:rsid w:val="56932632"/>
    <w:rsid w:val="569530DA"/>
    <w:rsid w:val="569A4D6A"/>
    <w:rsid w:val="569A5ADE"/>
    <w:rsid w:val="569AB1C3"/>
    <w:rsid w:val="56A47A25"/>
    <w:rsid w:val="56A8A0D2"/>
    <w:rsid w:val="56CB9545"/>
    <w:rsid w:val="56CE8E1B"/>
    <w:rsid w:val="56F878D6"/>
    <w:rsid w:val="57178B9F"/>
    <w:rsid w:val="57179898"/>
    <w:rsid w:val="571A0353"/>
    <w:rsid w:val="571CD122"/>
    <w:rsid w:val="5725AE14"/>
    <w:rsid w:val="5727436A"/>
    <w:rsid w:val="572CDEEB"/>
    <w:rsid w:val="572D97AE"/>
    <w:rsid w:val="5733FEA3"/>
    <w:rsid w:val="57383386"/>
    <w:rsid w:val="573F7DAA"/>
    <w:rsid w:val="5747CBC7"/>
    <w:rsid w:val="574EB6B5"/>
    <w:rsid w:val="574FC2C2"/>
    <w:rsid w:val="5757CA7A"/>
    <w:rsid w:val="57689DEC"/>
    <w:rsid w:val="576A03DD"/>
    <w:rsid w:val="576A39F2"/>
    <w:rsid w:val="5777B1A4"/>
    <w:rsid w:val="57792CCF"/>
    <w:rsid w:val="577B8277"/>
    <w:rsid w:val="5782ADA8"/>
    <w:rsid w:val="579512CF"/>
    <w:rsid w:val="579C3511"/>
    <w:rsid w:val="579DE919"/>
    <w:rsid w:val="579EB089"/>
    <w:rsid w:val="57A2503B"/>
    <w:rsid w:val="57A2DE8F"/>
    <w:rsid w:val="57A564A3"/>
    <w:rsid w:val="57B01893"/>
    <w:rsid w:val="57B1CB77"/>
    <w:rsid w:val="57B5CD1B"/>
    <w:rsid w:val="57B9CAED"/>
    <w:rsid w:val="57C421F5"/>
    <w:rsid w:val="57CFA952"/>
    <w:rsid w:val="57D0716A"/>
    <w:rsid w:val="57D483E4"/>
    <w:rsid w:val="57E140EF"/>
    <w:rsid w:val="57E4CB9F"/>
    <w:rsid w:val="57E6A1B3"/>
    <w:rsid w:val="57F0433E"/>
    <w:rsid w:val="57F924F0"/>
    <w:rsid w:val="57FB69B8"/>
    <w:rsid w:val="5805C1FD"/>
    <w:rsid w:val="580952EB"/>
    <w:rsid w:val="580F460D"/>
    <w:rsid w:val="581EBB8A"/>
    <w:rsid w:val="5828C9DC"/>
    <w:rsid w:val="583309FF"/>
    <w:rsid w:val="58368224"/>
    <w:rsid w:val="5842A9EE"/>
    <w:rsid w:val="58447173"/>
    <w:rsid w:val="585A1CD1"/>
    <w:rsid w:val="586DDB59"/>
    <w:rsid w:val="586FAD5F"/>
    <w:rsid w:val="5874E6D7"/>
    <w:rsid w:val="5877430E"/>
    <w:rsid w:val="58825EAB"/>
    <w:rsid w:val="58847ED8"/>
    <w:rsid w:val="588C3DAD"/>
    <w:rsid w:val="588CAC68"/>
    <w:rsid w:val="589A63C6"/>
    <w:rsid w:val="589B6235"/>
    <w:rsid w:val="58B33E76"/>
    <w:rsid w:val="58B5B2AC"/>
    <w:rsid w:val="58B7CA32"/>
    <w:rsid w:val="58BBF54A"/>
    <w:rsid w:val="58C0297D"/>
    <w:rsid w:val="58C27988"/>
    <w:rsid w:val="58C291F5"/>
    <w:rsid w:val="58C313CB"/>
    <w:rsid w:val="58D3F59C"/>
    <w:rsid w:val="58DB99E0"/>
    <w:rsid w:val="58E6A9C5"/>
    <w:rsid w:val="58F2ABD3"/>
    <w:rsid w:val="58FC37EC"/>
    <w:rsid w:val="590109FF"/>
    <w:rsid w:val="590F0630"/>
    <w:rsid w:val="5915D1DD"/>
    <w:rsid w:val="591A19DB"/>
    <w:rsid w:val="591D2D8D"/>
    <w:rsid w:val="5925963C"/>
    <w:rsid w:val="592D3D97"/>
    <w:rsid w:val="593F32DA"/>
    <w:rsid w:val="5956A178"/>
    <w:rsid w:val="5957B5A1"/>
    <w:rsid w:val="595B02EF"/>
    <w:rsid w:val="5967DA6A"/>
    <w:rsid w:val="596A0AEB"/>
    <w:rsid w:val="596E05BB"/>
    <w:rsid w:val="596E3AEB"/>
    <w:rsid w:val="596F97D1"/>
    <w:rsid w:val="5975337F"/>
    <w:rsid w:val="5976DF87"/>
    <w:rsid w:val="59775153"/>
    <w:rsid w:val="59797C49"/>
    <w:rsid w:val="5982A0C5"/>
    <w:rsid w:val="59870A6C"/>
    <w:rsid w:val="598742C9"/>
    <w:rsid w:val="5989D735"/>
    <w:rsid w:val="59905A7C"/>
    <w:rsid w:val="59A35A75"/>
    <w:rsid w:val="59B28EA2"/>
    <w:rsid w:val="59B3EB3B"/>
    <w:rsid w:val="59B610BF"/>
    <w:rsid w:val="59C30838"/>
    <w:rsid w:val="59C62C9E"/>
    <w:rsid w:val="59CD2A84"/>
    <w:rsid w:val="59CDC4D7"/>
    <w:rsid w:val="59D25285"/>
    <w:rsid w:val="59DC06B6"/>
    <w:rsid w:val="59EAD1A1"/>
    <w:rsid w:val="59FB496D"/>
    <w:rsid w:val="59FF2846"/>
    <w:rsid w:val="5A013297"/>
    <w:rsid w:val="5A01C19E"/>
    <w:rsid w:val="5A0A249B"/>
    <w:rsid w:val="5A0EB92D"/>
    <w:rsid w:val="5A0F2264"/>
    <w:rsid w:val="5A12C72C"/>
    <w:rsid w:val="5A2112A9"/>
    <w:rsid w:val="5A2B871F"/>
    <w:rsid w:val="5A2C75A3"/>
    <w:rsid w:val="5A335C09"/>
    <w:rsid w:val="5A35F2B8"/>
    <w:rsid w:val="5A3FC259"/>
    <w:rsid w:val="5A40D6FA"/>
    <w:rsid w:val="5A4430A4"/>
    <w:rsid w:val="5A4F224E"/>
    <w:rsid w:val="5A4FC416"/>
    <w:rsid w:val="5A5D85FE"/>
    <w:rsid w:val="5A659118"/>
    <w:rsid w:val="5A6A102D"/>
    <w:rsid w:val="5A7830B6"/>
    <w:rsid w:val="5A7ED2AC"/>
    <w:rsid w:val="5A827A26"/>
    <w:rsid w:val="5A87B78A"/>
    <w:rsid w:val="5A8F2AC4"/>
    <w:rsid w:val="5A965933"/>
    <w:rsid w:val="5AA22A55"/>
    <w:rsid w:val="5AA2AC2B"/>
    <w:rsid w:val="5AB06FAA"/>
    <w:rsid w:val="5AB1ADF6"/>
    <w:rsid w:val="5ABE5408"/>
    <w:rsid w:val="5AC54408"/>
    <w:rsid w:val="5AC5BD5F"/>
    <w:rsid w:val="5ACC951B"/>
    <w:rsid w:val="5ACE62D3"/>
    <w:rsid w:val="5AD0B37A"/>
    <w:rsid w:val="5AE1192D"/>
    <w:rsid w:val="5AF2B822"/>
    <w:rsid w:val="5AF6A98B"/>
    <w:rsid w:val="5AFAA882"/>
    <w:rsid w:val="5B038B6E"/>
    <w:rsid w:val="5B0562F8"/>
    <w:rsid w:val="5B0C1303"/>
    <w:rsid w:val="5B10F344"/>
    <w:rsid w:val="5B1693F4"/>
    <w:rsid w:val="5B17466E"/>
    <w:rsid w:val="5B17DF8A"/>
    <w:rsid w:val="5B183C48"/>
    <w:rsid w:val="5B1F424C"/>
    <w:rsid w:val="5B28E9A1"/>
    <w:rsid w:val="5B2CCCE4"/>
    <w:rsid w:val="5B35BA6A"/>
    <w:rsid w:val="5B3A6AA5"/>
    <w:rsid w:val="5B40251B"/>
    <w:rsid w:val="5B4508F1"/>
    <w:rsid w:val="5B4E0269"/>
    <w:rsid w:val="5B4F62DE"/>
    <w:rsid w:val="5B51CD82"/>
    <w:rsid w:val="5B5303ED"/>
    <w:rsid w:val="5B6307E9"/>
    <w:rsid w:val="5B63935E"/>
    <w:rsid w:val="5B6566E9"/>
    <w:rsid w:val="5B6A0C7E"/>
    <w:rsid w:val="5B71767D"/>
    <w:rsid w:val="5B75C181"/>
    <w:rsid w:val="5B7CF80C"/>
    <w:rsid w:val="5B7FBFB2"/>
    <w:rsid w:val="5B871872"/>
    <w:rsid w:val="5B9F6221"/>
    <w:rsid w:val="5B9F7169"/>
    <w:rsid w:val="5BA74E27"/>
    <w:rsid w:val="5BAF4874"/>
    <w:rsid w:val="5BBB5705"/>
    <w:rsid w:val="5BC7AB99"/>
    <w:rsid w:val="5BCBF238"/>
    <w:rsid w:val="5BCC1314"/>
    <w:rsid w:val="5BCFA695"/>
    <w:rsid w:val="5BD36FB8"/>
    <w:rsid w:val="5BE6B52D"/>
    <w:rsid w:val="5BE99B58"/>
    <w:rsid w:val="5BEF667C"/>
    <w:rsid w:val="5BF71C8B"/>
    <w:rsid w:val="5BFAE8DA"/>
    <w:rsid w:val="5BFC8628"/>
    <w:rsid w:val="5C00E27F"/>
    <w:rsid w:val="5C013DC7"/>
    <w:rsid w:val="5C0224CF"/>
    <w:rsid w:val="5C024DE0"/>
    <w:rsid w:val="5C186303"/>
    <w:rsid w:val="5C1C74A7"/>
    <w:rsid w:val="5C1F5AB9"/>
    <w:rsid w:val="5C25CD6E"/>
    <w:rsid w:val="5C297BE4"/>
    <w:rsid w:val="5C2A82CC"/>
    <w:rsid w:val="5C2C260B"/>
    <w:rsid w:val="5C38D662"/>
    <w:rsid w:val="5C4B4511"/>
    <w:rsid w:val="5C4D628B"/>
    <w:rsid w:val="5C4DB0F7"/>
    <w:rsid w:val="5C54C788"/>
    <w:rsid w:val="5C55FFF6"/>
    <w:rsid w:val="5C577FA8"/>
    <w:rsid w:val="5C5CC3B6"/>
    <w:rsid w:val="5C6B78CB"/>
    <w:rsid w:val="5C6D88D3"/>
    <w:rsid w:val="5C71C314"/>
    <w:rsid w:val="5C745F18"/>
    <w:rsid w:val="5C74671D"/>
    <w:rsid w:val="5C864B22"/>
    <w:rsid w:val="5C9BDC3C"/>
    <w:rsid w:val="5CA39100"/>
    <w:rsid w:val="5CABE5E8"/>
    <w:rsid w:val="5CB78179"/>
    <w:rsid w:val="5CC2DEA6"/>
    <w:rsid w:val="5CC34823"/>
    <w:rsid w:val="5CE0CD3A"/>
    <w:rsid w:val="5CF1FB2F"/>
    <w:rsid w:val="5CFF63BF"/>
    <w:rsid w:val="5D0042CC"/>
    <w:rsid w:val="5D0881B0"/>
    <w:rsid w:val="5D08C05A"/>
    <w:rsid w:val="5D22E8D3"/>
    <w:rsid w:val="5D23D946"/>
    <w:rsid w:val="5D3159FB"/>
    <w:rsid w:val="5D3772FB"/>
    <w:rsid w:val="5D3D12BE"/>
    <w:rsid w:val="5D4843E0"/>
    <w:rsid w:val="5D4C0E4F"/>
    <w:rsid w:val="5D520701"/>
    <w:rsid w:val="5D548D33"/>
    <w:rsid w:val="5D705BDF"/>
    <w:rsid w:val="5D7C9A17"/>
    <w:rsid w:val="5D82858E"/>
    <w:rsid w:val="5D87B074"/>
    <w:rsid w:val="5D8D274E"/>
    <w:rsid w:val="5D996CF4"/>
    <w:rsid w:val="5D9D855D"/>
    <w:rsid w:val="5DA5D27B"/>
    <w:rsid w:val="5DAD7F75"/>
    <w:rsid w:val="5DB3DA43"/>
    <w:rsid w:val="5DB44016"/>
    <w:rsid w:val="5DBC2084"/>
    <w:rsid w:val="5DC5E3BA"/>
    <w:rsid w:val="5DC6CB86"/>
    <w:rsid w:val="5DDB641D"/>
    <w:rsid w:val="5E00272D"/>
    <w:rsid w:val="5E042A9E"/>
    <w:rsid w:val="5E08E69F"/>
    <w:rsid w:val="5E12CD73"/>
    <w:rsid w:val="5E156A68"/>
    <w:rsid w:val="5E1AC466"/>
    <w:rsid w:val="5E2AD957"/>
    <w:rsid w:val="5E3F8AA7"/>
    <w:rsid w:val="5E401DB9"/>
    <w:rsid w:val="5E4A7D54"/>
    <w:rsid w:val="5E5370C8"/>
    <w:rsid w:val="5E5F84C2"/>
    <w:rsid w:val="5E6B260E"/>
    <w:rsid w:val="5E7E8791"/>
    <w:rsid w:val="5E868515"/>
    <w:rsid w:val="5E871A62"/>
    <w:rsid w:val="5E95989F"/>
    <w:rsid w:val="5E96685B"/>
    <w:rsid w:val="5E9B48B9"/>
    <w:rsid w:val="5EAD7CA2"/>
    <w:rsid w:val="5EAEDF26"/>
    <w:rsid w:val="5EB0C155"/>
    <w:rsid w:val="5EB0DBB3"/>
    <w:rsid w:val="5EB65D54"/>
    <w:rsid w:val="5EBB5B5E"/>
    <w:rsid w:val="5EC79051"/>
    <w:rsid w:val="5ED05B92"/>
    <w:rsid w:val="5ED134F0"/>
    <w:rsid w:val="5EE6C2FE"/>
    <w:rsid w:val="5EE97D38"/>
    <w:rsid w:val="5EE9C96F"/>
    <w:rsid w:val="5EF94065"/>
    <w:rsid w:val="5F06B5AF"/>
    <w:rsid w:val="5F07C5E3"/>
    <w:rsid w:val="5F0B09CB"/>
    <w:rsid w:val="5F1512F1"/>
    <w:rsid w:val="5F15E47B"/>
    <w:rsid w:val="5F160A87"/>
    <w:rsid w:val="5F2D0D80"/>
    <w:rsid w:val="5F2E62B8"/>
    <w:rsid w:val="5F38426E"/>
    <w:rsid w:val="5F390E04"/>
    <w:rsid w:val="5F396478"/>
    <w:rsid w:val="5F3CAC56"/>
    <w:rsid w:val="5F4A3057"/>
    <w:rsid w:val="5F4A5E10"/>
    <w:rsid w:val="5F4B2F14"/>
    <w:rsid w:val="5F4EC3C2"/>
    <w:rsid w:val="5F527EDF"/>
    <w:rsid w:val="5F5EC230"/>
    <w:rsid w:val="5F6393B4"/>
    <w:rsid w:val="5F941E14"/>
    <w:rsid w:val="5F957CA3"/>
    <w:rsid w:val="5F9981B8"/>
    <w:rsid w:val="5FAD32BB"/>
    <w:rsid w:val="5FAD8575"/>
    <w:rsid w:val="5FB9F8D7"/>
    <w:rsid w:val="5FBBF386"/>
    <w:rsid w:val="5FBD21F9"/>
    <w:rsid w:val="5FC6F725"/>
    <w:rsid w:val="5FC812B3"/>
    <w:rsid w:val="5FD57221"/>
    <w:rsid w:val="5FD87F88"/>
    <w:rsid w:val="5FD94FF0"/>
    <w:rsid w:val="5FDA72B0"/>
    <w:rsid w:val="5FE2C1FB"/>
    <w:rsid w:val="5FED2F90"/>
    <w:rsid w:val="5FF63364"/>
    <w:rsid w:val="60012F95"/>
    <w:rsid w:val="600C1E6E"/>
    <w:rsid w:val="6015C04B"/>
    <w:rsid w:val="601A819F"/>
    <w:rsid w:val="601C45C5"/>
    <w:rsid w:val="601C944C"/>
    <w:rsid w:val="60224D39"/>
    <w:rsid w:val="602C97DA"/>
    <w:rsid w:val="603ED3CF"/>
    <w:rsid w:val="6052224E"/>
    <w:rsid w:val="60527533"/>
    <w:rsid w:val="60579624"/>
    <w:rsid w:val="6058ED98"/>
    <w:rsid w:val="60647DD0"/>
    <w:rsid w:val="60695476"/>
    <w:rsid w:val="606ABC93"/>
    <w:rsid w:val="606ED7FE"/>
    <w:rsid w:val="606FE290"/>
    <w:rsid w:val="6072A495"/>
    <w:rsid w:val="607AA6C8"/>
    <w:rsid w:val="607B4F7E"/>
    <w:rsid w:val="608599D0"/>
    <w:rsid w:val="6089D3B7"/>
    <w:rsid w:val="60955169"/>
    <w:rsid w:val="60A35B74"/>
    <w:rsid w:val="60B2C617"/>
    <w:rsid w:val="60B43AD9"/>
    <w:rsid w:val="60B46167"/>
    <w:rsid w:val="60BF09BB"/>
    <w:rsid w:val="60D4DE65"/>
    <w:rsid w:val="60E16E6D"/>
    <w:rsid w:val="60E6A725"/>
    <w:rsid w:val="60FA9291"/>
    <w:rsid w:val="60FAA026"/>
    <w:rsid w:val="6101C097"/>
    <w:rsid w:val="610677BE"/>
    <w:rsid w:val="6106825E"/>
    <w:rsid w:val="611CDAC6"/>
    <w:rsid w:val="611D1928"/>
    <w:rsid w:val="611E4D1F"/>
    <w:rsid w:val="612F29C2"/>
    <w:rsid w:val="612FBF75"/>
    <w:rsid w:val="6138888D"/>
    <w:rsid w:val="613D27E2"/>
    <w:rsid w:val="613D5C70"/>
    <w:rsid w:val="614A7EE7"/>
    <w:rsid w:val="614CA3AB"/>
    <w:rsid w:val="615829D6"/>
    <w:rsid w:val="6161AFE9"/>
    <w:rsid w:val="61630E64"/>
    <w:rsid w:val="61660C33"/>
    <w:rsid w:val="616AB50C"/>
    <w:rsid w:val="616B3269"/>
    <w:rsid w:val="616D9C20"/>
    <w:rsid w:val="61768B98"/>
    <w:rsid w:val="61770223"/>
    <w:rsid w:val="61789468"/>
    <w:rsid w:val="619282FC"/>
    <w:rsid w:val="619360E3"/>
    <w:rsid w:val="61950612"/>
    <w:rsid w:val="619CC114"/>
    <w:rsid w:val="61A15A1F"/>
    <w:rsid w:val="61AE69B0"/>
    <w:rsid w:val="61BBC348"/>
    <w:rsid w:val="61D2C8EC"/>
    <w:rsid w:val="61DEEA6A"/>
    <w:rsid w:val="61E164C5"/>
    <w:rsid w:val="61E1E467"/>
    <w:rsid w:val="61F3DDB4"/>
    <w:rsid w:val="61F860F1"/>
    <w:rsid w:val="61F950CA"/>
    <w:rsid w:val="61FD1CAC"/>
    <w:rsid w:val="62012AF4"/>
    <w:rsid w:val="6211EB25"/>
    <w:rsid w:val="62158FBB"/>
    <w:rsid w:val="62185518"/>
    <w:rsid w:val="6219C951"/>
    <w:rsid w:val="621CEEBC"/>
    <w:rsid w:val="62249D5F"/>
    <w:rsid w:val="6234C89F"/>
    <w:rsid w:val="623E761B"/>
    <w:rsid w:val="6242F909"/>
    <w:rsid w:val="625514F2"/>
    <w:rsid w:val="62558EE3"/>
    <w:rsid w:val="6256E402"/>
    <w:rsid w:val="625798BC"/>
    <w:rsid w:val="62601B41"/>
    <w:rsid w:val="6269A779"/>
    <w:rsid w:val="628FAC80"/>
    <w:rsid w:val="6291FE09"/>
    <w:rsid w:val="62AB37A3"/>
    <w:rsid w:val="62AB654A"/>
    <w:rsid w:val="62AC96ED"/>
    <w:rsid w:val="62B1833F"/>
    <w:rsid w:val="62B2374C"/>
    <w:rsid w:val="62B3BCAF"/>
    <w:rsid w:val="62B68CA4"/>
    <w:rsid w:val="62B7746D"/>
    <w:rsid w:val="62BEFEB5"/>
    <w:rsid w:val="62C1A1CB"/>
    <w:rsid w:val="62C4A35C"/>
    <w:rsid w:val="62DA3F2B"/>
    <w:rsid w:val="62DFDA14"/>
    <w:rsid w:val="62E0788C"/>
    <w:rsid w:val="62F24538"/>
    <w:rsid w:val="62F381B7"/>
    <w:rsid w:val="62FE97E7"/>
    <w:rsid w:val="630EAD5F"/>
    <w:rsid w:val="63101ECB"/>
    <w:rsid w:val="63121C42"/>
    <w:rsid w:val="6320DC30"/>
    <w:rsid w:val="63221FEF"/>
    <w:rsid w:val="633E132E"/>
    <w:rsid w:val="6349C47F"/>
    <w:rsid w:val="634AD36A"/>
    <w:rsid w:val="636F291B"/>
    <w:rsid w:val="63708461"/>
    <w:rsid w:val="63796E5D"/>
    <w:rsid w:val="637B08F5"/>
    <w:rsid w:val="63881672"/>
    <w:rsid w:val="6389BBE3"/>
    <w:rsid w:val="639564F4"/>
    <w:rsid w:val="63AA86C8"/>
    <w:rsid w:val="63AAAA3B"/>
    <w:rsid w:val="63AE4988"/>
    <w:rsid w:val="63AE52FB"/>
    <w:rsid w:val="63AEDEF9"/>
    <w:rsid w:val="63B249E1"/>
    <w:rsid w:val="63B5B88D"/>
    <w:rsid w:val="63BD4924"/>
    <w:rsid w:val="63C03B75"/>
    <w:rsid w:val="63C10B1B"/>
    <w:rsid w:val="63C8B6F8"/>
    <w:rsid w:val="63C8E136"/>
    <w:rsid w:val="63C95B82"/>
    <w:rsid w:val="63CCA64F"/>
    <w:rsid w:val="63D1D5EC"/>
    <w:rsid w:val="63D2B2A5"/>
    <w:rsid w:val="63D4F399"/>
    <w:rsid w:val="63ECF551"/>
    <w:rsid w:val="63EEF5BD"/>
    <w:rsid w:val="63F89AD8"/>
    <w:rsid w:val="6411EFDF"/>
    <w:rsid w:val="6412FCBE"/>
    <w:rsid w:val="641B656C"/>
    <w:rsid w:val="641B88A3"/>
    <w:rsid w:val="641B9A02"/>
    <w:rsid w:val="641DCC65"/>
    <w:rsid w:val="64220AAE"/>
    <w:rsid w:val="64297090"/>
    <w:rsid w:val="642DAFBC"/>
    <w:rsid w:val="642EC1F8"/>
    <w:rsid w:val="6433366D"/>
    <w:rsid w:val="64360D0A"/>
    <w:rsid w:val="643BF7F5"/>
    <w:rsid w:val="6447B633"/>
    <w:rsid w:val="6463E579"/>
    <w:rsid w:val="6466CA84"/>
    <w:rsid w:val="646DBF09"/>
    <w:rsid w:val="646ECBE8"/>
    <w:rsid w:val="647110B9"/>
    <w:rsid w:val="6473970D"/>
    <w:rsid w:val="64741BC4"/>
    <w:rsid w:val="6475D1E4"/>
    <w:rsid w:val="64763941"/>
    <w:rsid w:val="647B71D2"/>
    <w:rsid w:val="648F2DF0"/>
    <w:rsid w:val="6492E4CC"/>
    <w:rsid w:val="649A6848"/>
    <w:rsid w:val="64B28A81"/>
    <w:rsid w:val="64B4EFEF"/>
    <w:rsid w:val="64D4DB80"/>
    <w:rsid w:val="64D6D92D"/>
    <w:rsid w:val="64E26843"/>
    <w:rsid w:val="64E826F1"/>
    <w:rsid w:val="64F65BE6"/>
    <w:rsid w:val="64FD0E0C"/>
    <w:rsid w:val="64FEF1B1"/>
    <w:rsid w:val="65006DA4"/>
    <w:rsid w:val="650169C3"/>
    <w:rsid w:val="650DA6FD"/>
    <w:rsid w:val="65111A07"/>
    <w:rsid w:val="6515A1A2"/>
    <w:rsid w:val="6519A675"/>
    <w:rsid w:val="6529C08F"/>
    <w:rsid w:val="652B7E3B"/>
    <w:rsid w:val="652EE418"/>
    <w:rsid w:val="6533CC86"/>
    <w:rsid w:val="65411ACF"/>
    <w:rsid w:val="65475B55"/>
    <w:rsid w:val="654AAF5A"/>
    <w:rsid w:val="65576F8F"/>
    <w:rsid w:val="65584298"/>
    <w:rsid w:val="655BC96E"/>
    <w:rsid w:val="6573D040"/>
    <w:rsid w:val="65756609"/>
    <w:rsid w:val="657CA0EB"/>
    <w:rsid w:val="65847BDF"/>
    <w:rsid w:val="6587D28A"/>
    <w:rsid w:val="658A7B92"/>
    <w:rsid w:val="658F4B31"/>
    <w:rsid w:val="65927ADE"/>
    <w:rsid w:val="65944255"/>
    <w:rsid w:val="65983ADE"/>
    <w:rsid w:val="659E30A7"/>
    <w:rsid w:val="65A1BDEC"/>
    <w:rsid w:val="65AF166E"/>
    <w:rsid w:val="65B18455"/>
    <w:rsid w:val="65B43375"/>
    <w:rsid w:val="65B6932B"/>
    <w:rsid w:val="65CCF97A"/>
    <w:rsid w:val="65D05FA3"/>
    <w:rsid w:val="65D8337B"/>
    <w:rsid w:val="65D9785A"/>
    <w:rsid w:val="65E538A7"/>
    <w:rsid w:val="660070C9"/>
    <w:rsid w:val="6602BFD3"/>
    <w:rsid w:val="66065DA7"/>
    <w:rsid w:val="660B3A24"/>
    <w:rsid w:val="661422EE"/>
    <w:rsid w:val="6621E63B"/>
    <w:rsid w:val="6626A77E"/>
    <w:rsid w:val="66275C0F"/>
    <w:rsid w:val="663638A9"/>
    <w:rsid w:val="6636AC17"/>
    <w:rsid w:val="663D4664"/>
    <w:rsid w:val="663FAC37"/>
    <w:rsid w:val="66457572"/>
    <w:rsid w:val="665A7F9A"/>
    <w:rsid w:val="665C94C4"/>
    <w:rsid w:val="665DBB34"/>
    <w:rsid w:val="6665256C"/>
    <w:rsid w:val="666B85DD"/>
    <w:rsid w:val="666C0909"/>
    <w:rsid w:val="6670ABE1"/>
    <w:rsid w:val="6689C9FD"/>
    <w:rsid w:val="668BD1CE"/>
    <w:rsid w:val="668CF5B1"/>
    <w:rsid w:val="66975746"/>
    <w:rsid w:val="66A0CC30"/>
    <w:rsid w:val="66A5D77C"/>
    <w:rsid w:val="66B01628"/>
    <w:rsid w:val="66B0564A"/>
    <w:rsid w:val="66B7E7E1"/>
    <w:rsid w:val="66B97ACB"/>
    <w:rsid w:val="66BDE308"/>
    <w:rsid w:val="66C110B2"/>
    <w:rsid w:val="66C2F795"/>
    <w:rsid w:val="66D8D29A"/>
    <w:rsid w:val="66DA8531"/>
    <w:rsid w:val="66E7ABCF"/>
    <w:rsid w:val="66E7C344"/>
    <w:rsid w:val="66E807C4"/>
    <w:rsid w:val="66F8D3C6"/>
    <w:rsid w:val="66FA8460"/>
    <w:rsid w:val="66FDA8BD"/>
    <w:rsid w:val="670C4D91"/>
    <w:rsid w:val="6713D9D4"/>
    <w:rsid w:val="671C9864"/>
    <w:rsid w:val="671D0B89"/>
    <w:rsid w:val="671D425F"/>
    <w:rsid w:val="671DEC32"/>
    <w:rsid w:val="6726CB7C"/>
    <w:rsid w:val="67275ED7"/>
    <w:rsid w:val="672CF647"/>
    <w:rsid w:val="67429A40"/>
    <w:rsid w:val="6743073D"/>
    <w:rsid w:val="67562238"/>
    <w:rsid w:val="6765B0A3"/>
    <w:rsid w:val="676C4299"/>
    <w:rsid w:val="676DD9C6"/>
    <w:rsid w:val="677E1096"/>
    <w:rsid w:val="6781D3DA"/>
    <w:rsid w:val="6782DE24"/>
    <w:rsid w:val="6786BABC"/>
    <w:rsid w:val="67884B42"/>
    <w:rsid w:val="6789BB03"/>
    <w:rsid w:val="678FE795"/>
    <w:rsid w:val="679C0F54"/>
    <w:rsid w:val="67A15E0B"/>
    <w:rsid w:val="67B06655"/>
    <w:rsid w:val="67B6D385"/>
    <w:rsid w:val="67BBD924"/>
    <w:rsid w:val="67BCF40F"/>
    <w:rsid w:val="67C0416E"/>
    <w:rsid w:val="67C14EAC"/>
    <w:rsid w:val="67C45338"/>
    <w:rsid w:val="67C89ACA"/>
    <w:rsid w:val="67CEAD8F"/>
    <w:rsid w:val="67D521B0"/>
    <w:rsid w:val="67E44AC3"/>
    <w:rsid w:val="67EB9A06"/>
    <w:rsid w:val="67F7BA10"/>
    <w:rsid w:val="67FD9EE6"/>
    <w:rsid w:val="6800B911"/>
    <w:rsid w:val="680F28ED"/>
    <w:rsid w:val="68117BA8"/>
    <w:rsid w:val="68140521"/>
    <w:rsid w:val="6829D13A"/>
    <w:rsid w:val="6829D786"/>
    <w:rsid w:val="6830499A"/>
    <w:rsid w:val="68308FE4"/>
    <w:rsid w:val="68324FE2"/>
    <w:rsid w:val="683EFBAB"/>
    <w:rsid w:val="68405C04"/>
    <w:rsid w:val="68431D61"/>
    <w:rsid w:val="68440E61"/>
    <w:rsid w:val="684B3049"/>
    <w:rsid w:val="684F2F25"/>
    <w:rsid w:val="68550137"/>
    <w:rsid w:val="685EEC86"/>
    <w:rsid w:val="68625600"/>
    <w:rsid w:val="6867A275"/>
    <w:rsid w:val="686C0094"/>
    <w:rsid w:val="686DE48B"/>
    <w:rsid w:val="68812D50"/>
    <w:rsid w:val="6884682A"/>
    <w:rsid w:val="688F1051"/>
    <w:rsid w:val="68943DF1"/>
    <w:rsid w:val="689C89BD"/>
    <w:rsid w:val="68A5AF4E"/>
    <w:rsid w:val="68ACA3A0"/>
    <w:rsid w:val="68ADE445"/>
    <w:rsid w:val="68B76833"/>
    <w:rsid w:val="68C17F86"/>
    <w:rsid w:val="68C62586"/>
    <w:rsid w:val="68C714AF"/>
    <w:rsid w:val="68C73472"/>
    <w:rsid w:val="68CD0A1E"/>
    <w:rsid w:val="68D8897F"/>
    <w:rsid w:val="68DD9322"/>
    <w:rsid w:val="68DE3ACD"/>
    <w:rsid w:val="68E07688"/>
    <w:rsid w:val="68E2BD04"/>
    <w:rsid w:val="68E9FC96"/>
    <w:rsid w:val="68EA9632"/>
    <w:rsid w:val="68EDEE90"/>
    <w:rsid w:val="68F1787A"/>
    <w:rsid w:val="68F4D544"/>
    <w:rsid w:val="68F639E6"/>
    <w:rsid w:val="6904BF1C"/>
    <w:rsid w:val="6909AA27"/>
    <w:rsid w:val="6915DA12"/>
    <w:rsid w:val="69190A4C"/>
    <w:rsid w:val="692D828C"/>
    <w:rsid w:val="693E481E"/>
    <w:rsid w:val="694E7B92"/>
    <w:rsid w:val="694FB7C3"/>
    <w:rsid w:val="69554390"/>
    <w:rsid w:val="695A9DB0"/>
    <w:rsid w:val="697D6036"/>
    <w:rsid w:val="69944122"/>
    <w:rsid w:val="699A85A6"/>
    <w:rsid w:val="699DC318"/>
    <w:rsid w:val="69A5C27F"/>
    <w:rsid w:val="69B5B131"/>
    <w:rsid w:val="69C759B3"/>
    <w:rsid w:val="69CCABF0"/>
    <w:rsid w:val="69D6EA85"/>
    <w:rsid w:val="69DD92F9"/>
    <w:rsid w:val="69E0F5F5"/>
    <w:rsid w:val="69E475E0"/>
    <w:rsid w:val="69E81542"/>
    <w:rsid w:val="69EE3E7B"/>
    <w:rsid w:val="69F4172E"/>
    <w:rsid w:val="69F844A6"/>
    <w:rsid w:val="69FA1EB1"/>
    <w:rsid w:val="69FAFBF6"/>
    <w:rsid w:val="6A02D17A"/>
    <w:rsid w:val="6A0462AF"/>
    <w:rsid w:val="6A0645BD"/>
    <w:rsid w:val="6A09DA9A"/>
    <w:rsid w:val="6A11B855"/>
    <w:rsid w:val="6A13C92B"/>
    <w:rsid w:val="6A1B220D"/>
    <w:rsid w:val="6A206B01"/>
    <w:rsid w:val="6A220CB2"/>
    <w:rsid w:val="6A26A08C"/>
    <w:rsid w:val="6A32C364"/>
    <w:rsid w:val="6A35EC18"/>
    <w:rsid w:val="6A38C0AD"/>
    <w:rsid w:val="6A3EC050"/>
    <w:rsid w:val="6A3FDAE2"/>
    <w:rsid w:val="6A4C3A31"/>
    <w:rsid w:val="6A5709A2"/>
    <w:rsid w:val="6A570B21"/>
    <w:rsid w:val="6A6C6078"/>
    <w:rsid w:val="6A6FE2D8"/>
    <w:rsid w:val="6A8D48DB"/>
    <w:rsid w:val="6A99D899"/>
    <w:rsid w:val="6AC28652"/>
    <w:rsid w:val="6AD11EB9"/>
    <w:rsid w:val="6AD37D45"/>
    <w:rsid w:val="6AE8766C"/>
    <w:rsid w:val="6AF29099"/>
    <w:rsid w:val="6AF96B96"/>
    <w:rsid w:val="6B1C6EF8"/>
    <w:rsid w:val="6B1F4D26"/>
    <w:rsid w:val="6B23E8B5"/>
    <w:rsid w:val="6B2FDCC8"/>
    <w:rsid w:val="6B43E23C"/>
    <w:rsid w:val="6B45C0BE"/>
    <w:rsid w:val="6B49A916"/>
    <w:rsid w:val="6B517C53"/>
    <w:rsid w:val="6B53CBBA"/>
    <w:rsid w:val="6B553B39"/>
    <w:rsid w:val="6B55B8DA"/>
    <w:rsid w:val="6B58EE30"/>
    <w:rsid w:val="6B5D4E6D"/>
    <w:rsid w:val="6B5EF019"/>
    <w:rsid w:val="6B63A6C1"/>
    <w:rsid w:val="6B67DCCC"/>
    <w:rsid w:val="6B708409"/>
    <w:rsid w:val="6B764A84"/>
    <w:rsid w:val="6B7DB6FE"/>
    <w:rsid w:val="6B88595A"/>
    <w:rsid w:val="6B9D4043"/>
    <w:rsid w:val="6BA5854D"/>
    <w:rsid w:val="6BBF5E45"/>
    <w:rsid w:val="6BC7A5EB"/>
    <w:rsid w:val="6BC92777"/>
    <w:rsid w:val="6BCBF872"/>
    <w:rsid w:val="6BCDB0E5"/>
    <w:rsid w:val="6BD47FD4"/>
    <w:rsid w:val="6BDD1829"/>
    <w:rsid w:val="6BE07BAD"/>
    <w:rsid w:val="6BE44462"/>
    <w:rsid w:val="6BE44504"/>
    <w:rsid w:val="6BEED650"/>
    <w:rsid w:val="6BF19986"/>
    <w:rsid w:val="6BF3BD63"/>
    <w:rsid w:val="6BF3DD30"/>
    <w:rsid w:val="6BFDC9B5"/>
    <w:rsid w:val="6BFEB571"/>
    <w:rsid w:val="6C0C1A6B"/>
    <w:rsid w:val="6C0EEB0D"/>
    <w:rsid w:val="6C264578"/>
    <w:rsid w:val="6C2A9338"/>
    <w:rsid w:val="6C2BE525"/>
    <w:rsid w:val="6C2E88F5"/>
    <w:rsid w:val="6C313578"/>
    <w:rsid w:val="6C31C820"/>
    <w:rsid w:val="6C3D1FFC"/>
    <w:rsid w:val="6C3E2BBE"/>
    <w:rsid w:val="6C414AE9"/>
    <w:rsid w:val="6C43E92A"/>
    <w:rsid w:val="6C44518C"/>
    <w:rsid w:val="6C536A77"/>
    <w:rsid w:val="6C59E0F7"/>
    <w:rsid w:val="6C5C0C06"/>
    <w:rsid w:val="6C6123D2"/>
    <w:rsid w:val="6C6849D3"/>
    <w:rsid w:val="6C68DDF9"/>
    <w:rsid w:val="6C6A25DC"/>
    <w:rsid w:val="6C6BCCF0"/>
    <w:rsid w:val="6C6F4DA6"/>
    <w:rsid w:val="6C744538"/>
    <w:rsid w:val="6C765F29"/>
    <w:rsid w:val="6C871652"/>
    <w:rsid w:val="6C8E0DB6"/>
    <w:rsid w:val="6C8E2986"/>
    <w:rsid w:val="6C90FF2F"/>
    <w:rsid w:val="6C9359EF"/>
    <w:rsid w:val="6C9E2A2D"/>
    <w:rsid w:val="6CA16A94"/>
    <w:rsid w:val="6CAA5F28"/>
    <w:rsid w:val="6CAD67B3"/>
    <w:rsid w:val="6CAF9874"/>
    <w:rsid w:val="6CB07CD3"/>
    <w:rsid w:val="6CB31647"/>
    <w:rsid w:val="6CBDA6A9"/>
    <w:rsid w:val="6CC0EF48"/>
    <w:rsid w:val="6CC176D9"/>
    <w:rsid w:val="6CD1F813"/>
    <w:rsid w:val="6CD799DC"/>
    <w:rsid w:val="6CD881FD"/>
    <w:rsid w:val="6CDAA9B9"/>
    <w:rsid w:val="6CE11DEA"/>
    <w:rsid w:val="6CE7DAEB"/>
    <w:rsid w:val="6CFE3E4A"/>
    <w:rsid w:val="6D042E7A"/>
    <w:rsid w:val="6D04698A"/>
    <w:rsid w:val="6D0756BA"/>
    <w:rsid w:val="6D0E6666"/>
    <w:rsid w:val="6D143FA6"/>
    <w:rsid w:val="6D146EF1"/>
    <w:rsid w:val="6D15581E"/>
    <w:rsid w:val="6D157C1F"/>
    <w:rsid w:val="6D19CAC3"/>
    <w:rsid w:val="6D1EDD9F"/>
    <w:rsid w:val="6D21BB66"/>
    <w:rsid w:val="6D237B63"/>
    <w:rsid w:val="6D24A32A"/>
    <w:rsid w:val="6D26ABBA"/>
    <w:rsid w:val="6D29D8C1"/>
    <w:rsid w:val="6D315119"/>
    <w:rsid w:val="6D32C5E0"/>
    <w:rsid w:val="6D366864"/>
    <w:rsid w:val="6D4019F5"/>
    <w:rsid w:val="6D4AF47B"/>
    <w:rsid w:val="6D4B8DF9"/>
    <w:rsid w:val="6D4DCE8D"/>
    <w:rsid w:val="6D4F244D"/>
    <w:rsid w:val="6D50F238"/>
    <w:rsid w:val="6D56A454"/>
    <w:rsid w:val="6D56B4C3"/>
    <w:rsid w:val="6D5778D8"/>
    <w:rsid w:val="6D58472E"/>
    <w:rsid w:val="6D719CFC"/>
    <w:rsid w:val="6D7A7038"/>
    <w:rsid w:val="6D7C608B"/>
    <w:rsid w:val="6D7CDB0C"/>
    <w:rsid w:val="6D85D3E9"/>
    <w:rsid w:val="6D862B12"/>
    <w:rsid w:val="6D87CD39"/>
    <w:rsid w:val="6D938CCD"/>
    <w:rsid w:val="6D979C7D"/>
    <w:rsid w:val="6D9CCE2B"/>
    <w:rsid w:val="6DADE956"/>
    <w:rsid w:val="6DB399C3"/>
    <w:rsid w:val="6DBD3CE5"/>
    <w:rsid w:val="6DCEB291"/>
    <w:rsid w:val="6DCF3426"/>
    <w:rsid w:val="6DDD3579"/>
    <w:rsid w:val="6DE7CD2A"/>
    <w:rsid w:val="6DF85E3D"/>
    <w:rsid w:val="6DFC49EA"/>
    <w:rsid w:val="6DFDE497"/>
    <w:rsid w:val="6DFFD40C"/>
    <w:rsid w:val="6E045764"/>
    <w:rsid w:val="6E04AD13"/>
    <w:rsid w:val="6E0831E4"/>
    <w:rsid w:val="6E0A8C81"/>
    <w:rsid w:val="6E12F2B5"/>
    <w:rsid w:val="6E164C7B"/>
    <w:rsid w:val="6E2A1044"/>
    <w:rsid w:val="6E2BED4C"/>
    <w:rsid w:val="6E2C3593"/>
    <w:rsid w:val="6E3072E2"/>
    <w:rsid w:val="6E31505C"/>
    <w:rsid w:val="6E3BCE92"/>
    <w:rsid w:val="6E41382C"/>
    <w:rsid w:val="6E4860BF"/>
    <w:rsid w:val="6E579394"/>
    <w:rsid w:val="6E6250DD"/>
    <w:rsid w:val="6E65B055"/>
    <w:rsid w:val="6E67FFD9"/>
    <w:rsid w:val="6E68CD19"/>
    <w:rsid w:val="6E69FA34"/>
    <w:rsid w:val="6E6ED222"/>
    <w:rsid w:val="6E6FBA16"/>
    <w:rsid w:val="6E7BBDC6"/>
    <w:rsid w:val="6E81E4E4"/>
    <w:rsid w:val="6E8B6C7C"/>
    <w:rsid w:val="6E8D599C"/>
    <w:rsid w:val="6E8FD699"/>
    <w:rsid w:val="6E919F64"/>
    <w:rsid w:val="6E96EEE5"/>
    <w:rsid w:val="6E9DDE18"/>
    <w:rsid w:val="6E9FEAC7"/>
    <w:rsid w:val="6EA1FB7C"/>
    <w:rsid w:val="6EABD1E9"/>
    <w:rsid w:val="6EACEF27"/>
    <w:rsid w:val="6EAD55EA"/>
    <w:rsid w:val="6EB120FF"/>
    <w:rsid w:val="6EB1B176"/>
    <w:rsid w:val="6EB2347E"/>
    <w:rsid w:val="6EDA58DA"/>
    <w:rsid w:val="6EDD260F"/>
    <w:rsid w:val="6EDD9CB5"/>
    <w:rsid w:val="6EDE72E6"/>
    <w:rsid w:val="6EE18427"/>
    <w:rsid w:val="6EE6C4DC"/>
    <w:rsid w:val="6EFAED3E"/>
    <w:rsid w:val="6EFBDD17"/>
    <w:rsid w:val="6EFD0D6F"/>
    <w:rsid w:val="6EFE51D5"/>
    <w:rsid w:val="6F030B93"/>
    <w:rsid w:val="6F1559A2"/>
    <w:rsid w:val="6F1A234E"/>
    <w:rsid w:val="6F1BE524"/>
    <w:rsid w:val="6F2B3801"/>
    <w:rsid w:val="6F2D6FF8"/>
    <w:rsid w:val="6F31DFD8"/>
    <w:rsid w:val="6F3A5A39"/>
    <w:rsid w:val="6F4CAC87"/>
    <w:rsid w:val="6F4D7C51"/>
    <w:rsid w:val="6F56EA3B"/>
    <w:rsid w:val="6F590CE1"/>
    <w:rsid w:val="6F6385E7"/>
    <w:rsid w:val="6F647A9A"/>
    <w:rsid w:val="6F664D97"/>
    <w:rsid w:val="6F6C374C"/>
    <w:rsid w:val="6F6F8B27"/>
    <w:rsid w:val="6F716845"/>
    <w:rsid w:val="6F759BF3"/>
    <w:rsid w:val="6F7D2C6A"/>
    <w:rsid w:val="6F8E646B"/>
    <w:rsid w:val="6F9F33F9"/>
    <w:rsid w:val="6FAB25E4"/>
    <w:rsid w:val="6FAC63F0"/>
    <w:rsid w:val="6FB78C5B"/>
    <w:rsid w:val="6FB94718"/>
    <w:rsid w:val="6FBD8C57"/>
    <w:rsid w:val="6FC35239"/>
    <w:rsid w:val="6FC8D7D8"/>
    <w:rsid w:val="6FD77720"/>
    <w:rsid w:val="6FD81F49"/>
    <w:rsid w:val="6FD8ABDB"/>
    <w:rsid w:val="6FE73936"/>
    <w:rsid w:val="6FE91D33"/>
    <w:rsid w:val="6FEA392B"/>
    <w:rsid w:val="6FEFC0A3"/>
    <w:rsid w:val="700D338B"/>
    <w:rsid w:val="701BD319"/>
    <w:rsid w:val="702CD9AD"/>
    <w:rsid w:val="702D2332"/>
    <w:rsid w:val="702ECCEB"/>
    <w:rsid w:val="70377A87"/>
    <w:rsid w:val="7040E102"/>
    <w:rsid w:val="7042B139"/>
    <w:rsid w:val="7047AD41"/>
    <w:rsid w:val="70496505"/>
    <w:rsid w:val="7049C1B5"/>
    <w:rsid w:val="7050283B"/>
    <w:rsid w:val="70532638"/>
    <w:rsid w:val="7056C78D"/>
    <w:rsid w:val="705E40E6"/>
    <w:rsid w:val="706209B9"/>
    <w:rsid w:val="707352BD"/>
    <w:rsid w:val="708EAB84"/>
    <w:rsid w:val="7094B945"/>
    <w:rsid w:val="709958A2"/>
    <w:rsid w:val="70B608F8"/>
    <w:rsid w:val="70B7A639"/>
    <w:rsid w:val="70C7A336"/>
    <w:rsid w:val="70CDB039"/>
    <w:rsid w:val="70D090A0"/>
    <w:rsid w:val="70D4B96D"/>
    <w:rsid w:val="70D69CEF"/>
    <w:rsid w:val="70E0E34E"/>
    <w:rsid w:val="70EA2F55"/>
    <w:rsid w:val="70ED1395"/>
    <w:rsid w:val="70EFB180"/>
    <w:rsid w:val="70EFDA20"/>
    <w:rsid w:val="70F919E3"/>
    <w:rsid w:val="70FAC7EA"/>
    <w:rsid w:val="70FFD265"/>
    <w:rsid w:val="7104AB23"/>
    <w:rsid w:val="7113AA4B"/>
    <w:rsid w:val="711533DE"/>
    <w:rsid w:val="712FFEFF"/>
    <w:rsid w:val="7132CE47"/>
    <w:rsid w:val="7138B606"/>
    <w:rsid w:val="713E3014"/>
    <w:rsid w:val="714282B2"/>
    <w:rsid w:val="7142BA64"/>
    <w:rsid w:val="714E2467"/>
    <w:rsid w:val="715245E3"/>
    <w:rsid w:val="715C4D64"/>
    <w:rsid w:val="7162AED8"/>
    <w:rsid w:val="7169064E"/>
    <w:rsid w:val="71792CAC"/>
    <w:rsid w:val="717966C6"/>
    <w:rsid w:val="717B403E"/>
    <w:rsid w:val="717F5B49"/>
    <w:rsid w:val="71800AF6"/>
    <w:rsid w:val="71933F96"/>
    <w:rsid w:val="7198781B"/>
    <w:rsid w:val="71A63B30"/>
    <w:rsid w:val="71AEBA7A"/>
    <w:rsid w:val="71B28D8D"/>
    <w:rsid w:val="71BDD12C"/>
    <w:rsid w:val="71CBEA6B"/>
    <w:rsid w:val="71CC231F"/>
    <w:rsid w:val="71CE9684"/>
    <w:rsid w:val="71D4EEA0"/>
    <w:rsid w:val="71E2DCB2"/>
    <w:rsid w:val="71E4EA79"/>
    <w:rsid w:val="71E53566"/>
    <w:rsid w:val="71EB3A83"/>
    <w:rsid w:val="71FB1B1D"/>
    <w:rsid w:val="71FB75BA"/>
    <w:rsid w:val="7201E134"/>
    <w:rsid w:val="72098840"/>
    <w:rsid w:val="72180E98"/>
    <w:rsid w:val="72215032"/>
    <w:rsid w:val="72249E44"/>
    <w:rsid w:val="72352903"/>
    <w:rsid w:val="72360631"/>
    <w:rsid w:val="7238F46A"/>
    <w:rsid w:val="72416C62"/>
    <w:rsid w:val="72545559"/>
    <w:rsid w:val="7255E411"/>
    <w:rsid w:val="7256A1BB"/>
    <w:rsid w:val="725A82DB"/>
    <w:rsid w:val="725F8578"/>
    <w:rsid w:val="7269809A"/>
    <w:rsid w:val="726DF6F5"/>
    <w:rsid w:val="726FA3CB"/>
    <w:rsid w:val="727A68E8"/>
    <w:rsid w:val="727BB0FC"/>
    <w:rsid w:val="72924D2D"/>
    <w:rsid w:val="7295473B"/>
    <w:rsid w:val="72968908"/>
    <w:rsid w:val="729966BB"/>
    <w:rsid w:val="729C89CA"/>
    <w:rsid w:val="729CD469"/>
    <w:rsid w:val="72A07B84"/>
    <w:rsid w:val="72A223B4"/>
    <w:rsid w:val="72B19D12"/>
    <w:rsid w:val="72DD198B"/>
    <w:rsid w:val="72E86663"/>
    <w:rsid w:val="72E899DB"/>
    <w:rsid w:val="73020E90"/>
    <w:rsid w:val="7315BF98"/>
    <w:rsid w:val="731EC0BC"/>
    <w:rsid w:val="731F7293"/>
    <w:rsid w:val="732315DF"/>
    <w:rsid w:val="7326623A"/>
    <w:rsid w:val="732C2312"/>
    <w:rsid w:val="7340F9D4"/>
    <w:rsid w:val="73586C6F"/>
    <w:rsid w:val="735CAB76"/>
    <w:rsid w:val="73607C12"/>
    <w:rsid w:val="73626D91"/>
    <w:rsid w:val="73635C60"/>
    <w:rsid w:val="736BCD59"/>
    <w:rsid w:val="736DED1E"/>
    <w:rsid w:val="736F1EE2"/>
    <w:rsid w:val="737C817B"/>
    <w:rsid w:val="73822D3C"/>
    <w:rsid w:val="73872152"/>
    <w:rsid w:val="7392A799"/>
    <w:rsid w:val="7393931A"/>
    <w:rsid w:val="73AE164D"/>
    <w:rsid w:val="73B245D8"/>
    <w:rsid w:val="73BE2E07"/>
    <w:rsid w:val="73C14BC0"/>
    <w:rsid w:val="73D6D380"/>
    <w:rsid w:val="73DFD942"/>
    <w:rsid w:val="73EC4BBC"/>
    <w:rsid w:val="7400C9E3"/>
    <w:rsid w:val="74045A04"/>
    <w:rsid w:val="740550FB"/>
    <w:rsid w:val="7405B3BB"/>
    <w:rsid w:val="740D8451"/>
    <w:rsid w:val="741298ED"/>
    <w:rsid w:val="741C511E"/>
    <w:rsid w:val="7422E9A5"/>
    <w:rsid w:val="7437EDBA"/>
    <w:rsid w:val="743A861F"/>
    <w:rsid w:val="7443BA8B"/>
    <w:rsid w:val="7443F4D2"/>
    <w:rsid w:val="74487DEE"/>
    <w:rsid w:val="74564115"/>
    <w:rsid w:val="745C3AE3"/>
    <w:rsid w:val="747789A6"/>
    <w:rsid w:val="747B5CCE"/>
    <w:rsid w:val="747D2ADD"/>
    <w:rsid w:val="747EC2B8"/>
    <w:rsid w:val="7483479E"/>
    <w:rsid w:val="7489707B"/>
    <w:rsid w:val="748B3986"/>
    <w:rsid w:val="749070B1"/>
    <w:rsid w:val="749420DC"/>
    <w:rsid w:val="749C251C"/>
    <w:rsid w:val="74A35EBA"/>
    <w:rsid w:val="74A76239"/>
    <w:rsid w:val="74B2E100"/>
    <w:rsid w:val="74B6F39D"/>
    <w:rsid w:val="74BA3FD1"/>
    <w:rsid w:val="74BD5616"/>
    <w:rsid w:val="74BF1798"/>
    <w:rsid w:val="74CB2BE4"/>
    <w:rsid w:val="74D9DD51"/>
    <w:rsid w:val="74E6643B"/>
    <w:rsid w:val="74EA40FC"/>
    <w:rsid w:val="74EC7681"/>
    <w:rsid w:val="74F22018"/>
    <w:rsid w:val="74F9E42A"/>
    <w:rsid w:val="75140F75"/>
    <w:rsid w:val="7527B0AB"/>
    <w:rsid w:val="7541EFED"/>
    <w:rsid w:val="7545BE06"/>
    <w:rsid w:val="754AC6BF"/>
    <w:rsid w:val="754B7AC8"/>
    <w:rsid w:val="754D0D96"/>
    <w:rsid w:val="755703A1"/>
    <w:rsid w:val="755C17F2"/>
    <w:rsid w:val="756F030D"/>
    <w:rsid w:val="7576866E"/>
    <w:rsid w:val="757A2AB3"/>
    <w:rsid w:val="758627A9"/>
    <w:rsid w:val="75882948"/>
    <w:rsid w:val="758BCC3E"/>
    <w:rsid w:val="758C4D80"/>
    <w:rsid w:val="7597F68D"/>
    <w:rsid w:val="75A2CE93"/>
    <w:rsid w:val="75A3764A"/>
    <w:rsid w:val="75BFCB23"/>
    <w:rsid w:val="75C2C553"/>
    <w:rsid w:val="75C88E80"/>
    <w:rsid w:val="75CD27BE"/>
    <w:rsid w:val="75D2ECA7"/>
    <w:rsid w:val="75D72BB8"/>
    <w:rsid w:val="75D9429D"/>
    <w:rsid w:val="75FEA213"/>
    <w:rsid w:val="7606EE14"/>
    <w:rsid w:val="760797B6"/>
    <w:rsid w:val="760A5461"/>
    <w:rsid w:val="7613A82B"/>
    <w:rsid w:val="761F4DDE"/>
    <w:rsid w:val="7620C013"/>
    <w:rsid w:val="762AE2BA"/>
    <w:rsid w:val="762C5030"/>
    <w:rsid w:val="762FF13D"/>
    <w:rsid w:val="7635A5C3"/>
    <w:rsid w:val="763A136F"/>
    <w:rsid w:val="7642B742"/>
    <w:rsid w:val="76524A45"/>
    <w:rsid w:val="76562352"/>
    <w:rsid w:val="7658F1DC"/>
    <w:rsid w:val="765901BE"/>
    <w:rsid w:val="765D89E4"/>
    <w:rsid w:val="7663187E"/>
    <w:rsid w:val="7666FE90"/>
    <w:rsid w:val="766A12D2"/>
    <w:rsid w:val="766C17DC"/>
    <w:rsid w:val="766E9AD8"/>
    <w:rsid w:val="767B86F5"/>
    <w:rsid w:val="768D1F8C"/>
    <w:rsid w:val="768DF126"/>
    <w:rsid w:val="768EBD31"/>
    <w:rsid w:val="76A13D85"/>
    <w:rsid w:val="76AE5510"/>
    <w:rsid w:val="76B550AC"/>
    <w:rsid w:val="76B82B02"/>
    <w:rsid w:val="76BDAC06"/>
    <w:rsid w:val="76E09396"/>
    <w:rsid w:val="76E7166D"/>
    <w:rsid w:val="76EB05CB"/>
    <w:rsid w:val="76F8FBEC"/>
    <w:rsid w:val="7707BA4E"/>
    <w:rsid w:val="7707F6A7"/>
    <w:rsid w:val="770963BA"/>
    <w:rsid w:val="771A9E91"/>
    <w:rsid w:val="772146B6"/>
    <w:rsid w:val="77275092"/>
    <w:rsid w:val="772A21B7"/>
    <w:rsid w:val="772EE119"/>
    <w:rsid w:val="77304BA2"/>
    <w:rsid w:val="77394C53"/>
    <w:rsid w:val="773CF1BD"/>
    <w:rsid w:val="7745B994"/>
    <w:rsid w:val="774D2BB9"/>
    <w:rsid w:val="7755493D"/>
    <w:rsid w:val="7763EF5F"/>
    <w:rsid w:val="7766496F"/>
    <w:rsid w:val="7768F81F"/>
    <w:rsid w:val="7770644B"/>
    <w:rsid w:val="777875D7"/>
    <w:rsid w:val="778271C3"/>
    <w:rsid w:val="77853E89"/>
    <w:rsid w:val="7786B2B0"/>
    <w:rsid w:val="778CF5DD"/>
    <w:rsid w:val="778E3FB1"/>
    <w:rsid w:val="779A72FD"/>
    <w:rsid w:val="77A32F6A"/>
    <w:rsid w:val="77A36817"/>
    <w:rsid w:val="77A65A0F"/>
    <w:rsid w:val="77AE7260"/>
    <w:rsid w:val="77BDA5F5"/>
    <w:rsid w:val="77CAD776"/>
    <w:rsid w:val="77D14A89"/>
    <w:rsid w:val="77D45538"/>
    <w:rsid w:val="77D49113"/>
    <w:rsid w:val="77DA7A06"/>
    <w:rsid w:val="77E9EC70"/>
    <w:rsid w:val="7809820C"/>
    <w:rsid w:val="780F3D0F"/>
    <w:rsid w:val="7810FA8A"/>
    <w:rsid w:val="7811CC02"/>
    <w:rsid w:val="781256BC"/>
    <w:rsid w:val="781D8053"/>
    <w:rsid w:val="7825F323"/>
    <w:rsid w:val="782AB3D3"/>
    <w:rsid w:val="782E2594"/>
    <w:rsid w:val="7831CAFE"/>
    <w:rsid w:val="78343BE2"/>
    <w:rsid w:val="78429B39"/>
    <w:rsid w:val="784556BF"/>
    <w:rsid w:val="784623E7"/>
    <w:rsid w:val="785E6C2C"/>
    <w:rsid w:val="786F0539"/>
    <w:rsid w:val="7882CC9C"/>
    <w:rsid w:val="789021A8"/>
    <w:rsid w:val="7891CB51"/>
    <w:rsid w:val="7893F944"/>
    <w:rsid w:val="789401F5"/>
    <w:rsid w:val="7899CE66"/>
    <w:rsid w:val="78AF242B"/>
    <w:rsid w:val="78B18D1C"/>
    <w:rsid w:val="78C009FA"/>
    <w:rsid w:val="78C36D00"/>
    <w:rsid w:val="78C44E23"/>
    <w:rsid w:val="78CB0E79"/>
    <w:rsid w:val="78D4F791"/>
    <w:rsid w:val="78D58E2E"/>
    <w:rsid w:val="78DA2DF1"/>
    <w:rsid w:val="78E21E2C"/>
    <w:rsid w:val="78F05709"/>
    <w:rsid w:val="78F69BE8"/>
    <w:rsid w:val="78F8D8B6"/>
    <w:rsid w:val="7901EAEA"/>
    <w:rsid w:val="79070BE3"/>
    <w:rsid w:val="790B09D0"/>
    <w:rsid w:val="7914A196"/>
    <w:rsid w:val="7915F45B"/>
    <w:rsid w:val="792FAC06"/>
    <w:rsid w:val="7933BE43"/>
    <w:rsid w:val="79360302"/>
    <w:rsid w:val="7939BBD6"/>
    <w:rsid w:val="793BDA5C"/>
    <w:rsid w:val="793C733F"/>
    <w:rsid w:val="793F3878"/>
    <w:rsid w:val="7941748F"/>
    <w:rsid w:val="7949FE12"/>
    <w:rsid w:val="794BFD23"/>
    <w:rsid w:val="79544372"/>
    <w:rsid w:val="79558F8C"/>
    <w:rsid w:val="7962CC26"/>
    <w:rsid w:val="79633672"/>
    <w:rsid w:val="796A33CE"/>
    <w:rsid w:val="79833B9E"/>
    <w:rsid w:val="798D10B9"/>
    <w:rsid w:val="7998F70E"/>
    <w:rsid w:val="79A3FD4B"/>
    <w:rsid w:val="79A771A3"/>
    <w:rsid w:val="79ABF3E0"/>
    <w:rsid w:val="79B0712E"/>
    <w:rsid w:val="79B304C6"/>
    <w:rsid w:val="79B58EC7"/>
    <w:rsid w:val="79C2FE03"/>
    <w:rsid w:val="79C907D8"/>
    <w:rsid w:val="79CAA973"/>
    <w:rsid w:val="79CE9947"/>
    <w:rsid w:val="79D263BD"/>
    <w:rsid w:val="79E07F05"/>
    <w:rsid w:val="79E12720"/>
    <w:rsid w:val="79F6C5F7"/>
    <w:rsid w:val="7A002DF6"/>
    <w:rsid w:val="7A025C16"/>
    <w:rsid w:val="7A06FBDD"/>
    <w:rsid w:val="7A129E3C"/>
    <w:rsid w:val="7A1529A4"/>
    <w:rsid w:val="7A18C636"/>
    <w:rsid w:val="7A255789"/>
    <w:rsid w:val="7A2B95D1"/>
    <w:rsid w:val="7A314108"/>
    <w:rsid w:val="7A411F40"/>
    <w:rsid w:val="7A4B2E94"/>
    <w:rsid w:val="7A56CF4B"/>
    <w:rsid w:val="7A5E97CB"/>
    <w:rsid w:val="7A61CC95"/>
    <w:rsid w:val="7A628B4A"/>
    <w:rsid w:val="7A629CF6"/>
    <w:rsid w:val="7A64B876"/>
    <w:rsid w:val="7A66DEDA"/>
    <w:rsid w:val="7A6F7CBD"/>
    <w:rsid w:val="7A70EB7D"/>
    <w:rsid w:val="7A72056A"/>
    <w:rsid w:val="7A7C9376"/>
    <w:rsid w:val="7A7FC595"/>
    <w:rsid w:val="7A86F8DC"/>
    <w:rsid w:val="7A987B44"/>
    <w:rsid w:val="7A9A04D2"/>
    <w:rsid w:val="7A9D3C5A"/>
    <w:rsid w:val="7A9E9715"/>
    <w:rsid w:val="7AA24EB7"/>
    <w:rsid w:val="7AA26A38"/>
    <w:rsid w:val="7AB3D430"/>
    <w:rsid w:val="7ABC0E65"/>
    <w:rsid w:val="7AC4D58E"/>
    <w:rsid w:val="7ACA708E"/>
    <w:rsid w:val="7ACB36AE"/>
    <w:rsid w:val="7ACE0BBD"/>
    <w:rsid w:val="7ACE19B2"/>
    <w:rsid w:val="7AD02750"/>
    <w:rsid w:val="7AD4F73F"/>
    <w:rsid w:val="7AEBC613"/>
    <w:rsid w:val="7AF667BF"/>
    <w:rsid w:val="7AF8329B"/>
    <w:rsid w:val="7B02BB80"/>
    <w:rsid w:val="7B11E977"/>
    <w:rsid w:val="7B1F8EB1"/>
    <w:rsid w:val="7B2223D6"/>
    <w:rsid w:val="7B29E23B"/>
    <w:rsid w:val="7B334931"/>
    <w:rsid w:val="7B3469B3"/>
    <w:rsid w:val="7B3A7306"/>
    <w:rsid w:val="7B405C2A"/>
    <w:rsid w:val="7B473EE0"/>
    <w:rsid w:val="7B482BA7"/>
    <w:rsid w:val="7B4C5692"/>
    <w:rsid w:val="7B53D2CE"/>
    <w:rsid w:val="7B56AA61"/>
    <w:rsid w:val="7B6ADEAD"/>
    <w:rsid w:val="7B6C04D3"/>
    <w:rsid w:val="7B6C8968"/>
    <w:rsid w:val="7B7952D3"/>
    <w:rsid w:val="7B7C4F66"/>
    <w:rsid w:val="7B7FF8EB"/>
    <w:rsid w:val="7B832D29"/>
    <w:rsid w:val="7B83AEBA"/>
    <w:rsid w:val="7B860107"/>
    <w:rsid w:val="7B8D2A1F"/>
    <w:rsid w:val="7B8EB88A"/>
    <w:rsid w:val="7B9A4D37"/>
    <w:rsid w:val="7BA071D3"/>
    <w:rsid w:val="7BA98E55"/>
    <w:rsid w:val="7BB9196C"/>
    <w:rsid w:val="7BBBB581"/>
    <w:rsid w:val="7BC418A5"/>
    <w:rsid w:val="7BCCF2BF"/>
    <w:rsid w:val="7BD33FC6"/>
    <w:rsid w:val="7BD8EA6C"/>
    <w:rsid w:val="7BE075CF"/>
    <w:rsid w:val="7BE9FF0C"/>
    <w:rsid w:val="7BEE01F5"/>
    <w:rsid w:val="7C02F46B"/>
    <w:rsid w:val="7C0F1435"/>
    <w:rsid w:val="7C12F754"/>
    <w:rsid w:val="7C14F916"/>
    <w:rsid w:val="7C20AF41"/>
    <w:rsid w:val="7C2138B6"/>
    <w:rsid w:val="7C23757D"/>
    <w:rsid w:val="7C2E6946"/>
    <w:rsid w:val="7C31FBE6"/>
    <w:rsid w:val="7C350765"/>
    <w:rsid w:val="7C375EAD"/>
    <w:rsid w:val="7C37CFEC"/>
    <w:rsid w:val="7C3B8C11"/>
    <w:rsid w:val="7C3BCDAA"/>
    <w:rsid w:val="7C513EE3"/>
    <w:rsid w:val="7C538FD3"/>
    <w:rsid w:val="7C5640D2"/>
    <w:rsid w:val="7C623805"/>
    <w:rsid w:val="7C69E811"/>
    <w:rsid w:val="7C6D8478"/>
    <w:rsid w:val="7C73C8CE"/>
    <w:rsid w:val="7C7DDCDF"/>
    <w:rsid w:val="7C81FFA9"/>
    <w:rsid w:val="7C8C15F9"/>
    <w:rsid w:val="7C9A2CFE"/>
    <w:rsid w:val="7C9DE724"/>
    <w:rsid w:val="7CB27640"/>
    <w:rsid w:val="7CBC70DA"/>
    <w:rsid w:val="7CC1EADA"/>
    <w:rsid w:val="7CC5B29C"/>
    <w:rsid w:val="7CD4F1AF"/>
    <w:rsid w:val="7CDD1922"/>
    <w:rsid w:val="7CE8B118"/>
    <w:rsid w:val="7CEA626A"/>
    <w:rsid w:val="7CF19404"/>
    <w:rsid w:val="7D01481F"/>
    <w:rsid w:val="7D0699EF"/>
    <w:rsid w:val="7D0DF22B"/>
    <w:rsid w:val="7D19E507"/>
    <w:rsid w:val="7D2CED8A"/>
    <w:rsid w:val="7D3688D9"/>
    <w:rsid w:val="7D48CF6C"/>
    <w:rsid w:val="7D493185"/>
    <w:rsid w:val="7D4969A3"/>
    <w:rsid w:val="7D50CFEB"/>
    <w:rsid w:val="7D55799A"/>
    <w:rsid w:val="7D56E0F8"/>
    <w:rsid w:val="7D5D8808"/>
    <w:rsid w:val="7D62C2FB"/>
    <w:rsid w:val="7D71432A"/>
    <w:rsid w:val="7D78A53E"/>
    <w:rsid w:val="7D7DD763"/>
    <w:rsid w:val="7D7E921E"/>
    <w:rsid w:val="7D7F10C5"/>
    <w:rsid w:val="7D81F060"/>
    <w:rsid w:val="7D958CF4"/>
    <w:rsid w:val="7D975168"/>
    <w:rsid w:val="7DA46CA5"/>
    <w:rsid w:val="7DA7BF71"/>
    <w:rsid w:val="7DA8EBB4"/>
    <w:rsid w:val="7DAD9F14"/>
    <w:rsid w:val="7DB14313"/>
    <w:rsid w:val="7DB8302E"/>
    <w:rsid w:val="7DC1C72E"/>
    <w:rsid w:val="7DC5B59A"/>
    <w:rsid w:val="7DCECBB7"/>
    <w:rsid w:val="7DD394A7"/>
    <w:rsid w:val="7DDCE085"/>
    <w:rsid w:val="7DEDF084"/>
    <w:rsid w:val="7DF6182E"/>
    <w:rsid w:val="7DFB46C9"/>
    <w:rsid w:val="7DFDA4BA"/>
    <w:rsid w:val="7DFF449A"/>
    <w:rsid w:val="7E02C371"/>
    <w:rsid w:val="7E0645E9"/>
    <w:rsid w:val="7E12A99B"/>
    <w:rsid w:val="7E27F441"/>
    <w:rsid w:val="7E3CB61A"/>
    <w:rsid w:val="7E412FD6"/>
    <w:rsid w:val="7E41B713"/>
    <w:rsid w:val="7E498596"/>
    <w:rsid w:val="7E4B1605"/>
    <w:rsid w:val="7E515220"/>
    <w:rsid w:val="7E5B1813"/>
    <w:rsid w:val="7E5CBF19"/>
    <w:rsid w:val="7E5F1107"/>
    <w:rsid w:val="7E5F5BDE"/>
    <w:rsid w:val="7E5FFB77"/>
    <w:rsid w:val="7E63FCD4"/>
    <w:rsid w:val="7E64B045"/>
    <w:rsid w:val="7E70C92B"/>
    <w:rsid w:val="7E718401"/>
    <w:rsid w:val="7E74EA1C"/>
    <w:rsid w:val="7E76629C"/>
    <w:rsid w:val="7E78CFA6"/>
    <w:rsid w:val="7E7A50EF"/>
    <w:rsid w:val="7E90FF8C"/>
    <w:rsid w:val="7E9A277A"/>
    <w:rsid w:val="7EA21B68"/>
    <w:rsid w:val="7EA5D91C"/>
    <w:rsid w:val="7EACF949"/>
    <w:rsid w:val="7EADDAFF"/>
    <w:rsid w:val="7EB48A0F"/>
    <w:rsid w:val="7EC8BDEB"/>
    <w:rsid w:val="7ECD3941"/>
    <w:rsid w:val="7ECDADB0"/>
    <w:rsid w:val="7ECDD9AA"/>
    <w:rsid w:val="7ED9EE81"/>
    <w:rsid w:val="7EE5845C"/>
    <w:rsid w:val="7EF87A74"/>
    <w:rsid w:val="7F023C47"/>
    <w:rsid w:val="7F0B95B8"/>
    <w:rsid w:val="7F14759F"/>
    <w:rsid w:val="7F198627"/>
    <w:rsid w:val="7F19B2CC"/>
    <w:rsid w:val="7F1CF3F3"/>
    <w:rsid w:val="7F26800D"/>
    <w:rsid w:val="7F2B35DB"/>
    <w:rsid w:val="7F32AE84"/>
    <w:rsid w:val="7F344CB3"/>
    <w:rsid w:val="7F37C7FB"/>
    <w:rsid w:val="7F44E305"/>
    <w:rsid w:val="7F4A611D"/>
    <w:rsid w:val="7F4D5F13"/>
    <w:rsid w:val="7F566662"/>
    <w:rsid w:val="7F59011E"/>
    <w:rsid w:val="7F6B5E36"/>
    <w:rsid w:val="7F715608"/>
    <w:rsid w:val="7F740505"/>
    <w:rsid w:val="7F751CA3"/>
    <w:rsid w:val="7F7A4B1A"/>
    <w:rsid w:val="7F8569BB"/>
    <w:rsid w:val="7F87CE16"/>
    <w:rsid w:val="7F97F32D"/>
    <w:rsid w:val="7F9C53AD"/>
    <w:rsid w:val="7FA5947C"/>
    <w:rsid w:val="7FB26DFE"/>
    <w:rsid w:val="7FB8B2F8"/>
    <w:rsid w:val="7FC1C08A"/>
    <w:rsid w:val="7FC416A1"/>
    <w:rsid w:val="7FC9515A"/>
    <w:rsid w:val="7FC9D31A"/>
    <w:rsid w:val="7FD6E564"/>
    <w:rsid w:val="7FE13602"/>
    <w:rsid w:val="7FEA5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A5DCE"/>
  <w15:docId w15:val="{57CF1C14-29FA-404C-B455-B82FC884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2B7E8E"/>
    <w:pPr>
      <w:keepNext/>
      <w:keepLines/>
      <w:spacing w:before="40" w:after="0"/>
      <w:ind w:firstLine="0"/>
      <w:jc w:val="left"/>
      <w:outlineLvl w:val="3"/>
    </w:pPr>
    <w:rPr>
      <w:rFonts w:ascii="Cambria" w:hAnsi="Cambria"/>
      <w:i/>
      <w:iCs/>
      <w:color w:val="365F91"/>
      <w:sz w:val="24"/>
      <w:szCs w:val="24"/>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qFormat/>
    <w:rsid w:val="002B7E8E"/>
    <w:pPr>
      <w:keepNext/>
      <w:spacing w:after="0"/>
      <w:ind w:firstLine="0"/>
      <w:jc w:val="center"/>
      <w:outlineLvl w:val="6"/>
    </w:pPr>
    <w:rPr>
      <w:sz w:val="5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144413"/>
    <w:pPr>
      <w:spacing w:before="0" w:after="240"/>
      <w:ind w:firstLine="0"/>
      <w:outlineLvl w:val="9"/>
    </w:pPr>
    <w:rPr>
      <w:rFonts w:ascii="Helvetica LT Std" w:hAnsi="Helvetica LT Std" w:cs="Times New Roman"/>
      <w:bCs w:val="0"/>
      <w:caps/>
      <w:color w:val="000000"/>
      <w:kern w:val="28"/>
      <w:sz w:val="19"/>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35"/>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link w:val="Ttulo4"/>
    <w:semiHidden/>
    <w:rsid w:val="002B7E8E"/>
    <w:rPr>
      <w:rFonts w:ascii="Cambria" w:eastAsia="Times New Roman" w:hAnsi="Cambria" w:cs="Times New Roman"/>
      <w:i/>
      <w:iCs/>
      <w:color w:val="365F91"/>
      <w:sz w:val="24"/>
      <w:szCs w:val="24"/>
    </w:rPr>
  </w:style>
  <w:style w:type="character" w:customStyle="1" w:styleId="Ttulo7Car">
    <w:name w:val="Título 7 Car"/>
    <w:link w:val="Ttulo7"/>
    <w:rsid w:val="002B7E8E"/>
    <w:rPr>
      <w:sz w:val="52"/>
      <w:szCs w:val="24"/>
    </w:rPr>
  </w:style>
  <w:style w:type="character" w:customStyle="1" w:styleId="Ttulo5Car">
    <w:name w:val="Título 5 Car"/>
    <w:link w:val="Ttulo5"/>
    <w:locked/>
    <w:rsid w:val="002B7E8E"/>
    <w:rPr>
      <w:b/>
      <w:sz w:val="28"/>
      <w:lang w:eastAsia="en-US"/>
    </w:rPr>
  </w:style>
  <w:style w:type="character" w:customStyle="1" w:styleId="Ttulo1Car">
    <w:name w:val="Título 1 Car"/>
    <w:link w:val="Ttulo1"/>
    <w:locked/>
    <w:rsid w:val="002B7E8E"/>
    <w:rPr>
      <w:rFonts w:ascii="Arial" w:hAnsi="Arial" w:cs="Arial"/>
      <w:b/>
      <w:bCs/>
      <w:kern w:val="32"/>
      <w:sz w:val="32"/>
      <w:szCs w:val="32"/>
      <w:lang w:val="eu-ES" w:eastAsia="en-US"/>
    </w:rPr>
  </w:style>
  <w:style w:type="character" w:customStyle="1" w:styleId="Ttulo2Car">
    <w:name w:val="Título 2 Car"/>
    <w:link w:val="Ttulo2"/>
    <w:locked/>
    <w:rsid w:val="002B7E8E"/>
    <w:rPr>
      <w:rFonts w:ascii="Arial" w:hAnsi="Arial" w:cs="Arial"/>
      <w:b/>
      <w:bCs/>
      <w:i/>
      <w:iCs/>
      <w:sz w:val="28"/>
      <w:szCs w:val="28"/>
      <w:lang w:val="eu-ES" w:eastAsia="en-US"/>
    </w:rPr>
  </w:style>
  <w:style w:type="character" w:customStyle="1" w:styleId="Ttulo3Car">
    <w:name w:val="Título 3 Car"/>
    <w:link w:val="Ttulo3"/>
    <w:locked/>
    <w:rsid w:val="002B7E8E"/>
    <w:rPr>
      <w:rFonts w:ascii="Arial" w:hAnsi="Arial" w:cs="Arial"/>
      <w:b/>
      <w:bCs/>
      <w:szCs w:val="26"/>
      <w:lang w:val="eu-ES" w:eastAsia="en-US"/>
    </w:rPr>
  </w:style>
  <w:style w:type="character" w:customStyle="1" w:styleId="TextodegloboCar">
    <w:name w:val="Texto de globo Car"/>
    <w:link w:val="Textodeglobo"/>
    <w:semiHidden/>
    <w:locked/>
    <w:rsid w:val="002B7E8E"/>
    <w:rPr>
      <w:rFonts w:ascii="Tahoma" w:hAnsi="Tahoma" w:cs="Tahoma"/>
      <w:sz w:val="16"/>
      <w:szCs w:val="16"/>
      <w:lang w:val="eu-ES" w:eastAsia="en-US"/>
    </w:rPr>
  </w:style>
  <w:style w:type="character" w:customStyle="1" w:styleId="EncabezadoCar">
    <w:name w:val="Encabezado Car"/>
    <w:link w:val="Encabezado"/>
    <w:uiPriority w:val="99"/>
    <w:locked/>
    <w:rsid w:val="002B7E8E"/>
    <w:rPr>
      <w:bCs/>
      <w:caps/>
      <w:sz w:val="14"/>
      <w:szCs w:val="12"/>
      <w:lang w:val="eu-ES" w:eastAsia="en-US"/>
    </w:rPr>
  </w:style>
  <w:style w:type="character" w:customStyle="1" w:styleId="PiedepginaCar">
    <w:name w:val="Pie de página Car"/>
    <w:link w:val="Piedepgina"/>
    <w:uiPriority w:val="99"/>
    <w:locked/>
    <w:rsid w:val="002B7E8E"/>
    <w:rPr>
      <w:spacing w:val="6"/>
      <w:lang w:val="eu-ES" w:eastAsia="en-US"/>
    </w:rPr>
  </w:style>
  <w:style w:type="character" w:customStyle="1" w:styleId="atitulo2Car">
    <w:name w:val="atitulo2 Car"/>
    <w:link w:val="atitulo2"/>
    <w:locked/>
    <w:rsid w:val="002B7E8E"/>
    <w:rPr>
      <w:rFonts w:ascii="Arial" w:hAnsi="Arial"/>
      <w:bCs/>
      <w:iCs/>
      <w:color w:val="000000"/>
      <w:spacing w:val="10"/>
      <w:kern w:val="28"/>
      <w:sz w:val="25"/>
      <w:szCs w:val="26"/>
      <w:lang w:val="eu-ES" w:eastAsia="en-US"/>
    </w:rPr>
  </w:style>
  <w:style w:type="paragraph" w:customStyle="1" w:styleId="cuatitul">
    <w:name w:val="cuatitul"/>
    <w:basedOn w:val="Normal"/>
    <w:rsid w:val="002B7E8E"/>
    <w:pPr>
      <w:spacing w:after="60"/>
      <w:ind w:firstLine="0"/>
      <w:jc w:val="center"/>
    </w:pPr>
    <w:rPr>
      <w:rFonts w:ascii="GillSans" w:eastAsia="Calibri" w:hAnsi="GillSans"/>
      <w:sz w:val="22"/>
      <w:szCs w:val="24"/>
      <w:lang w:eastAsia="es-ES"/>
    </w:rPr>
  </w:style>
  <w:style w:type="paragraph" w:customStyle="1" w:styleId="TablaCC">
    <w:name w:val="TablaCC"/>
    <w:basedOn w:val="Normal"/>
    <w:rsid w:val="002B7E8E"/>
    <w:pPr>
      <w:spacing w:before="200" w:after="0"/>
      <w:ind w:firstLine="0"/>
      <w:jc w:val="left"/>
    </w:pPr>
    <w:rPr>
      <w:rFonts w:ascii="Arial" w:eastAsia="Calibri" w:hAnsi="Arial"/>
      <w:b/>
      <w:sz w:val="24"/>
      <w:szCs w:val="24"/>
      <w:lang w:eastAsia="es-ES"/>
    </w:rPr>
  </w:style>
  <w:style w:type="paragraph" w:customStyle="1" w:styleId="xl25">
    <w:name w:val="xl25"/>
    <w:basedOn w:val="Normal"/>
    <w:rsid w:val="002B7E8E"/>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2B7E8E"/>
    <w:pPr>
      <w:spacing w:after="0"/>
      <w:ind w:firstLine="0"/>
      <w:jc w:val="left"/>
    </w:pPr>
    <w:rPr>
      <w:rFonts w:ascii="Arial" w:eastAsia="Calibri" w:hAnsi="Arial"/>
      <w:sz w:val="24"/>
      <w:szCs w:val="24"/>
      <w:lang w:eastAsia="es-ES"/>
    </w:rPr>
  </w:style>
  <w:style w:type="character" w:customStyle="1" w:styleId="TextoindependienteCar">
    <w:name w:val="Texto independiente Car"/>
    <w:link w:val="Textoindependiente"/>
    <w:rsid w:val="002B7E8E"/>
    <w:rPr>
      <w:rFonts w:ascii="Arial" w:eastAsia="Calibri" w:hAnsi="Arial"/>
      <w:sz w:val="24"/>
      <w:szCs w:val="24"/>
    </w:rPr>
  </w:style>
  <w:style w:type="paragraph" w:styleId="NormalWeb">
    <w:name w:val="Normal (Web)"/>
    <w:basedOn w:val="Normal"/>
    <w:uiPriority w:val="99"/>
    <w:rsid w:val="002B7E8E"/>
    <w:pPr>
      <w:spacing w:before="100" w:beforeAutospacing="1" w:after="100" w:afterAutospacing="1"/>
      <w:ind w:firstLine="0"/>
      <w:jc w:val="left"/>
    </w:pPr>
    <w:rPr>
      <w:rFonts w:eastAsia="Calibri"/>
      <w:sz w:val="24"/>
      <w:szCs w:val="24"/>
      <w:lang w:eastAsia="es-ES"/>
    </w:rPr>
  </w:style>
  <w:style w:type="character" w:customStyle="1" w:styleId="AyuntamientoCar">
    <w:name w:val="Ayuntamiento Car"/>
    <w:link w:val="Ayuntamiento"/>
    <w:locked/>
    <w:rsid w:val="002B7E8E"/>
    <w:rPr>
      <w:rFonts w:ascii="Arial" w:hAnsi="Arial"/>
      <w:sz w:val="24"/>
      <w:lang w:val="eu-ES"/>
    </w:rPr>
  </w:style>
  <w:style w:type="paragraph" w:customStyle="1" w:styleId="Ayuntamiento">
    <w:name w:val="Ayuntamiento"/>
    <w:basedOn w:val="Normal"/>
    <w:link w:val="AyuntamientoCar"/>
    <w:rsid w:val="002B7E8E"/>
    <w:pPr>
      <w:spacing w:after="0"/>
      <w:ind w:firstLine="0"/>
      <w:jc w:val="left"/>
    </w:pPr>
    <w:rPr>
      <w:rFonts w:ascii="Arial" w:hAnsi="Arial"/>
      <w:sz w:val="24"/>
      <w:lang w:eastAsia="es-ES"/>
    </w:rPr>
  </w:style>
  <w:style w:type="character" w:customStyle="1" w:styleId="JavierCar">
    <w:name w:val="Javier Car"/>
    <w:link w:val="Javier"/>
    <w:locked/>
    <w:rsid w:val="002B7E8E"/>
    <w:rPr>
      <w:rFonts w:ascii="Arial" w:hAnsi="Arial"/>
      <w:sz w:val="24"/>
      <w:lang w:val="eu-ES"/>
    </w:rPr>
  </w:style>
  <w:style w:type="paragraph" w:customStyle="1" w:styleId="Javier">
    <w:name w:val="Javier"/>
    <w:basedOn w:val="Normal"/>
    <w:link w:val="JavierCar"/>
    <w:rsid w:val="002B7E8E"/>
    <w:pPr>
      <w:spacing w:after="0"/>
      <w:ind w:firstLine="0"/>
      <w:jc w:val="left"/>
    </w:pPr>
    <w:rPr>
      <w:rFonts w:ascii="Arial" w:hAnsi="Arial"/>
      <w:sz w:val="24"/>
      <w:lang w:eastAsia="es-ES"/>
    </w:rPr>
  </w:style>
  <w:style w:type="character" w:styleId="Textoennegrita">
    <w:name w:val="Strong"/>
    <w:qFormat/>
    <w:rsid w:val="002B7E8E"/>
    <w:rPr>
      <w:b/>
    </w:rPr>
  </w:style>
  <w:style w:type="paragraph" w:customStyle="1" w:styleId="foral-f-parrafo-c">
    <w:name w:val="foral-f-parrafo-c"/>
    <w:basedOn w:val="Normal"/>
    <w:rsid w:val="002B7E8E"/>
    <w:pPr>
      <w:spacing w:after="240"/>
      <w:ind w:firstLine="0"/>
      <w:jc w:val="left"/>
    </w:pPr>
    <w:rPr>
      <w:rFonts w:eastAsia="Calibri"/>
      <w:sz w:val="24"/>
      <w:szCs w:val="24"/>
      <w:lang w:eastAsia="es-ES"/>
    </w:rPr>
  </w:style>
  <w:style w:type="paragraph" w:customStyle="1" w:styleId="Estndar">
    <w:name w:val="Estándar"/>
    <w:rsid w:val="002B7E8E"/>
    <w:pPr>
      <w:snapToGrid w:val="0"/>
    </w:pPr>
    <w:rPr>
      <w:rFonts w:ascii="CG Omega" w:hAnsi="CG Omega"/>
      <w:color w:val="000000"/>
      <w:sz w:val="22"/>
    </w:rPr>
  </w:style>
  <w:style w:type="paragraph" w:styleId="Textoindependiente2">
    <w:name w:val="Body Text 2"/>
    <w:basedOn w:val="Normal"/>
    <w:link w:val="Textoindependiente2Car"/>
    <w:rsid w:val="002B7E8E"/>
    <w:pPr>
      <w:spacing w:after="120" w:line="480" w:lineRule="auto"/>
      <w:ind w:firstLine="0"/>
      <w:jc w:val="left"/>
    </w:pPr>
    <w:rPr>
      <w:rFonts w:eastAsia="Calibri"/>
      <w:sz w:val="24"/>
      <w:szCs w:val="24"/>
      <w:lang w:eastAsia="es-ES"/>
    </w:rPr>
  </w:style>
  <w:style w:type="character" w:customStyle="1" w:styleId="Textoindependiente2Car">
    <w:name w:val="Texto independiente 2 Car"/>
    <w:link w:val="Textoindependiente2"/>
    <w:rsid w:val="002B7E8E"/>
    <w:rPr>
      <w:rFonts w:eastAsia="Calibri"/>
      <w:sz w:val="24"/>
      <w:szCs w:val="24"/>
    </w:rPr>
  </w:style>
  <w:style w:type="paragraph" w:styleId="Textoindependiente3">
    <w:name w:val="Body Text 3"/>
    <w:basedOn w:val="Normal"/>
    <w:link w:val="Textoindependiente3Car"/>
    <w:rsid w:val="002B7E8E"/>
    <w:pPr>
      <w:spacing w:after="0"/>
      <w:ind w:firstLine="0"/>
      <w:jc w:val="center"/>
    </w:pPr>
    <w:rPr>
      <w:rFonts w:ascii="ITCCentury Book" w:hAnsi="ITCCentury Book"/>
      <w:b/>
      <w:sz w:val="96"/>
      <w:szCs w:val="24"/>
      <w:lang w:eastAsia="es-ES"/>
    </w:rPr>
  </w:style>
  <w:style w:type="character" w:customStyle="1" w:styleId="Textoindependiente3Car">
    <w:name w:val="Texto independiente 3 Car"/>
    <w:link w:val="Textoindependiente3"/>
    <w:rsid w:val="002B7E8E"/>
    <w:rPr>
      <w:rFonts w:ascii="ITCCentury Book" w:hAnsi="ITCCentury Book"/>
      <w:b/>
      <w:sz w:val="96"/>
      <w:szCs w:val="24"/>
    </w:rPr>
  </w:style>
  <w:style w:type="paragraph" w:customStyle="1" w:styleId="c22">
    <w:name w:val="c22"/>
    <w:basedOn w:val="Normal"/>
    <w:rsid w:val="002B7E8E"/>
    <w:pPr>
      <w:spacing w:before="100" w:beforeAutospacing="1" w:after="100" w:afterAutospacing="1"/>
      <w:ind w:firstLine="0"/>
      <w:jc w:val="left"/>
    </w:pPr>
    <w:rPr>
      <w:sz w:val="24"/>
      <w:szCs w:val="24"/>
      <w:lang w:eastAsia="es-ES"/>
    </w:rPr>
  </w:style>
  <w:style w:type="paragraph" w:customStyle="1" w:styleId="np">
    <w:name w:val="np"/>
    <w:basedOn w:val="Normal"/>
    <w:rsid w:val="002B7E8E"/>
    <w:pPr>
      <w:spacing w:before="100" w:beforeAutospacing="1" w:after="100" w:afterAutospacing="1"/>
      <w:ind w:firstLine="0"/>
      <w:jc w:val="left"/>
    </w:pPr>
    <w:rPr>
      <w:sz w:val="24"/>
      <w:szCs w:val="24"/>
      <w:lang w:eastAsia="es-ES"/>
    </w:rPr>
  </w:style>
  <w:style w:type="paragraph" w:customStyle="1" w:styleId="Default">
    <w:name w:val="Default"/>
    <w:rsid w:val="002B7E8E"/>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2B7E8E"/>
    <w:pPr>
      <w:overflowPunct w:val="0"/>
      <w:adjustRightInd w:val="0"/>
      <w:spacing w:before="240" w:after="0"/>
      <w:ind w:firstLine="0"/>
      <w:jc w:val="left"/>
    </w:pPr>
    <w:rPr>
      <w:sz w:val="22"/>
      <w:szCs w:val="24"/>
      <w:lang w:eastAsia="es-ES"/>
    </w:rPr>
  </w:style>
  <w:style w:type="character" w:customStyle="1" w:styleId="atitulo1Car">
    <w:name w:val="atitulo1 Car"/>
    <w:link w:val="atitulo1"/>
    <w:uiPriority w:val="99"/>
    <w:qFormat/>
    <w:rsid w:val="00144413"/>
    <w:rPr>
      <w:rFonts w:ascii="Helvetica LT Std" w:hAnsi="Helvetica LT Std"/>
      <w:b/>
      <w:caps/>
      <w:color w:val="000000"/>
      <w:kern w:val="28"/>
      <w:sz w:val="19"/>
      <w:szCs w:val="26"/>
      <w:lang w:eastAsia="en-US"/>
    </w:rPr>
  </w:style>
  <w:style w:type="paragraph" w:styleId="Textonotapie">
    <w:name w:val="footnote text"/>
    <w:basedOn w:val="Normal"/>
    <w:link w:val="TextonotapieCar"/>
    <w:rsid w:val="002B7E8E"/>
    <w:pPr>
      <w:spacing w:after="0"/>
      <w:ind w:firstLine="0"/>
      <w:jc w:val="left"/>
    </w:pPr>
    <w:rPr>
      <w:rFonts w:eastAsia="Calibri"/>
      <w:sz w:val="24"/>
      <w:szCs w:val="24"/>
      <w:lang w:eastAsia="es-ES"/>
    </w:rPr>
  </w:style>
  <w:style w:type="character" w:customStyle="1" w:styleId="TextonotapieCar">
    <w:name w:val="Texto nota pie Car"/>
    <w:link w:val="Textonotapie"/>
    <w:rsid w:val="002B7E8E"/>
    <w:rPr>
      <w:rFonts w:eastAsia="Calibri"/>
      <w:sz w:val="24"/>
      <w:szCs w:val="24"/>
    </w:rPr>
  </w:style>
  <w:style w:type="character" w:styleId="Refdenotaalpie">
    <w:name w:val="footnote reference"/>
    <w:uiPriority w:val="99"/>
    <w:rsid w:val="002B7E8E"/>
    <w:rPr>
      <w:vertAlign w:val="superscript"/>
    </w:rPr>
  </w:style>
  <w:style w:type="paragraph" w:styleId="Prrafodelista">
    <w:name w:val="List Paragraph"/>
    <w:basedOn w:val="Normal"/>
    <w:uiPriority w:val="34"/>
    <w:qFormat/>
    <w:rsid w:val="002B7E8E"/>
    <w:pPr>
      <w:spacing w:after="0"/>
      <w:ind w:left="720" w:firstLine="0"/>
      <w:contextualSpacing/>
      <w:jc w:val="left"/>
    </w:pPr>
    <w:rPr>
      <w:rFonts w:eastAsia="Calibri"/>
      <w:sz w:val="24"/>
      <w:szCs w:val="24"/>
      <w:lang w:eastAsia="es-ES"/>
    </w:rPr>
  </w:style>
  <w:style w:type="table" w:customStyle="1" w:styleId="Tablaconcuadrcula1">
    <w:name w:val="Tabla con cuadrícula1"/>
    <w:basedOn w:val="Tablanormal"/>
    <w:next w:val="Tablaconcuadrcula"/>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2B7E8E"/>
    <w:rPr>
      <w:color w:val="800080"/>
      <w:u w:val="single"/>
    </w:rPr>
  </w:style>
  <w:style w:type="table" w:styleId="Tablaconlista5">
    <w:name w:val="Table List 5"/>
    <w:basedOn w:val="Tablanormal"/>
    <w:rsid w:val="002B7E8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markedcontent">
    <w:name w:val="markedcontent"/>
    <w:basedOn w:val="Fuentedeprrafopredeter"/>
    <w:rsid w:val="002B7E8E"/>
  </w:style>
  <w:style w:type="character" w:styleId="nfasis">
    <w:name w:val="Emphasis"/>
    <w:uiPriority w:val="20"/>
    <w:qFormat/>
    <w:rsid w:val="002B7E8E"/>
    <w:rPr>
      <w:i/>
      <w:iCs/>
    </w:rPr>
  </w:style>
  <w:style w:type="character" w:customStyle="1" w:styleId="atitulo3Car">
    <w:name w:val="atitulo3 Car"/>
    <w:link w:val="atitulo3"/>
    <w:rsid w:val="002B7E8E"/>
    <w:rPr>
      <w:rFonts w:ascii="Arial" w:hAnsi="Arial"/>
      <w:i/>
      <w:iCs/>
      <w:color w:val="000000"/>
      <w:spacing w:val="10"/>
      <w:kern w:val="28"/>
      <w:sz w:val="25"/>
      <w:szCs w:val="26"/>
      <w:lang w:val="eu-ES" w:eastAsia="en-US"/>
    </w:rPr>
  </w:style>
  <w:style w:type="character" w:styleId="Textodelmarcadordeposicin">
    <w:name w:val="Placeholder Text"/>
    <w:uiPriority w:val="99"/>
    <w:semiHidden/>
    <w:rsid w:val="002B7E8E"/>
    <w:rPr>
      <w:color w:val="808080"/>
    </w:rPr>
  </w:style>
  <w:style w:type="paragraph" w:customStyle="1" w:styleId="intervenciones">
    <w:name w:val="intervenciones"/>
    <w:basedOn w:val="Normal"/>
    <w:rsid w:val="002B7E8E"/>
    <w:pPr>
      <w:spacing w:before="100" w:beforeAutospacing="1" w:after="100" w:afterAutospacing="1"/>
      <w:ind w:firstLine="0"/>
      <w:jc w:val="left"/>
    </w:pPr>
    <w:rPr>
      <w:sz w:val="24"/>
      <w:szCs w:val="24"/>
      <w:lang w:eastAsia="es-ES"/>
    </w:rPr>
  </w:style>
  <w:style w:type="paragraph" w:customStyle="1" w:styleId="subepgrafe0">
    <w:name w:val="subepgrafe"/>
    <w:basedOn w:val="Normal"/>
    <w:rsid w:val="002B7E8E"/>
    <w:pPr>
      <w:spacing w:before="100" w:beforeAutospacing="1" w:after="100" w:afterAutospacing="1"/>
      <w:ind w:firstLine="0"/>
      <w:jc w:val="left"/>
    </w:pPr>
    <w:rPr>
      <w:sz w:val="24"/>
      <w:szCs w:val="24"/>
      <w:lang w:eastAsia="es-ES"/>
    </w:rPr>
  </w:style>
  <w:style w:type="character" w:customStyle="1" w:styleId="muxgbd">
    <w:name w:val="muxgbd"/>
    <w:basedOn w:val="Fuentedeprrafopredeter"/>
    <w:rsid w:val="002B7E8E"/>
  </w:style>
  <w:style w:type="paragraph" w:customStyle="1" w:styleId="Pa8">
    <w:name w:val="Pa8"/>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6">
    <w:name w:val="A6"/>
    <w:uiPriority w:val="99"/>
    <w:rsid w:val="002B7E8E"/>
    <w:rPr>
      <w:rFonts w:cs="Poppins ExtraBold"/>
      <w:b/>
      <w:bCs/>
      <w:color w:val="000000"/>
      <w:sz w:val="30"/>
      <w:szCs w:val="30"/>
    </w:rPr>
  </w:style>
  <w:style w:type="paragraph" w:customStyle="1" w:styleId="Pa9">
    <w:name w:val="Pa9"/>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9">
    <w:name w:val="A9"/>
    <w:uiPriority w:val="99"/>
    <w:rsid w:val="002B7E8E"/>
    <w:rPr>
      <w:rFonts w:cs="Poppins ExtraBold"/>
      <w:b/>
      <w:bCs/>
      <w:color w:val="000000"/>
      <w:sz w:val="80"/>
      <w:szCs w:val="80"/>
    </w:rPr>
  </w:style>
  <w:style w:type="paragraph" w:customStyle="1" w:styleId="foral-f-parrafo-3lineas-t5-c">
    <w:name w:val="foral-f-parrafo-3lineas-t5-c"/>
    <w:basedOn w:val="Normal"/>
    <w:rsid w:val="002B7E8E"/>
    <w:pPr>
      <w:spacing w:before="100" w:beforeAutospacing="1" w:after="100" w:afterAutospacing="1"/>
      <w:ind w:firstLine="0"/>
      <w:jc w:val="left"/>
    </w:pPr>
    <w:rPr>
      <w:sz w:val="24"/>
      <w:szCs w:val="24"/>
      <w:lang w:eastAsia="es-ES"/>
    </w:rPr>
  </w:style>
  <w:style w:type="paragraph" w:customStyle="1" w:styleId="xl2">
    <w:name w:val="xl2"/>
    <w:basedOn w:val="Normal"/>
    <w:rsid w:val="002B7E8E"/>
    <w:pPr>
      <w:spacing w:before="100" w:beforeAutospacing="1" w:after="100" w:afterAutospacing="1"/>
      <w:ind w:firstLine="0"/>
      <w:jc w:val="left"/>
    </w:pPr>
    <w:rPr>
      <w:sz w:val="24"/>
      <w:szCs w:val="24"/>
      <w:lang w:eastAsia="es-ES"/>
    </w:rPr>
  </w:style>
  <w:style w:type="character" w:customStyle="1" w:styleId="highlight">
    <w:name w:val="highlight"/>
    <w:basedOn w:val="Fuentedeprrafopredeter"/>
    <w:rsid w:val="002B7E8E"/>
  </w:style>
  <w:style w:type="paragraph" w:customStyle="1" w:styleId="a">
    <w:name w:val="a"/>
    <w:basedOn w:val="Normal"/>
    <w:rsid w:val="002B7E8E"/>
    <w:pPr>
      <w:spacing w:before="100" w:beforeAutospacing="1" w:after="100" w:afterAutospacing="1"/>
      <w:ind w:firstLine="0"/>
      <w:jc w:val="left"/>
    </w:pPr>
    <w:rPr>
      <w:sz w:val="24"/>
      <w:szCs w:val="24"/>
      <w:lang w:eastAsia="es-ES"/>
    </w:rPr>
  </w:style>
  <w:style w:type="character" w:customStyle="1" w:styleId="rubrica">
    <w:name w:val="rubrica"/>
    <w:basedOn w:val="Fuentedeprrafopredeter"/>
    <w:rsid w:val="002B7E8E"/>
  </w:style>
  <w:style w:type="paragraph" w:customStyle="1" w:styleId="simple">
    <w:name w:val="simple"/>
    <w:basedOn w:val="Normal"/>
    <w:rsid w:val="002B7E8E"/>
    <w:pPr>
      <w:spacing w:before="100" w:beforeAutospacing="1" w:after="100" w:afterAutospacing="1"/>
      <w:ind w:firstLine="0"/>
      <w:jc w:val="left"/>
    </w:pPr>
    <w:rPr>
      <w:sz w:val="24"/>
      <w:szCs w:val="24"/>
      <w:lang w:eastAsia="es-ES"/>
    </w:rPr>
  </w:style>
  <w:style w:type="character" w:customStyle="1" w:styleId="searchterm">
    <w:name w:val="searchterm"/>
    <w:basedOn w:val="Fuentedeprrafopredeter"/>
    <w:rsid w:val="002B7E8E"/>
  </w:style>
  <w:style w:type="character" w:customStyle="1" w:styleId="textoderogado">
    <w:name w:val="textoderogado"/>
    <w:basedOn w:val="Fuentedeprrafopredeter"/>
    <w:rsid w:val="002B7E8E"/>
  </w:style>
  <w:style w:type="paragraph" w:customStyle="1" w:styleId="paragraph">
    <w:name w:val="paragraph"/>
    <w:basedOn w:val="Normal"/>
    <w:rsid w:val="002B7E8E"/>
    <w:pPr>
      <w:spacing w:before="100" w:beforeAutospacing="1" w:after="100" w:afterAutospacing="1"/>
      <w:ind w:firstLine="0"/>
      <w:jc w:val="left"/>
    </w:pPr>
    <w:rPr>
      <w:sz w:val="24"/>
      <w:szCs w:val="24"/>
      <w:lang w:eastAsia="es-ES"/>
    </w:rPr>
  </w:style>
  <w:style w:type="character" w:customStyle="1" w:styleId="normaltextrun">
    <w:name w:val="normaltextrun"/>
    <w:basedOn w:val="Fuentedeprrafopredeter"/>
    <w:rsid w:val="002B7E8E"/>
  </w:style>
  <w:style w:type="character" w:customStyle="1" w:styleId="eop">
    <w:name w:val="eop"/>
    <w:basedOn w:val="Fuentedeprrafopredeter"/>
    <w:rsid w:val="002B7E8E"/>
  </w:style>
  <w:style w:type="paragraph" w:customStyle="1" w:styleId="titulo">
    <w:name w:val="titulo"/>
    <w:basedOn w:val="Normal"/>
    <w:rsid w:val="002B7E8E"/>
    <w:pPr>
      <w:spacing w:before="100" w:beforeAutospacing="1" w:after="100" w:afterAutospacing="1"/>
      <w:ind w:firstLine="0"/>
      <w:jc w:val="left"/>
    </w:pPr>
    <w:rPr>
      <w:sz w:val="24"/>
      <w:szCs w:val="24"/>
      <w:lang w:eastAsia="es-ES"/>
    </w:rPr>
  </w:style>
  <w:style w:type="character" w:customStyle="1" w:styleId="mayusculas">
    <w:name w:val="mayusculas"/>
    <w:basedOn w:val="Fuentedeprrafopredeter"/>
    <w:rsid w:val="002B7E8E"/>
  </w:style>
  <w:style w:type="character" w:customStyle="1" w:styleId="n-hit">
    <w:name w:val="n-hit"/>
    <w:basedOn w:val="Fuentedeprrafopredeter"/>
    <w:rsid w:val="002B7E8E"/>
  </w:style>
  <w:style w:type="character" w:customStyle="1" w:styleId="subtitulo">
    <w:name w:val="subtitulo"/>
    <w:basedOn w:val="Fuentedeprrafopredeter"/>
    <w:rsid w:val="002B7E8E"/>
  </w:style>
  <w:style w:type="paragraph" w:customStyle="1" w:styleId="marginal">
    <w:name w:val="marginal"/>
    <w:basedOn w:val="Normal"/>
    <w:rsid w:val="002B7E8E"/>
    <w:pPr>
      <w:spacing w:before="100" w:beforeAutospacing="1" w:after="100" w:afterAutospacing="1"/>
      <w:ind w:firstLine="0"/>
      <w:jc w:val="left"/>
    </w:pPr>
    <w:rPr>
      <w:sz w:val="24"/>
      <w:szCs w:val="24"/>
      <w:lang w:eastAsia="es-ES"/>
    </w:rPr>
  </w:style>
  <w:style w:type="table" w:customStyle="1" w:styleId="NormalTable0">
    <w:name w:val="Normal Table0"/>
    <w:uiPriority w:val="59"/>
    <w:rsid w:val="002B7E8E"/>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 w:type="paragraph" w:customStyle="1" w:styleId="xa1">
    <w:name w:val="xa1"/>
    <w:basedOn w:val="Normal"/>
    <w:rsid w:val="002B7E8E"/>
    <w:pPr>
      <w:spacing w:before="100" w:beforeAutospacing="1" w:after="100" w:afterAutospacing="1"/>
      <w:ind w:firstLine="0"/>
      <w:jc w:val="left"/>
    </w:pPr>
    <w:rPr>
      <w:sz w:val="24"/>
      <w:szCs w:val="24"/>
      <w:lang w:eastAsia="es-ES"/>
    </w:rPr>
  </w:style>
  <w:style w:type="character" w:customStyle="1" w:styleId="ui-provider">
    <w:name w:val="ui-provider"/>
    <w:basedOn w:val="Fuentedeprrafopredeter"/>
    <w:rsid w:val="002B7E8E"/>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u-ES" w:eastAsia="en-US"/>
    </w:rPr>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D53B48"/>
    <w:rPr>
      <w:b/>
      <w:bCs/>
    </w:rPr>
  </w:style>
  <w:style w:type="character" w:customStyle="1" w:styleId="AsuntodelcomentarioCar">
    <w:name w:val="Asunto del comentario Car"/>
    <w:basedOn w:val="TextocomentarioCar"/>
    <w:link w:val="Asuntodelcomentario"/>
    <w:semiHidden/>
    <w:rsid w:val="00D53B48"/>
    <w:rPr>
      <w:b/>
      <w:bCs/>
      <w:lang w:val="eu-ES" w:eastAsia="en-US"/>
    </w:rPr>
  </w:style>
  <w:style w:type="paragraph" w:styleId="Revisin">
    <w:name w:val="Revision"/>
    <w:hidden/>
    <w:uiPriority w:val="99"/>
    <w:semiHidden/>
    <w:rsid w:val="00FA704D"/>
    <w:rPr>
      <w:lang w:eastAsia="en-US"/>
    </w:rPr>
  </w:style>
  <w:style w:type="paragraph" w:styleId="Textonotaalfinal">
    <w:name w:val="endnote text"/>
    <w:basedOn w:val="Normal"/>
    <w:link w:val="TextonotaalfinalCar"/>
    <w:semiHidden/>
    <w:unhideWhenUsed/>
    <w:rsid w:val="00E851DD"/>
    <w:pPr>
      <w:spacing w:after="0"/>
    </w:pPr>
  </w:style>
  <w:style w:type="character" w:customStyle="1" w:styleId="TextonotaalfinalCar">
    <w:name w:val="Texto nota al final Car"/>
    <w:basedOn w:val="Fuentedeprrafopredeter"/>
    <w:link w:val="Textonotaalfinal"/>
    <w:semiHidden/>
    <w:rsid w:val="00E851DD"/>
    <w:rPr>
      <w:lang w:val="eu-ES" w:eastAsia="en-US"/>
    </w:rPr>
  </w:style>
  <w:style w:type="character" w:styleId="Refdenotaalfinal">
    <w:name w:val="endnote reference"/>
    <w:basedOn w:val="Fuentedeprrafopredeter"/>
    <w:semiHidden/>
    <w:unhideWhenUsed/>
    <w:rsid w:val="00E85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6244">
      <w:bodyDiv w:val="1"/>
      <w:marLeft w:val="0"/>
      <w:marRight w:val="0"/>
      <w:marTop w:val="0"/>
      <w:marBottom w:val="0"/>
      <w:divBdr>
        <w:top w:val="none" w:sz="0" w:space="0" w:color="auto"/>
        <w:left w:val="none" w:sz="0" w:space="0" w:color="auto"/>
        <w:bottom w:val="none" w:sz="0" w:space="0" w:color="auto"/>
        <w:right w:val="none" w:sz="0" w:space="0" w:color="auto"/>
      </w:divBdr>
    </w:div>
    <w:div w:id="576208343">
      <w:bodyDiv w:val="1"/>
      <w:marLeft w:val="0"/>
      <w:marRight w:val="0"/>
      <w:marTop w:val="0"/>
      <w:marBottom w:val="0"/>
      <w:divBdr>
        <w:top w:val="none" w:sz="0" w:space="0" w:color="auto"/>
        <w:left w:val="none" w:sz="0" w:space="0" w:color="auto"/>
        <w:bottom w:val="none" w:sz="0" w:space="0" w:color="auto"/>
        <w:right w:val="none" w:sz="0" w:space="0" w:color="auto"/>
      </w:divBdr>
    </w:div>
    <w:div w:id="822936736">
      <w:bodyDiv w:val="1"/>
      <w:marLeft w:val="0"/>
      <w:marRight w:val="0"/>
      <w:marTop w:val="0"/>
      <w:marBottom w:val="0"/>
      <w:divBdr>
        <w:top w:val="none" w:sz="0" w:space="0" w:color="auto"/>
        <w:left w:val="none" w:sz="0" w:space="0" w:color="auto"/>
        <w:bottom w:val="none" w:sz="0" w:space="0" w:color="auto"/>
        <w:right w:val="none" w:sz="0" w:space="0" w:color="auto"/>
      </w:divBdr>
    </w:div>
    <w:div w:id="15139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edeelectronica.pamplona.es./"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edeelectronica.pamplona.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pamplona.es/ayuntamiento/presupuestos-municip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2ef06c8-8995-4227-80f5-35e373c2d721">
      <UserInfo>
        <DisplayName>Integrantes de la Presidencia</DisplayName>
        <AccountId>31</AccountId>
        <AccountType/>
      </UserInfo>
    </SharedWithUsers>
  </documentManagement>
</p:properties>
</file>

<file path=customXml/itemProps1.xml><?xml version="1.0" encoding="utf-8"?>
<ds:datastoreItem xmlns:ds="http://schemas.openxmlformats.org/officeDocument/2006/customXml" ds:itemID="{0892F5B9-FB10-41F3-8768-2549A60D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1E9B0-A0E7-45CF-96D7-567C1EA2B139}">
  <ds:schemaRefs>
    <ds:schemaRef ds:uri="http://schemas.openxmlformats.org/officeDocument/2006/bibliography"/>
  </ds:schemaRefs>
</ds:datastoreItem>
</file>

<file path=customXml/itemProps3.xml><?xml version="1.0" encoding="utf-8"?>
<ds:datastoreItem xmlns:ds="http://schemas.openxmlformats.org/officeDocument/2006/customXml" ds:itemID="{DD4E699A-A019-4988-9657-E3C108C56A03}">
  <ds:schemaRefs>
    <ds:schemaRef ds:uri="http://schemas.microsoft.com/sharepoint/v3/contenttype/forms"/>
  </ds:schemaRefs>
</ds:datastoreItem>
</file>

<file path=customXml/itemProps4.xml><?xml version="1.0" encoding="utf-8"?>
<ds:datastoreItem xmlns:ds="http://schemas.openxmlformats.org/officeDocument/2006/customXml" ds:itemID="{66263866-04EE-45AB-AD82-BE4106359234}">
  <ds:schemaRefs>
    <ds:schemaRef ds:uri="http://schemas.microsoft.com/office/2006/metadata/properties"/>
    <ds:schemaRef ds:uri="http://schemas.microsoft.com/office/infopath/2007/PartnerControls"/>
    <ds:schemaRef ds:uri="62ef06c8-8995-4227-80f5-35e373c2d721"/>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47</Pages>
  <Words>22911</Words>
  <Characters>126012</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148626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d833163</dc:creator>
  <cp:keywords/>
  <dc:description/>
  <cp:lastModifiedBy>Martin Cestao, Nerea</cp:lastModifiedBy>
  <cp:revision>4</cp:revision>
  <cp:lastPrinted>2023-10-09T11:02:00Z</cp:lastPrinted>
  <dcterms:created xsi:type="dcterms:W3CDTF">2024-02-09T10:38:00Z</dcterms:created>
  <dcterms:modified xsi:type="dcterms:W3CDTF">2024-02-12T07:27:00Z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