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6F45" w14:textId="4B0FE47D" w:rsidR="007752AD" w:rsidRDefault="00714200" w:rsidP="00714200">
      <w:pPr>
        <w:spacing w:after="117"/>
        <w:ind w:firstLine="567"/>
      </w:pPr>
      <w:r>
        <w:t>23 noviembre</w:t>
      </w:r>
    </w:p>
    <w:p w14:paraId="4A8E1633" w14:textId="3D8A673C" w:rsidR="00714200" w:rsidRPr="00F15796" w:rsidRDefault="00714200" w:rsidP="00F15796">
      <w:pPr>
        <w:spacing w:after="3" w:line="360" w:lineRule="auto"/>
        <w:ind w:left="-5" w:right="-10" w:firstLine="56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La Consejera de Interior, Función Pública y Justicia del Gobierno de Navarra, en relación con la pregunta para su contestación por escrito formulada por el Parlamentario Foral Ilmo. Sr. D Adolfo Araiz Flamarique, adscrito al Grupo Parlamentario E.H. Bildu Nafarroa (11-23/ PES-00157), sobre </w:t>
      </w:r>
      <w:r w:rsidRPr="00714200">
        <w:rPr>
          <w:rFonts w:ascii="Arial" w:eastAsia="Arial" w:hAnsi="Arial" w:cs="Arial"/>
          <w:sz w:val="24"/>
        </w:rPr>
        <w:t>el protocolo de</w:t>
      </w:r>
      <w:r>
        <w:rPr>
          <w:rFonts w:ascii="Arial" w:eastAsia="Arial" w:hAnsi="Arial" w:cs="Arial"/>
          <w:sz w:val="24"/>
        </w:rPr>
        <w:t xml:space="preserve"> </w:t>
      </w:r>
      <w:r w:rsidRPr="00714200">
        <w:rPr>
          <w:rFonts w:ascii="Arial" w:eastAsia="Arial" w:hAnsi="Arial" w:cs="Arial"/>
          <w:sz w:val="24"/>
        </w:rPr>
        <w:t>llamadas al teléfono de emergencia de Navarra, 112</w:t>
      </w:r>
      <w:r w:rsidR="00F15796">
        <w:rPr>
          <w:rFonts w:ascii="Arial" w:eastAsia="Arial" w:hAnsi="Arial" w:cs="Arial"/>
          <w:sz w:val="24"/>
        </w:rPr>
        <w:t>, s</w:t>
      </w:r>
      <w:r>
        <w:rPr>
          <w:rFonts w:ascii="Arial" w:eastAsia="Arial" w:hAnsi="Arial" w:cs="Arial"/>
          <w:sz w:val="24"/>
        </w:rPr>
        <w:t>olicitada información al Servicio de Protección Civil y Emergencias</w:t>
      </w:r>
      <w:r w:rsidR="00F15796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se informa lo siguiente: </w:t>
      </w:r>
    </w:p>
    <w:p w14:paraId="5863D8EB" w14:textId="77777777" w:rsidR="00714200" w:rsidRDefault="00714200" w:rsidP="00714200">
      <w:pPr>
        <w:spacing w:after="3" w:line="360" w:lineRule="auto"/>
        <w:ind w:left="-5" w:right="-10" w:firstLine="567"/>
        <w:jc w:val="both"/>
      </w:pPr>
      <w:r>
        <w:rPr>
          <w:rFonts w:ascii="Arial" w:eastAsia="Arial" w:hAnsi="Arial" w:cs="Arial"/>
          <w:sz w:val="24"/>
        </w:rPr>
        <w:t xml:space="preserve">Los protocolos operativos del Centro de Gestión de Emergencias 112 SOS Navarra se han mantenido inalterables en el aspecto reseñado, desde el pasado 5 de marzo de 2019. Se han actualizado en otros aspectos con fechas de 18 de julio de 2022, 13 y 19 de enero de 2023, 1 y 15 de junio del mismo año y la más reciente de 15 de julio de este mismo año. </w:t>
      </w:r>
    </w:p>
    <w:p w14:paraId="66A2439C" w14:textId="77777777" w:rsidR="00714200" w:rsidRDefault="00714200" w:rsidP="00714200">
      <w:pPr>
        <w:spacing w:after="3" w:line="360" w:lineRule="auto"/>
        <w:ind w:left="-5" w:right="-10" w:firstLine="567"/>
        <w:jc w:val="both"/>
      </w:pPr>
      <w:r>
        <w:rPr>
          <w:rFonts w:ascii="Arial" w:eastAsia="Arial" w:hAnsi="Arial" w:cs="Arial"/>
          <w:sz w:val="24"/>
        </w:rPr>
        <w:t xml:space="preserve">No constan actuaciones que se consideren incumplimientos tal y como se explica en la respuesta a la pregunta número 4. </w:t>
      </w:r>
    </w:p>
    <w:p w14:paraId="38DC7C92" w14:textId="77777777" w:rsidR="00714200" w:rsidRDefault="00714200" w:rsidP="00714200">
      <w:pPr>
        <w:spacing w:after="3" w:line="360" w:lineRule="auto"/>
        <w:ind w:left="-5" w:right="-10" w:firstLine="567"/>
        <w:jc w:val="both"/>
      </w:pPr>
      <w:r>
        <w:rPr>
          <w:rFonts w:ascii="Arial" w:eastAsia="Arial" w:hAnsi="Arial" w:cs="Arial"/>
          <w:sz w:val="24"/>
        </w:rPr>
        <w:t xml:space="preserve">En ningún momento se ha trasladado desde la Dirección del Servicio actuación en contrario relativa al Protocolo referido, ni en comunicación verbal ni por escrito. </w:t>
      </w:r>
    </w:p>
    <w:p w14:paraId="0B4BA2DE" w14:textId="77777777" w:rsidR="00714200" w:rsidRDefault="00714200" w:rsidP="00714200">
      <w:pPr>
        <w:spacing w:after="3" w:line="360" w:lineRule="auto"/>
        <w:ind w:left="-5" w:right="-10" w:firstLine="567"/>
        <w:jc w:val="both"/>
      </w:pPr>
      <w:r>
        <w:rPr>
          <w:rFonts w:ascii="Arial" w:eastAsia="Arial" w:hAnsi="Arial" w:cs="Arial"/>
          <w:sz w:val="24"/>
        </w:rPr>
        <w:t xml:space="preserve">No existe constancia de estas modificaciones o alteraciones debidas a un nuevo planteamiento o interpretación del Protocolo cuestionado. En cualquier caso, por la propia y variable causalidad que acompaña a esta tipología de incidentes, siempre en aras de la eficiencia y proporcionalidad en la asignación de recursos en la respuesta necesaria y urgente, pueden llegar avisos simultáneos o incluso previos a una u otra Sala de Policías. </w:t>
      </w:r>
    </w:p>
    <w:p w14:paraId="610F619B" w14:textId="77777777" w:rsidR="00714200" w:rsidRDefault="00714200" w:rsidP="00714200">
      <w:pPr>
        <w:spacing w:after="3" w:line="360" w:lineRule="auto"/>
        <w:ind w:left="-5" w:right="-10" w:firstLine="567"/>
        <w:jc w:val="both"/>
      </w:pPr>
      <w:r>
        <w:rPr>
          <w:rFonts w:ascii="Arial" w:eastAsia="Arial" w:hAnsi="Arial" w:cs="Arial"/>
          <w:sz w:val="24"/>
        </w:rPr>
        <w:t xml:space="preserve">Es cuanto informo en cumplimiento de lo dispuesto en el </w:t>
      </w:r>
      <w:r>
        <w:rPr>
          <w:rFonts w:ascii="Arial" w:eastAsia="Arial" w:hAnsi="Arial" w:cs="Arial"/>
          <w:b/>
          <w:sz w:val="24"/>
        </w:rPr>
        <w:t>artículo 215</w:t>
      </w:r>
      <w:r>
        <w:rPr>
          <w:rFonts w:ascii="Arial" w:eastAsia="Arial" w:hAnsi="Arial" w:cs="Arial"/>
          <w:sz w:val="24"/>
        </w:rPr>
        <w:t xml:space="preserve"> del Reglamento del Parlamento de Navarra. </w:t>
      </w:r>
    </w:p>
    <w:p w14:paraId="77CE38F9" w14:textId="6FB3D56B" w:rsidR="007752AD" w:rsidRDefault="00714200" w:rsidP="00714200">
      <w:pPr>
        <w:spacing w:after="116"/>
        <w:ind w:left="10" w:right="3" w:firstLine="567"/>
        <w:jc w:val="center"/>
      </w:pPr>
      <w:r>
        <w:rPr>
          <w:rFonts w:ascii="Arial" w:eastAsia="Arial" w:hAnsi="Arial" w:cs="Arial"/>
          <w:sz w:val="24"/>
        </w:rPr>
        <w:t xml:space="preserve">Pamplona-Iruñea, 22 de noviembre de 2023 </w:t>
      </w:r>
    </w:p>
    <w:p w14:paraId="71CB7072" w14:textId="77777777" w:rsidR="00714200" w:rsidRDefault="00714200" w:rsidP="00714200">
      <w:pPr>
        <w:spacing w:after="116"/>
        <w:ind w:left="10" w:right="6" w:firstLine="567"/>
        <w:jc w:val="center"/>
      </w:pPr>
      <w:r>
        <w:rPr>
          <w:rFonts w:ascii="Arial" w:eastAsia="Arial" w:hAnsi="Arial" w:cs="Arial"/>
          <w:sz w:val="24"/>
        </w:rPr>
        <w:t xml:space="preserve">La Consejera de Interior, Función Pública y Justicia: Amparo López Antelo </w:t>
      </w:r>
    </w:p>
    <w:p w14:paraId="426F1B3F" w14:textId="3636DD10" w:rsidR="007752AD" w:rsidRDefault="007752AD" w:rsidP="00714200">
      <w:pPr>
        <w:spacing w:after="0"/>
        <w:ind w:firstLine="567"/>
      </w:pPr>
    </w:p>
    <w:sectPr w:rsidR="007752AD" w:rsidSect="00714200">
      <w:pgSz w:w="11906" w:h="16838"/>
      <w:pgMar w:top="1276" w:right="1413" w:bottom="71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AD"/>
    <w:rsid w:val="00714200"/>
    <w:rsid w:val="007752AD"/>
    <w:rsid w:val="00F15796"/>
    <w:rsid w:val="00F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E05F"/>
  <w15:docId w15:val="{27FE5755-0D00-469A-9B5F-8FF8ABA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1499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Aranaz, Carlota</cp:lastModifiedBy>
  <cp:revision>4</cp:revision>
  <dcterms:created xsi:type="dcterms:W3CDTF">2023-12-11T10:58:00Z</dcterms:created>
  <dcterms:modified xsi:type="dcterms:W3CDTF">2023-12-11T11:04:00Z</dcterms:modified>
</cp:coreProperties>
</file>