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2300" w14:textId="10C5C724" w:rsidR="00CF0104" w:rsidRDefault="00CF0104" w:rsidP="00CF0104">
      <w:pPr>
        <w:ind w:left="-5" w:right="0"/>
      </w:pPr>
      <w:r>
        <w:t xml:space="preserve">EH Bildu Nafarroa talde parlamentarioari atxikitako foru parlamentari Adolfo Araiz Flamarique jaunak idatziz erantzuteko galdera egin du (11-23/PES-00156) udaltzaingoen koordinaketari buruz. Segurtasun Politikak Garatzeko Zerbitzuari eta Nafarroako Foruzaingoari informazioa eskatu ondoren, honako hau da Nafarroako Gobernuko Barneko, Funtzio Publikoko eta Justiziako kontseilariak ematen duen informazioa:</w:t>
      </w:r>
      <w:r>
        <w:t xml:space="preserve"> </w:t>
      </w:r>
    </w:p>
    <w:p w14:paraId="5182FEF8" w14:textId="74E20F5C" w:rsidR="004F77EA" w:rsidRDefault="00CF0104">
      <w:pPr>
        <w:ind w:left="-5" w:right="0"/>
      </w:pPr>
      <w:r>
        <w:t xml:space="preserve">Barneko, Funtzio Publikoko eta Justiziako Departamentuaren egitura organikoa ezartzen duen azaroaren 15eko 254/2023 Foru Dekretuaren 10. artikuluko f) letrak ematen dion eskumenaren arabera, Segurtasun Politikak Garatzeko Zerbitzuak, besteak beste, udaltzaingoak koordinatzeko eginkizuna betetzen du, Babes Zibilaren arloan xedatutakoari kalterik egin gabe.</w:t>
      </w:r>
      <w:r>
        <w:t xml:space="preserve"> </w:t>
      </w:r>
    </w:p>
    <w:p w14:paraId="297C3E78" w14:textId="1DB13D3E" w:rsidR="004F77EA" w:rsidRDefault="00CF0104">
      <w:pPr>
        <w:ind w:left="-5" w:right="0"/>
      </w:pPr>
      <w:r>
        <w:t xml:space="preserve">Nafarroako Segurtasun Publikoari buruzko ekainaren 20ko 8/2006 Foru Legearen 16.1 artikuluak arautzen du Nafarroako Udaltzaingoak Koordinatzeko Batzordea, segurtasun publikoaren arloan eskumena duen departamentuaren erakunde aholku-emaile gisa, udaltzaingoen koordinazioa dela-eta dagozkion eginkizunak bete ditzan.</w:t>
      </w:r>
      <w:r>
        <w:t xml:space="preserve"> </w:t>
      </w:r>
    </w:p>
    <w:p w14:paraId="1E755B49" w14:textId="77777777" w:rsidR="004F77EA" w:rsidRDefault="00CF0104">
      <w:pPr>
        <w:ind w:left="-5" w:right="0"/>
      </w:pPr>
      <w:r>
        <w:t xml:space="preserve">Arestian aipatutako artikuluaren 6. puntuan adierazten denez, honako hauek dira Udaltzaingoak Koordinatzeko Batzordearen eginkizunak:</w:t>
      </w:r>
      <w:r>
        <w:t xml:space="preserve"> </w:t>
      </w:r>
    </w:p>
    <w:p w14:paraId="173BC342" w14:textId="77777777" w:rsidR="004F77EA" w:rsidRDefault="00CF0104">
      <w:pPr>
        <w:numPr>
          <w:ilvl w:val="0"/>
          <w:numId w:val="1"/>
        </w:numPr>
        <w:ind w:right="0" w:hanging="259"/>
      </w:pPr>
      <w:r>
        <w:t xml:space="preserve">Udaltzaingoak ukitzen dituzten xedapen orokorren proiektuei buruz derrigorrezko txostenak egitea.</w:t>
      </w:r>
      <w:r>
        <w:t xml:space="preserve"> </w:t>
      </w:r>
    </w:p>
    <w:p w14:paraId="6ABE763E" w14:textId="3FE80045" w:rsidR="004F77EA" w:rsidRDefault="00CF0104">
      <w:pPr>
        <w:numPr>
          <w:ilvl w:val="0"/>
          <w:numId w:val="1"/>
        </w:numPr>
        <w:ind w:right="0" w:hanging="259"/>
      </w:pPr>
      <w:r>
        <w:t xml:space="preserve">Administrazio publikoetako organo eskudunei egokitzat jotzen dituen neurriak proposatzea udaltzaingoen zerbitzuak hobetzeko eta haien baliabide teknikoak homogeneizatzeko.</w:t>
      </w:r>
      <w:r>
        <w:t xml:space="preserve"> </w:t>
      </w:r>
    </w:p>
    <w:p w14:paraId="27CB1C5D" w14:textId="77777777" w:rsidR="004F77EA" w:rsidRDefault="00CF0104">
      <w:pPr>
        <w:numPr>
          <w:ilvl w:val="0"/>
          <w:numId w:val="1"/>
        </w:numPr>
        <w:ind w:right="0" w:hanging="259"/>
      </w:pPr>
      <w:r>
        <w:t xml:space="preserve">Batzordeburuak eskatzen dion beste edozein gairi buruzko txostenak egitea dituen eskumenen esparruan.</w:t>
      </w:r>
      <w:r>
        <w:t xml:space="preserve"> </w:t>
      </w:r>
    </w:p>
    <w:p w14:paraId="360BEE95" w14:textId="77777777" w:rsidR="004F77EA" w:rsidRDefault="00CF0104">
      <w:pPr>
        <w:numPr>
          <w:ilvl w:val="0"/>
          <w:numId w:val="1"/>
        </w:numPr>
        <w:spacing w:after="105" w:line="259" w:lineRule="auto"/>
        <w:ind w:right="0" w:hanging="259"/>
      </w:pPr>
      <w:r>
        <w:t xml:space="preserve">Indarra duten xedapenek haren gain uzten dituzten gainerako eginkizunak.</w:t>
      </w:r>
      <w:r>
        <w:t xml:space="preserve"> </w:t>
      </w:r>
    </w:p>
    <w:p w14:paraId="02CC98F5" w14:textId="77777777" w:rsidR="004F77EA" w:rsidRDefault="00CF0104">
      <w:pPr>
        <w:ind w:left="-5" w:right="0"/>
      </w:pPr>
      <w:r>
        <w:t xml:space="preserve">Nafarroako Poliziei buruzko azaroaren 19ko 23/2018 Foru Legearen 23.1 artikuluak adierazten du Nafarroako Udaltzaingoek honako lege hauek ezartzen dizkieten eginkizun guztiak beteko dituztela, indarrean dagoen legeriak ezartzen dituen kasu eta moduetan: 2/1986 Lege Organikoa, martxoaren 13koa, Segurtasun Indar eta Kidegoei buruzkoa; 8/2006 Foru Legea, ekainaren 20koa, Nafarroako Segurtasun Publikoari buruzkoa eta indarrean dagoen gainerako ordenamendu juridikoa, bereziki eta besteak beste, Polizia Judizialari buruzkoa.</w:t>
      </w:r>
      <w:r>
        <w:t xml:space="preserve">  </w:t>
      </w:r>
    </w:p>
    <w:p w14:paraId="7E14A5C6" w14:textId="77777777" w:rsidR="004F77EA" w:rsidRDefault="00CF0104">
      <w:pPr>
        <w:ind w:left="-5" w:right="0"/>
      </w:pPr>
      <w:r>
        <w:t xml:space="preserve">Barne Zuzendaritza Nagusiko Segurtasun Politikak Garatzeko Zerbitzuak jakinarazi du, dakienaren arabera, Departamentuak ez diela udaltzaingoei errekerimendurik egin, polizia judizialak diren heinean, beren funtzioetan gehiegikeriak egin ez ditzaten.</w:t>
      </w:r>
      <w:r>
        <w:t xml:space="preserve"> </w:t>
      </w:r>
      <w:r>
        <w:t xml:space="preserve">Ez dago jasota, ezta ere, Foruzaingoaren Ikerketa Kriminalaren Arlotik errekerimendurik egin denik.</w:t>
      </w:r>
      <w:r>
        <w:rPr>
          <w:i/>
        </w:rPr>
        <w:t xml:space="preserve"> </w:t>
      </w:r>
    </w:p>
    <w:p w14:paraId="792894AA" w14:textId="77777777" w:rsidR="004F77EA" w:rsidRDefault="00CF0104">
      <w:pPr>
        <w:ind w:left="-5" w:right="0"/>
      </w:pPr>
      <w:r>
        <w:t xml:space="preserve">Segurtasun Politikak Garatzeko Zerbitzuak jakinarazi du ez duela inolako akordiorik edo neurririk ezarri gai horren inguruan, eta, beraz, ez du jakin horrelakorik gertatu denik.</w:t>
      </w:r>
      <w:r>
        <w:t xml:space="preserve"> </w:t>
      </w:r>
      <w:r>
        <w:t xml:space="preserve">Planteatutako egoeraren baten berri izanez gero, aipatutako Zerbitzuak berehala jakinaraziko dio Barne Zuzendaritza Nagusiari, dagozkion neurriak har ditzan, indarrean dagoen legediaren arabera.</w:t>
      </w:r>
      <w:r>
        <w:t xml:space="preserve"> </w:t>
      </w:r>
    </w:p>
    <w:p w14:paraId="622BAFC3" w14:textId="77777777" w:rsidR="00CF0104" w:rsidRDefault="00CF0104">
      <w:pPr>
        <w:ind w:left="-5" w:right="0"/>
      </w:pPr>
      <w:r>
        <w:t xml:space="preserve">Barneko kontseilariaren oniritzia eskuratu ondoren, 2011n Foruzaingoan ekimena hartu zen 112ri eskatzeko izaera larriko zenbait gai Foruzaingoaren bidez kudea zitezela.</w:t>
      </w:r>
      <w:r>
        <w:t xml:space="preserve"> </w:t>
      </w:r>
      <w:r>
        <w:t xml:space="preserve">Ekimen hori hartu zen Foruzaingoak bere baliabideen bidez delitu larri jakin batzuk kudea zitzan, eta ez, ordea, udaltzaingoek beren eskumenekoak ez diren polizia judizialen funtzioak betetzea saihesteko.</w:t>
      </w:r>
      <w:r>
        <w:t xml:space="preserve">  </w:t>
      </w:r>
    </w:p>
    <w:p w14:paraId="1F0AC555" w14:textId="77777777" w:rsidR="00CF0104" w:rsidRDefault="00CF0104">
      <w:pPr>
        <w:ind w:left="-5" w:right="0"/>
      </w:pPr>
      <w:r>
        <w:t xml:space="preserve">Hori guztia jakinarazten dizut, Nafarroako Parlamentuko Erregelamenduaren </w:t>
      </w:r>
      <w:r>
        <w:rPr>
          <w:b/>
          <w:bCs/>
        </w:rPr>
        <w:t xml:space="preserve">215. artikulua</w:t>
      </w:r>
      <w:r>
        <w:t xml:space="preserve"> betez.</w:t>
      </w:r>
      <w:r>
        <w:t xml:space="preserve"> </w:t>
      </w:r>
    </w:p>
    <w:p w14:paraId="52224AE8" w14:textId="4102AF45" w:rsidR="004F77EA" w:rsidRDefault="00CF0104">
      <w:pPr>
        <w:spacing w:after="105" w:line="259" w:lineRule="auto"/>
        <w:ind w:right="6"/>
        <w:jc w:val="center"/>
      </w:pPr>
      <w:r>
        <w:t xml:space="preserve">Iruñean, 2023ko azaroaren 28an</w:t>
      </w:r>
      <w:r>
        <w:t xml:space="preserve"> </w:t>
      </w:r>
    </w:p>
    <w:p w14:paraId="3D24ACA7" w14:textId="130BEAEB" w:rsidR="00CF0104" w:rsidRPr="00CF0104" w:rsidRDefault="00CF0104">
      <w:pPr>
        <w:spacing w:after="104" w:line="259" w:lineRule="auto"/>
        <w:ind w:left="0" w:right="4" w:firstLine="0"/>
        <w:jc w:val="center"/>
      </w:pPr>
      <w:r>
        <w:t xml:space="preserve">Barneko, Funtzio Publikoko eta Justiziako kontseilaria.</w:t>
      </w:r>
      <w:r>
        <w:t xml:space="preserve"> </w:t>
      </w:r>
      <w:r>
        <w:rPr>
          <w:rFonts w:ascii="Calibri" w:hAnsi="Calibri"/>
        </w:rPr>
        <w:t xml:space="preserve">Amparo López Antelo</w:t>
      </w:r>
      <w:r>
        <w:rPr>
          <w:rFonts w:ascii="Calibri" w:hAnsi="Calibri"/>
        </w:rPr>
        <w:t xml:space="preserve"> </w:t>
      </w:r>
    </w:p>
    <w:sectPr w:rsidR="00CF0104" w:rsidRPr="00CF0104" w:rsidSect="00CF0104">
      <w:pgSz w:w="11906" w:h="16838"/>
      <w:pgMar w:top="1985" w:right="1411" w:bottom="71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167C"/>
    <w:multiLevelType w:val="hybridMultilevel"/>
    <w:tmpl w:val="A7C4A222"/>
    <w:lvl w:ilvl="0" w:tplc="60CCC95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6B8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C635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72D4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E244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463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2BC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DA5D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78EB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751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EA"/>
    <w:rsid w:val="004621C9"/>
    <w:rsid w:val="004F77EA"/>
    <w:rsid w:val="00C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623D"/>
  <w15:docId w15:val="{74C91B69-BE2E-4BE2-8D38-79E871FA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u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1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3271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Aranaz, Carlota</cp:lastModifiedBy>
  <cp:revision>3</cp:revision>
  <dcterms:created xsi:type="dcterms:W3CDTF">2023-12-11T11:01:00Z</dcterms:created>
  <dcterms:modified xsi:type="dcterms:W3CDTF">2023-12-11T11:04:00Z</dcterms:modified>
</cp:coreProperties>
</file>