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1591B" w14:textId="77777777" w:rsidR="00AC0312" w:rsidRPr="00AC0312" w:rsidRDefault="00AC0312" w:rsidP="00E50033">
      <w:pPr>
        <w:pStyle w:val="Style"/>
        <w:spacing w:before="100" w:beforeAutospacing="1" w:after="200" w:line="276" w:lineRule="auto"/>
        <w:ind w:right="754" w:firstLine="708"/>
        <w:textAlignment w:val="baseline"/>
        <w:rPr>
          <w:bCs/>
          <w:sz w:val="22"/>
          <w:szCs w:val="22"/>
          <w:rFonts w:ascii="Calibri" w:hAnsi="Calibri" w:cs="Calibri"/>
        </w:rPr>
      </w:pPr>
      <w:r>
        <w:rPr>
          <w:sz w:val="22"/>
          <w:rFonts w:ascii="Calibri" w:hAnsi="Calibri"/>
        </w:rPr>
        <w:t xml:space="preserve">24PES-103</w:t>
      </w:r>
    </w:p>
    <w:p w14:paraId="5AC716DB" w14:textId="77777777" w:rsidR="00AC0312" w:rsidRDefault="00E50033" w:rsidP="00E50033">
      <w:pPr>
        <w:pStyle w:val="Style"/>
        <w:spacing w:before="100" w:beforeAutospacing="1" w:after="200" w:line="276" w:lineRule="auto"/>
        <w:ind w:left="708" w:right="749"/>
        <w:jc w:val="both"/>
        <w:textAlignment w:val="baseline"/>
        <w:rPr>
          <w:sz w:val="22"/>
          <w:szCs w:val="22"/>
          <w:rFonts w:ascii="Calibri" w:hAnsi="Calibri" w:cs="Calibri"/>
        </w:rPr>
      </w:pPr>
      <w:r>
        <w:rPr>
          <w:sz w:val="22"/>
          <w:rFonts w:ascii="Calibri" w:hAnsi="Calibri"/>
        </w:rPr>
        <w:t xml:space="preserve">Nafarroako Gorteetako kide eta Unión del Pueblo Navarro (UPN) talde parlamentarioari atxikitako Cristina López Mañero andreak, Legebiltzarreko Erregelamenduan ezartzen denaren babesean, honako galdera hau aurkezten du, Nafarroako Gobernuak idatziz erantzun dezan:</w:t>
      </w:r>
      <w:r>
        <w:rPr>
          <w:sz w:val="22"/>
          <w:rFonts w:ascii="Calibri" w:hAnsi="Calibri"/>
        </w:rPr>
        <w:t xml:space="preserve"> </w:t>
      </w:r>
    </w:p>
    <w:p w14:paraId="7180533C" w14:textId="7AF15C48" w:rsidR="00AC0312" w:rsidRDefault="00E50033" w:rsidP="00E50033">
      <w:pPr>
        <w:pStyle w:val="Style"/>
        <w:spacing w:before="100" w:beforeAutospacing="1" w:after="200" w:line="276" w:lineRule="auto"/>
        <w:ind w:left="708" w:right="744"/>
        <w:jc w:val="both"/>
        <w:textAlignment w:val="baseline"/>
        <w:rPr>
          <w:sz w:val="22"/>
          <w:szCs w:val="22"/>
          <w:rFonts w:ascii="Calibri" w:hAnsi="Calibri" w:cs="Calibri"/>
        </w:rPr>
      </w:pPr>
      <w:r>
        <w:rPr>
          <w:sz w:val="22"/>
          <w:rFonts w:ascii="Calibri" w:hAnsi="Calibri"/>
        </w:rPr>
        <w:t xml:space="preserve">Sozietate Publikoen, Abalen eta Afera Ekonomikoen Ataleko buruaren 2022ko apirilaren 29ko txostenean honako hau esaten da hitzez hitz 10. orrialdean (txosten hori Instituto Navarro de Inversiones SL sozietate publikoa eratzea baimendu zuen 2022ko maiatzaren 11ko gobernu-akordioaren espedientean sartu zen):</w:t>
      </w:r>
      <w:r>
        <w:rPr>
          <w:sz w:val="22"/>
          <w:rFonts w:ascii="Calibri" w:hAnsi="Calibri"/>
        </w:rPr>
        <w:t xml:space="preserve"> </w:t>
      </w:r>
    </w:p>
    <w:p w14:paraId="7DFA006A" w14:textId="6D9D71DD" w:rsidR="00AC0312" w:rsidRDefault="00AC0312" w:rsidP="00E50033">
      <w:pPr>
        <w:pStyle w:val="Style"/>
        <w:spacing w:before="100" w:beforeAutospacing="1" w:after="200" w:line="276" w:lineRule="auto"/>
        <w:ind w:right="754" w:firstLine="708"/>
        <w:textAlignment w:val="baseline"/>
        <w:rPr>
          <w:sz w:val="22"/>
          <w:szCs w:val="22"/>
          <w:rFonts w:ascii="Calibri" w:hAnsi="Calibri" w:cs="Calibri"/>
        </w:rPr>
      </w:pPr>
      <w:r>
        <w:rPr>
          <w:sz w:val="22"/>
          <w:rFonts w:ascii="Calibri" w:hAnsi="Calibri"/>
        </w:rPr>
        <w:t xml:space="preserve">"Badira, halere, beste alderdi negatibo batzuk ere:</w:t>
      </w:r>
      <w:r>
        <w:rPr>
          <w:sz w:val="22"/>
          <w:rFonts w:ascii="Calibri" w:hAnsi="Calibri"/>
        </w:rPr>
        <w:t xml:space="preserve"> </w:t>
      </w:r>
    </w:p>
    <w:p w14:paraId="2E36FAED" w14:textId="710D3BE7" w:rsidR="007D5749" w:rsidRPr="00AC0312" w:rsidRDefault="00E50033" w:rsidP="00E50033">
      <w:pPr>
        <w:pStyle w:val="Style"/>
        <w:spacing w:before="100" w:beforeAutospacing="1" w:after="200" w:line="276" w:lineRule="auto"/>
        <w:ind w:left="950" w:right="744"/>
        <w:jc w:val="both"/>
        <w:textAlignment w:val="baseline"/>
        <w:rPr>
          <w:sz w:val="22"/>
          <w:szCs w:val="22"/>
          <w:rFonts w:ascii="Calibri" w:hAnsi="Calibri" w:cs="Calibri"/>
        </w:rPr>
      </w:pPr>
      <w:r>
        <w:rPr>
          <w:sz w:val="22"/>
          <w:rFonts w:ascii="Calibri" w:hAnsi="Calibri"/>
        </w:rPr>
        <w:t xml:space="preserve">1.- IGAE-Estatuko Administrazioko Kontu-hartzailetza Nagusiak Nafarroako Inbertsio Institutuaren kontuak Nafarroako Gobernuarekin bateratu ez izanari buruzko aldeko iritzirik eman ez izana, horrek finantza-baliabideak lortzeko ahalmen handiagoa emanen baitzion Institutuari (foru-erkidegoarena kaltetuko ez lukeen zorpetzearen bidez ), Nafarroaren ekonomiaren transformaziorako, babeserako eta garapenerako benetako tresna bihurtuta hartara.</w:t>
      </w:r>
      <w:r>
        <w:rPr>
          <w:sz w:val="22"/>
          <w:rFonts w:ascii="Calibri" w:hAnsi="Calibri"/>
        </w:rPr>
        <w:t xml:space="preserve"> </w:t>
      </w:r>
    </w:p>
    <w:p w14:paraId="3AD80224" w14:textId="7EB15DEB" w:rsidR="00AC0312" w:rsidRDefault="00E50033" w:rsidP="00E50033">
      <w:pPr>
        <w:pStyle w:val="Style"/>
        <w:spacing w:before="100" w:beforeAutospacing="1" w:after="200" w:line="276" w:lineRule="auto"/>
        <w:ind w:left="955" w:right="749"/>
        <w:jc w:val="both"/>
        <w:textAlignment w:val="baseline"/>
        <w:rPr>
          <w:sz w:val="22"/>
          <w:szCs w:val="22"/>
          <w:rFonts w:ascii="Calibri" w:hAnsi="Calibri" w:cs="Calibri"/>
        </w:rPr>
      </w:pPr>
      <w:r>
        <w:rPr>
          <w:sz w:val="22"/>
          <w:rFonts w:ascii="Calibri" w:hAnsi="Calibri"/>
        </w:rPr>
        <w:t xml:space="preserve">2.- Nafarroako Inbertsio Institutuaren sorrerarekin batera egindako jarduketak ez dira aski Nafarroako enpresa-sarearendako finantza-babesera, ekintzailetzara eta aholkularitzara bideratutako enpresa-sektore publikoaren eskumenen berrantolamendua borobiltzeko”.</w:t>
      </w:r>
      <w:r>
        <w:rPr>
          <w:sz w:val="22"/>
          <w:rFonts w:ascii="Calibri" w:hAnsi="Calibri"/>
        </w:rPr>
        <w:t xml:space="preserve"> </w:t>
      </w:r>
    </w:p>
    <w:p w14:paraId="33CAACF2" w14:textId="77777777" w:rsidR="00B96AFE" w:rsidRDefault="00AC0312" w:rsidP="00B96AFE">
      <w:pPr>
        <w:pStyle w:val="Style"/>
        <w:spacing w:before="100" w:beforeAutospacing="1" w:after="200" w:line="276" w:lineRule="auto"/>
        <w:ind w:left="953" w:right="760" w:firstLine="360"/>
        <w:jc w:val="both"/>
        <w:textAlignment w:val="baseline"/>
        <w:rPr>
          <w:sz w:val="22"/>
          <w:szCs w:val="22"/>
          <w:rFonts w:ascii="Calibri" w:eastAsia="Arial" w:hAnsi="Calibri" w:cs="Calibri"/>
        </w:rPr>
      </w:pPr>
      <w:r>
        <w:rPr>
          <w:sz w:val="22"/>
          <w:rFonts w:ascii="Calibri" w:hAnsi="Calibri"/>
        </w:rPr>
        <w:t xml:space="preserve">– Zeri buruz ari gara 1. puntuan "Nafarroako Inbertsio Institutuaren kontuak Nafarroako Gobernuarekin bateratu ez izanari buruzko aldeko iritzirik eman ez izana" esatean?</w:t>
      </w:r>
      <w:r>
        <w:rPr>
          <w:sz w:val="22"/>
          <w:rFonts w:ascii="Calibri" w:hAnsi="Calibri"/>
        </w:rPr>
        <w:t xml:space="preserve"> </w:t>
      </w:r>
    </w:p>
    <w:p w14:paraId="265310A6" w14:textId="7EA0D8CB" w:rsidR="00B96AFE" w:rsidRDefault="00B96AFE" w:rsidP="00B96AFE">
      <w:pPr>
        <w:pStyle w:val="Style"/>
        <w:spacing w:before="100" w:beforeAutospacing="1" w:after="200" w:line="276" w:lineRule="auto"/>
        <w:ind w:left="953" w:right="760" w:firstLine="463"/>
        <w:jc w:val="both"/>
        <w:textAlignment w:val="baseline"/>
        <w:rPr>
          <w:sz w:val="22"/>
          <w:szCs w:val="22"/>
          <w:rFonts w:ascii="Calibri" w:eastAsia="Arial" w:hAnsi="Calibri" w:cs="Calibri"/>
        </w:rPr>
      </w:pPr>
      <w:r>
        <w:rPr>
          <w:sz w:val="22"/>
          <w:rFonts w:ascii="Calibri" w:hAnsi="Calibri"/>
        </w:rPr>
        <w:t xml:space="preserve">— Zeri buruz ari gara eta zer izan ziren txosten horretako 5. orrialdean aipatzen diren "aurretiaz egindako kontsultak"?</w:t>
      </w:r>
      <w:r>
        <w:rPr>
          <w:sz w:val="22"/>
          <w:rFonts w:ascii="Calibri" w:hAnsi="Calibri"/>
        </w:rPr>
        <w:t xml:space="preserve"> </w:t>
      </w:r>
      <w:r>
        <w:rPr>
          <w:sz w:val="22"/>
          <w:rFonts w:ascii="Calibri" w:hAnsi="Calibri"/>
        </w:rPr>
        <w:t xml:space="preserve">Nork egin zituen kontsulta horiek, nola egin ziren, noiz egin ziren eta zein izan zen emaitza?</w:t>
      </w:r>
      <w:r>
        <w:rPr>
          <w:sz w:val="22"/>
          <w:rFonts w:ascii="Calibri" w:hAnsi="Calibri"/>
        </w:rPr>
        <w:t xml:space="preserve"> </w:t>
      </w:r>
    </w:p>
    <w:p w14:paraId="15DB1940" w14:textId="0AE36AC4" w:rsidR="00AC0312" w:rsidRDefault="00AC0312" w:rsidP="00B96AFE">
      <w:pPr>
        <w:pStyle w:val="Style"/>
        <w:spacing w:before="100" w:beforeAutospacing="1" w:after="200" w:line="276" w:lineRule="auto"/>
        <w:ind w:left="245" w:right="1574" w:firstLine="708"/>
        <w:textAlignment w:val="baseline"/>
        <w:rPr>
          <w:sz w:val="22"/>
          <w:szCs w:val="22"/>
          <w:rFonts w:ascii="Calibri" w:eastAsia="Arial" w:hAnsi="Calibri" w:cs="Calibri"/>
        </w:rPr>
      </w:pPr>
      <w:r>
        <w:rPr>
          <w:sz w:val="22"/>
          <w:rFonts w:ascii="Calibri" w:hAnsi="Calibri"/>
        </w:rPr>
        <w:t xml:space="preserve">Iruñean, 2024ko otsailaren 21ean</w:t>
      </w:r>
    </w:p>
    <w:p w14:paraId="68E00D47" w14:textId="4D4C36DE" w:rsidR="00AC0312" w:rsidRPr="00AC0312" w:rsidRDefault="00AC0312" w:rsidP="00B96AFE">
      <w:pPr>
        <w:pStyle w:val="Style"/>
        <w:spacing w:before="100" w:beforeAutospacing="1" w:after="200" w:line="276" w:lineRule="auto"/>
        <w:ind w:left="245" w:right="1574" w:firstLine="708"/>
        <w:textAlignment w:val="baseline"/>
        <w:rPr>
          <w:sz w:val="22"/>
          <w:szCs w:val="22"/>
          <w:rFonts w:ascii="Calibri" w:hAnsi="Calibri" w:cs="Calibri"/>
        </w:rPr>
      </w:pPr>
      <w:r>
        <w:rPr>
          <w:sz w:val="22"/>
          <w:rFonts w:ascii="Calibri" w:hAnsi="Calibri"/>
        </w:rPr>
        <w:t xml:space="preserve">Foru parlamentaria:</w:t>
      </w:r>
      <w:r>
        <w:rPr>
          <w:sz w:val="22"/>
          <w:rFonts w:ascii="Calibri" w:hAnsi="Calibri"/>
        </w:rPr>
        <w:t xml:space="preserve"> </w:t>
      </w:r>
      <w:r>
        <w:rPr>
          <w:sz w:val="22"/>
          <w:rFonts w:ascii="Calibri" w:hAnsi="Calibri"/>
        </w:rPr>
        <w:t xml:space="preserve">Cristina López Mañero</w:t>
      </w:r>
    </w:p>
    <w:sectPr w:rsidR="00AC0312" w:rsidRPr="00AC0312" w:rsidSect="00AC0312">
      <w:type w:val="continuous"/>
      <w:pgSz w:w="11900" w:h="1684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65AA6"/>
    <w:multiLevelType w:val="hybridMultilevel"/>
    <w:tmpl w:val="60529C62"/>
    <w:lvl w:ilvl="0" w:tplc="FB12A20E">
      <w:start w:val="2"/>
      <w:numFmt w:val="bullet"/>
      <w:lvlText w:val="–"/>
      <w:lvlJc w:val="left"/>
      <w:pPr>
        <w:ind w:left="1675" w:hanging="360"/>
      </w:pPr>
      <w:rPr>
        <w:rFonts w:ascii="Calibri" w:eastAsia="Arial" w:hAnsi="Calibri" w:cs="Calibri" w:hint="default"/>
        <w:b/>
      </w:rPr>
    </w:lvl>
    <w:lvl w:ilvl="1" w:tplc="0C0A0003" w:tentative="1">
      <w:start w:val="1"/>
      <w:numFmt w:val="bullet"/>
      <w:lvlText w:val="o"/>
      <w:lvlJc w:val="left"/>
      <w:pPr>
        <w:ind w:left="2395" w:hanging="360"/>
      </w:pPr>
      <w:rPr>
        <w:rFonts w:ascii="Courier New" w:hAnsi="Courier New" w:cs="Courier New" w:hint="default"/>
      </w:rPr>
    </w:lvl>
    <w:lvl w:ilvl="2" w:tplc="0C0A0005" w:tentative="1">
      <w:start w:val="1"/>
      <w:numFmt w:val="bullet"/>
      <w:lvlText w:val=""/>
      <w:lvlJc w:val="left"/>
      <w:pPr>
        <w:ind w:left="3115" w:hanging="360"/>
      </w:pPr>
      <w:rPr>
        <w:rFonts w:ascii="Wingdings" w:hAnsi="Wingdings" w:hint="default"/>
      </w:rPr>
    </w:lvl>
    <w:lvl w:ilvl="3" w:tplc="0C0A0001" w:tentative="1">
      <w:start w:val="1"/>
      <w:numFmt w:val="bullet"/>
      <w:lvlText w:val=""/>
      <w:lvlJc w:val="left"/>
      <w:pPr>
        <w:ind w:left="3835" w:hanging="360"/>
      </w:pPr>
      <w:rPr>
        <w:rFonts w:ascii="Symbol" w:hAnsi="Symbol" w:hint="default"/>
      </w:rPr>
    </w:lvl>
    <w:lvl w:ilvl="4" w:tplc="0C0A0003" w:tentative="1">
      <w:start w:val="1"/>
      <w:numFmt w:val="bullet"/>
      <w:lvlText w:val="o"/>
      <w:lvlJc w:val="left"/>
      <w:pPr>
        <w:ind w:left="4555" w:hanging="360"/>
      </w:pPr>
      <w:rPr>
        <w:rFonts w:ascii="Courier New" w:hAnsi="Courier New" w:cs="Courier New" w:hint="default"/>
      </w:rPr>
    </w:lvl>
    <w:lvl w:ilvl="5" w:tplc="0C0A0005" w:tentative="1">
      <w:start w:val="1"/>
      <w:numFmt w:val="bullet"/>
      <w:lvlText w:val=""/>
      <w:lvlJc w:val="left"/>
      <w:pPr>
        <w:ind w:left="5275" w:hanging="360"/>
      </w:pPr>
      <w:rPr>
        <w:rFonts w:ascii="Wingdings" w:hAnsi="Wingdings" w:hint="default"/>
      </w:rPr>
    </w:lvl>
    <w:lvl w:ilvl="6" w:tplc="0C0A0001" w:tentative="1">
      <w:start w:val="1"/>
      <w:numFmt w:val="bullet"/>
      <w:lvlText w:val=""/>
      <w:lvlJc w:val="left"/>
      <w:pPr>
        <w:ind w:left="5995" w:hanging="360"/>
      </w:pPr>
      <w:rPr>
        <w:rFonts w:ascii="Symbol" w:hAnsi="Symbol" w:hint="default"/>
      </w:rPr>
    </w:lvl>
    <w:lvl w:ilvl="7" w:tplc="0C0A0003" w:tentative="1">
      <w:start w:val="1"/>
      <w:numFmt w:val="bullet"/>
      <w:lvlText w:val="o"/>
      <w:lvlJc w:val="left"/>
      <w:pPr>
        <w:ind w:left="6715" w:hanging="360"/>
      </w:pPr>
      <w:rPr>
        <w:rFonts w:ascii="Courier New" w:hAnsi="Courier New" w:cs="Courier New" w:hint="default"/>
      </w:rPr>
    </w:lvl>
    <w:lvl w:ilvl="8" w:tplc="0C0A0005" w:tentative="1">
      <w:start w:val="1"/>
      <w:numFmt w:val="bullet"/>
      <w:lvlText w:val=""/>
      <w:lvlJc w:val="left"/>
      <w:pPr>
        <w:ind w:left="7435" w:hanging="360"/>
      </w:pPr>
      <w:rPr>
        <w:rFonts w:ascii="Wingdings" w:hAnsi="Wingdings" w:hint="default"/>
      </w:rPr>
    </w:lvl>
  </w:abstractNum>
  <w:abstractNum w:abstractNumId="1" w15:restartNumberingAfterBreak="0">
    <w:nsid w:val="31FE1F4A"/>
    <w:multiLevelType w:val="hybridMultilevel"/>
    <w:tmpl w:val="F69097FE"/>
    <w:lvl w:ilvl="0" w:tplc="FA08CEDA">
      <w:numFmt w:val="bullet"/>
      <w:lvlText w:val="-"/>
      <w:lvlJc w:val="left"/>
      <w:pPr>
        <w:ind w:left="1673" w:hanging="360"/>
      </w:pPr>
      <w:rPr>
        <w:rFonts w:ascii="Calibri" w:eastAsia="Arial" w:hAnsi="Calibri" w:cs="Calibri" w:hint="default"/>
      </w:rPr>
    </w:lvl>
    <w:lvl w:ilvl="1" w:tplc="0C0A0003" w:tentative="1">
      <w:start w:val="1"/>
      <w:numFmt w:val="bullet"/>
      <w:lvlText w:val="o"/>
      <w:lvlJc w:val="left"/>
      <w:pPr>
        <w:ind w:left="2393" w:hanging="360"/>
      </w:pPr>
      <w:rPr>
        <w:rFonts w:ascii="Courier New" w:hAnsi="Courier New" w:cs="Courier New" w:hint="default"/>
      </w:rPr>
    </w:lvl>
    <w:lvl w:ilvl="2" w:tplc="0C0A0005" w:tentative="1">
      <w:start w:val="1"/>
      <w:numFmt w:val="bullet"/>
      <w:lvlText w:val=""/>
      <w:lvlJc w:val="left"/>
      <w:pPr>
        <w:ind w:left="3113" w:hanging="360"/>
      </w:pPr>
      <w:rPr>
        <w:rFonts w:ascii="Wingdings" w:hAnsi="Wingdings" w:hint="default"/>
      </w:rPr>
    </w:lvl>
    <w:lvl w:ilvl="3" w:tplc="0C0A0001" w:tentative="1">
      <w:start w:val="1"/>
      <w:numFmt w:val="bullet"/>
      <w:lvlText w:val=""/>
      <w:lvlJc w:val="left"/>
      <w:pPr>
        <w:ind w:left="3833" w:hanging="360"/>
      </w:pPr>
      <w:rPr>
        <w:rFonts w:ascii="Symbol" w:hAnsi="Symbol" w:hint="default"/>
      </w:rPr>
    </w:lvl>
    <w:lvl w:ilvl="4" w:tplc="0C0A0003" w:tentative="1">
      <w:start w:val="1"/>
      <w:numFmt w:val="bullet"/>
      <w:lvlText w:val="o"/>
      <w:lvlJc w:val="left"/>
      <w:pPr>
        <w:ind w:left="4553" w:hanging="360"/>
      </w:pPr>
      <w:rPr>
        <w:rFonts w:ascii="Courier New" w:hAnsi="Courier New" w:cs="Courier New" w:hint="default"/>
      </w:rPr>
    </w:lvl>
    <w:lvl w:ilvl="5" w:tplc="0C0A0005" w:tentative="1">
      <w:start w:val="1"/>
      <w:numFmt w:val="bullet"/>
      <w:lvlText w:val=""/>
      <w:lvlJc w:val="left"/>
      <w:pPr>
        <w:ind w:left="5273" w:hanging="360"/>
      </w:pPr>
      <w:rPr>
        <w:rFonts w:ascii="Wingdings" w:hAnsi="Wingdings" w:hint="default"/>
      </w:rPr>
    </w:lvl>
    <w:lvl w:ilvl="6" w:tplc="0C0A0001" w:tentative="1">
      <w:start w:val="1"/>
      <w:numFmt w:val="bullet"/>
      <w:lvlText w:val=""/>
      <w:lvlJc w:val="left"/>
      <w:pPr>
        <w:ind w:left="5993" w:hanging="360"/>
      </w:pPr>
      <w:rPr>
        <w:rFonts w:ascii="Symbol" w:hAnsi="Symbol" w:hint="default"/>
      </w:rPr>
    </w:lvl>
    <w:lvl w:ilvl="7" w:tplc="0C0A0003" w:tentative="1">
      <w:start w:val="1"/>
      <w:numFmt w:val="bullet"/>
      <w:lvlText w:val="o"/>
      <w:lvlJc w:val="left"/>
      <w:pPr>
        <w:ind w:left="6713" w:hanging="360"/>
      </w:pPr>
      <w:rPr>
        <w:rFonts w:ascii="Courier New" w:hAnsi="Courier New" w:cs="Courier New" w:hint="default"/>
      </w:rPr>
    </w:lvl>
    <w:lvl w:ilvl="8" w:tplc="0C0A0005" w:tentative="1">
      <w:start w:val="1"/>
      <w:numFmt w:val="bullet"/>
      <w:lvlText w:val=""/>
      <w:lvlJc w:val="left"/>
      <w:pPr>
        <w:ind w:left="7433" w:hanging="360"/>
      </w:pPr>
      <w:rPr>
        <w:rFonts w:ascii="Wingdings" w:hAnsi="Wingdings" w:hint="default"/>
      </w:rPr>
    </w:lvl>
  </w:abstractNum>
  <w:abstractNum w:abstractNumId="2" w15:restartNumberingAfterBreak="0">
    <w:nsid w:val="3C303074"/>
    <w:multiLevelType w:val="hybridMultilevel"/>
    <w:tmpl w:val="772A28F2"/>
    <w:lvl w:ilvl="0" w:tplc="4AB20E5E">
      <w:numFmt w:val="bullet"/>
      <w:lvlText w:val="–"/>
      <w:lvlJc w:val="left"/>
      <w:pPr>
        <w:ind w:left="1673" w:hanging="360"/>
      </w:pPr>
      <w:rPr>
        <w:rFonts w:ascii="Calibri" w:eastAsia="Arial" w:hAnsi="Calibri" w:cs="Calibri" w:hint="default"/>
      </w:rPr>
    </w:lvl>
    <w:lvl w:ilvl="1" w:tplc="0C0A0003" w:tentative="1">
      <w:start w:val="1"/>
      <w:numFmt w:val="bullet"/>
      <w:lvlText w:val="o"/>
      <w:lvlJc w:val="left"/>
      <w:pPr>
        <w:ind w:left="2393" w:hanging="360"/>
      </w:pPr>
      <w:rPr>
        <w:rFonts w:ascii="Courier New" w:hAnsi="Courier New" w:cs="Courier New" w:hint="default"/>
      </w:rPr>
    </w:lvl>
    <w:lvl w:ilvl="2" w:tplc="0C0A0005" w:tentative="1">
      <w:start w:val="1"/>
      <w:numFmt w:val="bullet"/>
      <w:lvlText w:val=""/>
      <w:lvlJc w:val="left"/>
      <w:pPr>
        <w:ind w:left="3113" w:hanging="360"/>
      </w:pPr>
      <w:rPr>
        <w:rFonts w:ascii="Wingdings" w:hAnsi="Wingdings" w:hint="default"/>
      </w:rPr>
    </w:lvl>
    <w:lvl w:ilvl="3" w:tplc="0C0A0001" w:tentative="1">
      <w:start w:val="1"/>
      <w:numFmt w:val="bullet"/>
      <w:lvlText w:val=""/>
      <w:lvlJc w:val="left"/>
      <w:pPr>
        <w:ind w:left="3833" w:hanging="360"/>
      </w:pPr>
      <w:rPr>
        <w:rFonts w:ascii="Symbol" w:hAnsi="Symbol" w:hint="default"/>
      </w:rPr>
    </w:lvl>
    <w:lvl w:ilvl="4" w:tplc="0C0A0003" w:tentative="1">
      <w:start w:val="1"/>
      <w:numFmt w:val="bullet"/>
      <w:lvlText w:val="o"/>
      <w:lvlJc w:val="left"/>
      <w:pPr>
        <w:ind w:left="4553" w:hanging="360"/>
      </w:pPr>
      <w:rPr>
        <w:rFonts w:ascii="Courier New" w:hAnsi="Courier New" w:cs="Courier New" w:hint="default"/>
      </w:rPr>
    </w:lvl>
    <w:lvl w:ilvl="5" w:tplc="0C0A0005" w:tentative="1">
      <w:start w:val="1"/>
      <w:numFmt w:val="bullet"/>
      <w:lvlText w:val=""/>
      <w:lvlJc w:val="left"/>
      <w:pPr>
        <w:ind w:left="5273" w:hanging="360"/>
      </w:pPr>
      <w:rPr>
        <w:rFonts w:ascii="Wingdings" w:hAnsi="Wingdings" w:hint="default"/>
      </w:rPr>
    </w:lvl>
    <w:lvl w:ilvl="6" w:tplc="0C0A0001" w:tentative="1">
      <w:start w:val="1"/>
      <w:numFmt w:val="bullet"/>
      <w:lvlText w:val=""/>
      <w:lvlJc w:val="left"/>
      <w:pPr>
        <w:ind w:left="5993" w:hanging="360"/>
      </w:pPr>
      <w:rPr>
        <w:rFonts w:ascii="Symbol" w:hAnsi="Symbol" w:hint="default"/>
      </w:rPr>
    </w:lvl>
    <w:lvl w:ilvl="7" w:tplc="0C0A0003" w:tentative="1">
      <w:start w:val="1"/>
      <w:numFmt w:val="bullet"/>
      <w:lvlText w:val="o"/>
      <w:lvlJc w:val="left"/>
      <w:pPr>
        <w:ind w:left="6713" w:hanging="360"/>
      </w:pPr>
      <w:rPr>
        <w:rFonts w:ascii="Courier New" w:hAnsi="Courier New" w:cs="Courier New" w:hint="default"/>
      </w:rPr>
    </w:lvl>
    <w:lvl w:ilvl="8" w:tplc="0C0A0005" w:tentative="1">
      <w:start w:val="1"/>
      <w:numFmt w:val="bullet"/>
      <w:lvlText w:val=""/>
      <w:lvlJc w:val="left"/>
      <w:pPr>
        <w:ind w:left="7433" w:hanging="360"/>
      </w:pPr>
      <w:rPr>
        <w:rFonts w:ascii="Wingdings" w:hAnsi="Wingdings" w:hint="default"/>
      </w:rPr>
    </w:lvl>
  </w:abstractNum>
  <w:abstractNum w:abstractNumId="3" w15:restartNumberingAfterBreak="0">
    <w:nsid w:val="63613FFB"/>
    <w:multiLevelType w:val="hybridMultilevel"/>
    <w:tmpl w:val="F91C4244"/>
    <w:lvl w:ilvl="0" w:tplc="BF466AE2">
      <w:start w:val="2"/>
      <w:numFmt w:val="bullet"/>
      <w:lvlText w:val="–"/>
      <w:lvlJc w:val="left"/>
      <w:pPr>
        <w:ind w:left="2731" w:hanging="360"/>
      </w:pPr>
      <w:rPr>
        <w:rFonts w:ascii="Calibri" w:eastAsia="Arial" w:hAnsi="Calibri" w:cs="Calibri" w:hint="default"/>
      </w:rPr>
    </w:lvl>
    <w:lvl w:ilvl="1" w:tplc="0C0A0003" w:tentative="1">
      <w:start w:val="1"/>
      <w:numFmt w:val="bullet"/>
      <w:lvlText w:val="o"/>
      <w:lvlJc w:val="left"/>
      <w:pPr>
        <w:ind w:left="3451" w:hanging="360"/>
      </w:pPr>
      <w:rPr>
        <w:rFonts w:ascii="Courier New" w:hAnsi="Courier New" w:cs="Courier New" w:hint="default"/>
      </w:rPr>
    </w:lvl>
    <w:lvl w:ilvl="2" w:tplc="0C0A0005" w:tentative="1">
      <w:start w:val="1"/>
      <w:numFmt w:val="bullet"/>
      <w:lvlText w:val=""/>
      <w:lvlJc w:val="left"/>
      <w:pPr>
        <w:ind w:left="4171" w:hanging="360"/>
      </w:pPr>
      <w:rPr>
        <w:rFonts w:ascii="Wingdings" w:hAnsi="Wingdings" w:hint="default"/>
      </w:rPr>
    </w:lvl>
    <w:lvl w:ilvl="3" w:tplc="0C0A0001" w:tentative="1">
      <w:start w:val="1"/>
      <w:numFmt w:val="bullet"/>
      <w:lvlText w:val=""/>
      <w:lvlJc w:val="left"/>
      <w:pPr>
        <w:ind w:left="4891" w:hanging="360"/>
      </w:pPr>
      <w:rPr>
        <w:rFonts w:ascii="Symbol" w:hAnsi="Symbol" w:hint="default"/>
      </w:rPr>
    </w:lvl>
    <w:lvl w:ilvl="4" w:tplc="0C0A0003" w:tentative="1">
      <w:start w:val="1"/>
      <w:numFmt w:val="bullet"/>
      <w:lvlText w:val="o"/>
      <w:lvlJc w:val="left"/>
      <w:pPr>
        <w:ind w:left="5611" w:hanging="360"/>
      </w:pPr>
      <w:rPr>
        <w:rFonts w:ascii="Courier New" w:hAnsi="Courier New" w:cs="Courier New" w:hint="default"/>
      </w:rPr>
    </w:lvl>
    <w:lvl w:ilvl="5" w:tplc="0C0A0005" w:tentative="1">
      <w:start w:val="1"/>
      <w:numFmt w:val="bullet"/>
      <w:lvlText w:val=""/>
      <w:lvlJc w:val="left"/>
      <w:pPr>
        <w:ind w:left="6331" w:hanging="360"/>
      </w:pPr>
      <w:rPr>
        <w:rFonts w:ascii="Wingdings" w:hAnsi="Wingdings" w:hint="default"/>
      </w:rPr>
    </w:lvl>
    <w:lvl w:ilvl="6" w:tplc="0C0A0001" w:tentative="1">
      <w:start w:val="1"/>
      <w:numFmt w:val="bullet"/>
      <w:lvlText w:val=""/>
      <w:lvlJc w:val="left"/>
      <w:pPr>
        <w:ind w:left="7051" w:hanging="360"/>
      </w:pPr>
      <w:rPr>
        <w:rFonts w:ascii="Symbol" w:hAnsi="Symbol" w:hint="default"/>
      </w:rPr>
    </w:lvl>
    <w:lvl w:ilvl="7" w:tplc="0C0A0003" w:tentative="1">
      <w:start w:val="1"/>
      <w:numFmt w:val="bullet"/>
      <w:lvlText w:val="o"/>
      <w:lvlJc w:val="left"/>
      <w:pPr>
        <w:ind w:left="7771" w:hanging="360"/>
      </w:pPr>
      <w:rPr>
        <w:rFonts w:ascii="Courier New" w:hAnsi="Courier New" w:cs="Courier New" w:hint="default"/>
      </w:rPr>
    </w:lvl>
    <w:lvl w:ilvl="8" w:tplc="0C0A0005" w:tentative="1">
      <w:start w:val="1"/>
      <w:numFmt w:val="bullet"/>
      <w:lvlText w:val=""/>
      <w:lvlJc w:val="left"/>
      <w:pPr>
        <w:ind w:left="8491" w:hanging="360"/>
      </w:pPr>
      <w:rPr>
        <w:rFonts w:ascii="Wingdings" w:hAnsi="Wingdings" w:hint="default"/>
      </w:rPr>
    </w:lvl>
  </w:abstractNum>
  <w:abstractNum w:abstractNumId="4" w15:restartNumberingAfterBreak="0">
    <w:nsid w:val="7C547738"/>
    <w:multiLevelType w:val="hybridMultilevel"/>
    <w:tmpl w:val="B24220C8"/>
    <w:lvl w:ilvl="0" w:tplc="286C252E">
      <w:start w:val="2"/>
      <w:numFmt w:val="bullet"/>
      <w:lvlText w:val="–"/>
      <w:lvlJc w:val="left"/>
      <w:pPr>
        <w:ind w:left="1313" w:hanging="360"/>
      </w:pPr>
      <w:rPr>
        <w:rFonts w:ascii="Calibri" w:eastAsia="Arial" w:hAnsi="Calibri" w:cs="Calibri" w:hint="default"/>
      </w:rPr>
    </w:lvl>
    <w:lvl w:ilvl="1" w:tplc="0C0A0003" w:tentative="1">
      <w:start w:val="1"/>
      <w:numFmt w:val="bullet"/>
      <w:lvlText w:val="o"/>
      <w:lvlJc w:val="left"/>
      <w:pPr>
        <w:ind w:left="2033" w:hanging="360"/>
      </w:pPr>
      <w:rPr>
        <w:rFonts w:ascii="Courier New" w:hAnsi="Courier New" w:cs="Courier New" w:hint="default"/>
      </w:rPr>
    </w:lvl>
    <w:lvl w:ilvl="2" w:tplc="0C0A0005" w:tentative="1">
      <w:start w:val="1"/>
      <w:numFmt w:val="bullet"/>
      <w:lvlText w:val=""/>
      <w:lvlJc w:val="left"/>
      <w:pPr>
        <w:ind w:left="2753" w:hanging="360"/>
      </w:pPr>
      <w:rPr>
        <w:rFonts w:ascii="Wingdings" w:hAnsi="Wingdings" w:hint="default"/>
      </w:rPr>
    </w:lvl>
    <w:lvl w:ilvl="3" w:tplc="0C0A0001" w:tentative="1">
      <w:start w:val="1"/>
      <w:numFmt w:val="bullet"/>
      <w:lvlText w:val=""/>
      <w:lvlJc w:val="left"/>
      <w:pPr>
        <w:ind w:left="3473" w:hanging="360"/>
      </w:pPr>
      <w:rPr>
        <w:rFonts w:ascii="Symbol" w:hAnsi="Symbol" w:hint="default"/>
      </w:rPr>
    </w:lvl>
    <w:lvl w:ilvl="4" w:tplc="0C0A0003" w:tentative="1">
      <w:start w:val="1"/>
      <w:numFmt w:val="bullet"/>
      <w:lvlText w:val="o"/>
      <w:lvlJc w:val="left"/>
      <w:pPr>
        <w:ind w:left="4193" w:hanging="360"/>
      </w:pPr>
      <w:rPr>
        <w:rFonts w:ascii="Courier New" w:hAnsi="Courier New" w:cs="Courier New" w:hint="default"/>
      </w:rPr>
    </w:lvl>
    <w:lvl w:ilvl="5" w:tplc="0C0A0005" w:tentative="1">
      <w:start w:val="1"/>
      <w:numFmt w:val="bullet"/>
      <w:lvlText w:val=""/>
      <w:lvlJc w:val="left"/>
      <w:pPr>
        <w:ind w:left="4913" w:hanging="360"/>
      </w:pPr>
      <w:rPr>
        <w:rFonts w:ascii="Wingdings" w:hAnsi="Wingdings" w:hint="default"/>
      </w:rPr>
    </w:lvl>
    <w:lvl w:ilvl="6" w:tplc="0C0A0001" w:tentative="1">
      <w:start w:val="1"/>
      <w:numFmt w:val="bullet"/>
      <w:lvlText w:val=""/>
      <w:lvlJc w:val="left"/>
      <w:pPr>
        <w:ind w:left="5633" w:hanging="360"/>
      </w:pPr>
      <w:rPr>
        <w:rFonts w:ascii="Symbol" w:hAnsi="Symbol" w:hint="default"/>
      </w:rPr>
    </w:lvl>
    <w:lvl w:ilvl="7" w:tplc="0C0A0003" w:tentative="1">
      <w:start w:val="1"/>
      <w:numFmt w:val="bullet"/>
      <w:lvlText w:val="o"/>
      <w:lvlJc w:val="left"/>
      <w:pPr>
        <w:ind w:left="6353" w:hanging="360"/>
      </w:pPr>
      <w:rPr>
        <w:rFonts w:ascii="Courier New" w:hAnsi="Courier New" w:cs="Courier New" w:hint="default"/>
      </w:rPr>
    </w:lvl>
    <w:lvl w:ilvl="8" w:tplc="0C0A0005" w:tentative="1">
      <w:start w:val="1"/>
      <w:numFmt w:val="bullet"/>
      <w:lvlText w:val=""/>
      <w:lvlJc w:val="left"/>
      <w:pPr>
        <w:ind w:left="7073" w:hanging="360"/>
      </w:pPr>
      <w:rPr>
        <w:rFonts w:ascii="Wingdings" w:hAnsi="Wingdings" w:hint="default"/>
      </w:rPr>
    </w:lvl>
  </w:abstractNum>
  <w:num w:numId="1" w16cid:durableId="101268867">
    <w:abstractNumId w:val="0"/>
  </w:num>
  <w:num w:numId="2" w16cid:durableId="1017123863">
    <w:abstractNumId w:val="3"/>
  </w:num>
  <w:num w:numId="3" w16cid:durableId="839929854">
    <w:abstractNumId w:val="4"/>
  </w:num>
  <w:num w:numId="4" w16cid:durableId="361782137">
    <w:abstractNumId w:val="1"/>
  </w:num>
  <w:num w:numId="5" w16cid:durableId="9873179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dirty" w:grammar="dirty"/>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7D5749"/>
    <w:rsid w:val="006E45B9"/>
    <w:rsid w:val="007D5749"/>
    <w:rsid w:val="00AC0312"/>
    <w:rsid w:val="00B96AFE"/>
    <w:rsid w:val="00E5003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08950"/>
  <w15:docId w15:val="{5239DAF4-D7A1-4B32-9096-26DA435CC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u-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270</Words>
  <Characters>1489</Characters>
  <Application>Microsoft Office Word</Application>
  <DocSecurity>0</DocSecurity>
  <Lines>12</Lines>
  <Paragraphs>3</Paragraphs>
  <ScaleCrop>false</ScaleCrop>
  <Company>HP Inc.</Company>
  <LinksUpToDate>false</LinksUpToDate>
  <CharactersWithSpaces>1756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24PES-103</dc:title>
  <dc:creator>informatica</dc:creator>
  <cp:keywords>CreatedByIRIS_Readiris_17.0</cp:keywords>
  <cp:lastModifiedBy>Mauleón, Fernando</cp:lastModifiedBy>
  <cp:revision>5</cp:revision>
  <dcterms:created xsi:type="dcterms:W3CDTF">2024-02-22T13:17:00Z</dcterms:created>
  <dcterms:modified xsi:type="dcterms:W3CDTF">2024-02-23T07:14:00Z</dcterms:modified>
</cp:coreProperties>
</file>