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B0E61" w14:textId="2224BE9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24MOC-44</w:t>
      </w:r>
    </w:p>
    <w:p w14:paraId="229D7B79" w14:textId="38309A7C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Pablo Azcona Molinet, portavoz del grupo parlamentario Geroa Bai,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de lo establecido en el </w:t>
      </w:r>
      <w:r w:rsidR="00F132F2">
        <w:rPr>
          <w:rFonts w:ascii="Calibri" w:hAnsi="Calibri" w:cs="Calibri"/>
          <w:kern w:val="0"/>
          <w:sz w:val="22"/>
          <w:szCs w:val="22"/>
        </w:rPr>
        <w:t>R</w:t>
      </w:r>
      <w:r w:rsidRPr="00DD4A29">
        <w:rPr>
          <w:rFonts w:ascii="Calibri" w:hAnsi="Calibri" w:cs="Calibri"/>
          <w:kern w:val="0"/>
          <w:sz w:val="22"/>
          <w:szCs w:val="22"/>
        </w:rPr>
        <w:t>eglamento de la Cámara, presenta la siguiente moción</w:t>
      </w:r>
      <w:r w:rsidRPr="00DD4A29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su debate y votación en el Pleno de la Cámara. El seguimiento posterior se hará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la Comisión de Cohesión Territorial.</w:t>
      </w:r>
    </w:p>
    <w:p w14:paraId="0E968808" w14:textId="5718678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39AF2E80" w14:textId="52EB908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Una vez conocida la senda de estabilidad a la que deberán acogerse tanto el Gobierno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del Estado como las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omunidades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>utónomas y las entidades locales para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próximos tres años (2024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 2025 y 2026), se ha comprobado que el reparto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objetivos de déficit a aplicar de manera definitiva será claramente desigual entre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diferentes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>dministraciones. Así, el mayor esfuerzo corresponderá tanto a las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omunidades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utónomas como a los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>yuntamientos y resto de entidades locales.</w:t>
      </w:r>
    </w:p>
    <w:p w14:paraId="224BDF3C" w14:textId="7382A856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Según las cifras que finalmente se van a aplicar</w:t>
      </w:r>
      <w:r w:rsidR="00F132F2">
        <w:rPr>
          <w:rFonts w:ascii="Calibri" w:hAnsi="Calibri" w:cs="Calibri"/>
          <w:kern w:val="0"/>
          <w:sz w:val="22"/>
          <w:szCs w:val="22"/>
        </w:rPr>
        <w:t>,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 el objetivo de déficit para el conjunto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de Administraciones Públicas del Estado, en 2024, se mantiene en el 3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%. Las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omunidades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>utónomas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deberán cumplir un objetivo de déficit del 0,1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% y las entidades locales, por el contrario,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tendrán que cumplir con un superávit del 0,2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%.</w:t>
      </w:r>
      <w:r w:rsidR="00F132F2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Un reparto que pone el mayor énfasis de ahorro en las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omunidades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utónomas y 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ntidades </w:t>
      </w:r>
      <w:r>
        <w:rPr>
          <w:rFonts w:ascii="Calibri" w:hAnsi="Calibri" w:cs="Calibri"/>
          <w:kern w:val="0"/>
          <w:sz w:val="22"/>
          <w:szCs w:val="22"/>
        </w:rPr>
        <w:t>l</w:t>
      </w:r>
      <w:r w:rsidRPr="00DD4A29">
        <w:rPr>
          <w:rFonts w:ascii="Calibri" w:hAnsi="Calibri" w:cs="Calibri"/>
          <w:kern w:val="0"/>
          <w:sz w:val="22"/>
          <w:szCs w:val="22"/>
        </w:rPr>
        <w:t>ocales,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especialmente en estas últimas. Y son, a su vez, las instituciones más cercanas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ciudadanía y las que hacen el mayor esfuerzo en materia de inversiones en políticas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sociales.</w:t>
      </w:r>
    </w:p>
    <w:p w14:paraId="754808D2" w14:textId="260F7EAB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Experiencias anteriores en cuestión de estabilidad presupuestaria llevan a pensar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estos objetivos de déficit pueden tener serias consecuencias para los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DD4A29">
        <w:rPr>
          <w:rFonts w:ascii="Calibri" w:hAnsi="Calibri" w:cs="Calibri"/>
          <w:kern w:val="0"/>
          <w:sz w:val="22"/>
          <w:szCs w:val="22"/>
        </w:rPr>
        <w:t>yuntamientos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navarros. Unas entidades</w:t>
      </w:r>
      <w:r w:rsidR="002B40C0">
        <w:rPr>
          <w:rFonts w:ascii="Calibri" w:hAnsi="Calibri" w:cs="Calibri"/>
          <w:kern w:val="0"/>
          <w:sz w:val="22"/>
          <w:szCs w:val="22"/>
        </w:rPr>
        <w:t xml:space="preserve"> que</w:t>
      </w:r>
      <w:r w:rsidRPr="00DD4A29">
        <w:rPr>
          <w:rFonts w:ascii="Calibri" w:hAnsi="Calibri" w:cs="Calibri"/>
          <w:kern w:val="0"/>
          <w:sz w:val="22"/>
          <w:szCs w:val="22"/>
        </w:rPr>
        <w:t>, por cierto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="002B40C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según el Informe del Sector Público Local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Navarra de 2021, el último presentado por la Cámara de Comptos, presentaban una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situación global saneada.</w:t>
      </w:r>
    </w:p>
    <w:p w14:paraId="4A26D5D9" w14:textId="2397C4B4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Según dicho documento, tras la pandemia se refleja una buena evolución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situación financiera de los entes locales y cita los 113 millones de ahorro neto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sector y el remanente de tesorería global, que a finales de 2021 sumaba 335 millones</w:t>
      </w:r>
      <w:r w:rsidR="0025672B">
        <w:rPr>
          <w:rFonts w:ascii="Calibri" w:hAnsi="Calibri" w:cs="Calibri"/>
          <w:kern w:val="0"/>
          <w:sz w:val="22"/>
          <w:szCs w:val="22"/>
        </w:rPr>
        <w:t xml:space="preserve">, 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con una deuda </w:t>
      </w:r>
      <w:r>
        <w:rPr>
          <w:rFonts w:ascii="Calibri" w:hAnsi="Calibri" w:cs="Calibri"/>
          <w:kern w:val="0"/>
          <w:sz w:val="22"/>
          <w:szCs w:val="22"/>
        </w:rPr>
        <w:t xml:space="preserve">que </w:t>
      </w:r>
      <w:r w:rsidRPr="00DD4A29">
        <w:rPr>
          <w:rFonts w:ascii="Calibri" w:hAnsi="Calibri" w:cs="Calibri"/>
          <w:kern w:val="0"/>
          <w:sz w:val="22"/>
          <w:szCs w:val="22"/>
        </w:rPr>
        <w:t>se redujo aquel año en un 12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%, situándose en 122 millones.</w:t>
      </w:r>
    </w:p>
    <w:p w14:paraId="28EBB94C" w14:textId="1061EF55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En el caso de Navarra, además de esta buena evolución, debería</w:t>
      </w:r>
      <w:r w:rsidR="0025672B">
        <w:rPr>
          <w:rFonts w:ascii="Calibri" w:hAnsi="Calibri" w:cs="Calibri"/>
          <w:kern w:val="0"/>
          <w:sz w:val="22"/>
          <w:szCs w:val="22"/>
        </w:rPr>
        <w:t>n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 tenerse en cuenta las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ompetencias </w:t>
      </w:r>
      <w:r>
        <w:rPr>
          <w:rFonts w:ascii="Calibri" w:hAnsi="Calibri" w:cs="Calibri"/>
          <w:kern w:val="0"/>
          <w:sz w:val="22"/>
          <w:szCs w:val="22"/>
        </w:rPr>
        <w:t>h</w:t>
      </w:r>
      <w:r w:rsidRPr="00DD4A29">
        <w:rPr>
          <w:rFonts w:ascii="Calibri" w:hAnsi="Calibri" w:cs="Calibri"/>
          <w:kern w:val="0"/>
          <w:sz w:val="22"/>
          <w:szCs w:val="22"/>
        </w:rPr>
        <w:t>istóricas que tiene la Comunidad Foral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en materia de Administración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Local. Un autogobierno que debería hacerse valer para evitar que las entidades locales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de Navarra se vieran afectadas por esta senda de déficit.</w:t>
      </w:r>
    </w:p>
    <w:p w14:paraId="38423E61" w14:textId="18273D5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Por todo lo anteriormente expuesto presentamos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propuesta de resolución</w:t>
      </w:r>
      <w:r>
        <w:rPr>
          <w:rFonts w:ascii="Calibri" w:hAnsi="Calibri" w:cs="Calibri"/>
          <w:kern w:val="0"/>
          <w:sz w:val="22"/>
          <w:szCs w:val="22"/>
        </w:rPr>
        <w:t>:</w:t>
      </w:r>
    </w:p>
    <w:p w14:paraId="3C7C02D6" w14:textId="69A237A9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1. El Parlamento de Navarra insta al Gobierno de Navarra a que defienda nuestras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ompetencias </w:t>
      </w:r>
      <w:r>
        <w:rPr>
          <w:rFonts w:ascii="Calibri" w:hAnsi="Calibri" w:cs="Calibri"/>
          <w:kern w:val="0"/>
          <w:sz w:val="22"/>
          <w:szCs w:val="22"/>
        </w:rPr>
        <w:t>h</w:t>
      </w:r>
      <w:r w:rsidRPr="00DD4A29">
        <w:rPr>
          <w:rFonts w:ascii="Calibri" w:hAnsi="Calibri" w:cs="Calibri"/>
          <w:kern w:val="0"/>
          <w:sz w:val="22"/>
          <w:szCs w:val="22"/>
        </w:rPr>
        <w:t>istóricas, en materia de Administración Local, para que las</w:t>
      </w:r>
      <w:r>
        <w:rPr>
          <w:rFonts w:ascii="Calibri" w:hAnsi="Calibri" w:cs="Calibri"/>
          <w:kern w:val="0"/>
          <w:sz w:val="22"/>
          <w:szCs w:val="22"/>
        </w:rPr>
        <w:t xml:space="preserve"> e</w:t>
      </w:r>
      <w:r w:rsidRPr="00DD4A29">
        <w:rPr>
          <w:rFonts w:ascii="Calibri" w:hAnsi="Calibri" w:cs="Calibri"/>
          <w:kern w:val="0"/>
          <w:sz w:val="22"/>
          <w:szCs w:val="22"/>
        </w:rPr>
        <w:t xml:space="preserve">ntidades </w:t>
      </w:r>
      <w:r>
        <w:rPr>
          <w:rFonts w:ascii="Calibri" w:hAnsi="Calibri" w:cs="Calibri"/>
          <w:kern w:val="0"/>
          <w:sz w:val="22"/>
          <w:szCs w:val="22"/>
        </w:rPr>
        <w:t>l</w:t>
      </w:r>
      <w:r w:rsidRPr="00DD4A29">
        <w:rPr>
          <w:rFonts w:ascii="Calibri" w:hAnsi="Calibri" w:cs="Calibri"/>
          <w:kern w:val="0"/>
          <w:sz w:val="22"/>
          <w:szCs w:val="22"/>
        </w:rPr>
        <w:t>ocales de Navarra no se vean perjudicadas y puedan disponer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D4A29">
        <w:rPr>
          <w:rFonts w:ascii="Calibri" w:hAnsi="Calibri" w:cs="Calibri"/>
          <w:kern w:val="0"/>
          <w:sz w:val="22"/>
          <w:szCs w:val="22"/>
        </w:rPr>
        <w:t>sus recursos para desarrollar las políticas públicas de su ámbito competencial.</w:t>
      </w:r>
    </w:p>
    <w:p w14:paraId="7C858E5A" w14:textId="33189B79" w:rsid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4A29">
        <w:rPr>
          <w:rFonts w:ascii="Calibri" w:hAnsi="Calibri" w:cs="Calibri"/>
          <w:kern w:val="0"/>
          <w:sz w:val="22"/>
          <w:szCs w:val="22"/>
        </w:rPr>
        <w:t>Pamplona-Iruña, 21 de marzo de 2024</w:t>
      </w:r>
    </w:p>
    <w:p w14:paraId="51A8A69B" w14:textId="370179C7" w:rsidR="008D7F85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El </w:t>
      </w:r>
      <w:r w:rsidR="006E18A6">
        <w:rPr>
          <w:rFonts w:ascii="Calibri" w:hAnsi="Calibri" w:cs="Calibri"/>
          <w:kern w:val="0"/>
          <w:sz w:val="22"/>
          <w:szCs w:val="22"/>
        </w:rPr>
        <w:t>Portavoz</w:t>
      </w:r>
      <w:r>
        <w:rPr>
          <w:rFonts w:ascii="Calibri" w:hAnsi="Calibri" w:cs="Calibri"/>
          <w:kern w:val="0"/>
          <w:sz w:val="22"/>
          <w:szCs w:val="22"/>
        </w:rPr>
        <w:t xml:space="preserve">: </w:t>
      </w:r>
      <w:r w:rsidRPr="00DD4A29">
        <w:rPr>
          <w:rFonts w:ascii="Calibri" w:hAnsi="Calibri" w:cs="Calibri"/>
          <w:kern w:val="0"/>
          <w:sz w:val="22"/>
          <w:szCs w:val="22"/>
        </w:rPr>
        <w:t>Pablo Azcona Molinet</w:t>
      </w:r>
    </w:p>
    <w:sectPr w:rsidR="008D7F85" w:rsidRPr="00DD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9"/>
    <w:rsid w:val="0025672B"/>
    <w:rsid w:val="002B40C0"/>
    <w:rsid w:val="002E77C5"/>
    <w:rsid w:val="006E18A6"/>
    <w:rsid w:val="008D7F85"/>
    <w:rsid w:val="00DD4A29"/>
    <w:rsid w:val="00F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534"/>
  <w15:chartTrackingRefBased/>
  <w15:docId w15:val="{6ECD6515-E77F-4D0C-9DD7-4BD115CD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A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A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A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2024-03-22T06:08:00Z</dcterms:created>
  <dcterms:modified xsi:type="dcterms:W3CDTF">2024-03-25T09:29:00Z</dcterms:modified>
</cp:coreProperties>
</file>