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E4714" w14:textId="77777777" w:rsidR="00C71D95" w:rsidRPr="00C71D95" w:rsidRDefault="00C71D95" w:rsidP="00C71D95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62055889" w14:textId="5EC38C91" w:rsidR="00C71D95" w:rsidRPr="00C71D95" w:rsidRDefault="00C71D95" w:rsidP="00C71D95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24MOC-53</w:t>
      </w:r>
    </w:p>
    <w:p w14:paraId="46E20B1A" w14:textId="1C8DDB08" w:rsidR="00C71D95" w:rsidRPr="00C71D95" w:rsidRDefault="00C71D95" w:rsidP="00C71D95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Behean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sinatzen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duten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talde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parlamentariek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,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Nafarroako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Parlamentuko</w:t>
      </w:r>
      <w:proofErr w:type="spellEnd"/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Erregelamenduan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ezarritakoaren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babesean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,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honako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MOZIO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hau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aurkezten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dute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,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OSOKO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BILKURAn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eztabaidatu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eta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bozkatzeko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.</w:t>
      </w:r>
    </w:p>
    <w:p w14:paraId="68D0B9B6" w14:textId="77777777" w:rsidR="00C71D95" w:rsidRPr="00C71D95" w:rsidRDefault="00C71D95" w:rsidP="00C71D95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  <w:r w:rsidRPr="00C71D9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ZIOEN AZALPENA</w:t>
      </w:r>
    </w:p>
    <w:p w14:paraId="6FE5DEA8" w14:textId="29DB3960" w:rsidR="00C71D95" w:rsidRPr="00C71D95" w:rsidRDefault="00C71D95" w:rsidP="00C71D95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202124"/>
          <w:kern w:val="0"/>
          <w:sz w:val="22"/>
          <w:szCs w:val="22"/>
        </w:rPr>
      </w:pPr>
      <w:proofErr w:type="spellStart"/>
      <w:r w:rsidRPr="00C71D95">
        <w:rPr>
          <w:rFonts w:ascii="Calibri" w:hAnsi="Calibri" w:cs="Calibri"/>
          <w:color w:val="202124"/>
          <w:kern w:val="0"/>
          <w:sz w:val="22"/>
          <w:szCs w:val="22"/>
        </w:rPr>
        <w:t>Euskarari</w:t>
      </w:r>
      <w:proofErr w:type="spellEnd"/>
      <w:r w:rsidRPr="00C71D95">
        <w:rPr>
          <w:rFonts w:ascii="Calibri" w:hAnsi="Calibri" w:cs="Calibri"/>
          <w:color w:val="202124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202124"/>
          <w:kern w:val="0"/>
          <w:sz w:val="22"/>
          <w:szCs w:val="22"/>
        </w:rPr>
        <w:t>buruzko</w:t>
      </w:r>
      <w:proofErr w:type="spellEnd"/>
      <w:r w:rsidRPr="00C71D95">
        <w:rPr>
          <w:rFonts w:ascii="Calibri" w:hAnsi="Calibri" w:cs="Calibri"/>
          <w:color w:val="202124"/>
          <w:kern w:val="0"/>
          <w:sz w:val="22"/>
          <w:szCs w:val="22"/>
        </w:rPr>
        <w:t xml:space="preserve"> 18/1986 </w:t>
      </w:r>
      <w:proofErr w:type="spellStart"/>
      <w:r w:rsidRPr="00C71D95">
        <w:rPr>
          <w:rFonts w:ascii="Calibri" w:hAnsi="Calibri" w:cs="Calibri"/>
          <w:color w:val="202124"/>
          <w:kern w:val="0"/>
          <w:sz w:val="22"/>
          <w:szCs w:val="22"/>
        </w:rPr>
        <w:t>Foru</w:t>
      </w:r>
      <w:proofErr w:type="spellEnd"/>
      <w:r w:rsidRPr="00C71D95">
        <w:rPr>
          <w:rFonts w:ascii="Calibri" w:hAnsi="Calibri" w:cs="Calibri"/>
          <w:color w:val="202124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202124"/>
          <w:kern w:val="0"/>
          <w:sz w:val="22"/>
          <w:szCs w:val="22"/>
        </w:rPr>
        <w:t>Legea</w:t>
      </w:r>
      <w:proofErr w:type="spellEnd"/>
      <w:r w:rsidRPr="00C71D95">
        <w:rPr>
          <w:rFonts w:ascii="Calibri" w:hAnsi="Calibri" w:cs="Calibri"/>
          <w:color w:val="202124"/>
          <w:kern w:val="0"/>
          <w:sz w:val="22"/>
          <w:szCs w:val="22"/>
        </w:rPr>
        <w:t xml:space="preserve"> 1986ko </w:t>
      </w:r>
      <w:proofErr w:type="spellStart"/>
      <w:r w:rsidRPr="00C71D95">
        <w:rPr>
          <w:rFonts w:ascii="Calibri" w:hAnsi="Calibri" w:cs="Calibri"/>
          <w:color w:val="202124"/>
          <w:kern w:val="0"/>
          <w:sz w:val="22"/>
          <w:szCs w:val="22"/>
        </w:rPr>
        <w:t>abenduaren</w:t>
      </w:r>
      <w:proofErr w:type="spellEnd"/>
      <w:r w:rsidRPr="00C71D95">
        <w:rPr>
          <w:rFonts w:ascii="Calibri" w:hAnsi="Calibri" w:cs="Calibri"/>
          <w:color w:val="202124"/>
          <w:kern w:val="0"/>
          <w:sz w:val="22"/>
          <w:szCs w:val="22"/>
        </w:rPr>
        <w:t xml:space="preserve"> 15ean </w:t>
      </w:r>
      <w:proofErr w:type="spellStart"/>
      <w:r w:rsidRPr="00C71D95">
        <w:rPr>
          <w:rFonts w:ascii="Calibri" w:hAnsi="Calibri" w:cs="Calibri"/>
          <w:color w:val="202124"/>
          <w:kern w:val="0"/>
          <w:sz w:val="22"/>
          <w:szCs w:val="22"/>
        </w:rPr>
        <w:t>onetsi</w:t>
      </w:r>
      <w:proofErr w:type="spellEnd"/>
      <w:r w:rsidRPr="00C71D95">
        <w:rPr>
          <w:rFonts w:ascii="Calibri" w:hAnsi="Calibri" w:cs="Calibri"/>
          <w:color w:val="202124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202124"/>
          <w:kern w:val="0"/>
          <w:sz w:val="22"/>
          <w:szCs w:val="22"/>
        </w:rPr>
        <w:t>zuen</w:t>
      </w:r>
      <w:proofErr w:type="spellEnd"/>
      <w:r>
        <w:rPr>
          <w:rFonts w:ascii="Calibri" w:hAnsi="Calibri" w:cs="Calibri"/>
          <w:color w:val="202124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202124"/>
          <w:kern w:val="0"/>
          <w:sz w:val="22"/>
          <w:szCs w:val="22"/>
        </w:rPr>
        <w:t>Nafarroako</w:t>
      </w:r>
      <w:proofErr w:type="spellEnd"/>
      <w:r w:rsidRPr="00C71D95">
        <w:rPr>
          <w:rFonts w:ascii="Calibri" w:hAnsi="Calibri" w:cs="Calibri"/>
          <w:color w:val="202124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202124"/>
          <w:kern w:val="0"/>
          <w:sz w:val="22"/>
          <w:szCs w:val="22"/>
        </w:rPr>
        <w:t>Parlamentuak</w:t>
      </w:r>
      <w:proofErr w:type="spellEnd"/>
      <w:r w:rsidRPr="00C71D95">
        <w:rPr>
          <w:rFonts w:ascii="Calibri" w:hAnsi="Calibri" w:cs="Calibri"/>
          <w:color w:val="202124"/>
          <w:kern w:val="0"/>
          <w:sz w:val="22"/>
          <w:szCs w:val="22"/>
        </w:rPr>
        <w:t xml:space="preserve">. </w:t>
      </w:r>
      <w:proofErr w:type="spellStart"/>
      <w:r w:rsidRPr="00C71D95">
        <w:rPr>
          <w:rFonts w:ascii="Calibri" w:hAnsi="Calibri" w:cs="Calibri"/>
          <w:color w:val="202124"/>
          <w:kern w:val="0"/>
          <w:sz w:val="22"/>
          <w:szCs w:val="22"/>
        </w:rPr>
        <w:t>Legeak</w:t>
      </w:r>
      <w:proofErr w:type="spellEnd"/>
      <w:r w:rsidRPr="00C71D95">
        <w:rPr>
          <w:rFonts w:ascii="Calibri" w:hAnsi="Calibri" w:cs="Calibri"/>
          <w:color w:val="202124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202124"/>
          <w:kern w:val="0"/>
          <w:sz w:val="22"/>
          <w:szCs w:val="22"/>
        </w:rPr>
        <w:t>Nafarroan</w:t>
      </w:r>
      <w:proofErr w:type="spellEnd"/>
      <w:r w:rsidRPr="00C71D95">
        <w:rPr>
          <w:rFonts w:ascii="Calibri" w:hAnsi="Calibri" w:cs="Calibri"/>
          <w:color w:val="202124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202124"/>
          <w:kern w:val="0"/>
          <w:sz w:val="22"/>
          <w:szCs w:val="22"/>
        </w:rPr>
        <w:t>euskararen</w:t>
      </w:r>
      <w:proofErr w:type="spellEnd"/>
      <w:r w:rsidRPr="00C71D95">
        <w:rPr>
          <w:rFonts w:ascii="Calibri" w:hAnsi="Calibri" w:cs="Calibri"/>
          <w:color w:val="202124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202124"/>
          <w:kern w:val="0"/>
          <w:sz w:val="22"/>
          <w:szCs w:val="22"/>
        </w:rPr>
        <w:t>erabilera</w:t>
      </w:r>
      <w:proofErr w:type="spellEnd"/>
      <w:r w:rsidRPr="00C71D95">
        <w:rPr>
          <w:rFonts w:ascii="Calibri" w:hAnsi="Calibri" w:cs="Calibri"/>
          <w:color w:val="202124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202124"/>
          <w:kern w:val="0"/>
          <w:sz w:val="22"/>
          <w:szCs w:val="22"/>
        </w:rPr>
        <w:t>arautzen</w:t>
      </w:r>
      <w:proofErr w:type="spellEnd"/>
      <w:r w:rsidRPr="00C71D95">
        <w:rPr>
          <w:rFonts w:ascii="Calibri" w:hAnsi="Calibri" w:cs="Calibri"/>
          <w:color w:val="202124"/>
          <w:kern w:val="0"/>
          <w:sz w:val="22"/>
          <w:szCs w:val="22"/>
        </w:rPr>
        <w:t xml:space="preserve"> du, eta</w:t>
      </w:r>
      <w:r>
        <w:rPr>
          <w:rFonts w:ascii="Calibri" w:hAnsi="Calibri" w:cs="Calibri"/>
          <w:color w:val="202124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202124"/>
          <w:kern w:val="0"/>
          <w:sz w:val="22"/>
          <w:szCs w:val="22"/>
        </w:rPr>
        <w:t>gaztelaniarekin</w:t>
      </w:r>
      <w:proofErr w:type="spellEnd"/>
      <w:r w:rsidRPr="00C71D95">
        <w:rPr>
          <w:rFonts w:ascii="Calibri" w:hAnsi="Calibri" w:cs="Calibri"/>
          <w:color w:val="202124"/>
          <w:kern w:val="0"/>
          <w:sz w:val="22"/>
          <w:szCs w:val="22"/>
        </w:rPr>
        <w:t xml:space="preserve"> batera </w:t>
      </w:r>
      <w:proofErr w:type="spellStart"/>
      <w:r w:rsidRPr="00C71D95">
        <w:rPr>
          <w:rFonts w:ascii="Calibri" w:hAnsi="Calibri" w:cs="Calibri"/>
          <w:color w:val="202124"/>
          <w:kern w:val="0"/>
          <w:sz w:val="22"/>
          <w:szCs w:val="22"/>
        </w:rPr>
        <w:t>hizkuntza</w:t>
      </w:r>
      <w:proofErr w:type="spellEnd"/>
      <w:r w:rsidRPr="00C71D95">
        <w:rPr>
          <w:rFonts w:ascii="Calibri" w:hAnsi="Calibri" w:cs="Calibri"/>
          <w:color w:val="202124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202124"/>
          <w:kern w:val="0"/>
          <w:sz w:val="22"/>
          <w:szCs w:val="22"/>
        </w:rPr>
        <w:t>ofiziala</w:t>
      </w:r>
      <w:proofErr w:type="spellEnd"/>
      <w:r w:rsidRPr="00C71D95">
        <w:rPr>
          <w:rFonts w:ascii="Calibri" w:hAnsi="Calibri" w:cs="Calibri"/>
          <w:color w:val="202124"/>
          <w:kern w:val="0"/>
          <w:sz w:val="22"/>
          <w:szCs w:val="22"/>
        </w:rPr>
        <w:t xml:space="preserve"> </w:t>
      </w:r>
      <w:proofErr w:type="gramStart"/>
      <w:r w:rsidRPr="00C71D95">
        <w:rPr>
          <w:rFonts w:ascii="Calibri" w:hAnsi="Calibri" w:cs="Calibri"/>
          <w:color w:val="202124"/>
          <w:kern w:val="0"/>
          <w:sz w:val="22"/>
          <w:szCs w:val="22"/>
        </w:rPr>
        <w:t>dela</w:t>
      </w:r>
      <w:proofErr w:type="gramEnd"/>
      <w:r w:rsidRPr="00C71D95">
        <w:rPr>
          <w:rFonts w:ascii="Calibri" w:hAnsi="Calibri" w:cs="Calibri"/>
          <w:color w:val="202124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202124"/>
          <w:kern w:val="0"/>
          <w:sz w:val="22"/>
          <w:szCs w:val="22"/>
        </w:rPr>
        <w:t>ezartzen</w:t>
      </w:r>
      <w:proofErr w:type="spellEnd"/>
      <w:r w:rsidRPr="00C71D95">
        <w:rPr>
          <w:rFonts w:ascii="Calibri" w:hAnsi="Calibri" w:cs="Calibri"/>
          <w:color w:val="202124"/>
          <w:kern w:val="0"/>
          <w:sz w:val="22"/>
          <w:szCs w:val="22"/>
        </w:rPr>
        <w:t xml:space="preserve"> du.</w:t>
      </w:r>
    </w:p>
    <w:p w14:paraId="562B7863" w14:textId="41D0007F" w:rsidR="00C71D95" w:rsidRPr="00C71D95" w:rsidRDefault="00C71D95" w:rsidP="00C71D95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Hezkuntza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,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Zientzia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eta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Kulturarako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Nazio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Batuen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Erakundeak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(UNESCO)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taxututako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Munduan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Arriskuan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dauden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Hizkuntzen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Atlasaren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arabera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–1996an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argitaratu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zen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lehenbiziko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aldiz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, eta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aldian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behin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eguneratzen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da–,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munduan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6.700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hizkuntza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inguru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hitz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egiten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dira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gaur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egun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, eta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horietatik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2.500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daude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desagertzeko</w:t>
      </w:r>
      <w:proofErr w:type="spellEnd"/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zorian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.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Horietako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asko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abiada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kezkagarrian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ari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dira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desagertzen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. Uste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denez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, 500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hizkuntza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baino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gehiago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"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egoera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kritikoan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”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daude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,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beste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500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baino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gehiago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"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arrisku</w:t>
      </w:r>
      <w:proofErr w:type="spellEnd"/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larrian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"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daude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, eta 600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baino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gehiago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daude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,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berriz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, "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egoera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zaurgarrian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".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Atlasean</w:t>
      </w:r>
      <w:proofErr w:type="spellEnd"/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jasotako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datuen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arabera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, 50eko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hamarkadatik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hona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230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hizkuntza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inguru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desagertu</w:t>
      </w:r>
      <w:proofErr w:type="spellEnd"/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dira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, eta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munduan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arriskuan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dauden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2.500dik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gorako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hizkuntzen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artean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egonen</w:t>
      </w:r>
      <w:proofErr w:type="spellEnd"/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litzateke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euskara, "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zaurgarrien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"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kategorian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hain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zuzen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ere,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esparru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jakin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batzuetara</w:t>
      </w:r>
      <w:proofErr w:type="spellEnd"/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mugatuta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dagoelako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.</w:t>
      </w:r>
    </w:p>
    <w:p w14:paraId="2AD01DD4" w14:textId="7BD30F27" w:rsidR="00C71D95" w:rsidRPr="00C71D95" w:rsidRDefault="00C71D95" w:rsidP="00C71D95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Bestalde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, 2023ko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martxoan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25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urte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bete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ziren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Eskualdeetako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edo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Eremu</w:t>
      </w:r>
      <w:proofErr w:type="spellEnd"/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Urriko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Hizkuntzen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Europako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Gutuna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(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Eurokarta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)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indarrean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sartu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zenetik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.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Gutuna</w:t>
      </w:r>
      <w:proofErr w:type="spellEnd"/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nazioarteko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hitzarmen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bat da,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Europako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Kontseiluko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Ministroen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Batzordeak</w:t>
      </w:r>
      <w:proofErr w:type="spellEnd"/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konbentzio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mailarekin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onetsi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zuena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1992ko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ekainaren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25ean,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Europako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eremu</w:t>
      </w:r>
      <w:proofErr w:type="spellEnd"/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urriko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hizkuntzak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babesteko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eta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sustatzeko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xedez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.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Hitzarmena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berretsi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zuten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25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estatuek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modu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aktiboan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sustatu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behar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dute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hizkuntza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horiek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esparru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ezberdinetan</w:t>
      </w:r>
      <w:proofErr w:type="spellEnd"/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erabil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daitezen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.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Espainiako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estatuak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1992ko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azaroaren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5ean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sinatu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zuen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gutun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hori</w:t>
      </w:r>
      <w:proofErr w:type="spellEnd"/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(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orduan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PSOE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zegoen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gobernuan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), eta 2001eko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apirilaren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9an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berretsi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zuen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(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orduan</w:t>
      </w:r>
      <w:proofErr w:type="spellEnd"/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PP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zegoen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gobernuan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).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Gutunaren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15.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artikuluan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ezarritakoarekin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bat, hura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sinatu</w:t>
      </w:r>
      <w:proofErr w:type="spellEnd"/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zuten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estatuek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Europako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Kontseiluarentzako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ebaluazioak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egin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behar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dituzte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aldianaldian</w:t>
      </w:r>
      <w:proofErr w:type="spellEnd"/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(3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urtean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behin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),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Gutunean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jasotzen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diren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gomendioen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aplikazioa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gram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dela</w:t>
      </w:r>
      <w:proofErr w:type="gram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-eta.</w:t>
      </w:r>
    </w:p>
    <w:p w14:paraId="1BAC4BC5" w14:textId="29329190" w:rsidR="00C71D95" w:rsidRPr="00C71D95" w:rsidRDefault="00C71D95" w:rsidP="00C71D95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Urtarrilaren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erdialdean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,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Europako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Kontseiluko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Adituen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Batzordeko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kideak</w:t>
      </w:r>
      <w:proofErr w:type="spellEnd"/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bisitan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izan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dira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Nafarroan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,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Gutuna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2017tik 2021era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bitarte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izan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duen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aplikazioa</w:t>
      </w:r>
      <w:proofErr w:type="spellEnd"/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ebaluatzeko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, eta,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horretarako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,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bilerak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egin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dituzte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euskararekin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hainbat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esparrutan</w:t>
      </w:r>
      <w:proofErr w:type="spellEnd"/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erlazionatutako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erakundeekin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eta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entitateekin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.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Batzordeak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egindako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balorazioa</w:t>
      </w:r>
      <w:proofErr w:type="spellEnd"/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Europako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Kontseiluak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geroago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eginen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duen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seigarren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txostenean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baloratu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eta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jasoko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da. Eta,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jakina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denez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,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Erregio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edo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Gutxiengoen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Hizkuntzen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Europako</w:t>
      </w:r>
      <w:proofErr w:type="spellEnd"/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Gutunak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kontrol-mekanismo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bat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ezartzen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du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ebaluatzeko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ea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Gutuna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estatuetan</w:t>
      </w:r>
      <w:proofErr w:type="spellEnd"/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nola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aplikatzen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ari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den.</w:t>
      </w:r>
    </w:p>
    <w:p w14:paraId="6121160F" w14:textId="1ADFE188" w:rsidR="00C71D95" w:rsidRPr="00C71D95" w:rsidRDefault="00C71D95" w:rsidP="00C71D95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Zoritxarrez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, euskara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alderdien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arteko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liskarrerako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eta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ika-mikarako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baliatzen</w:t>
      </w:r>
      <w:proofErr w:type="spellEnd"/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ari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da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azkenaldian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.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Horrek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ez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dio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euskararen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normalizazioari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ezertan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ere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laguntzen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,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eta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adostasunak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bilatu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beharra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lastRenderedPageBreak/>
        <w:t>dago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gure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hizkuntza-ondarea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zaintzeko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.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Hizkuntzaaniztasunak</w:t>
      </w:r>
      <w:proofErr w:type="spellEnd"/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ardatz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garrantzitsua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izan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behar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du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nafarren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elkarbizitzarako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,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gure</w:t>
      </w:r>
      <w:proofErr w:type="spellEnd"/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gizarte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-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nahiz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kultura-aniztasunaren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isla izan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behar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du. Euskara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nafar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guztien</w:t>
      </w:r>
      <w:proofErr w:type="spellEnd"/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ondarea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da,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euskaraz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egiten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dutenena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nahiz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euskaraz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egiten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ez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dutenena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.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Horregatik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guztiagatik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,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batzuen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nahiz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besteen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eskubideak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errespetatu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beharra</w:t>
      </w:r>
      <w:proofErr w:type="spellEnd"/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dago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.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Erakundeek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eta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gizarte-eragileek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sustatutako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elementu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egituratzailea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izan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behar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du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euskarak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,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hainbat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esparrutatik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balioan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jarri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eta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sustatu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beharrekoa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,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gure</w:t>
      </w:r>
      <w:proofErr w:type="spellEnd"/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foru-erkidegoan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hizkuntza-eskubideak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errespetatu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daitezen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.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Nafarroako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Parlamentuaren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ardura da,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herritarren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ordezkaritza-organo</w:t>
      </w:r>
      <w:proofErr w:type="spellEnd"/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gorena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den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aldetik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,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mezu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positiboa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eta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kontsentsuzkoa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helaraztea</w:t>
      </w:r>
      <w:proofErr w:type="spellEnd"/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Nafarroako</w:t>
      </w:r>
      <w:proofErr w:type="spellEnd"/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gizarteari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.</w:t>
      </w:r>
    </w:p>
    <w:p w14:paraId="4D583675" w14:textId="77777777" w:rsidR="00C71D95" w:rsidRPr="00C71D95" w:rsidRDefault="00C71D95" w:rsidP="00C71D95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Horrengatik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guztiarengatik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aurkezten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dugu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ondoko</w:t>
      </w:r>
      <w:proofErr w:type="spellEnd"/>
    </w:p>
    <w:p w14:paraId="4C2E0DC1" w14:textId="77777777" w:rsidR="00C71D95" w:rsidRPr="00C71D95" w:rsidRDefault="00C71D95" w:rsidP="00C71D95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  <w:r w:rsidRPr="00C71D9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ERABAKI PROPOSAMENA</w:t>
      </w:r>
    </w:p>
    <w:p w14:paraId="6BAEF3E0" w14:textId="7D150050" w:rsidR="00C71D95" w:rsidRPr="00C71D95" w:rsidRDefault="00C71D95" w:rsidP="00C71D95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  <w:proofErr w:type="spellStart"/>
      <w:r w:rsidRPr="00C71D9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Nafarroako</w:t>
      </w:r>
      <w:proofErr w:type="spellEnd"/>
      <w:r w:rsidRPr="00C71D9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Parlamentuak</w:t>
      </w:r>
      <w:proofErr w:type="spellEnd"/>
      <w:r w:rsidRPr="00C71D9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berretsi</w:t>
      </w:r>
      <w:proofErr w:type="spellEnd"/>
      <w:r w:rsidRPr="00C71D9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egiten</w:t>
      </w:r>
      <w:proofErr w:type="spellEnd"/>
      <w:r w:rsidRPr="00C71D9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ditu</w:t>
      </w:r>
      <w:proofErr w:type="spellEnd"/>
      <w:r w:rsidRPr="00C71D9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Eskualdeetako</w:t>
      </w:r>
      <w:proofErr w:type="spellEnd"/>
      <w:r w:rsidRPr="00C71D9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 eta </w:t>
      </w:r>
      <w:proofErr w:type="spellStart"/>
      <w:r w:rsidRPr="00C71D9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Eremu</w:t>
      </w:r>
      <w:proofErr w:type="spellEnd"/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Urriko</w:t>
      </w:r>
      <w:proofErr w:type="spellEnd"/>
      <w:r w:rsidRPr="00C71D9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Hizkuntzen</w:t>
      </w:r>
      <w:proofErr w:type="spellEnd"/>
      <w:r w:rsidRPr="00C71D9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Europako</w:t>
      </w:r>
      <w:proofErr w:type="spellEnd"/>
      <w:r w:rsidRPr="00C71D9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Gutunean</w:t>
      </w:r>
      <w:proofErr w:type="spellEnd"/>
      <w:r w:rsidRPr="00C71D9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ezarritako</w:t>
      </w:r>
      <w:proofErr w:type="spellEnd"/>
      <w:r w:rsidRPr="00C71D9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helburuak</w:t>
      </w:r>
      <w:proofErr w:type="spellEnd"/>
      <w:r w:rsidRPr="00C71D9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, baita 7.2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artikuluan</w:t>
      </w:r>
      <w:proofErr w:type="spellEnd"/>
      <w:r w:rsidRPr="00C71D9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ezarritako</w:t>
      </w:r>
      <w:proofErr w:type="spellEnd"/>
      <w:r w:rsidRPr="00C71D9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honako</w:t>
      </w:r>
      <w:proofErr w:type="spellEnd"/>
      <w:r w:rsidRPr="00C71D9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printzipio</w:t>
      </w:r>
      <w:proofErr w:type="spellEnd"/>
      <w:r w:rsidRPr="00C71D9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hau</w:t>
      </w:r>
      <w:proofErr w:type="spellEnd"/>
      <w:r w:rsidRPr="00C71D9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 ere: "</w:t>
      </w:r>
      <w:proofErr w:type="spellStart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>eskualdeetako</w:t>
      </w:r>
      <w:proofErr w:type="spellEnd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>edo</w:t>
      </w:r>
      <w:proofErr w:type="spellEnd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>eremu</w:t>
      </w:r>
      <w:proofErr w:type="spellEnd"/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>urriko</w:t>
      </w:r>
      <w:proofErr w:type="spellEnd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>hizkuntzen</w:t>
      </w:r>
      <w:proofErr w:type="spellEnd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>aldeko</w:t>
      </w:r>
      <w:proofErr w:type="spellEnd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>neurri</w:t>
      </w:r>
      <w:proofErr w:type="spellEnd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>bereziak</w:t>
      </w:r>
      <w:proofErr w:type="spellEnd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>hartzea</w:t>
      </w:r>
      <w:proofErr w:type="spellEnd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>ez</w:t>
      </w:r>
      <w:proofErr w:type="spellEnd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 xml:space="preserve"> da </w:t>
      </w:r>
      <w:proofErr w:type="spellStart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>hartuko</w:t>
      </w:r>
      <w:proofErr w:type="spellEnd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>eremu</w:t>
      </w:r>
      <w:proofErr w:type="spellEnd"/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>zabalagoa</w:t>
      </w:r>
      <w:proofErr w:type="spellEnd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>duten</w:t>
      </w:r>
      <w:proofErr w:type="spellEnd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>hizkuntzetako</w:t>
      </w:r>
      <w:proofErr w:type="spellEnd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>hiztunen</w:t>
      </w:r>
      <w:proofErr w:type="spellEnd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>aurkako</w:t>
      </w:r>
      <w:proofErr w:type="spellEnd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>diskriminazio</w:t>
      </w:r>
      <w:proofErr w:type="spellEnd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>ekintzatzat</w:t>
      </w:r>
      <w:proofErr w:type="spellEnd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>,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>neurrion</w:t>
      </w:r>
      <w:proofErr w:type="spellEnd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>helburua</w:t>
      </w:r>
      <w:proofErr w:type="spellEnd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>eskualdeetako</w:t>
      </w:r>
      <w:proofErr w:type="spellEnd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>edo</w:t>
      </w:r>
      <w:proofErr w:type="spellEnd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>eremu</w:t>
      </w:r>
      <w:proofErr w:type="spellEnd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>urriko</w:t>
      </w:r>
      <w:proofErr w:type="spellEnd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>hizkuntzok</w:t>
      </w:r>
      <w:proofErr w:type="spellEnd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>erabiltzen</w:t>
      </w:r>
      <w:proofErr w:type="spellEnd"/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>dituztenen</w:t>
      </w:r>
      <w:proofErr w:type="spellEnd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 xml:space="preserve"> eta </w:t>
      </w:r>
      <w:proofErr w:type="spellStart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>gainontzeko</w:t>
      </w:r>
      <w:proofErr w:type="spellEnd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>herritarren</w:t>
      </w:r>
      <w:proofErr w:type="spellEnd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>arteko</w:t>
      </w:r>
      <w:proofErr w:type="spellEnd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>berdintasuna</w:t>
      </w:r>
      <w:proofErr w:type="spellEnd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>bultzatzea</w:t>
      </w:r>
      <w:proofErr w:type="spellEnd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>edo</w:t>
      </w:r>
      <w:proofErr w:type="spellEnd"/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>hiztun</w:t>
      </w:r>
      <w:proofErr w:type="spellEnd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>horien</w:t>
      </w:r>
      <w:proofErr w:type="spellEnd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>egoera</w:t>
      </w:r>
      <w:proofErr w:type="spellEnd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>partikularrak</w:t>
      </w:r>
      <w:proofErr w:type="spellEnd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>aintzat</w:t>
      </w:r>
      <w:proofErr w:type="spellEnd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>hartzea</w:t>
      </w:r>
      <w:proofErr w:type="spellEnd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>bada</w:t>
      </w:r>
      <w:proofErr w:type="spellEnd"/>
      <w:r w:rsidRPr="00C71D9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".</w:t>
      </w:r>
    </w:p>
    <w:p w14:paraId="3199C9E1" w14:textId="31CEB7AF" w:rsidR="008D7F85" w:rsidRPr="00C71D95" w:rsidRDefault="00C71D95" w:rsidP="00C71D95">
      <w:pPr>
        <w:spacing w:before="100" w:beforeAutospacing="1" w:after="200" w:line="276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Iruñan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, 2024ko apirilaren10ean</w:t>
      </w:r>
    </w:p>
    <w:p w14:paraId="5392DDDB" w14:textId="6FD5982C" w:rsidR="00C71D95" w:rsidRPr="00C71D95" w:rsidRDefault="00C71D95" w:rsidP="00C71D95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Carlos Guzmán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Perez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, María Roncesvalles Solana Arana,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Eneka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Maiz</w:t>
      </w:r>
      <w:proofErr w:type="spellEnd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71D95">
        <w:rPr>
          <w:rFonts w:ascii="Calibri" w:hAnsi="Calibri" w:cs="Calibri"/>
          <w:color w:val="000000"/>
          <w:kern w:val="0"/>
          <w:sz w:val="22"/>
          <w:szCs w:val="22"/>
        </w:rPr>
        <w:t>Ulaiar</w:t>
      </w:r>
      <w:proofErr w:type="spellEnd"/>
    </w:p>
    <w:sectPr w:rsidR="00C71D95" w:rsidRPr="00C71D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95"/>
    <w:rsid w:val="008D7F85"/>
    <w:rsid w:val="00A36075"/>
    <w:rsid w:val="00C71D95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44D2"/>
  <w15:chartTrackingRefBased/>
  <w15:docId w15:val="{131808F6-8826-43F6-9171-1B757594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1D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1D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1D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1D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1D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1D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D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1D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1D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1D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1D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1D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1D9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1D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1D9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1D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1D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1D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1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1D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1D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1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1D9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1D9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1D9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1D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1D9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1D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664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2024-04-12T07:01:00Z</dcterms:created>
  <dcterms:modified xsi:type="dcterms:W3CDTF">2024-04-12T07:06:00Z</dcterms:modified>
</cp:coreProperties>
</file>