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AD8D" w14:textId="50AC3D9F" w:rsidR="00332E93" w:rsidRPr="00332E93" w:rsidRDefault="00332E93" w:rsidP="00332E93">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24PES-184</w:t>
      </w:r>
    </w:p>
    <w:p w14:paraId="3AA37EF6" w14:textId="78CA465E" w:rsidR="00332E93" w:rsidRPr="00332E93" w:rsidRDefault="00332E93" w:rsidP="00332E93">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EH Bildu Nafarroa talde parlamentarioko Adolfo Araiz Flamariquek honako galdera hauek aurkezten dizkio Legebiltzarreko Mahaiari, izapidetu ditzan eta idatziz erantzun dakien:</w:t>
      </w:r>
    </w:p>
    <w:p w14:paraId="1BABAB75" w14:textId="3EAC43B8" w:rsidR="00332E93" w:rsidRPr="00332E93" w:rsidRDefault="00332E93" w:rsidP="00332E93">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2010erako Estatuko Aurrekontu Orokorrei buruzko abenduaren 23ko 26/2009 Legearen azken xedapenetako hamalaugarrenak 52 ter artikulu berri bat sortu zuen Zerga Bereziei buruzko abenduaren 28ko 38/1992 Legean. Artikulu horretan, eskubidea aitortzen da Hidrokarburoen gaineko zerga ordaindu duen gasolioa erosteagatik nekazariek eta abeltzainek ordaindu edo jasan dituzten Hidrokarburoen gaineko zergaren kuoten itzulketa partziala jasotzeko.</w:t>
      </w:r>
    </w:p>
    <w:p w14:paraId="3ED22AE7" w14:textId="4B6E1F6B" w:rsidR="00332E93" w:rsidRPr="00332E93" w:rsidRDefault="00332E93" w:rsidP="00332E93">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Nekazariek edo abeltzainek gasolioa erosteagatik jasan dituzten Hidrokarburoen gaineko zergaren kuoten zati bat itzultzeko prozedura ezartzen duen Ekonomia eta Ogasuneko kontseilariaren maiatzaren 17ko 47/2010 Foru Aginduaren 1. artikuluan ezarritakoaren arabera, Nafarroako Foru Komunitateari dagokio nekazariek eta abeltzainek gasolioa erosteagatik ordaindu edo jasan dituzten Hidrokarburoen gaineko zergaren kuoten itzulketak izapidetzea, Estatuaren eta Nafarroako Foru Komunitatearen arteko Hitzarmen Ekonomikoaren 8. artikuluan ezarritako arauekin bat, baldin eta onuradunak bere zerga-egoitza Nafarroako lurraldean izan badu itzulketaren eskaerari dagokion denbora-aldian.</w:t>
      </w:r>
    </w:p>
    <w:p w14:paraId="0CB1E4B3" w14:textId="5F8BE8F7" w:rsidR="00332E93" w:rsidRPr="00332E93" w:rsidRDefault="00332E93" w:rsidP="00332E93">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Itzulketaren zenbatekoa honela kalkulatuko da: 1.000 litroko 63,71 euroko tasa aplikatuko zaio adierazitako aldian nekazaritzan (baratzezaintza, abeltzaintza eta basogintza barne) benetan erabilitako gasolio-bolumenak osatzen duen oinarriari, litroak milakotan adierazita.</w:t>
      </w:r>
    </w:p>
    <w:p w14:paraId="2299739C" w14:textId="77777777" w:rsidR="00332E93" w:rsidRPr="00332E93" w:rsidRDefault="00332E93" w:rsidP="00332E93">
      <w:pPr>
        <w:pStyle w:val="Prrafodelista"/>
        <w:numPr>
          <w:ilvl w:val="0"/>
          <w:numId w:val="1"/>
        </w:num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2010etik 2022ra bitarte </w:t>
      </w:r>
      <w:r>
        <w:rPr>
          <w:sz w:val="22"/>
          <w:color w:val="4D5156"/>
          <w:shd w:val="clear" w:color="auto" w:fill="FFFFFF"/>
          <w:rFonts w:ascii="Calibri" w:hAnsi="Calibri"/>
        </w:rPr>
        <w:t xml:space="preserve">–</w:t>
      </w:r>
      <w:r>
        <w:rPr>
          <w:sz w:val="22"/>
          <w:rFonts w:ascii="Calibri" w:hAnsi="Calibri"/>
        </w:rPr>
        <w:t xml:space="preserve">urteka adierazita</w:t>
      </w:r>
      <w:r>
        <w:rPr>
          <w:sz w:val="22"/>
          <w:color w:val="4D5156"/>
          <w:shd w:val="clear" w:color="auto" w:fill="FFFFFF"/>
          <w:rFonts w:ascii="Calibri" w:hAnsi="Calibri"/>
        </w:rPr>
        <w:t xml:space="preserve">–,</w:t>
      </w:r>
      <w:r>
        <w:rPr>
          <w:sz w:val="22"/>
          <w:rFonts w:ascii="Calibri" w:hAnsi="Calibri"/>
        </w:rPr>
        <w:t xml:space="preserve"> zer diru-kopuru itzuli du Nafarroako Ogasunak Nafarroan Hidrokarburoen gaineko zerga ordaindu duen gasolioa erosteagatik nekazariek eta abeltzainek ordaindu edo jasan dituzten Hidrokarburoen gaineko zergaren kuotez bezainbatean?</w:t>
      </w:r>
    </w:p>
    <w:p w14:paraId="4E6D921E" w14:textId="71AEB388" w:rsidR="00332E93" w:rsidRPr="00332E93" w:rsidRDefault="00332E93" w:rsidP="00332E93">
      <w:pPr>
        <w:pStyle w:val="Prrafodelista"/>
        <w:numPr>
          <w:ilvl w:val="0"/>
          <w:numId w:val="1"/>
        </w:num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Urte horietan, zenbat subjektu pasibo </w:t>
      </w:r>
      <w:r>
        <w:rPr>
          <w:sz w:val="22"/>
          <w:color w:val="4D5156"/>
          <w:shd w:val="clear" w:color="auto" w:fill="FFFFFF"/>
          <w:rFonts w:ascii="Calibri" w:hAnsi="Calibri"/>
        </w:rPr>
        <w:t xml:space="preserve">–</w:t>
      </w:r>
      <w:r>
        <w:rPr>
          <w:sz w:val="22"/>
          <w:rFonts w:ascii="Calibri" w:hAnsi="Calibri"/>
        </w:rPr>
        <w:t xml:space="preserve">urteka adierazita</w:t>
      </w:r>
      <w:r>
        <w:rPr>
          <w:sz w:val="22"/>
          <w:color w:val="4D5156"/>
          <w:shd w:val="clear" w:color="auto" w:fill="FFFFFF"/>
          <w:rFonts w:ascii="Calibri" w:hAnsi="Calibri"/>
        </w:rPr>
        <w:t xml:space="preserve">–</w:t>
      </w:r>
      <w:r>
        <w:rPr>
          <w:sz w:val="22"/>
          <w:rFonts w:ascii="Calibri" w:hAnsi="Calibri"/>
        </w:rPr>
        <w:t xml:space="preserve"> izan dira Hidrokarburoen gaineko zergaren kuoten itzulketa partzialaren onuradun?</w:t>
      </w:r>
    </w:p>
    <w:p w14:paraId="0404653F" w14:textId="7098036D" w:rsidR="00332E93" w:rsidRPr="00332E93" w:rsidRDefault="00332E93" w:rsidP="00332E93">
      <w:pPr>
        <w:pStyle w:val="Prrafodelista"/>
        <w:numPr>
          <w:ilvl w:val="0"/>
          <w:numId w:val="1"/>
        </w:num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2024rako zerga-onuren aurrekontuetan aurreikusten da horien kostua Hidrokarburoen gaineko zergari dagokionez 63 milioi euro baino gehiago izatea.</w:t>
      </w:r>
      <w:r>
        <w:rPr>
          <w:sz w:val="22"/>
          <w:rFonts w:ascii="Calibri" w:hAnsi="Calibri"/>
        </w:rPr>
        <w:t xml:space="preserve"> </w:t>
      </w:r>
      <w:r>
        <w:rPr>
          <w:sz w:val="22"/>
          <w:rFonts w:ascii="Calibri" w:hAnsi="Calibri"/>
        </w:rPr>
        <w:t xml:space="preserve">Zerga-onura horien zein zati dagokio nekazariek eta abeltzainek zerga horrengatik ordaintzen dituzten kuoten itzulketa partzialari?</w:t>
      </w:r>
    </w:p>
    <w:p w14:paraId="62945BA5" w14:textId="77777777" w:rsidR="00332E93" w:rsidRPr="00332E93" w:rsidRDefault="00332E93" w:rsidP="00332E93">
      <w:pPr>
        <w:pStyle w:val="Prrafodelista"/>
        <w:numPr>
          <w:ilvl w:val="0"/>
          <w:numId w:val="1"/>
        </w:num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Zer dela-eta aurreikusten da % 28,55eko igoera egotea Hidrokarburoen gaineko zergaren zerga-onuretan, alegia, 49 milioi eurotik 63 milioi eurora?</w:t>
      </w:r>
    </w:p>
    <w:p w14:paraId="2C50B9AD" w14:textId="77777777" w:rsidR="00A73EEB" w:rsidRDefault="00A73EEB" w:rsidP="00332E93">
      <w:pPr>
        <w:pStyle w:val="Prrafodelista"/>
        <w:autoSpaceDE w:val="0"/>
        <w:autoSpaceDN w:val="0"/>
        <w:adjustRightInd w:val="0"/>
        <w:spacing w:before="100" w:beforeAutospacing="1" w:after="200" w:line="276" w:lineRule="auto"/>
        <w:jc w:val="both"/>
        <w:rPr>
          <w:rFonts w:ascii="Calibri" w:hAnsi="Calibri" w:cs="Calibri"/>
          <w:kern w:val="0"/>
          <w:sz w:val="22"/>
          <w:szCs w:val="22"/>
        </w:rPr>
      </w:pPr>
    </w:p>
    <w:p w14:paraId="4C85D5DA" w14:textId="12C8617D" w:rsidR="008D7F85" w:rsidRPr="00332E93" w:rsidRDefault="00332E93" w:rsidP="00332E93">
      <w:pPr>
        <w:pStyle w:val="Prrafodelista"/>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apirilaren 11n</w:t>
      </w:r>
    </w:p>
    <w:p w14:paraId="4A2C22B8" w14:textId="0BFE3865" w:rsidR="00332E93" w:rsidRPr="00332E93" w:rsidRDefault="00332E93" w:rsidP="00332E93">
      <w:pPr>
        <w:pStyle w:val="Prrafodelista"/>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Adolfo Araiz Flamarique</w:t>
      </w:r>
    </w:p>
    <w:sectPr w:rsidR="00332E93" w:rsidRPr="00332E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177A5"/>
    <w:multiLevelType w:val="hybridMultilevel"/>
    <w:tmpl w:val="E5AC7D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59424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93"/>
    <w:rsid w:val="00332E93"/>
    <w:rsid w:val="008D7F85"/>
    <w:rsid w:val="00A36075"/>
    <w:rsid w:val="00A73EEB"/>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F0BB"/>
  <w15:chartTrackingRefBased/>
  <w15:docId w15:val="{3D85213A-DC5B-4655-A555-8DF7CC63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32E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32E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32E9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32E9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32E9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32E9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32E9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32E9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32E9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2E9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32E9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32E9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32E9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32E9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32E9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32E9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32E9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32E93"/>
    <w:rPr>
      <w:rFonts w:eastAsiaTheme="majorEastAsia" w:cstheme="majorBidi"/>
      <w:color w:val="272727" w:themeColor="text1" w:themeTint="D8"/>
    </w:rPr>
  </w:style>
  <w:style w:type="paragraph" w:styleId="Ttulo">
    <w:name w:val="Title"/>
    <w:basedOn w:val="Normal"/>
    <w:next w:val="Normal"/>
    <w:link w:val="TtuloCar"/>
    <w:uiPriority w:val="10"/>
    <w:qFormat/>
    <w:rsid w:val="00332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2E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2E9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2E9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32E93"/>
    <w:pPr>
      <w:spacing w:before="160"/>
      <w:jc w:val="center"/>
    </w:pPr>
    <w:rPr>
      <w:i/>
      <w:iCs/>
      <w:color w:val="404040" w:themeColor="text1" w:themeTint="BF"/>
    </w:rPr>
  </w:style>
  <w:style w:type="character" w:customStyle="1" w:styleId="CitaCar">
    <w:name w:val="Cita Car"/>
    <w:basedOn w:val="Fuentedeprrafopredeter"/>
    <w:link w:val="Cita"/>
    <w:uiPriority w:val="29"/>
    <w:rsid w:val="00332E93"/>
    <w:rPr>
      <w:i/>
      <w:iCs/>
      <w:color w:val="404040" w:themeColor="text1" w:themeTint="BF"/>
    </w:rPr>
  </w:style>
  <w:style w:type="paragraph" w:styleId="Prrafodelista">
    <w:name w:val="List Paragraph"/>
    <w:basedOn w:val="Normal"/>
    <w:uiPriority w:val="34"/>
    <w:qFormat/>
    <w:rsid w:val="00332E93"/>
    <w:pPr>
      <w:ind w:left="720"/>
      <w:contextualSpacing/>
    </w:pPr>
  </w:style>
  <w:style w:type="character" w:styleId="nfasisintenso">
    <w:name w:val="Intense Emphasis"/>
    <w:basedOn w:val="Fuentedeprrafopredeter"/>
    <w:uiPriority w:val="21"/>
    <w:qFormat/>
    <w:rsid w:val="00332E93"/>
    <w:rPr>
      <w:i/>
      <w:iCs/>
      <w:color w:val="0F4761" w:themeColor="accent1" w:themeShade="BF"/>
    </w:rPr>
  </w:style>
  <w:style w:type="paragraph" w:styleId="Citadestacada">
    <w:name w:val="Intense Quote"/>
    <w:basedOn w:val="Normal"/>
    <w:next w:val="Normal"/>
    <w:link w:val="CitadestacadaCar"/>
    <w:uiPriority w:val="30"/>
    <w:qFormat/>
    <w:rsid w:val="00332E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2E93"/>
    <w:rPr>
      <w:i/>
      <w:iCs/>
      <w:color w:val="0F4761" w:themeColor="accent1" w:themeShade="BF"/>
    </w:rPr>
  </w:style>
  <w:style w:type="character" w:styleId="Referenciaintensa">
    <w:name w:val="Intense Reference"/>
    <w:basedOn w:val="Fuentedeprrafopredeter"/>
    <w:uiPriority w:val="32"/>
    <w:qFormat/>
    <w:rsid w:val="00332E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444</Words>
  <Characters>2448</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2024-04-12T06:00:00Z</dcterms:created>
  <dcterms:modified xsi:type="dcterms:W3CDTF">2024-04-12T06:11:00Z</dcterms:modified>
</cp:coreProperties>
</file>