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9EF9" w14:textId="77777777" w:rsidR="00AE7E0A" w:rsidRPr="00DA1DAB" w:rsidRDefault="00AE7E0A" w:rsidP="00AE7E0A">
      <w:pPr>
        <w:pStyle w:val="DESTFIRMA-12"/>
        <w:jc w:val="left"/>
        <w:rPr>
          <w:caps w:val="0"/>
          <w:sz w:val="16"/>
          <w:szCs w:val="16"/>
        </w:rPr>
      </w:pPr>
    </w:p>
    <w:p w14:paraId="7DDAA02D" w14:textId="77777777" w:rsidR="00AE7E0A" w:rsidRDefault="00AE7E0A" w:rsidP="00AE7E0A">
      <w:pPr>
        <w:pStyle w:val="OFICIO-12"/>
      </w:pPr>
      <w:r>
        <w:t>Nafarroako Parlamentuko Mahaiak, 2024ko apirilaren 15ean egindako bilkuran, honako erabaki hau hartu zuen, besteak beste:</w:t>
      </w:r>
    </w:p>
    <w:p w14:paraId="473FE9F0" w14:textId="77777777" w:rsidR="00AE7E0A" w:rsidRPr="00821F35" w:rsidRDefault="00AE7E0A" w:rsidP="00AE7E0A">
      <w:pPr>
        <w:spacing w:after="120" w:line="240" w:lineRule="atLeast"/>
        <w:ind w:firstLine="425"/>
        <w:jc w:val="both"/>
        <w:rPr>
          <w:rFonts w:ascii="Arial" w:hAnsi="Arial"/>
          <w:sz w:val="24"/>
        </w:rPr>
      </w:pPr>
      <w:r>
        <w:rPr>
          <w:rFonts w:ascii="Arial" w:hAnsi="Arial"/>
          <w:sz w:val="24"/>
        </w:rPr>
        <w:t>Caja Navarra Fundazioko presidenteak, 2024ko martxoaren 27ko idazkiaren bidez, Nafarroako Parlamentuari jakinarazi dio Pilar Aramburo González patronatuko kideak, zeina Nafarroako Parlamentuak 2022ko ekainaren 9ko osoko bilkuran hautatua izan baitzen, karguari uko egin diola.</w:t>
      </w:r>
    </w:p>
    <w:p w14:paraId="79FE854F" w14:textId="77777777" w:rsidR="00AE7E0A" w:rsidRPr="00821F35" w:rsidRDefault="00AE7E0A" w:rsidP="00AE7E0A">
      <w:pPr>
        <w:spacing w:after="120" w:line="240" w:lineRule="atLeast"/>
        <w:ind w:firstLine="425"/>
        <w:jc w:val="both"/>
        <w:rPr>
          <w:rFonts w:ascii="Arial" w:hAnsi="Arial"/>
          <w:sz w:val="24"/>
        </w:rPr>
      </w:pPr>
      <w:r>
        <w:rPr>
          <w:rFonts w:ascii="Arial" w:hAnsi="Arial"/>
          <w:sz w:val="24"/>
        </w:rPr>
        <w:t>Nafarroako Parlamentuak hautatuko du Patronatuko kide hori, hala badagokio, Nafarroako Kutxa Fundazioaren estatutuetan eskatzen diren betekizun orokor eta espezifikoak betetzen direla ziurtatzeko ezartzen diren arau eta irizpideekin bat etorriz.</w:t>
      </w:r>
    </w:p>
    <w:p w14:paraId="344D21D5" w14:textId="0E24883E" w:rsidR="00AE7E0A" w:rsidRPr="00821F35" w:rsidRDefault="00AE7E0A" w:rsidP="00AE7E0A">
      <w:pPr>
        <w:spacing w:after="120" w:line="240" w:lineRule="atLeast"/>
        <w:ind w:firstLine="425"/>
        <w:jc w:val="both"/>
        <w:rPr>
          <w:rFonts w:ascii="Arial" w:hAnsi="Arial"/>
          <w:sz w:val="24"/>
        </w:rPr>
      </w:pPr>
      <w:r>
        <w:rPr>
          <w:rFonts w:ascii="Arial" w:hAnsi="Arial"/>
          <w:sz w:val="24"/>
        </w:rPr>
        <w:t>Estatutuen 22. artikuluaren arabera, Patronatuko kideak hautatzean eta izendatzean, ez da inolako diskriminaziorik egin</w:t>
      </w:r>
      <w:r w:rsidR="007B5132">
        <w:rPr>
          <w:rFonts w:ascii="Arial" w:hAnsi="Arial"/>
          <w:sz w:val="24"/>
        </w:rPr>
        <w:t>en</w:t>
      </w:r>
      <w:r>
        <w:rPr>
          <w:rFonts w:ascii="Arial" w:hAnsi="Arial"/>
          <w:sz w:val="24"/>
        </w:rPr>
        <w:t>, eta ahaleginak egin</w:t>
      </w:r>
      <w:r w:rsidR="007B5132">
        <w:rPr>
          <w:rFonts w:ascii="Arial" w:hAnsi="Arial"/>
          <w:sz w:val="24"/>
        </w:rPr>
        <w:t>en</w:t>
      </w:r>
      <w:r>
        <w:rPr>
          <w:rFonts w:ascii="Arial" w:hAnsi="Arial"/>
          <w:sz w:val="24"/>
        </w:rPr>
        <w:t xml:space="preserve"> dira Patronatuaren osaeran bi generoen presentzia paritarioa izan dadin, Zenbait Fundazioren Zuzendaritza Organoak arautzen dituen otsailaren 17ko 2/2014 Foru Legearen 3.6. artikuluan ezarritakoari jarraikiz.</w:t>
      </w:r>
    </w:p>
    <w:p w14:paraId="0E17C538" w14:textId="5B45B998" w:rsidR="00AE7E0A" w:rsidRPr="00821F35" w:rsidRDefault="00AE7E0A" w:rsidP="00AE7E0A">
      <w:pPr>
        <w:spacing w:after="120" w:line="240" w:lineRule="atLeast"/>
        <w:ind w:firstLine="425"/>
        <w:jc w:val="both"/>
        <w:rPr>
          <w:rFonts w:ascii="Arial" w:hAnsi="Arial"/>
          <w:sz w:val="24"/>
        </w:rPr>
      </w:pPr>
      <w:r>
        <w:rPr>
          <w:rFonts w:ascii="Arial" w:hAnsi="Arial"/>
          <w:sz w:val="24"/>
        </w:rPr>
        <w:t xml:space="preserve">Nafarroako Parlamentuak izendatu beharreko hautaketa ziurtagiri bidez </w:t>
      </w:r>
      <w:r w:rsidR="007B5132">
        <w:rPr>
          <w:rFonts w:ascii="Arial" w:hAnsi="Arial"/>
          <w:sz w:val="24"/>
        </w:rPr>
        <w:t>frogatuko</w:t>
      </w:r>
      <w:r>
        <w:rPr>
          <w:rFonts w:ascii="Arial" w:hAnsi="Arial"/>
          <w:sz w:val="24"/>
        </w:rPr>
        <w:t xml:space="preserve"> da, idazkariak edo Nafarroako Parlamentuan ziurtagiriak emateko eskumena duen organoak emana.</w:t>
      </w:r>
    </w:p>
    <w:p w14:paraId="40F5AAD8" w14:textId="5DCCC44C" w:rsidR="00AE7E0A" w:rsidRDefault="00AE7E0A" w:rsidP="00AE7E0A">
      <w:pPr>
        <w:spacing w:after="120" w:line="240" w:lineRule="atLeast"/>
        <w:ind w:firstLine="425"/>
        <w:jc w:val="both"/>
        <w:rPr>
          <w:rFonts w:ascii="Arial" w:hAnsi="Arial"/>
          <w:sz w:val="24"/>
        </w:rPr>
      </w:pPr>
      <w:r>
        <w:rPr>
          <w:rFonts w:ascii="Arial" w:hAnsi="Arial"/>
          <w:sz w:val="24"/>
        </w:rPr>
        <w:t>Legebiltzarreko Erregelamenduan ez da Aramburo andrea ordeztuko duen patronatukidea hautatzeko prozedurarik aurreikusten; beraz,  Erregelamendu horren 42.1.9 artikuluan ezarritakoaren babesean, bidezkoa da Mahaiak arauak onets ditzan, Eledunen Batzarrarekin bat, Nafarroako Kutxa Fundazioaren Patronatuan Nafarroako Parlamentuak izendatzekoa den kide berriaren hautespenari buruzkoak.</w:t>
      </w:r>
    </w:p>
    <w:p w14:paraId="2BA7EE78" w14:textId="77777777" w:rsidR="00AE7E0A" w:rsidRDefault="00AE7E0A" w:rsidP="00AE7E0A">
      <w:pPr>
        <w:spacing w:after="120" w:line="240" w:lineRule="atLeast"/>
        <w:ind w:firstLine="425"/>
        <w:jc w:val="both"/>
        <w:rPr>
          <w:rFonts w:ascii="Arial" w:hAnsi="Arial" w:cs="Arial"/>
          <w:sz w:val="24"/>
          <w:szCs w:val="24"/>
        </w:rPr>
      </w:pPr>
      <w:r>
        <w:rPr>
          <w:rFonts w:ascii="Arial" w:hAnsi="Arial"/>
          <w:sz w:val="24"/>
        </w:rPr>
        <w:t>Horretarako, Legebiltzarreko legelari nagusiak arau-proposamen bat prestatu du, Fundazioaren Estatutuetan jasotzen diren xedapenekin bat.</w:t>
      </w:r>
    </w:p>
    <w:p w14:paraId="64744ECD" w14:textId="77777777" w:rsidR="00AE7E0A" w:rsidRPr="005F1F88" w:rsidRDefault="00AE7E0A" w:rsidP="00AE7E0A">
      <w:pPr>
        <w:spacing w:after="120" w:line="240" w:lineRule="atLeast"/>
        <w:ind w:firstLine="425"/>
        <w:jc w:val="both"/>
        <w:rPr>
          <w:rFonts w:ascii="Arial" w:hAnsi="Arial" w:cs="Arial"/>
          <w:sz w:val="24"/>
          <w:szCs w:val="24"/>
        </w:rPr>
      </w:pPr>
      <w:r>
        <w:rPr>
          <w:rFonts w:ascii="Arial" w:hAnsi="Arial"/>
          <w:sz w:val="24"/>
        </w:rPr>
        <w:t>Hori horrela, Nafarroako Parlamentuko Erregelamenduaren 42.1.9 artikuluan ezarritakoarekin bat, Eledunen Batzarrarekin adostu ondoren, honako hau ERABAKITZEN DA:</w:t>
      </w:r>
    </w:p>
    <w:p w14:paraId="5D000D2D" w14:textId="5A53486D" w:rsidR="00AE7E0A" w:rsidRDefault="00AE7E0A" w:rsidP="00AE7E0A">
      <w:pPr>
        <w:spacing w:after="120" w:line="240" w:lineRule="atLeast"/>
        <w:ind w:firstLine="425"/>
        <w:jc w:val="both"/>
        <w:rPr>
          <w:rFonts w:ascii="Arial" w:hAnsi="Arial" w:cs="Arial"/>
          <w:sz w:val="24"/>
          <w:szCs w:val="24"/>
        </w:rPr>
      </w:pPr>
      <w:r>
        <w:rPr>
          <w:rFonts w:ascii="Arial" w:hAnsi="Arial"/>
          <w:sz w:val="24"/>
        </w:rPr>
        <w:t xml:space="preserve">Lehena.- Nafarroako Parlamentuak </w:t>
      </w:r>
      <w:r w:rsidR="007B5132">
        <w:rPr>
          <w:rFonts w:ascii="Arial" w:hAnsi="Arial"/>
          <w:sz w:val="24"/>
        </w:rPr>
        <w:t>hautatzekoa</w:t>
      </w:r>
      <w:r>
        <w:rPr>
          <w:rFonts w:ascii="Arial" w:hAnsi="Arial"/>
          <w:sz w:val="24"/>
        </w:rPr>
        <w:t xml:space="preserve"> den Nafarroako Kutxa Fundazioaren Patronatuko kidea </w:t>
      </w:r>
      <w:r w:rsidR="007B5132">
        <w:rPr>
          <w:rFonts w:ascii="Arial" w:hAnsi="Arial"/>
          <w:sz w:val="24"/>
        </w:rPr>
        <w:t>aukeratzeko</w:t>
      </w:r>
      <w:r>
        <w:rPr>
          <w:rFonts w:ascii="Arial" w:hAnsi="Arial"/>
          <w:sz w:val="24"/>
        </w:rPr>
        <w:t xml:space="preserve"> prozesua hastea.</w:t>
      </w:r>
    </w:p>
    <w:p w14:paraId="6606571B" w14:textId="77777777" w:rsidR="00AE7E0A" w:rsidRPr="005F1F88" w:rsidRDefault="00AE7E0A" w:rsidP="00AE7E0A">
      <w:pPr>
        <w:spacing w:after="120" w:line="240" w:lineRule="atLeast"/>
        <w:ind w:firstLine="425"/>
        <w:jc w:val="both"/>
        <w:rPr>
          <w:rFonts w:ascii="Arial" w:hAnsi="Arial" w:cs="Arial"/>
          <w:sz w:val="24"/>
          <w:szCs w:val="24"/>
        </w:rPr>
      </w:pPr>
      <w:r>
        <w:rPr>
          <w:rFonts w:ascii="Arial" w:hAnsi="Arial"/>
          <w:sz w:val="24"/>
        </w:rPr>
        <w:t>Bigarrena.- Honako arau hauek onestea:</w:t>
      </w:r>
    </w:p>
    <w:p w14:paraId="1C4885E5" w14:textId="77777777" w:rsidR="00AE7E0A" w:rsidRDefault="00AE7E0A" w:rsidP="00AE7E0A">
      <w:pPr>
        <w:pStyle w:val="OFICIO-12"/>
      </w:pPr>
      <w:r>
        <w:t>1. Nafarroako Parlamentuak Nafarroako Kutxa Fundazioaren Patronatuko kide bat hautatuko du.</w:t>
      </w:r>
    </w:p>
    <w:p w14:paraId="254568ED" w14:textId="77777777" w:rsidR="00AE7E0A" w:rsidRDefault="00AE7E0A" w:rsidP="00AE7E0A">
      <w:pPr>
        <w:pStyle w:val="OFICIO-12"/>
      </w:pPr>
      <w:r>
        <w:t>2. Hautagaiek honako baldintza hauek bete beharko dituzte:</w:t>
      </w:r>
    </w:p>
    <w:p w14:paraId="72D7118E" w14:textId="77777777" w:rsidR="00AE7E0A" w:rsidRDefault="00AE7E0A" w:rsidP="00AE7E0A">
      <w:pPr>
        <w:pStyle w:val="OFICIO-12"/>
      </w:pPr>
      <w:r>
        <w:t>a) Adinez nagusia izatea eta ez egotea epailearen ebazpen bidez ezgaitua.</w:t>
      </w:r>
    </w:p>
    <w:p w14:paraId="3FC95D09" w14:textId="77777777" w:rsidR="00AE7E0A" w:rsidRDefault="00AE7E0A" w:rsidP="00AE7E0A">
      <w:pPr>
        <w:pStyle w:val="OFICIO-12"/>
      </w:pPr>
      <w:r>
        <w:t>b) Desgaitua ez egotea kargu edo eginkizun publikoak betetzeko edo ondasunak administratzeko.</w:t>
      </w:r>
    </w:p>
    <w:p w14:paraId="2B030434" w14:textId="480E721C" w:rsidR="00AE7E0A" w:rsidRDefault="00AE7E0A" w:rsidP="00AE7E0A">
      <w:pPr>
        <w:pStyle w:val="OFICIO-12"/>
      </w:pPr>
      <w:r>
        <w:lastRenderedPageBreak/>
        <w:t>c) Ospe profesional egiaztatua, jakintza eta esperientzia izatea fundazioaren xedeekin zerikusia duten arloetan: soziala, kulturala eta ekonomiko-finantzarioa.</w:t>
      </w:r>
    </w:p>
    <w:p w14:paraId="2DC501E1" w14:textId="77777777" w:rsidR="00AE7E0A" w:rsidRDefault="00AE7E0A" w:rsidP="00AE7E0A">
      <w:pPr>
        <w:pStyle w:val="OFICIO-12"/>
      </w:pPr>
      <w:r>
        <w:t>Ulertuko da hautagaiek beharrezkoa den ospe profesionala, jakintza eta esperientzia dutela erakundearen kudeaketa arduratsu eta zuhurra egiteko gaitasunari buruzko zalantzarik sortzen ez duen jokabide pertsonal eta profesionala erakutsi dutenean.</w:t>
      </w:r>
    </w:p>
    <w:p w14:paraId="79E5D70C" w14:textId="77777777" w:rsidR="00AE7E0A" w:rsidRDefault="00AE7E0A" w:rsidP="00AE7E0A">
      <w:pPr>
        <w:pStyle w:val="OFICIO-12"/>
      </w:pPr>
      <w:r>
        <w:t>d) Hurrengo arauan jasotzen den debeku edo bateraezintasunetakoren baten aplikaziopean sarturik ez egotea.</w:t>
      </w:r>
    </w:p>
    <w:p w14:paraId="0177DE0D" w14:textId="77777777" w:rsidR="00AE7E0A" w:rsidRDefault="00AE7E0A" w:rsidP="00AE7E0A">
      <w:pPr>
        <w:pStyle w:val="OFICIO-12"/>
      </w:pPr>
      <w:r>
        <w:t>3. Ezin izanen dira Patronatuko kide hautatu, ezta izendatu ere, Zenbait Fundazioren Zuzendaritza Organoak arautzen dituen otsailaren 17ko 2/2014 Foru Legearen 3.3. artikuluan aurreikusitako egoera hauetakoren batean dauden pertsonak:</w:t>
      </w:r>
    </w:p>
    <w:p w14:paraId="6E8E4168" w14:textId="77777777" w:rsidR="00AE7E0A" w:rsidRDefault="00AE7E0A" w:rsidP="00AE7E0A">
      <w:pPr>
        <w:pStyle w:val="OFICIO-12"/>
      </w:pPr>
      <w:r>
        <w:t>a) Desgaituak izan diren konkurtsopekoak, desgaitasun-aldia amaitu ez den bitartean.</w:t>
      </w:r>
    </w:p>
    <w:p w14:paraId="627024D2" w14:textId="77777777" w:rsidR="00AE7E0A" w:rsidRDefault="00AE7E0A" w:rsidP="00AE7E0A">
      <w:pPr>
        <w:pStyle w:val="OFICIO-12"/>
      </w:pPr>
      <w:r>
        <w:t>b) Kargu publikoetan aritzeko desgaikuntza orokorra edo berezia dakarren zigorrera kondenatuak.</w:t>
      </w:r>
    </w:p>
    <w:p w14:paraId="03418334" w14:textId="77777777" w:rsidR="00AE7E0A" w:rsidRDefault="00AE7E0A" w:rsidP="00AE7E0A">
      <w:pPr>
        <w:pStyle w:val="OFICIO-12"/>
      </w:pPr>
      <w:r>
        <w:t>c) Administrazio publikoen zerbitzuko langileak, fundazioei dagozkien jarduerekin zuzeneko zerikusia duten eginkizunak baldin badituzte.</w:t>
      </w:r>
    </w:p>
    <w:p w14:paraId="03531F7C" w14:textId="77777777" w:rsidR="00AE7E0A" w:rsidRDefault="00AE7E0A" w:rsidP="00AE7E0A">
      <w:pPr>
        <w:pStyle w:val="OFICIO-12"/>
      </w:pPr>
      <w:r>
        <w:t>d) Karguetarako hautatzen dituzten unean edo karguetan aritu bitartean fundazioarekin zorrak dituztenak, mugaeguneratuak eta galdagarriak, edozein motatakoak.</w:t>
      </w:r>
    </w:p>
    <w:p w14:paraId="26EB975E" w14:textId="77777777" w:rsidR="00AE7E0A" w:rsidRDefault="00AE7E0A" w:rsidP="00AE7E0A">
      <w:pPr>
        <w:pStyle w:val="OFICIO-12"/>
      </w:pPr>
      <w:r>
        <w:t>e) Fundazioaren aurka auzitegietan edozein erreklamazio dutenak, salbu eta lan-arloko erreklamazioak edo patronatuko kideek aurkezten dituztenak.</w:t>
      </w:r>
    </w:p>
    <w:p w14:paraId="371AA7EB" w14:textId="77777777" w:rsidR="00AE7E0A" w:rsidRDefault="00AE7E0A" w:rsidP="00AE7E0A">
      <w:pPr>
        <w:pStyle w:val="OFICIO-12"/>
      </w:pPr>
      <w:r>
        <w:t>f) Lau merkataritza-sozietate edo entitate korporatibotan baino gehiagotan administrazio kontseiluko edo pareko organoko kide direnak. Salbuesten dira Fundazioaren ordezkari bezala edo hark hautaturik betetzen diren karguak.</w:t>
      </w:r>
    </w:p>
    <w:p w14:paraId="14A8AC1A" w14:textId="77777777" w:rsidR="00AE7E0A" w:rsidRDefault="00AE7E0A" w:rsidP="00AE7E0A">
      <w:pPr>
        <w:pStyle w:val="OFICIO-12"/>
      </w:pPr>
      <w:r>
        <w:t>g) Lotura dutenak fundazioarekin edo sozietate edo banku entitateekin, baldin eta sozietate edo banku entitate horietan fundazioak kapitalaren ehuneko hogeitik gorako partaidetza badu obra-, zerbitzu- nahiz hornidura-kontratuaren bidez edo ordaindutako lanaren bidez. Bateraezintasun hori halaber helduko da ezkontide eta horien parekoengana, eta halako sozietateetara non patronatu-kideak, zuzenean edo zeharka, ehuneko hogei baino gehiagoko partaidetza duen, berak bakarrik edo bere ezkontidearekin, aurreko nahiz ondoko ahaideekin batera, edo lehendakari, kontseilari delegatu edo horien pareko karguak betetzen dituztenekoetara.</w:t>
      </w:r>
    </w:p>
    <w:p w14:paraId="25DF3119" w14:textId="77777777" w:rsidR="00AE7E0A" w:rsidRDefault="00AE7E0A" w:rsidP="00AE7E0A">
      <w:pPr>
        <w:pStyle w:val="OFICIO-12"/>
      </w:pPr>
      <w:r>
        <w:t>h) Patronatukide, lehendakari, kontseilari, administratzaile, zuzendari, kudeatzaile, aholkulari edo antzeko kargu edo lanpostua dutenak banku entitateetan edo banku entitateen fundazio edo erakundeetan.</w:t>
      </w:r>
    </w:p>
    <w:p w14:paraId="7E6B42C7" w14:textId="77777777" w:rsidR="00AE7E0A" w:rsidRDefault="00AE7E0A" w:rsidP="00AE7E0A">
      <w:pPr>
        <w:pStyle w:val="OFICIO-12"/>
      </w:pPr>
      <w:r>
        <w:t>i) Hautespen bidezko edozein kargu politiko dutenak Europar Batasuneko, Estatuko, autonomia erkidegoetako edo Nafarroako Foru Komunitateko edo tokiko erakundeetan.</w:t>
      </w:r>
    </w:p>
    <w:p w14:paraId="73EDBD0F" w14:textId="77777777" w:rsidR="00AE7E0A" w:rsidRDefault="00AE7E0A" w:rsidP="00AE7E0A">
      <w:pPr>
        <w:pStyle w:val="OFICIO-12"/>
      </w:pPr>
      <w:r>
        <w:lastRenderedPageBreak/>
        <w:t>j) Goi kargua dutenak Nafarroako Foru Komunitateko Administrazioan, Estatuko Administrazio Orokorrean, Toki Administrazioan edo horiekiko lotura edo mendekotasuna duten sektore publikoko entitateetan, zuzenbide publikokoak nahiz pribatukoak izan.</w:t>
      </w:r>
    </w:p>
    <w:p w14:paraId="027AD087" w14:textId="77777777" w:rsidR="00AE7E0A" w:rsidRDefault="00AE7E0A" w:rsidP="00AE7E0A">
      <w:pPr>
        <w:pStyle w:val="OFICIO-12"/>
      </w:pPr>
      <w:r>
        <w:t>k) Betearazpen edo zuzendaritza kargua dutenak alderdi politiko, enpresa elkarte edo sindikatu batean.</w:t>
      </w:r>
    </w:p>
    <w:p w14:paraId="3C9E8A0F" w14:textId="77777777" w:rsidR="00AE7E0A" w:rsidRDefault="00AE7E0A" w:rsidP="00AE7E0A">
      <w:pPr>
        <w:pStyle w:val="OFICIO-12"/>
      </w:pPr>
      <w:r>
        <w:t>Arau honetako g), i), j) eta k) letretan adierazitako bateraezintasunak mantendu eginen dira kasuko lotura edo zerrendaturiko karguetako edozeinetako kargudun-izaera bertan behera gelditzen den egunaren ondoko bi urteetan.</w:t>
      </w:r>
    </w:p>
    <w:p w14:paraId="29233213" w14:textId="77777777" w:rsidR="00AE7E0A" w:rsidRDefault="00AE7E0A" w:rsidP="00AE7E0A">
      <w:pPr>
        <w:pStyle w:val="OFICIO-12"/>
      </w:pPr>
      <w:r>
        <w:t xml:space="preserve">4. Talde parlamentario eta foru parlamentarien elkarte bakoitzak hautagaitza bakarra aurkeztu ahal izango dute. </w:t>
      </w:r>
    </w:p>
    <w:p w14:paraId="4644DE77" w14:textId="77777777" w:rsidR="00AE7E0A" w:rsidRDefault="00AE7E0A" w:rsidP="00AE7E0A">
      <w:pPr>
        <w:pStyle w:val="OFICIO-12"/>
      </w:pPr>
      <w:r>
        <w:t>Hautagaitzak aurkezteko, talde parlamentarioek eta foru parlamentarien elkarteak idazki bat helaraziko diote Legebiltzarreko Mahaiari, non jasota ageriko baita proposatutako hautagaien onarpena, otsailaren 17ko 2/2014 Foru Legean eta Fundazioaren estatutuetan kargua betetzeko ezarritako baldintzak betetzeari buruzko adierazpena eta arestian aipaturiko bateraezintasun edo debeku-egoeretako batean ere ez dagoela egiaztatzen duena, bai eta hautagaiaren profilaren txosten bat, ospe profesionala, jakintza eta esperientzia dutela egiaztatzen duena.</w:t>
      </w:r>
    </w:p>
    <w:p w14:paraId="5B1753B8" w14:textId="77777777" w:rsidR="00AE7E0A" w:rsidRDefault="00AE7E0A" w:rsidP="00AE7E0A">
      <w:pPr>
        <w:pStyle w:val="OFICIO-12"/>
      </w:pPr>
      <w:r>
        <w:t>Talde parlamentarioek eta foru parlamentarien elkarteak Patronatuko kide izateko hautagaiak aurkezteko epea 2024ko apirilaren 25eko 17:30ean bukatuko da.</w:t>
      </w:r>
    </w:p>
    <w:p w14:paraId="28F3A78A" w14:textId="77777777" w:rsidR="00AE7E0A" w:rsidRDefault="00AE7E0A" w:rsidP="00AE7E0A">
      <w:pPr>
        <w:pStyle w:val="OFICIO-12"/>
      </w:pPr>
      <w:r>
        <w:t>Hautagaitzak aurkezteko epea bukatuta, Mahaiak haiek kalifikatu eta aldarrikatuko ditu.</w:t>
      </w:r>
    </w:p>
    <w:p w14:paraId="266F2FFA" w14:textId="77777777" w:rsidR="00AE7E0A" w:rsidRDefault="00AE7E0A" w:rsidP="00AE7E0A">
      <w:pPr>
        <w:pStyle w:val="OFICIO-12"/>
      </w:pPr>
      <w:r>
        <w:t>5. Patronatuko kide berriaren hautaketa Legebiltzarraren Osoko Bilkuran eginen da, isilpeko bozketaren bidez.</w:t>
      </w:r>
    </w:p>
    <w:p w14:paraId="1290514E" w14:textId="77777777" w:rsidR="00AE7E0A" w:rsidRDefault="00AE7E0A" w:rsidP="00AE7E0A">
      <w:pPr>
        <w:pStyle w:val="OFICIO-12"/>
      </w:pPr>
      <w:r>
        <w:t>Txartelen bidez eginen da bozketa, eta foru parlamentari bakoitzak izen bakarra jartzen ahalko du txartelean.</w:t>
      </w:r>
    </w:p>
    <w:p w14:paraId="458BDBC0" w14:textId="77777777" w:rsidR="00AE7E0A" w:rsidRDefault="00AE7E0A" w:rsidP="00AE7E0A">
      <w:pPr>
        <w:pStyle w:val="OFICIO-12"/>
      </w:pPr>
      <w:r>
        <w:t>Mahaiak boto-kontaketa eginen du, eta boto gehien eskuratu dituen hautagaia hautatu dela aldarrikatuko du.</w:t>
      </w:r>
    </w:p>
    <w:p w14:paraId="217A3A5B" w14:textId="77777777" w:rsidR="00AE7E0A" w:rsidRDefault="00AE7E0A" w:rsidP="00AE7E0A">
      <w:pPr>
        <w:pStyle w:val="OFICIO-12"/>
      </w:pPr>
      <w:r>
        <w:t>6. Hautaketan eragina izan dezaketen balizko berdinketak ebatziko dira boto kopuru bera lortu duten hautagaien arteko bigarren bozketa baten bidez. Berdinketak bere horretan badirau, boto-kopuru bera duten hautagaien arteko hirugarren bozketa bat eginen da; eta berriro ere berdinketa gertatuz gero, hautaketa-prozedura amaitu dela deklaratuko da eta prozedura berri bati ekinen zaio. (11-24/ELC-00002).</w:t>
      </w:r>
    </w:p>
    <w:p w14:paraId="691D7439" w14:textId="77777777" w:rsidR="00AE7E0A" w:rsidRPr="005F1F88" w:rsidRDefault="00AE7E0A" w:rsidP="00AE7E0A">
      <w:pPr>
        <w:spacing w:after="120" w:line="240" w:lineRule="atLeast"/>
        <w:ind w:firstLine="425"/>
        <w:jc w:val="both"/>
        <w:rPr>
          <w:rFonts w:ascii="Arial" w:hAnsi="Arial" w:cs="Arial"/>
          <w:sz w:val="24"/>
          <w:szCs w:val="24"/>
        </w:rPr>
      </w:pPr>
      <w:r>
        <w:rPr>
          <w:rFonts w:ascii="Arial" w:hAnsi="Arial"/>
          <w:sz w:val="24"/>
        </w:rPr>
        <w:t xml:space="preserve">Hirugarrena.- Nafarroako Parlamentuko Aldizkari Ofizialean argitara daitezen agintzea. </w:t>
      </w:r>
    </w:p>
    <w:p w14:paraId="2A008D45" w14:textId="77777777" w:rsidR="00AE7E0A" w:rsidRDefault="00AE7E0A" w:rsidP="00AE7E0A">
      <w:pPr>
        <w:pStyle w:val="FECHA-12"/>
      </w:pPr>
      <w:r>
        <w:t>Iruñean, 2024ko apirilaren 15ean</w:t>
      </w:r>
    </w:p>
    <w:p w14:paraId="74D72DE8" w14:textId="779CEB65" w:rsidR="00AE7E0A" w:rsidRDefault="00FB0283" w:rsidP="00FB0283">
      <w:pPr>
        <w:pStyle w:val="DESTFIRMA-12"/>
      </w:pPr>
      <w:r>
        <w:rPr>
          <w:caps w:val="0"/>
        </w:rPr>
        <w:t>Lehendakaria: Unai Hualde Iglesias</w:t>
      </w:r>
    </w:p>
    <w:sectPr w:rsidR="00AE7E0A" w:rsidSect="00AE7E0A">
      <w:headerReference w:type="first" r:id="rId6"/>
      <w:pgSz w:w="11907" w:h="16839"/>
      <w:pgMar w:top="2835" w:right="1134" w:bottom="1134" w:left="1985" w:header="720" w:footer="720" w:gutter="0"/>
      <w:paperSrc w:first="7" w:other="7"/>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C7962" w14:textId="77777777" w:rsidR="00AE7E0A" w:rsidRDefault="00AE7E0A" w:rsidP="00AE7E0A">
      <w:pPr>
        <w:spacing w:after="0" w:line="240" w:lineRule="auto"/>
      </w:pPr>
      <w:r>
        <w:separator/>
      </w:r>
    </w:p>
  </w:endnote>
  <w:endnote w:type="continuationSeparator" w:id="0">
    <w:p w14:paraId="16FC849A" w14:textId="77777777" w:rsidR="00AE7E0A" w:rsidRDefault="00AE7E0A" w:rsidP="00AE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91D51" w14:textId="77777777" w:rsidR="00AE7E0A" w:rsidRDefault="00AE7E0A" w:rsidP="00AE7E0A">
      <w:pPr>
        <w:spacing w:after="0" w:line="240" w:lineRule="auto"/>
      </w:pPr>
      <w:r>
        <w:separator/>
      </w:r>
    </w:p>
  </w:footnote>
  <w:footnote w:type="continuationSeparator" w:id="0">
    <w:p w14:paraId="6DF2B168" w14:textId="77777777" w:rsidR="00AE7E0A" w:rsidRDefault="00AE7E0A" w:rsidP="00AE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F950" w14:textId="12EDDA96" w:rsidR="00AE7E0A" w:rsidRDefault="00AE7E0A">
    <w:pPr>
      <w:pStyle w:val="OFI-EXPTE"/>
    </w:pPr>
  </w:p>
  <w:p w14:paraId="41E17650" w14:textId="77777777" w:rsidR="00AE7E0A" w:rsidRDefault="00AE7E0A">
    <w:pPr>
      <w:pStyle w:val="Encabezad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0A"/>
    <w:rsid w:val="004B43A4"/>
    <w:rsid w:val="00581573"/>
    <w:rsid w:val="00652EBE"/>
    <w:rsid w:val="006A52A0"/>
    <w:rsid w:val="007B5132"/>
    <w:rsid w:val="008D2D2D"/>
    <w:rsid w:val="00AE7E0A"/>
    <w:rsid w:val="00FB02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DEA6"/>
  <w15:chartTrackingRefBased/>
  <w15:docId w15:val="{B84C9BA6-50A4-4C4F-824D-42FE25C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7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7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7E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7E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E7E0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E7E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E7E0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E7E0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E7E0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7E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7E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7E0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7E0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E7E0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E7E0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E7E0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E7E0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E7E0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E7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7E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7E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7E0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E7E0A"/>
    <w:pPr>
      <w:spacing w:before="160"/>
      <w:jc w:val="center"/>
    </w:pPr>
    <w:rPr>
      <w:i/>
      <w:iCs/>
      <w:color w:val="404040" w:themeColor="text1" w:themeTint="BF"/>
    </w:rPr>
  </w:style>
  <w:style w:type="character" w:customStyle="1" w:styleId="CitaCar">
    <w:name w:val="Cita Car"/>
    <w:basedOn w:val="Fuentedeprrafopredeter"/>
    <w:link w:val="Cita"/>
    <w:uiPriority w:val="29"/>
    <w:rsid w:val="00AE7E0A"/>
    <w:rPr>
      <w:i/>
      <w:iCs/>
      <w:color w:val="404040" w:themeColor="text1" w:themeTint="BF"/>
    </w:rPr>
  </w:style>
  <w:style w:type="paragraph" w:styleId="Prrafodelista">
    <w:name w:val="List Paragraph"/>
    <w:basedOn w:val="Normal"/>
    <w:uiPriority w:val="34"/>
    <w:qFormat/>
    <w:rsid w:val="00AE7E0A"/>
    <w:pPr>
      <w:ind w:left="720"/>
      <w:contextualSpacing/>
    </w:pPr>
  </w:style>
  <w:style w:type="character" w:styleId="nfasisintenso">
    <w:name w:val="Intense Emphasis"/>
    <w:basedOn w:val="Fuentedeprrafopredeter"/>
    <w:uiPriority w:val="21"/>
    <w:qFormat/>
    <w:rsid w:val="00AE7E0A"/>
    <w:rPr>
      <w:i/>
      <w:iCs/>
      <w:color w:val="0F4761" w:themeColor="accent1" w:themeShade="BF"/>
    </w:rPr>
  </w:style>
  <w:style w:type="paragraph" w:styleId="Citadestacada">
    <w:name w:val="Intense Quote"/>
    <w:basedOn w:val="Normal"/>
    <w:next w:val="Normal"/>
    <w:link w:val="CitadestacadaCar"/>
    <w:uiPriority w:val="30"/>
    <w:qFormat/>
    <w:rsid w:val="00AE7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7E0A"/>
    <w:rPr>
      <w:i/>
      <w:iCs/>
      <w:color w:val="0F4761" w:themeColor="accent1" w:themeShade="BF"/>
    </w:rPr>
  </w:style>
  <w:style w:type="character" w:styleId="Referenciaintensa">
    <w:name w:val="Intense Reference"/>
    <w:basedOn w:val="Fuentedeprrafopredeter"/>
    <w:uiPriority w:val="32"/>
    <w:qFormat/>
    <w:rsid w:val="00AE7E0A"/>
    <w:rPr>
      <w:b/>
      <w:bCs/>
      <w:smallCaps/>
      <w:color w:val="0F4761" w:themeColor="accent1" w:themeShade="BF"/>
      <w:spacing w:val="5"/>
    </w:rPr>
  </w:style>
  <w:style w:type="paragraph" w:customStyle="1" w:styleId="OFI-EXPTE">
    <w:name w:val="OFI-EXPTE"/>
    <w:rsid w:val="00AE7E0A"/>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styleId="Encabezado">
    <w:name w:val="header"/>
    <w:basedOn w:val="Normal"/>
    <w:link w:val="EncabezadoCar"/>
    <w:semiHidden/>
    <w:rsid w:val="00AE7E0A"/>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s-ES"/>
      <w14:ligatures w14:val="none"/>
    </w:rPr>
  </w:style>
  <w:style w:type="character" w:customStyle="1" w:styleId="EncabezadoCar">
    <w:name w:val="Encabezado Car"/>
    <w:basedOn w:val="Fuentedeprrafopredeter"/>
    <w:link w:val="Encabezado"/>
    <w:semiHidden/>
    <w:rsid w:val="00AE7E0A"/>
    <w:rPr>
      <w:rFonts w:ascii="Times New Roman" w:eastAsia="Times New Roman" w:hAnsi="Times New Roman" w:cs="Times New Roman"/>
      <w:kern w:val="0"/>
      <w:sz w:val="20"/>
      <w:szCs w:val="20"/>
      <w:lang w:val="eu-ES" w:eastAsia="es-ES"/>
      <w14:ligatures w14:val="none"/>
    </w:rPr>
  </w:style>
  <w:style w:type="paragraph" w:customStyle="1" w:styleId="DESTFIRMA-12">
    <w:name w:val="DESTFIRMA-12"/>
    <w:basedOn w:val="Normal"/>
    <w:rsid w:val="00AE7E0A"/>
    <w:pPr>
      <w:overflowPunct w:val="0"/>
      <w:autoSpaceDE w:val="0"/>
      <w:autoSpaceDN w:val="0"/>
      <w:adjustRightInd w:val="0"/>
      <w:spacing w:after="0" w:line="240" w:lineRule="auto"/>
      <w:jc w:val="center"/>
      <w:textAlignment w:val="baseline"/>
    </w:pPr>
    <w:rPr>
      <w:rFonts w:ascii="Arial" w:eastAsia="Times New Roman" w:hAnsi="Arial" w:cs="Times New Roman"/>
      <w:caps/>
      <w:noProof/>
      <w:kern w:val="0"/>
      <w:sz w:val="24"/>
      <w:szCs w:val="20"/>
      <w:lang w:eastAsia="es-ES"/>
      <w14:ligatures w14:val="none"/>
    </w:rPr>
  </w:style>
  <w:style w:type="paragraph" w:customStyle="1" w:styleId="FECHA-12">
    <w:name w:val="FECHA-12"/>
    <w:basedOn w:val="Normal"/>
    <w:next w:val="Normal"/>
    <w:rsid w:val="00AE7E0A"/>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eastAsia="es-ES"/>
      <w14:ligatures w14:val="none"/>
    </w:rPr>
  </w:style>
  <w:style w:type="paragraph" w:customStyle="1" w:styleId="NOMFIRMA-12">
    <w:name w:val="NOMFIRMA-12"/>
    <w:basedOn w:val="Normal"/>
    <w:next w:val="Normal"/>
    <w:rsid w:val="00AE7E0A"/>
    <w:pPr>
      <w:overflowPunct w:val="0"/>
      <w:autoSpaceDE w:val="0"/>
      <w:autoSpaceDN w:val="0"/>
      <w:adjustRightInd w:val="0"/>
      <w:spacing w:after="0" w:line="240" w:lineRule="auto"/>
      <w:jc w:val="center"/>
      <w:textAlignment w:val="baseline"/>
    </w:pPr>
    <w:rPr>
      <w:rFonts w:ascii="Arial" w:eastAsia="Times New Roman" w:hAnsi="Arial" w:cs="Times New Roman"/>
      <w:noProof/>
      <w:kern w:val="0"/>
      <w:sz w:val="24"/>
      <w:szCs w:val="20"/>
      <w:lang w:eastAsia="es-ES"/>
      <w14:ligatures w14:val="none"/>
    </w:rPr>
  </w:style>
  <w:style w:type="paragraph" w:customStyle="1" w:styleId="OFICIO-12">
    <w:name w:val="OFICIO-12"/>
    <w:basedOn w:val="Normal"/>
    <w:rsid w:val="00AE7E0A"/>
    <w:pPr>
      <w:overflowPunct w:val="0"/>
      <w:autoSpaceDE w:val="0"/>
      <w:autoSpaceDN w:val="0"/>
      <w:adjustRightInd w:val="0"/>
      <w:spacing w:before="120" w:after="120" w:line="240" w:lineRule="auto"/>
      <w:ind w:firstLine="425"/>
      <w:jc w:val="both"/>
      <w:textAlignment w:val="baseline"/>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uiPriority w:val="99"/>
    <w:unhideWhenUsed/>
    <w:rsid w:val="00AE7E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1123</Words>
  <Characters>6182</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Aldaz, Beatriz</dc:creator>
  <cp:keywords/>
  <dc:description/>
  <cp:lastModifiedBy>Martin Cestao, Nerea</cp:lastModifiedBy>
  <cp:revision>5</cp:revision>
  <dcterms:created xsi:type="dcterms:W3CDTF">2024-04-15T10:40:00Z</dcterms:created>
  <dcterms:modified xsi:type="dcterms:W3CDTF">2024-04-19T05:36:00Z</dcterms:modified>
</cp:coreProperties>
</file>