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83B2" w14:textId="57C57C67" w:rsidR="00BB6EF3" w:rsidRDefault="00953A0F" w:rsidP="002E2593">
      <w:pPr>
        <w:spacing w:after="177" w:line="259" w:lineRule="auto"/>
        <w:ind w:firstLine="0"/>
        <w:jc w:val="left"/>
      </w:pPr>
      <w:r>
        <w:t xml:space="preserve">Otsailaren 9a</w:t>
      </w:r>
    </w:p>
    <w:p w14:paraId="1B62EBB4" w14:textId="137F0EE0" w:rsidR="00953A0F" w:rsidRDefault="00953A0F" w:rsidP="00953A0F">
      <w:pPr>
        <w:ind w:left="-15" w:right="-6" w:firstLine="0"/>
      </w:pPr>
      <w:r>
        <w:t xml:space="preserve">EH Bildu Nafarroa talde parlamentarioari atxikitako foru parlamentari Domingo González Martinez jaunak idatziz erantzuteko galdera egin du jakiteko ea protokolorik dagoen desgaitasunen bat duten pertsonen garraio sanitariorako (11-24/PES-00019). Hona Nafarroako Gobernuko Osasuneko kontseilariak ematen duen informazioa:</w:t>
      </w:r>
      <w:r>
        <w:t xml:space="preserve">  </w:t>
      </w:r>
    </w:p>
    <w:p w14:paraId="6573CC9E" w14:textId="5427F15A" w:rsidR="00953A0F" w:rsidRDefault="00953A0F">
      <w:pPr>
        <w:spacing w:after="165" w:line="347" w:lineRule="auto"/>
        <w:ind w:left="-15" w:right="-5"/>
      </w:pPr>
      <w:r>
        <w:rPr>
          <w:b/>
        </w:rPr>
        <w:t xml:space="preserve">Ba al dago protokolorik mugitzeko laguntza (aulki elektrikoa edo gisakoren bat) darabilten desgaituei laguntza bermatzeko eta pertsona nahiz bere bizi-ekipamendua larrialdietako anbulantzietan eramatea bermatzeko?</w:t>
      </w:r>
      <w:r>
        <w:rPr>
          <w:b/>
        </w:rPr>
        <w:t xml:space="preserve"> </w:t>
      </w:r>
    </w:p>
    <w:p w14:paraId="1F82D749" w14:textId="4E426D9C" w:rsidR="00BB6EF3" w:rsidRDefault="00953A0F">
      <w:pPr>
        <w:ind w:left="-15" w:right="-6"/>
      </w:pPr>
      <w:r>
        <w:t xml:space="preserve">Badago protokolo bat laguntza bermatzen diena anbulantzia asistentzialetan garraiatuak izatea behar duten orori, nola bizi euskarri oinarrizkoetan (SVB) hala bizi euskarri aurreratukoetan (SVA), zeinak larrialdietan eramateko baitira, eta bidean osasun laguntza behar izaten ahal duten pazienteei arreta emateko prestatuta daude.</w:t>
      </w:r>
      <w:r>
        <w:t xml:space="preserve"> </w:t>
      </w:r>
      <w:r>
        <w:t xml:space="preserve">Anbulantzia horietan dauden langileek eta ekipamendu sanitarioak (8/2011 Foru Dekretua, otsailaren 7koa) ez dute aukerarik ematen gurpil-aulki bat bidaiari-lekuan finkatzeko.</w:t>
      </w:r>
      <w:r>
        <w:t xml:space="preserve"> </w:t>
      </w:r>
    </w:p>
    <w:p w14:paraId="7989C5BC" w14:textId="77777777" w:rsidR="00BB6EF3" w:rsidRDefault="00953A0F">
      <w:pPr>
        <w:ind w:left="-15" w:right="-6"/>
      </w:pPr>
      <w:r>
        <w:t xml:space="preserve">Egunerokoan, bidean osasun laguntza behar ez duten pazienteak beren aulki propioan eramaten dituzte.</w:t>
      </w:r>
      <w:r>
        <w:t xml:space="preserve"> </w:t>
      </w:r>
      <w:r>
        <w:t xml:space="preserve">Egoera horrek eragiten duen eragozpena da anbulantzietan instalatutako ainguralekuak eta gerrikoak ISO 10542 1 arauaren arabera frogatu eta homologatu direla gurpil aulkia finkatzeko.</w:t>
      </w:r>
      <w:r>
        <w:t xml:space="preserve"> </w:t>
      </w:r>
      <w:r>
        <w:t xml:space="preserve">Askotariko aulkiak daude, diseinu, pisu eta ainguralekuak finkatzeko geometria desberdinetakoak.</w:t>
      </w:r>
      <w:r>
        <w:t xml:space="preserve"> </w:t>
      </w:r>
      <w:r>
        <w:t xml:space="preserve">Modelo horietako batzuk ez daude egokituta aipatutako arauari.</w:t>
      </w:r>
      <w:r>
        <w:t xml:space="preserve"> </w:t>
      </w:r>
    </w:p>
    <w:p w14:paraId="3D5C47CA" w14:textId="77777777" w:rsidR="00953A0F" w:rsidRDefault="00953A0F">
      <w:pPr>
        <w:ind w:left="-15" w:right="-6"/>
      </w:pPr>
      <w:r>
        <w:t xml:space="preserve">Gurpil aulki elektrikoen kasuan gaineratu behar da zabalagoak eta astunagoak direla, eta finkatzeko sistemak ez datozela bat gurpil aulkietarako ISO/FDI 7176 19 arauan ezarritako betekizunekin.</w:t>
      </w:r>
      <w:r>
        <w:t xml:space="preserve"> </w:t>
      </w:r>
      <w:r>
        <w:t xml:space="preserve">Homologatutako gerriko- eta ainguraleku-sistemetarako prestatuta ez daudenez, ez da gomendatzen beroriek anbulantzietan eta egokitutako ibilgailuetan eramatea, erabiltzailearen segurtasuna eta gainerako bidaiariena kontuan hartuta eta istripua egonez gero sortzen ahal den legezko babesgabeziagatik.</w:t>
      </w:r>
      <w:r>
        <w:t xml:space="preserve"> </w:t>
      </w:r>
    </w:p>
    <w:p w14:paraId="26104BB4" w14:textId="0D691535" w:rsidR="00953A0F" w:rsidRDefault="00953A0F">
      <w:pPr>
        <w:spacing w:after="165" w:line="347" w:lineRule="auto"/>
        <w:ind w:left="-15" w:right="-5" w:firstLine="655"/>
      </w:pPr>
      <w:r>
        <w:rPr>
          <w:b/>
        </w:rPr>
        <w:t xml:space="preserve">Zuzena izan al zen larrialdietako anbulantziak desgaitasuna duen emakume horri emandako laguntza? Zuzena izan ez baldin bazen, zer ekimen abiarazi behar izanen zuen istripu hori artatu zuen kontingenteak?</w:t>
      </w:r>
      <w:r>
        <w:rPr>
          <w:b/>
        </w:rPr>
        <w:t xml:space="preserve">  </w:t>
      </w:r>
    </w:p>
    <w:p w14:paraId="3B9711D4" w14:textId="77777777" w:rsidR="00953A0F" w:rsidRDefault="00953A0F">
      <w:pPr>
        <w:ind w:left="-15" w:right="-6"/>
      </w:pPr>
      <w:r>
        <w:t xml:space="preserve">Emandako osasun laguntza zuzena izan zen, pazienteak ez baitzuen osasun laguntza premiazkorik behar izan bidean, eta bere gurpil aulkia ezin delako finkatu anbulantzia asistentzial batean.</w:t>
      </w:r>
      <w:r>
        <w:t xml:space="preserve"> </w:t>
      </w:r>
    </w:p>
    <w:p w14:paraId="1A81BC6A" w14:textId="77777777" w:rsidR="00953A0F" w:rsidRDefault="00953A0F">
      <w:pPr>
        <w:spacing w:after="165" w:line="347" w:lineRule="auto"/>
        <w:ind w:left="-15" w:right="-5"/>
      </w:pPr>
      <w:r>
        <w:rPr>
          <w:b/>
        </w:rPr>
        <w:t xml:space="preserve">Zer neurri hartuko dira Gobernuak Nafarroako Osasun-garraiorako Enpresa Publikoa sortzeko akordiorako baliatu zuen dokumentazioan jasotzen den konpromisoa bermatzeko? Izan ere, horren helburua da osasun-garraioaren zerbitzua ematea halakorik behar duten pazienteei, segurtasun, irisgarritasun eta pazientearen beharrizanekiko egokitasun baldintzetan eman ere.</w:t>
      </w:r>
      <w:r>
        <w:rPr>
          <w:b/>
        </w:rPr>
        <w:t xml:space="preserve"> </w:t>
      </w:r>
    </w:p>
    <w:p w14:paraId="0F3E6801" w14:textId="77777777" w:rsidR="00953A0F" w:rsidRDefault="00953A0F">
      <w:pPr>
        <w:ind w:left="-15" w:right="-6"/>
      </w:pPr>
      <w:r>
        <w:t xml:space="preserve">Osasun garraio publikoko enpresa bat sortu da berriki, baina oraindik ere ez dira horretarako protokolo espezifikoak garatu.</w:t>
      </w:r>
      <w:r>
        <w:t xml:space="preserve"> </w:t>
      </w:r>
    </w:p>
    <w:p w14:paraId="68863130" w14:textId="77777777" w:rsidR="00953A0F" w:rsidRDefault="00953A0F">
      <w:pPr>
        <w:ind w:left="-15" w:right="-6" w:firstLine="10"/>
      </w:pPr>
      <w:r>
        <w:t xml:space="preserve">Hori guztia jakinarazten dizut, Nafarroako Parlamentuko Erregelamenduaren 215. artikulua betez.</w:t>
      </w:r>
      <w:r>
        <w:t xml:space="preserve"> </w:t>
      </w:r>
    </w:p>
    <w:p w14:paraId="1E4B84CD" w14:textId="77777777" w:rsidR="00953A0F" w:rsidRDefault="00953A0F">
      <w:pPr>
        <w:spacing w:after="272" w:line="259" w:lineRule="auto"/>
        <w:ind w:left="949" w:right="937" w:hanging="10"/>
        <w:jc w:val="center"/>
      </w:pPr>
      <w:r>
        <w:t xml:space="preserve">Iruñean, 2024ko otsailaren 7an</w:t>
      </w:r>
      <w:r>
        <w:t xml:space="preserve"> </w:t>
      </w:r>
    </w:p>
    <w:p w14:paraId="72F89D64" w14:textId="74F7AB0F" w:rsidR="00BB6EF3" w:rsidRDefault="00953A0F" w:rsidP="00FB6013">
      <w:pPr>
        <w:spacing w:after="104" w:line="259" w:lineRule="auto"/>
        <w:ind w:left="949" w:hanging="10"/>
        <w:jc w:val="center"/>
      </w:pPr>
      <w:r>
        <w:t xml:space="preserve">Osasuneko kontseilaria:</w:t>
      </w:r>
      <w:r>
        <w:t xml:space="preserve"> </w:t>
      </w:r>
      <w:r>
        <w:t xml:space="preserve">Fernando Domínguez Cunchillos</w:t>
      </w:r>
      <w:r>
        <w:t xml:space="preserve"> </w:t>
      </w:r>
    </w:p>
    <w:sectPr w:rsidR="00BB6EF3">
      <w:headerReference w:type="even" r:id="rId6"/>
      <w:headerReference w:type="default" r:id="rId7"/>
      <w:headerReference w:type="first" r:id="rId8"/>
      <w:pgSz w:w="11906" w:h="16838"/>
      <w:pgMar w:top="1976" w:right="1695" w:bottom="71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09B5" w14:textId="77777777" w:rsidR="00953A0F" w:rsidRDefault="00953A0F">
      <w:pPr>
        <w:spacing w:after="0" w:line="240" w:lineRule="auto"/>
      </w:pPr>
      <w:r>
        <w:separator/>
      </w:r>
    </w:p>
  </w:endnote>
  <w:endnote w:type="continuationSeparator" w:id="0">
    <w:p w14:paraId="2DB9B531" w14:textId="77777777" w:rsidR="00953A0F" w:rsidRDefault="0095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31C9C" w14:textId="77777777" w:rsidR="00953A0F" w:rsidRDefault="00953A0F">
      <w:pPr>
        <w:spacing w:after="0" w:line="240" w:lineRule="auto"/>
      </w:pPr>
      <w:r>
        <w:separator/>
      </w:r>
    </w:p>
  </w:footnote>
  <w:footnote w:type="continuationSeparator" w:id="0">
    <w:p w14:paraId="6A9C74E7" w14:textId="77777777" w:rsidR="00953A0F" w:rsidRDefault="00953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6E86" w14:textId="77777777" w:rsidR="00953A0F" w:rsidRDefault="00953A0F">
    <w:pPr>
      <w:spacing w:after="0" w:line="259" w:lineRule="auto"/>
      <w:ind w:right="975" w:firstLine="0"/>
      <w:jc w:val="right"/>
    </w:pPr>
    <w:r>
      <w:drawing>
        <wp:anchor distT="0" distB="0" distL="114300" distR="114300" simplePos="0" relativeHeight="251658240" behindDoc="0" locked="0" layoutInCell="1" allowOverlap="0" wp14:anchorId="7B5853BF" wp14:editId="0691C492">
          <wp:simplePos x="0" y="0"/>
          <wp:positionH relativeFrom="page">
            <wp:posOffset>2327529</wp:posOffset>
          </wp:positionH>
          <wp:positionV relativeFrom="page">
            <wp:posOffset>449580</wp:posOffset>
          </wp:positionV>
          <wp:extent cx="3495675" cy="438150"/>
          <wp:effectExtent l="0" t="0" r="0" b="0"/>
          <wp:wrapSquare wrapText="bothSides"/>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a:fillRect/>
                  </a:stretch>
                </pic:blipFill>
                <pic:spPr>
                  <a:xfrm>
                    <a:off x="0" y="0"/>
                    <a:ext cx="3495675" cy="438150"/>
                  </a:xfrm>
                  <a:prstGeom prst="rect">
                    <a:avLst/>
                  </a:prstGeom>
                </pic:spPr>
              </pic:pic>
            </a:graphicData>
          </a:graphic>
        </wp:anchor>
      </w:drawing>
    </w:r>
    <w:r>
      <w:rPr>
        <w:sz w:val="22"/>
      </w:rPr>
      <w:t xml:space="preserve"> </w:t>
    </w:r>
  </w:p>
  <w:p w14:paraId="778721DA" w14:textId="3CF92258" w:rsidR="00BB6EF3" w:rsidRDefault="00953A0F">
    <w:pPr>
      <w:spacing w:after="0" w:line="259" w:lineRule="auto"/>
      <w:ind w:left="946"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E3C5" w14:textId="127EACF7" w:rsidR="00953A0F" w:rsidRDefault="00953A0F">
    <w:pPr>
      <w:spacing w:after="0" w:line="259" w:lineRule="auto"/>
      <w:ind w:right="975" w:firstLine="0"/>
      <w:jc w:val="right"/>
    </w:pPr>
    <w:r>
      <w:rPr>
        <w:sz w:val="22"/>
      </w:rPr>
      <w:t xml:space="preserve"> </w:t>
    </w:r>
  </w:p>
  <w:p w14:paraId="6A168F38" w14:textId="7E47DB60" w:rsidR="00BB6EF3" w:rsidRDefault="00953A0F">
    <w:pPr>
      <w:spacing w:after="0" w:line="259" w:lineRule="auto"/>
      <w:ind w:left="946"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1CD0" w14:textId="77777777" w:rsidR="00BB6EF3" w:rsidRDefault="00BB6EF3">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F3"/>
    <w:rsid w:val="002E2593"/>
    <w:rsid w:val="00953A0F"/>
    <w:rsid w:val="00BB6EF3"/>
    <w:rsid w:val="00EA2B9E"/>
    <w:rsid w:val="00FB6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6392"/>
  <w15:docId w15:val="{4EB5A133-17DC-4BE9-A52A-2218671A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343" w:lineRule="auto"/>
      <w:ind w:firstLine="698"/>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3A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3A0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2876</Characters>
  <Application>Microsoft Office Word</Application>
  <DocSecurity>0</DocSecurity>
  <Lines>23</Lines>
  <Paragraphs>6</Paragraphs>
  <ScaleCrop>false</ScaleCrop>
  <Company>Hewlett-Packard Company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5</cp:revision>
  <dcterms:created xsi:type="dcterms:W3CDTF">2024-02-12T07:48:00Z</dcterms:created>
  <dcterms:modified xsi:type="dcterms:W3CDTF">2024-03-04T08:36:00Z</dcterms:modified>
</cp:coreProperties>
</file>