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5ABDC" w14:textId="77777777" w:rsidR="00866649" w:rsidRPr="00866649" w:rsidRDefault="00866649" w:rsidP="007F3FB6">
      <w:pPr>
        <w:pStyle w:val="Style"/>
        <w:spacing w:before="100" w:beforeAutospacing="1" w:after="200" w:line="276" w:lineRule="auto"/>
        <w:ind w:right="2170" w:firstLine="708"/>
        <w:textAlignment w:val="baseline"/>
        <w:rPr>
          <w:bCs/>
          <w:sz w:val="22"/>
          <w:szCs w:val="22"/>
          <w:rFonts w:ascii="Calibri" w:hAnsi="Calibri" w:cs="Calibri"/>
        </w:rPr>
      </w:pPr>
      <w:r>
        <w:rPr>
          <w:sz w:val="22"/>
          <w:rFonts w:ascii="Calibri" w:hAnsi="Calibri"/>
        </w:rPr>
        <w:t xml:space="preserve">24MOC-56</w:t>
      </w:r>
    </w:p>
    <w:p w14:paraId="73A81A36" w14:textId="44F96C31" w:rsidR="00866649" w:rsidRDefault="007F3FB6" w:rsidP="007F3FB6">
      <w:pPr>
        <w:pStyle w:val="Style"/>
        <w:spacing w:before="100" w:beforeAutospacing="1" w:after="200" w:line="276" w:lineRule="auto"/>
        <w:ind w:left="708" w:right="1757"/>
        <w:jc w:val="both"/>
        <w:textAlignment w:val="baseline"/>
        <w:rPr>
          <w:sz w:val="22"/>
          <w:szCs w:val="22"/>
          <w:rFonts w:ascii="Calibri" w:hAnsi="Calibri" w:cs="Calibri"/>
        </w:rPr>
      </w:pPr>
      <w:r>
        <w:rPr>
          <w:sz w:val="22"/>
          <w:rFonts w:ascii="Calibri" w:hAnsi="Calibri"/>
        </w:rPr>
        <w:t xml:space="preserve">Contigo Navarra-Zurekin Nafarroa talde parlamentarioko foru parlamentari Daniel López Córdobak, Legebiltzarreko Erregelamenduan ezartzen denaren babesean, honako mozio hau aurkezten du, Osoko Bilkuran eztabaidatzeko. Kultura, Kirol eta Turismo Batzordea arduratuko da mozioaren jarraipena egiteaz.</w:t>
      </w:r>
      <w:r>
        <w:rPr>
          <w:sz w:val="22"/>
          <w:rFonts w:ascii="Calibri" w:hAnsi="Calibri"/>
        </w:rPr>
        <w:t xml:space="preserve"> </w:t>
      </w:r>
    </w:p>
    <w:p w14:paraId="6077312D" w14:textId="7FB918D5" w:rsidR="00866649" w:rsidRPr="00866649" w:rsidRDefault="00866649" w:rsidP="007F3FB6">
      <w:pPr>
        <w:pStyle w:val="Style"/>
        <w:spacing w:before="100" w:beforeAutospacing="1" w:after="200" w:line="276" w:lineRule="auto"/>
        <w:ind w:right="1766" w:firstLine="708"/>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288FB110" w14:textId="0D70EAA4" w:rsidR="00866649" w:rsidRDefault="007F3FB6" w:rsidP="007F3FB6">
      <w:pPr>
        <w:pStyle w:val="Style"/>
        <w:spacing w:before="100" w:beforeAutospacing="1" w:after="200" w:line="276" w:lineRule="auto"/>
        <w:ind w:left="708" w:right="1762"/>
        <w:jc w:val="both"/>
        <w:textAlignment w:val="baseline"/>
        <w:rPr>
          <w:sz w:val="22"/>
          <w:szCs w:val="22"/>
          <w:rFonts w:ascii="Calibri" w:hAnsi="Calibri" w:cs="Calibri"/>
        </w:rPr>
      </w:pPr>
      <w:r>
        <w:rPr>
          <w:sz w:val="22"/>
          <w:rFonts w:ascii="Calibri" w:hAnsi="Calibri"/>
        </w:rPr>
        <w:t xml:space="preserve">Antzinaroko Olinpiar Jokoetan, kirol-lehiaketak bukatu arte gibelatzen ziren bertan parte hartzen ari ziren hiri-estatuen arteko gatazkak.</w:t>
      </w:r>
      <w:r>
        <w:rPr>
          <w:sz w:val="22"/>
          <w:rFonts w:ascii="Calibri" w:hAnsi="Calibri"/>
        </w:rPr>
        <w:t xml:space="preserve"> </w:t>
      </w:r>
      <w:r>
        <w:rPr>
          <w:sz w:val="22"/>
          <w:rFonts w:ascii="Calibri" w:hAnsi="Calibri"/>
        </w:rPr>
        <w:t xml:space="preserve">Olinpiar bakea edo menia zeritzon horri.</w:t>
      </w:r>
      <w:r>
        <w:rPr>
          <w:sz w:val="22"/>
          <w:b/>
          <w:rFonts w:ascii="Calibri" w:hAnsi="Calibri"/>
        </w:rPr>
        <w:t xml:space="preserve"> </w:t>
      </w:r>
      <w:r>
        <w:rPr>
          <w:sz w:val="22"/>
          <w:rFonts w:ascii="Calibri" w:hAnsi="Calibri"/>
        </w:rPr>
        <w:t xml:space="preserve">Olinpiar Jokoen Aro Modernoan, kontuan hartuta kirolaren eta Olinpiar Jokoen inguruko errealitate politiko berria, Nazioarteko Olinpiar Batzordeak erabaki zuen olinpiar meniaren tradizioa biziberritzea Jugoslavia izandakoan gertatutako gerren karietara, ahal zen neurrian babeste aldera atleten eta, oro har, kirolaren interesak, eta mundua suntsitzen ari ziren gatazkei konponbide baketsu eta diplomatikoak bilatzen laguntze aldera .</w:t>
      </w:r>
      <w:r>
        <w:rPr>
          <w:sz w:val="22"/>
          <w:rFonts w:ascii="Calibri" w:hAnsi="Calibri"/>
        </w:rPr>
        <w:t xml:space="preserve"> </w:t>
      </w:r>
    </w:p>
    <w:p w14:paraId="2FD39C7D" w14:textId="77777777" w:rsidR="00866649" w:rsidRDefault="007F3FB6" w:rsidP="007F3FB6">
      <w:pPr>
        <w:pStyle w:val="Style"/>
        <w:spacing w:before="100" w:beforeAutospacing="1" w:after="200" w:line="276" w:lineRule="auto"/>
        <w:ind w:left="708" w:right="1757"/>
        <w:jc w:val="both"/>
        <w:textAlignment w:val="baseline"/>
        <w:rPr>
          <w:sz w:val="22"/>
          <w:szCs w:val="22"/>
          <w:rFonts w:ascii="Calibri" w:hAnsi="Calibri" w:cs="Calibri"/>
        </w:rPr>
      </w:pPr>
      <w:r>
        <w:rPr>
          <w:sz w:val="22"/>
          <w:rFonts w:ascii="Calibri" w:hAnsi="Calibri"/>
        </w:rPr>
        <w:t xml:space="preserve">Indarrean den Gutun Olinpiarrean besteak beste ezartzen da olinpismoaren xedea dela kirola gizakiaren garapen harmoniatsuaren zerbitzuan jartzea beti, gizarte baketsu eta giza duintasunarekiko konprometitua ezartzearen mesedetan.</w:t>
      </w:r>
      <w:r>
        <w:rPr>
          <w:sz w:val="22"/>
          <w:rFonts w:ascii="Calibri" w:hAnsi="Calibri"/>
        </w:rPr>
        <w:t xml:space="preserve"> </w:t>
      </w:r>
    </w:p>
    <w:p w14:paraId="3E0864BF" w14:textId="2B8887EF" w:rsidR="009C0AB6" w:rsidRPr="00866649" w:rsidRDefault="007F3FB6" w:rsidP="007F3FB6">
      <w:pPr>
        <w:pStyle w:val="Style"/>
        <w:spacing w:before="100" w:beforeAutospacing="1" w:after="200" w:line="276" w:lineRule="auto"/>
        <w:ind w:left="708" w:right="1757"/>
        <w:jc w:val="both"/>
        <w:textAlignment w:val="baseline"/>
        <w:rPr>
          <w:sz w:val="22"/>
          <w:szCs w:val="22"/>
          <w:rFonts w:ascii="Calibri" w:hAnsi="Calibri" w:cs="Calibri"/>
        </w:rPr>
      </w:pPr>
      <w:r>
        <w:rPr>
          <w:sz w:val="22"/>
          <w:rFonts w:ascii="Calibri" w:hAnsi="Calibri"/>
        </w:rPr>
        <w:t xml:space="preserve">Ia 5 hilabete joan dira Israelgo armadak Gazan ekintza militarrak areagotu zituenetik, Gazaren sarraski etengabea bihurtzeraino areagotu ere. Nazioarteko buruzagi politikoek eta are Nazio Batuen idazkari nagusiak gertatua genozidioa eta gizateriaren aurkako krimenak direla diote, baina Israelgo estatuak ez die jaramonik egin Nazio Batuen Erakundeak eta haren Segurtasun Kontseiluak eginiko bake-deiei eta Nazioarteko Zuzenbide Humanitarioa betetzeko deiei.</w:t>
      </w:r>
      <w:r>
        <w:rPr>
          <w:sz w:val="22"/>
          <w:rFonts w:ascii="Calibri" w:hAnsi="Calibri"/>
        </w:rPr>
        <w:t xml:space="preserve"> </w:t>
      </w:r>
    </w:p>
    <w:p w14:paraId="5F74597F" w14:textId="543C0D65" w:rsidR="00866649" w:rsidRDefault="007F3FB6" w:rsidP="007F3FB6">
      <w:pPr>
        <w:pStyle w:val="Style"/>
        <w:spacing w:before="100" w:beforeAutospacing="1" w:after="200" w:line="276" w:lineRule="auto"/>
        <w:ind w:right="567" w:firstLine="708"/>
        <w:textAlignment w:val="baseline"/>
        <w:rPr>
          <w:sz w:val="22"/>
          <w:szCs w:val="22"/>
          <w:rFonts w:ascii="Calibri" w:hAnsi="Calibri" w:cs="Calibri"/>
        </w:rPr>
      </w:pPr>
      <w:r>
        <w:rPr>
          <w:sz w:val="22"/>
          <w:rFonts w:ascii="Calibri" w:hAnsi="Calibri"/>
        </w:rPr>
        <w:t xml:space="preserve">Hori dela-eta, honako erabaki proposamen hauek aurkeztu ditugu:</w:t>
      </w:r>
      <w:r>
        <w:rPr>
          <w:sz w:val="22"/>
          <w:b/>
          <w:rFonts w:ascii="Calibri" w:hAnsi="Calibri"/>
        </w:rPr>
        <w:t xml:space="preserve"> </w:t>
      </w:r>
    </w:p>
    <w:p w14:paraId="2F78D4BD" w14:textId="731021F7" w:rsidR="009C0AB6" w:rsidRPr="00866649" w:rsidRDefault="007F3FB6" w:rsidP="007F3FB6">
      <w:pPr>
        <w:pStyle w:val="Style"/>
        <w:spacing w:before="100" w:beforeAutospacing="1" w:after="200" w:line="276" w:lineRule="auto"/>
        <w:ind w:left="708" w:right="1757"/>
        <w:jc w:val="both"/>
        <w:textAlignment w:val="baseline"/>
        <w:rPr>
          <w:sz w:val="22"/>
          <w:szCs w:val="22"/>
          <w:rFonts w:ascii="Calibri" w:hAnsi="Calibri" w:cs="Calibri"/>
        </w:rPr>
      </w:pPr>
      <w:r>
        <w:rPr>
          <w:sz w:val="22"/>
          <w:rFonts w:ascii="Calibri" w:hAnsi="Calibri"/>
        </w:rPr>
        <w:t xml:space="preserve">Nafarroako Parlamentuak Espainiako Gobernua premiatzen du Espainiako Olinpiar Batzordeari eska diezaion honako hauek helarazteko Nazioarteko Olinpiar Batzordeari:</w:t>
      </w:r>
      <w:r>
        <w:rPr>
          <w:sz w:val="22"/>
          <w:rFonts w:ascii="Calibri" w:hAnsi="Calibri"/>
        </w:rPr>
        <w:t xml:space="preserve"> </w:t>
      </w:r>
    </w:p>
    <w:p w14:paraId="49861DB1" w14:textId="16D8320E" w:rsidR="009C0AB6" w:rsidRPr="00866649" w:rsidRDefault="007F3FB6" w:rsidP="007F3FB6">
      <w:pPr>
        <w:pStyle w:val="Style"/>
        <w:spacing w:before="100" w:beforeAutospacing="1" w:after="200" w:line="276" w:lineRule="auto"/>
        <w:ind w:left="708" w:right="1757"/>
        <w:jc w:val="both"/>
        <w:textAlignment w:val="baseline"/>
        <w:rPr>
          <w:sz w:val="22"/>
          <w:szCs w:val="22"/>
          <w:rFonts w:ascii="Calibri"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2024ko udako Olinpiar Jokoetan ez dezan onar Israelgo estatuaren kirolaririk eta ordezkari ofizialik, Israelgo estatua Gazako herritarren aurka egiten ari den eraso militarrak dirauen bitartean.</w:t>
      </w:r>
      <w:r>
        <w:rPr>
          <w:sz w:val="22"/>
          <w:rFonts w:ascii="Calibri" w:hAnsi="Calibri"/>
        </w:rPr>
        <w:t xml:space="preserve"> </w:t>
      </w:r>
    </w:p>
    <w:p w14:paraId="392DF0A2" w14:textId="7B880E96" w:rsidR="009C0AB6" w:rsidRPr="00866649" w:rsidRDefault="007F3FB6" w:rsidP="007F3FB6">
      <w:pPr>
        <w:pStyle w:val="Style"/>
        <w:spacing w:before="100" w:beforeAutospacing="1" w:after="200" w:line="276" w:lineRule="auto"/>
        <w:ind w:left="708" w:right="1757"/>
        <w:jc w:val="both"/>
        <w:textAlignment w:val="baseline"/>
        <w:rPr>
          <w:sz w:val="22"/>
          <w:szCs w:val="22"/>
          <w:rFonts w:ascii="Calibri"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2024ko Paralinpiar Jokoetan ez dezan onar Israelgo estatuaren kirolaririk eta ordezkari ofizialik, Israelgo estatua Gazako herritarren aurka egiten ari den eraso militarrak dirauen bitartean.</w:t>
      </w:r>
      <w:r>
        <w:rPr>
          <w:sz w:val="22"/>
          <w:rFonts w:ascii="Calibri" w:hAnsi="Calibri"/>
        </w:rPr>
        <w:t xml:space="preserve"> </w:t>
      </w:r>
    </w:p>
    <w:p w14:paraId="753B0CF0" w14:textId="210A4AE5" w:rsidR="00866649" w:rsidRDefault="007F3FB6" w:rsidP="007F3FB6">
      <w:pPr>
        <w:pStyle w:val="Style"/>
        <w:spacing w:before="100" w:beforeAutospacing="1" w:after="200" w:line="276" w:lineRule="auto"/>
        <w:ind w:left="708" w:right="1757"/>
        <w:jc w:val="both"/>
        <w:textAlignment w:val="baseline"/>
        <w:rPr>
          <w:sz w:val="22"/>
          <w:szCs w:val="22"/>
          <w:rFonts w:ascii="Calibri" w:hAnsi="Calibri" w:cs="Calibri"/>
        </w:rPr>
      </w:pPr>
      <w:r>
        <w:rPr>
          <w:sz w:val="22"/>
          <w:rFonts w:ascii="Calibri" w:hAnsi="Calibri"/>
        </w:rPr>
        <w:t xml:space="preserve">3.</w:t>
      </w:r>
      <w:r>
        <w:rPr>
          <w:sz w:val="22"/>
          <w:rFonts w:ascii="Calibri" w:hAnsi="Calibri"/>
        </w:rPr>
        <w:t xml:space="preserve"> </w:t>
      </w:r>
      <w:r>
        <w:rPr>
          <w:sz w:val="22"/>
          <w:rFonts w:ascii="Calibri" w:hAnsi="Calibri"/>
        </w:rPr>
        <w:t xml:space="preserve">2024ko Gazteriaren Olinpiar Jokoetan ez dezan onar Israelgo estatuaren kirolaririk eta ordezkari ofizialik, Israelgo estatua Gazako herritarren aurka egiten ari den eraso militarrak dirauen bitartean.</w:t>
      </w:r>
      <w:r>
        <w:rPr>
          <w:sz w:val="22"/>
          <w:rFonts w:ascii="Calibri" w:hAnsi="Calibri"/>
        </w:rPr>
        <w:t xml:space="preserve"> </w:t>
      </w:r>
    </w:p>
    <w:p w14:paraId="74B23D94" w14:textId="292B3DAF" w:rsidR="009C0AB6" w:rsidRDefault="007F3FB6" w:rsidP="00866649">
      <w:pPr>
        <w:pStyle w:val="Style"/>
        <w:spacing w:before="100" w:beforeAutospacing="1" w:after="200" w:line="276" w:lineRule="auto"/>
        <w:ind w:left="708" w:right="1762" w:firstLine="708"/>
        <w:textAlignment w:val="baseline"/>
        <w:rPr>
          <w:w w:val="106"/>
          <w:sz w:val="22"/>
          <w:szCs w:val="22"/>
          <w:rFonts w:ascii="Calibri" w:eastAsia="Arial" w:hAnsi="Calibri" w:cs="Calibri"/>
        </w:rPr>
      </w:pPr>
      <w:r>
        <w:rPr>
          <w:sz w:val="22"/>
          <w:rFonts w:ascii="Calibri" w:hAnsi="Calibri"/>
        </w:rPr>
        <w:t xml:space="preserve">Iruñean, 2024ko apirilaren 23an</w:t>
      </w:r>
    </w:p>
    <w:p w14:paraId="0350EBE5" w14:textId="47B2E945" w:rsidR="00866649" w:rsidRPr="00866649" w:rsidRDefault="00866649" w:rsidP="00866649">
      <w:pPr>
        <w:pStyle w:val="Style"/>
        <w:spacing w:before="100" w:beforeAutospacing="1" w:after="200" w:line="276" w:lineRule="auto"/>
        <w:ind w:left="708" w:right="1762"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Daniel López Córdoba</w:t>
      </w:r>
    </w:p>
    <w:sectPr w:rsidR="00866649" w:rsidRPr="00866649" w:rsidSect="00866649">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C0AB6"/>
    <w:rsid w:val="00526EF6"/>
    <w:rsid w:val="007F3FB6"/>
    <w:rsid w:val="00866649"/>
    <w:rsid w:val="009C0A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057F"/>
  <w15:docId w15:val="{E90ABC92-5E8A-4749-9135-18B0AFAC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422</Words>
  <Characters>2326</Characters>
  <Application>Microsoft Office Word</Application>
  <DocSecurity>0</DocSecurity>
  <Lines>19</Lines>
  <Paragraphs>5</Paragraphs>
  <ScaleCrop>false</ScaleCrop>
  <Company>HP Inc.</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24MOC-56</dc:title>
  <dc:creator>informatica</dc:creator>
  <cp:keywords>CreatedByIRIS_Readiris_17.0</cp:keywords>
  <cp:lastModifiedBy>Mauleón, Fernando</cp:lastModifiedBy>
  <cp:revision>4</cp:revision>
  <dcterms:created xsi:type="dcterms:W3CDTF">2024-04-24T06:56:00Z</dcterms:created>
  <dcterms:modified xsi:type="dcterms:W3CDTF">2024-04-25T07:29:00Z</dcterms:modified>
</cp:coreProperties>
</file>