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82DB74" w14:textId="77777777" w:rsidR="00DE6852" w:rsidRDefault="00DE6852" w:rsidP="00DE6852">
      <w:pPr>
        <w:pStyle w:val="Style"/>
        <w:spacing w:before="100" w:beforeAutospacing="1" w:after="200" w:line="276" w:lineRule="auto"/>
        <w:ind w:left="1289" w:right="3499" w:firstLine="708"/>
        <w:textAlignment w:val="baseline"/>
        <w:rPr>
          <w:rFonts w:ascii="Calibri" w:eastAsia="Arial" w:hAnsi="Calibri" w:cs="Calibri"/>
          <w:sz w:val="22"/>
          <w:szCs w:val="22"/>
        </w:rPr>
      </w:pPr>
    </w:p>
    <w:p w14:paraId="41320FD9" w14:textId="108C5AC4" w:rsidR="00DE6852" w:rsidRDefault="00DE6852" w:rsidP="006D6CAF">
      <w:pPr>
        <w:pStyle w:val="Style"/>
        <w:spacing w:before="100" w:beforeAutospacing="1" w:after="200" w:line="276" w:lineRule="auto"/>
        <w:ind w:left="581" w:right="3499" w:firstLine="708"/>
        <w:textAlignment w:val="baseline"/>
        <w:rPr>
          <w:sz w:val="22"/>
          <w:szCs w:val="22"/>
          <w:rFonts w:ascii="Calibri" w:hAnsi="Calibri" w:cs="Calibri"/>
        </w:rPr>
      </w:pPr>
      <w:r>
        <w:rPr>
          <w:sz w:val="22"/>
          <w:rFonts w:ascii="Calibri" w:hAnsi="Calibri"/>
        </w:rPr>
        <w:t xml:space="preserve">24MOC-59</w:t>
      </w:r>
    </w:p>
    <w:p w14:paraId="0BB493A5" w14:textId="43038AE0" w:rsidR="00DE6852" w:rsidRDefault="006D6CAF" w:rsidP="00C622BA">
      <w:pPr>
        <w:pStyle w:val="Style"/>
        <w:spacing w:before="100" w:beforeAutospacing="1" w:after="200" w:line="276" w:lineRule="auto"/>
        <w:ind w:left="1289" w:right="1997"/>
        <w:jc w:val="both"/>
        <w:textAlignment w:val="baseline"/>
        <w:rPr>
          <w:sz w:val="22"/>
          <w:szCs w:val="22"/>
          <w:rFonts w:ascii="Calibri" w:hAnsi="Calibri" w:cs="Calibri"/>
        </w:rPr>
      </w:pPr>
      <w:r>
        <w:rPr>
          <w:sz w:val="22"/>
          <w:rFonts w:ascii="Calibri" w:hAnsi="Calibri"/>
        </w:rPr>
        <w:t xml:space="preserve">Nafarroako Gorteetako kide den eta Vox Nafarroa foru parlamentarien elkarteari atxikita dagoen María Teresa Nosti Izquierdo andreak, Legebiltzarreko Erregelamenduaren 219. artikuluan ezarritakoaren babesean, honako mozio hau aurkezten du, 2024ko maiatzaren 2ko Osoko Bilkuran eztabaidatu eta bozkatzeko:</w:t>
      </w:r>
      <w:r>
        <w:rPr>
          <w:sz w:val="22"/>
          <w:rFonts w:ascii="Calibri" w:hAnsi="Calibri"/>
        </w:rPr>
        <w:t xml:space="preserve"> </w:t>
      </w:r>
    </w:p>
    <w:p w14:paraId="344E9D40" w14:textId="44BAF221" w:rsidR="00DE6852" w:rsidRPr="00DE6852" w:rsidRDefault="00DE6852" w:rsidP="00C622BA">
      <w:pPr>
        <w:pStyle w:val="Style"/>
        <w:spacing w:before="100" w:beforeAutospacing="1" w:after="200" w:line="276" w:lineRule="auto"/>
        <w:ind w:left="581" w:right="2002" w:firstLine="708"/>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05211BB9" w14:textId="28993D3A" w:rsidR="00DE6852" w:rsidRDefault="00C622BA" w:rsidP="00C622BA">
      <w:pPr>
        <w:pStyle w:val="Style"/>
        <w:spacing w:before="100" w:beforeAutospacing="1" w:after="200" w:line="276" w:lineRule="auto"/>
        <w:ind w:left="1289" w:right="1997"/>
        <w:jc w:val="both"/>
        <w:textAlignment w:val="baseline"/>
        <w:rPr>
          <w:sz w:val="22"/>
          <w:szCs w:val="22"/>
          <w:rFonts w:ascii="Calibri" w:hAnsi="Calibri" w:cs="Calibri"/>
        </w:rPr>
      </w:pPr>
      <w:r>
        <w:rPr>
          <w:sz w:val="22"/>
          <w:rFonts w:ascii="Calibri" w:hAnsi="Calibri"/>
        </w:rPr>
        <w:t xml:space="preserve">2023an berriro hautsi zen Espainiara iritsitako etorkin ilegalen errekorra.</w:t>
      </w:r>
      <w:r>
        <w:rPr>
          <w:sz w:val="22"/>
          <w:rFonts w:ascii="Calibri" w:hAnsi="Calibri"/>
        </w:rPr>
        <w:t xml:space="preserve"> </w:t>
      </w:r>
      <w:r>
        <w:rPr>
          <w:sz w:val="22"/>
          <w:rFonts w:ascii="Calibri" w:hAnsi="Calibri"/>
        </w:rPr>
        <w:t xml:space="preserve">2022aren aldean, % 82 igo da etorritakoen kopurua.</w:t>
      </w:r>
      <w:r>
        <w:rPr>
          <w:sz w:val="22"/>
          <w:rFonts w:ascii="Calibri" w:hAnsi="Calibri"/>
        </w:rPr>
        <w:t xml:space="preserve"> </w:t>
      </w:r>
      <w:r>
        <w:rPr>
          <w:sz w:val="22"/>
          <w:rFonts w:ascii="Calibri" w:hAnsi="Calibri"/>
        </w:rPr>
        <w:t xml:space="preserve">Aurten, urtarrilaren 1etik apirilaren 15era, 17.529 etorkin ilegal heldu dira gurera.</w:t>
      </w:r>
      <w:r>
        <w:rPr>
          <w:sz w:val="22"/>
          <w:rFonts w:ascii="Calibri" w:hAnsi="Calibri"/>
        </w:rPr>
        <w:t xml:space="preserve"> </w:t>
      </w:r>
      <w:r>
        <w:rPr>
          <w:sz w:val="22"/>
          <w:rFonts w:ascii="Calibri" w:hAnsi="Calibri"/>
        </w:rPr>
        <w:t xml:space="preserve">Alegia, iaz bitarte horretan heldu zirenak baino % 236,6 gehiago.</w:t>
      </w:r>
      <w:r>
        <w:rPr>
          <w:sz w:val="22"/>
          <w:rFonts w:ascii="Calibri" w:hAnsi="Calibri"/>
        </w:rPr>
        <w:t xml:space="preserve"> </w:t>
      </w:r>
      <w:r>
        <w:rPr>
          <w:sz w:val="22"/>
          <w:rFonts w:ascii="Calibri" w:hAnsi="Calibri"/>
        </w:rPr>
        <w:t xml:space="preserve">Sánchez gobernura ailegatu zenez geroztik, 300.000 etorkin ilegal baino gehiago sartu dira Espainian.</w:t>
      </w:r>
      <w:r>
        <w:rPr>
          <w:sz w:val="22"/>
          <w:rFonts w:ascii="Calibri" w:hAnsi="Calibri"/>
        </w:rPr>
        <w:t xml:space="preserve"> </w:t>
      </w:r>
      <w:r>
        <w:rPr>
          <w:sz w:val="22"/>
          <w:rFonts w:ascii="Calibri" w:hAnsi="Calibri"/>
        </w:rPr>
        <w:t xml:space="preserve">Horra gobernu honen balantzea immigrazioaren arloan.</w:t>
      </w:r>
      <w:r>
        <w:rPr>
          <w:sz w:val="22"/>
          <w:rFonts w:ascii="Calibri" w:hAnsi="Calibri"/>
        </w:rPr>
        <w:t xml:space="preserve"> </w:t>
      </w:r>
      <w:r>
        <w:rPr>
          <w:sz w:val="22"/>
          <w:rFonts w:ascii="Calibri" w:hAnsi="Calibri"/>
        </w:rPr>
        <w:t xml:space="preserve">Etorkin horiek Espainian barrena banatzen dira, eta ez dakigu zehatz-mehatz horietako zenbat iristen diren Nafarroara.</w:t>
      </w:r>
      <w:r>
        <w:rPr>
          <w:sz w:val="22"/>
          <w:rFonts w:ascii="Calibri" w:hAnsi="Calibri"/>
        </w:rPr>
        <w:t xml:space="preserve"> </w:t>
      </w:r>
    </w:p>
    <w:p w14:paraId="1427CD21" w14:textId="55EB9172" w:rsidR="00DE6852" w:rsidRDefault="006D6CAF" w:rsidP="00C622BA">
      <w:pPr>
        <w:pStyle w:val="Style"/>
        <w:spacing w:before="100" w:beforeAutospacing="1" w:after="200" w:line="276" w:lineRule="auto"/>
        <w:ind w:left="1289" w:right="1997" w:firstLine="127"/>
        <w:jc w:val="both"/>
        <w:textAlignment w:val="baseline"/>
        <w:rPr>
          <w:sz w:val="22"/>
          <w:szCs w:val="22"/>
          <w:rFonts w:ascii="Calibri" w:hAnsi="Calibri" w:cs="Calibri"/>
        </w:rPr>
      </w:pPr>
      <w:r>
        <w:rPr>
          <w:sz w:val="22"/>
          <w:rFonts w:ascii="Calibri" w:hAnsi="Calibri"/>
        </w:rPr>
        <w:t xml:space="preserve">Estatistikaren Institutu Nazionalaren 2023ko urriaren 1eko Errolda Jarraituari buruzko Estatistikaren behin-behineko aurrerapenaren arabera, Nafarroak 676.699 biztanle ditu guztira, eta horietarik 125.558 etorkinak dira; hau da, Nafarroako biztanleen % 18,55.</w:t>
      </w:r>
      <w:r>
        <w:rPr>
          <w:sz w:val="22"/>
          <w:rFonts w:ascii="Calibri" w:hAnsi="Calibri"/>
        </w:rPr>
        <w:t xml:space="preserve"> </w:t>
      </w:r>
    </w:p>
    <w:p w14:paraId="3B7B606A" w14:textId="74E8417D" w:rsidR="00DE6852" w:rsidRDefault="006D6CAF" w:rsidP="00C622BA">
      <w:pPr>
        <w:pStyle w:val="Style"/>
        <w:spacing w:before="100" w:beforeAutospacing="1" w:after="200" w:line="276" w:lineRule="auto"/>
        <w:ind w:left="1289" w:right="2002" w:firstLine="127"/>
        <w:jc w:val="both"/>
        <w:textAlignment w:val="baseline"/>
        <w:rPr>
          <w:sz w:val="22"/>
          <w:szCs w:val="22"/>
          <w:rFonts w:ascii="Calibri" w:hAnsi="Calibri" w:cs="Calibri"/>
        </w:rPr>
      </w:pPr>
      <w:r>
        <w:rPr>
          <w:sz w:val="22"/>
          <w:rFonts w:ascii="Calibri" w:hAnsi="Calibri"/>
        </w:rPr>
        <w:t xml:space="preserve">Kontrolik gabeko immigrazio-eredua ezartzea erabaki du Nafarroako Gobernuak; halatan, etorkin ilegalak etortzea sustatzen du, jaiotzak eta familientzako eta langileentzako laguntzak sustatzearen aldeko apustua egin beharrean.</w:t>
      </w:r>
      <w:r>
        <w:rPr>
          <w:sz w:val="22"/>
          <w:rFonts w:ascii="Calibri" w:hAnsi="Calibri"/>
        </w:rPr>
        <w:t xml:space="preserve"> </w:t>
      </w:r>
      <w:r>
        <w:rPr>
          <w:sz w:val="22"/>
          <w:rFonts w:ascii="Calibri" w:hAnsi="Calibri"/>
        </w:rPr>
        <w:t xml:space="preserve">Kinka larrian gaude, arriskuan daude nafarren etorkizuna, ongizatea eta oparotasuna, eta areagotzen ari da segurtasun eza.</w:t>
      </w:r>
      <w:r>
        <w:rPr>
          <w:sz w:val="22"/>
          <w:rFonts w:ascii="Calibri" w:hAnsi="Calibri"/>
        </w:rPr>
        <w:t xml:space="preserve"> </w:t>
      </w:r>
    </w:p>
    <w:p w14:paraId="226491AE" w14:textId="4E6F0DEA" w:rsidR="00DE6852" w:rsidRDefault="006D6CAF" w:rsidP="00C622BA">
      <w:pPr>
        <w:pStyle w:val="Style"/>
        <w:spacing w:before="100" w:beforeAutospacing="1" w:after="200" w:line="276" w:lineRule="auto"/>
        <w:ind w:left="1289" w:right="1997" w:firstLine="127"/>
        <w:jc w:val="both"/>
        <w:textAlignment w:val="baseline"/>
        <w:rPr>
          <w:sz w:val="22"/>
          <w:szCs w:val="22"/>
          <w:rFonts w:ascii="Calibri" w:hAnsi="Calibri" w:cs="Calibri"/>
        </w:rPr>
      </w:pPr>
      <w:r>
        <w:rPr>
          <w:sz w:val="22"/>
          <w:rFonts w:ascii="Calibri" w:hAnsi="Calibri"/>
        </w:rPr>
        <w:t xml:space="preserve">Nafarroak erosahalmena galdu du, eta pairatzen ari garen inflazioaren eta presio fiskalaren igoera neurrigabearen ondorioz langile-familia askok ezin dute euren etxebizitza tenperatura egokian mantendu, ezin dute haragia edo arraina bi egunetan behin jan, ezin dute euren etxebizitzaren hipoteka garaiz ordaindu eta ezin dira hilabete amaierara heldu.</w:t>
      </w:r>
      <w:r>
        <w:rPr>
          <w:sz w:val="22"/>
          <w:rFonts w:ascii="Calibri" w:hAnsi="Calibri"/>
        </w:rPr>
        <w:t xml:space="preserve"> </w:t>
      </w:r>
    </w:p>
    <w:p w14:paraId="3302C3B7" w14:textId="77777777" w:rsidR="00DE6852" w:rsidRDefault="006D6CAF" w:rsidP="00C622BA">
      <w:pPr>
        <w:pStyle w:val="Style"/>
        <w:spacing w:before="100" w:beforeAutospacing="1" w:after="200" w:line="276" w:lineRule="auto"/>
        <w:ind w:left="1289" w:right="2002" w:firstLine="127"/>
        <w:jc w:val="both"/>
        <w:textAlignment w:val="baseline"/>
        <w:rPr>
          <w:sz w:val="22"/>
          <w:szCs w:val="22"/>
          <w:rFonts w:ascii="Calibri" w:hAnsi="Calibri" w:cs="Calibri"/>
        </w:rPr>
      </w:pPr>
      <w:r>
        <w:rPr>
          <w:sz w:val="22"/>
          <w:rFonts w:ascii="Calibri" w:hAnsi="Calibri"/>
        </w:rPr>
        <w:t xml:space="preserve">Nafarrak gero eta pobreagoak izatea ekiditeko politikak ezarri behar dira.</w:t>
      </w:r>
      <w:r>
        <w:rPr>
          <w:sz w:val="22"/>
          <w:rFonts w:ascii="Calibri" w:hAnsi="Calibri"/>
        </w:rPr>
        <w:t xml:space="preserve"> </w:t>
      </w:r>
      <w:r>
        <w:rPr>
          <w:sz w:val="22"/>
          <w:rFonts w:ascii="Calibri" w:hAnsi="Calibri"/>
        </w:rPr>
        <w:t xml:space="preserve">Ezin da onartu etorkin ilegalei laguntzak ematea (nafarrei ukatzen zaizkien laguntzak), nafarrak hilabete amaierara heltzen ez direnean.</w:t>
      </w:r>
      <w:r>
        <w:rPr>
          <w:sz w:val="22"/>
          <w:rFonts w:ascii="Calibri" w:hAnsi="Calibri"/>
        </w:rPr>
        <w:t xml:space="preserve"> </w:t>
      </w:r>
    </w:p>
    <w:p w14:paraId="079CA054" w14:textId="77777777" w:rsidR="00DE6852" w:rsidRDefault="006D6CAF" w:rsidP="00C622BA">
      <w:pPr>
        <w:pStyle w:val="Style"/>
        <w:spacing w:before="100" w:beforeAutospacing="1" w:after="200" w:line="276" w:lineRule="auto"/>
        <w:ind w:left="1289" w:right="1997" w:firstLine="127"/>
        <w:textAlignment w:val="baseline"/>
        <w:rPr>
          <w:sz w:val="22"/>
          <w:szCs w:val="22"/>
          <w:rFonts w:ascii="Calibri" w:hAnsi="Calibri" w:cs="Calibri"/>
        </w:rPr>
      </w:pPr>
      <w:r>
        <w:rPr>
          <w:sz w:val="22"/>
          <w:rFonts w:ascii="Calibri" w:hAnsi="Calibri"/>
        </w:rPr>
        <w:t xml:space="preserve">Immigrazioak legala izan behar du, Nafarroaren beharretara egokitua, egokitzapen-gaitasun eta -borondatearekin.</w:t>
      </w:r>
      <w:r>
        <w:rPr>
          <w:sz w:val="22"/>
          <w:rFonts w:ascii="Calibri" w:hAnsi="Calibri"/>
        </w:rPr>
        <w:t xml:space="preserve"> </w:t>
      </w:r>
    </w:p>
    <w:p w14:paraId="2DBCE4B1" w14:textId="5CCB2820" w:rsidR="00DE6852" w:rsidRDefault="006D6CAF" w:rsidP="00C622BA">
      <w:pPr>
        <w:pStyle w:val="Style"/>
        <w:spacing w:before="100" w:beforeAutospacing="1" w:after="200" w:line="276" w:lineRule="auto"/>
        <w:ind w:left="1289" w:right="1997" w:firstLine="127"/>
        <w:jc w:val="both"/>
        <w:textAlignment w:val="baseline"/>
        <w:rPr>
          <w:sz w:val="22"/>
          <w:szCs w:val="22"/>
          <w:rFonts w:ascii="Calibri" w:hAnsi="Calibri" w:cs="Calibri"/>
        </w:rPr>
      </w:pPr>
      <w:r>
        <w:rPr>
          <w:sz w:val="22"/>
          <w:rFonts w:ascii="Calibri" w:hAnsi="Calibri"/>
        </w:rPr>
        <w:t xml:space="preserve">Nafarroara modu ilegalean heltzen diren pertsonen gaineko kontrolik ezaren ondorioa da, gure kaleetan ikusi eta pairatu behar izan dugun moduan, nabarmen areagotu dela gurean gertatzen diren delituen kopurua: lapurretak, ebasketak, sexu-erasoak, emakumeen eta homosexualen aurkako indarkeria...</w:t>
      </w:r>
      <w:r>
        <w:rPr>
          <w:sz w:val="22"/>
          <w:rFonts w:ascii="Calibri" w:hAnsi="Calibri"/>
        </w:rPr>
        <w:t xml:space="preserve"> </w:t>
      </w:r>
    </w:p>
    <w:p w14:paraId="6C31E641" w14:textId="77777777" w:rsidR="00C622BA" w:rsidRDefault="006D6CAF" w:rsidP="00C622BA">
      <w:pPr>
        <w:pStyle w:val="Style"/>
        <w:spacing w:before="100" w:beforeAutospacing="1" w:after="200" w:line="276" w:lineRule="auto"/>
        <w:ind w:left="581" w:right="2006" w:firstLine="708"/>
        <w:textAlignment w:val="baseline"/>
        <w:rPr>
          <w:bCs/>
          <w:sz w:val="22"/>
          <w:szCs w:val="22"/>
          <w:rFonts w:ascii="Calibri" w:eastAsia="Arial" w:hAnsi="Calibri" w:cs="Calibri"/>
        </w:rPr>
      </w:pPr>
      <w:r>
        <w:rPr>
          <w:sz w:val="22"/>
          <w:rFonts w:ascii="Calibri" w:hAnsi="Calibri"/>
        </w:rPr>
        <w:t xml:space="preserve">Azaldutako guztiagatik, erabaki proposamen hau aurkezten dugu:</w:t>
      </w:r>
    </w:p>
    <w:p w14:paraId="2E43E4EE" w14:textId="2B836E79" w:rsidR="00DE6852" w:rsidRDefault="006D6CAF" w:rsidP="00C622BA">
      <w:pPr>
        <w:pStyle w:val="Style"/>
        <w:spacing w:before="100" w:beforeAutospacing="1" w:after="200" w:line="276" w:lineRule="auto"/>
        <w:ind w:left="581" w:right="2006" w:firstLine="708"/>
        <w:textAlignment w:val="baseline"/>
        <w:rPr>
          <w:sz w:val="22"/>
          <w:szCs w:val="22"/>
          <w:rFonts w:ascii="Calibri" w:hAnsi="Calibri" w:cs="Calibri"/>
        </w:rPr>
      </w:pPr>
      <w:r>
        <w:rPr>
          <w:sz w:val="22"/>
          <w:rFonts w:ascii="Calibri" w:hAnsi="Calibri"/>
        </w:rPr>
        <w:t xml:space="preserve">Nafarroako Parlamentuak Nafarroako Gobernua premiatzen du:</w:t>
      </w:r>
      <w:r>
        <w:rPr>
          <w:sz w:val="22"/>
          <w:rFonts w:ascii="Calibri" w:hAnsi="Calibri"/>
        </w:rPr>
        <w:t xml:space="preserve"> </w:t>
      </w:r>
    </w:p>
    <w:p w14:paraId="3B74305B" w14:textId="77777777" w:rsidR="00DE6852" w:rsidRDefault="006D6CAF" w:rsidP="00DE6852">
      <w:pPr>
        <w:pStyle w:val="Style"/>
        <w:numPr>
          <w:ilvl w:val="0"/>
          <w:numId w:val="1"/>
        </w:numPr>
        <w:spacing w:before="100" w:beforeAutospacing="1" w:after="200" w:line="276" w:lineRule="auto"/>
        <w:ind w:left="2621" w:right="1997" w:hanging="298"/>
        <w:jc w:val="both"/>
        <w:textAlignment w:val="baseline"/>
        <w:rPr>
          <w:sz w:val="22"/>
          <w:szCs w:val="22"/>
          <w:rFonts w:ascii="Calibri" w:hAnsi="Calibri" w:cs="Calibri"/>
        </w:rPr>
      </w:pPr>
      <w:r>
        <w:rPr>
          <w:sz w:val="22"/>
          <w:rFonts w:ascii="Calibri" w:hAnsi="Calibri"/>
        </w:rPr>
        <w:t xml:space="preserve">Laguntza eta onura sozial oro ken diezaien Espainiako nahiz Europar Batasuneko legeak urratuz gure nazioan sartu diren etorkin ilegalei, salbu eta euren jatorrizko herrialdera itzularazi arte behar duten giza laguntza urgentea.</w:t>
      </w:r>
      <w:r>
        <w:rPr>
          <w:sz w:val="22"/>
          <w:rFonts w:ascii="Calibri" w:hAnsi="Calibri"/>
        </w:rPr>
        <w:t xml:space="preserve"> </w:t>
      </w:r>
    </w:p>
    <w:p w14:paraId="26EE9017" w14:textId="77777777" w:rsidR="00DE6852" w:rsidRDefault="006D6CAF" w:rsidP="00DE6852">
      <w:pPr>
        <w:pStyle w:val="Style"/>
        <w:numPr>
          <w:ilvl w:val="0"/>
          <w:numId w:val="2"/>
        </w:numPr>
        <w:spacing w:before="100" w:beforeAutospacing="1" w:after="200" w:line="276" w:lineRule="auto"/>
        <w:ind w:left="2621" w:right="1997" w:hanging="317"/>
        <w:jc w:val="both"/>
        <w:textAlignment w:val="baseline"/>
        <w:rPr>
          <w:sz w:val="22"/>
          <w:szCs w:val="22"/>
          <w:rFonts w:ascii="Calibri" w:hAnsi="Calibri" w:cs="Calibri"/>
        </w:rPr>
      </w:pPr>
      <w:r>
        <w:rPr>
          <w:sz w:val="22"/>
          <w:rFonts w:ascii="Calibri" w:hAnsi="Calibri"/>
        </w:rPr>
        <w:t xml:space="preserve">Immigrazio ilegala eta pertsonen salerosketa edozein modutan sustatzen edo errazten duten elkarte, erakunde, fundazio nahiz gobernuz kanpoko erakundeentzako dirulaguntzak ken ditzan.</w:t>
      </w:r>
      <w:r>
        <w:rPr>
          <w:sz w:val="22"/>
          <w:rFonts w:ascii="Calibri" w:hAnsi="Calibri"/>
        </w:rPr>
        <w:t xml:space="preserve"> </w:t>
      </w:r>
    </w:p>
    <w:p w14:paraId="38B6FCA6" w14:textId="77777777" w:rsidR="0058269B" w:rsidRDefault="006D6CAF" w:rsidP="0058269B">
      <w:pPr>
        <w:pStyle w:val="Style"/>
        <w:numPr>
          <w:ilvl w:val="0"/>
          <w:numId w:val="3"/>
        </w:numPr>
        <w:spacing w:before="100" w:beforeAutospacing="1" w:after="200" w:line="276" w:lineRule="auto"/>
        <w:ind w:left="2621" w:right="2002" w:hanging="302"/>
        <w:jc w:val="both"/>
        <w:textAlignment w:val="baseline"/>
        <w:rPr>
          <w:sz w:val="22"/>
          <w:szCs w:val="22"/>
          <w:rFonts w:ascii="Calibri" w:hAnsi="Calibri" w:cs="Calibri"/>
        </w:rPr>
      </w:pPr>
      <w:r>
        <w:rPr>
          <w:sz w:val="22"/>
          <w:rFonts w:ascii="Calibri" w:hAnsi="Calibri"/>
        </w:rPr>
        <w:t xml:space="preserve">Hartu beharreko neurriak har ditzan bakarrik dauden adingabekoen zentroak ixteko, gatazkatsuenetatik hasita, gure kaleetan segurtasun eza sortzen baitute.</w:t>
      </w:r>
      <w:r>
        <w:rPr>
          <w:sz w:val="22"/>
          <w:rFonts w:ascii="Calibri" w:hAnsi="Calibri"/>
        </w:rPr>
        <w:t xml:space="preserve"> </w:t>
      </w:r>
      <w:r>
        <w:rPr>
          <w:sz w:val="22"/>
          <w:rFonts w:ascii="Calibri" w:hAnsi="Calibri"/>
        </w:rPr>
        <w:t xml:space="preserve">Adingabe atzerritar guztiak berehala bidali behar dira bueltan gurasoen, familiartekoen edo ingurune gertuenekoaren ondora, jatorrizko herrira.</w:t>
      </w:r>
      <w:r>
        <w:rPr>
          <w:sz w:val="22"/>
          <w:rFonts w:ascii="Calibri" w:hAnsi="Calibri"/>
        </w:rPr>
        <w:t xml:space="preserve"> </w:t>
      </w:r>
      <w:r>
        <w:rPr>
          <w:sz w:val="22"/>
          <w:rFonts w:ascii="Calibri" w:hAnsi="Calibri"/>
        </w:rPr>
        <w:t xml:space="preserve">Zentro horiek itxi bitartean, zentro horietako langileen segurtasuna, behar adineko espazioa eta inguruko bizilagunen segurtasuna bermatzeko jarri beharreko neurriak eta azpiegiturak jarriko ditugu.</w:t>
      </w:r>
      <w:r>
        <w:rPr>
          <w:sz w:val="22"/>
          <w:rFonts w:ascii="Calibri" w:hAnsi="Calibri"/>
        </w:rPr>
        <w:t xml:space="preserve"> </w:t>
      </w:r>
    </w:p>
    <w:p w14:paraId="0327C871" w14:textId="55BC6D39" w:rsidR="00DE6852" w:rsidRPr="0058269B" w:rsidRDefault="006D6CAF" w:rsidP="0058269B">
      <w:pPr>
        <w:pStyle w:val="Style"/>
        <w:numPr>
          <w:ilvl w:val="0"/>
          <w:numId w:val="3"/>
        </w:numPr>
        <w:spacing w:before="100" w:beforeAutospacing="1" w:after="200" w:line="276" w:lineRule="auto"/>
        <w:ind w:left="2621" w:right="2002" w:hanging="302"/>
        <w:jc w:val="both"/>
        <w:textAlignment w:val="baseline"/>
        <w:rPr>
          <w:sz w:val="22"/>
          <w:szCs w:val="22"/>
          <w:rFonts w:ascii="Calibri" w:hAnsi="Calibri" w:cs="Calibri"/>
        </w:rPr>
      </w:pPr>
      <w:r>
        <w:rPr>
          <w:sz w:val="22"/>
          <w:rFonts w:ascii="Calibri" w:hAnsi="Calibri"/>
        </w:rPr>
        <w:t xml:space="preserve">Beharrezko lege-erreformak egin ditzan atzerritartasun-espedientea edo asilo-eskaera izapidetzean legez kontrako ezein etorkinek lege-iruzurra egin ez dezan.</w:t>
      </w:r>
      <w:r>
        <w:rPr>
          <w:sz w:val="22"/>
          <w:rFonts w:ascii="Calibri" w:hAnsi="Calibri"/>
        </w:rPr>
        <w:t xml:space="preserve"> </w:t>
      </w:r>
    </w:p>
    <w:p w14:paraId="6970AA43" w14:textId="6EEB1213" w:rsidR="00DE6852" w:rsidRDefault="00C622BA" w:rsidP="00DE6852">
      <w:pPr>
        <w:pStyle w:val="Style"/>
        <w:numPr>
          <w:ilvl w:val="0"/>
          <w:numId w:val="5"/>
        </w:numPr>
        <w:spacing w:before="100" w:beforeAutospacing="1" w:after="200" w:line="276" w:lineRule="auto"/>
        <w:ind w:left="2621" w:right="2002" w:hanging="307"/>
        <w:jc w:val="both"/>
        <w:textAlignment w:val="baseline"/>
        <w:rPr>
          <w:sz w:val="22"/>
          <w:szCs w:val="22"/>
          <w:rFonts w:ascii="Calibri" w:hAnsi="Calibri" w:cs="Calibri"/>
        </w:rPr>
      </w:pPr>
      <w:r>
        <w:rPr>
          <w:sz w:val="22"/>
          <w:rFonts w:ascii="Calibri" w:hAnsi="Calibri"/>
        </w:rPr>
        <w:t xml:space="preserve">Administrazio publiko guztiei eska diezaien pertsona fisikoei zuzenduriko dirulaguntza ororen deialdietan esplizituki jaso dezaten legezko bizitokiaren baldintza, ezen ez errolda hutsarena, dirulaguntza horiek jaso ahal izateko.</w:t>
      </w:r>
      <w:r>
        <w:rPr>
          <w:sz w:val="22"/>
          <w:rFonts w:ascii="Calibri" w:hAnsi="Calibri"/>
        </w:rPr>
        <w:t xml:space="preserve"> </w:t>
      </w:r>
    </w:p>
    <w:p w14:paraId="27E5E559" w14:textId="77777777" w:rsidR="00DE6852" w:rsidRDefault="006D6CAF" w:rsidP="00DE6852">
      <w:pPr>
        <w:pStyle w:val="Style"/>
        <w:numPr>
          <w:ilvl w:val="0"/>
          <w:numId w:val="6"/>
        </w:numPr>
        <w:spacing w:before="100" w:beforeAutospacing="1" w:after="200" w:line="276" w:lineRule="auto"/>
        <w:ind w:left="2621" w:right="1997" w:hanging="317"/>
        <w:textAlignment w:val="baseline"/>
        <w:rPr>
          <w:sz w:val="22"/>
          <w:szCs w:val="22"/>
          <w:rFonts w:ascii="Calibri" w:hAnsi="Calibri" w:cs="Calibri"/>
        </w:rPr>
      </w:pPr>
      <w:r>
        <w:rPr>
          <w:sz w:val="22"/>
          <w:rFonts w:ascii="Calibri" w:hAnsi="Calibri"/>
        </w:rPr>
        <w:t xml:space="preserve">Espainiarrek lehentasuna izan dezaten, oro har, gizarte-laguntza publikoak eta mendekotasun-prestazioak jasotzeko orduan.</w:t>
      </w:r>
      <w:r>
        <w:rPr>
          <w:sz w:val="22"/>
          <w:rFonts w:ascii="Calibri" w:hAnsi="Calibri"/>
        </w:rPr>
        <w:t xml:space="preserve"> </w:t>
      </w:r>
    </w:p>
    <w:p w14:paraId="3AB99B2A" w14:textId="17C3F708" w:rsidR="00DE6852" w:rsidRDefault="006D6CAF" w:rsidP="00DE6852">
      <w:pPr>
        <w:pStyle w:val="Style"/>
        <w:numPr>
          <w:ilvl w:val="0"/>
          <w:numId w:val="7"/>
        </w:numPr>
        <w:spacing w:before="100" w:beforeAutospacing="1" w:after="200" w:line="276" w:lineRule="auto"/>
        <w:ind w:left="2621" w:right="1997" w:hanging="307"/>
        <w:jc w:val="both"/>
        <w:textAlignment w:val="baseline"/>
        <w:rPr>
          <w:sz w:val="22"/>
          <w:szCs w:val="22"/>
          <w:rFonts w:ascii="Calibri" w:hAnsi="Calibri" w:cs="Calibri"/>
        </w:rPr>
      </w:pPr>
      <w:r>
        <w:rPr>
          <w:sz w:val="22"/>
          <w:rFonts w:ascii="Calibri" w:hAnsi="Calibri"/>
        </w:rPr>
        <w:t xml:space="preserve">Administrazio erregionalek aurka egin diezaioten lurralde nazionalean legez kanpo edo modu irregularrean sartu den etorkinik birkokatzeari, baldin eta ez badu ezein motatako nazioarteko babesik eskatu.</w:t>
      </w:r>
      <w:r>
        <w:rPr>
          <w:sz w:val="22"/>
          <w:rFonts w:ascii="Calibri" w:hAnsi="Calibri"/>
        </w:rPr>
        <w:t xml:space="preserve"> </w:t>
      </w:r>
    </w:p>
    <w:p w14:paraId="0E624F24" w14:textId="77777777" w:rsidR="00DE6852" w:rsidRDefault="006D6CAF" w:rsidP="00DE6852">
      <w:pPr>
        <w:pStyle w:val="Style"/>
        <w:numPr>
          <w:ilvl w:val="0"/>
          <w:numId w:val="8"/>
        </w:numPr>
        <w:spacing w:before="100" w:beforeAutospacing="1" w:after="200" w:line="276" w:lineRule="auto"/>
        <w:ind w:left="2621" w:right="2002" w:hanging="312"/>
        <w:jc w:val="both"/>
        <w:textAlignment w:val="baseline"/>
        <w:rPr>
          <w:sz w:val="22"/>
          <w:szCs w:val="22"/>
          <w:rFonts w:ascii="Calibri" w:hAnsi="Calibri" w:cs="Calibri"/>
        </w:rPr>
      </w:pPr>
      <w:r>
        <w:rPr>
          <w:sz w:val="22"/>
          <w:rFonts w:ascii="Calibri" w:hAnsi="Calibri"/>
        </w:rPr>
        <w:t xml:space="preserve">Behar diren bitarteko guztiak jar ditzan gure erregioan etorkin ilegalak birkokatzea xede duen aurrekontu-partidarik ez gaitzeko.</w:t>
      </w:r>
      <w:r>
        <w:rPr>
          <w:sz w:val="22"/>
          <w:rFonts w:ascii="Calibri" w:hAnsi="Calibri"/>
        </w:rPr>
        <w:t xml:space="preserve"> </w:t>
      </w:r>
    </w:p>
    <w:p w14:paraId="703DDE76" w14:textId="3A11CFA5" w:rsidR="00DE6852" w:rsidRDefault="006D6CAF" w:rsidP="0058269B">
      <w:pPr>
        <w:pStyle w:val="Style"/>
        <w:spacing w:before="100" w:beforeAutospacing="1" w:after="200" w:line="276" w:lineRule="auto"/>
        <w:ind w:left="708" w:right="2006" w:firstLine="708"/>
        <w:textAlignment w:val="baseline"/>
        <w:rPr>
          <w:sz w:val="22"/>
          <w:szCs w:val="22"/>
          <w:rFonts w:ascii="Calibri" w:eastAsia="Arial" w:hAnsi="Calibri" w:cs="Calibri"/>
        </w:rPr>
      </w:pPr>
      <w:r>
        <w:rPr>
          <w:sz w:val="22"/>
          <w:rFonts w:ascii="Calibri" w:hAnsi="Calibri"/>
        </w:rPr>
        <w:t xml:space="preserve">Iruñean, 2024ko apirilaren 24an</w:t>
      </w:r>
    </w:p>
    <w:p w14:paraId="441708F1" w14:textId="006EF1CF" w:rsidR="0058269B" w:rsidRDefault="0058269B" w:rsidP="0058269B">
      <w:pPr>
        <w:pStyle w:val="Style"/>
        <w:spacing w:before="100" w:beforeAutospacing="1" w:after="200" w:line="276" w:lineRule="auto"/>
        <w:ind w:left="708" w:right="2006" w:firstLine="708"/>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María Teresa Nosti Izquierdo</w:t>
      </w:r>
    </w:p>
    <w:sectPr w:rsidR="0058269B">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97FAF"/>
    <w:multiLevelType w:val="singleLevel"/>
    <w:tmpl w:val="7D5480F2"/>
    <w:lvl w:ilvl="0">
      <w:start w:val="6"/>
      <w:numFmt w:val="decimal"/>
      <w:lvlText w:val="%1."/>
      <w:legacy w:legacy="1" w:legacySpace="0" w:legacyIndent="0"/>
      <w:lvlJc w:val="left"/>
      <w:rPr>
        <w:rFonts w:ascii="Arial" w:hAnsi="Arial" w:cs="Arial" w:hint="default"/>
        <w:sz w:val="18"/>
        <w:szCs w:val="18"/>
      </w:rPr>
    </w:lvl>
  </w:abstractNum>
  <w:abstractNum w:abstractNumId="1" w15:restartNumberingAfterBreak="0">
    <w:nsid w:val="0C8D3DF8"/>
    <w:multiLevelType w:val="singleLevel"/>
    <w:tmpl w:val="25D01DC6"/>
    <w:lvl w:ilvl="0">
      <w:start w:val="1"/>
      <w:numFmt w:val="decimal"/>
      <w:lvlText w:val="%1."/>
      <w:legacy w:legacy="1" w:legacySpace="0" w:legacyIndent="0"/>
      <w:lvlJc w:val="left"/>
      <w:rPr>
        <w:rFonts w:ascii="Arial" w:hAnsi="Arial" w:cs="Arial" w:hint="default"/>
        <w:sz w:val="18"/>
        <w:szCs w:val="18"/>
      </w:rPr>
    </w:lvl>
  </w:abstractNum>
  <w:abstractNum w:abstractNumId="2" w15:restartNumberingAfterBreak="0">
    <w:nsid w:val="18E37435"/>
    <w:multiLevelType w:val="singleLevel"/>
    <w:tmpl w:val="D05E5BD6"/>
    <w:lvl w:ilvl="0">
      <w:start w:val="7"/>
      <w:numFmt w:val="decimal"/>
      <w:lvlText w:val="%1."/>
      <w:legacy w:legacy="1" w:legacySpace="0" w:legacyIndent="0"/>
      <w:lvlJc w:val="left"/>
      <w:rPr>
        <w:rFonts w:ascii="Arial" w:hAnsi="Arial" w:cs="Arial" w:hint="default"/>
        <w:sz w:val="18"/>
        <w:szCs w:val="18"/>
      </w:rPr>
    </w:lvl>
  </w:abstractNum>
  <w:abstractNum w:abstractNumId="3" w15:restartNumberingAfterBreak="0">
    <w:nsid w:val="240F1945"/>
    <w:multiLevelType w:val="singleLevel"/>
    <w:tmpl w:val="1DBC225C"/>
    <w:lvl w:ilvl="0">
      <w:start w:val="3"/>
      <w:numFmt w:val="decimal"/>
      <w:lvlText w:val="%1."/>
      <w:legacy w:legacy="1" w:legacySpace="0" w:legacyIndent="0"/>
      <w:lvlJc w:val="left"/>
      <w:rPr>
        <w:rFonts w:ascii="Arial" w:hAnsi="Arial" w:cs="Arial" w:hint="default"/>
        <w:sz w:val="18"/>
        <w:szCs w:val="18"/>
      </w:rPr>
    </w:lvl>
  </w:abstractNum>
  <w:abstractNum w:abstractNumId="4" w15:restartNumberingAfterBreak="0">
    <w:nsid w:val="306C6C2E"/>
    <w:multiLevelType w:val="singleLevel"/>
    <w:tmpl w:val="C152DB60"/>
    <w:lvl w:ilvl="0">
      <w:start w:val="8"/>
      <w:numFmt w:val="decimal"/>
      <w:lvlText w:val="%1."/>
      <w:legacy w:legacy="1" w:legacySpace="0" w:legacyIndent="0"/>
      <w:lvlJc w:val="left"/>
      <w:rPr>
        <w:rFonts w:ascii="Arial" w:hAnsi="Arial" w:cs="Arial" w:hint="default"/>
        <w:sz w:val="18"/>
        <w:szCs w:val="18"/>
      </w:rPr>
    </w:lvl>
  </w:abstractNum>
  <w:abstractNum w:abstractNumId="5" w15:restartNumberingAfterBreak="0">
    <w:nsid w:val="64CA6DC5"/>
    <w:multiLevelType w:val="singleLevel"/>
    <w:tmpl w:val="FC4C853E"/>
    <w:lvl w:ilvl="0">
      <w:start w:val="5"/>
      <w:numFmt w:val="decimal"/>
      <w:lvlText w:val="%1."/>
      <w:legacy w:legacy="1" w:legacySpace="0" w:legacyIndent="0"/>
      <w:lvlJc w:val="left"/>
      <w:rPr>
        <w:rFonts w:ascii="Arial" w:hAnsi="Arial" w:cs="Arial" w:hint="default"/>
        <w:sz w:val="18"/>
        <w:szCs w:val="18"/>
      </w:rPr>
    </w:lvl>
  </w:abstractNum>
  <w:abstractNum w:abstractNumId="6" w15:restartNumberingAfterBreak="0">
    <w:nsid w:val="65985473"/>
    <w:multiLevelType w:val="singleLevel"/>
    <w:tmpl w:val="2ACA1552"/>
    <w:lvl w:ilvl="0">
      <w:start w:val="2"/>
      <w:numFmt w:val="decimal"/>
      <w:lvlText w:val="%1."/>
      <w:legacy w:legacy="1" w:legacySpace="0" w:legacyIndent="0"/>
      <w:lvlJc w:val="left"/>
      <w:rPr>
        <w:rFonts w:ascii="Arial" w:hAnsi="Arial" w:cs="Arial" w:hint="default"/>
        <w:sz w:val="18"/>
        <w:szCs w:val="18"/>
      </w:rPr>
    </w:lvl>
  </w:abstractNum>
  <w:abstractNum w:abstractNumId="7" w15:restartNumberingAfterBreak="0">
    <w:nsid w:val="6708631E"/>
    <w:multiLevelType w:val="singleLevel"/>
    <w:tmpl w:val="A640958E"/>
    <w:lvl w:ilvl="0">
      <w:start w:val="4"/>
      <w:numFmt w:val="decimal"/>
      <w:lvlText w:val="%1."/>
      <w:legacy w:legacy="1" w:legacySpace="0" w:legacyIndent="0"/>
      <w:lvlJc w:val="left"/>
      <w:rPr>
        <w:rFonts w:ascii="Arial" w:hAnsi="Arial" w:cs="Arial" w:hint="default"/>
        <w:sz w:val="18"/>
        <w:szCs w:val="18"/>
      </w:rPr>
    </w:lvl>
  </w:abstractNum>
  <w:num w:numId="1" w16cid:durableId="2016833708">
    <w:abstractNumId w:val="1"/>
  </w:num>
  <w:num w:numId="2" w16cid:durableId="732580864">
    <w:abstractNumId w:val="6"/>
  </w:num>
  <w:num w:numId="3" w16cid:durableId="976491840">
    <w:abstractNumId w:val="3"/>
  </w:num>
  <w:num w:numId="4" w16cid:durableId="1699626048">
    <w:abstractNumId w:val="7"/>
  </w:num>
  <w:num w:numId="5" w16cid:durableId="1300452663">
    <w:abstractNumId w:val="5"/>
  </w:num>
  <w:num w:numId="6" w16cid:durableId="1955865131">
    <w:abstractNumId w:val="0"/>
  </w:num>
  <w:num w:numId="7" w16cid:durableId="1155950223">
    <w:abstractNumId w:val="2"/>
  </w:num>
  <w:num w:numId="8" w16cid:durableId="2132505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24875"/>
    <w:rsid w:val="00524875"/>
    <w:rsid w:val="0058269B"/>
    <w:rsid w:val="006D6CAF"/>
    <w:rsid w:val="00C36BCF"/>
    <w:rsid w:val="00C622BA"/>
    <w:rsid w:val="00DE6852"/>
    <w:rsid w:val="00FF7A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2EE43"/>
  <w15:docId w15:val="{B3858AF8-74B8-4ED2-A788-799487B3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739</Words>
  <Characters>4069</Characters>
  <Application>Microsoft Office Word</Application>
  <DocSecurity>0</DocSecurity>
  <Lines>33</Lines>
  <Paragraphs>9</Paragraphs>
  <ScaleCrop>false</ScaleCrop>
  <Company>HP Inc.</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24MOC-59</dc:title>
  <dc:creator>informatica</dc:creator>
  <cp:keywords>CreatedByIRIS_Readiris_17.0</cp:keywords>
  <cp:lastModifiedBy>Mauleón, Fernando</cp:lastModifiedBy>
  <cp:revision>7</cp:revision>
  <dcterms:created xsi:type="dcterms:W3CDTF">2024-04-24T11:37:00Z</dcterms:created>
  <dcterms:modified xsi:type="dcterms:W3CDTF">2024-04-25T07:31:00Z</dcterms:modified>
</cp:coreProperties>
</file>