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D9DFC" w14:textId="4470828D"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24MOC-72</w:t>
      </w:r>
    </w:p>
    <w:p w14:paraId="20D57E3A" w14:textId="0CBE2ADB"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219. artikuluan xedatzen denaren babesean, honako mozio hau aurkezten du, 2024ko maiatzaren 16ko Osoko Bilkuran eztabaidatu eta bozkatzeko:</w:t>
      </w:r>
    </w:p>
    <w:p w14:paraId="395836FC" w14:textId="2FEF172F"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Zioen azalpena</w:t>
      </w:r>
    </w:p>
    <w:p w14:paraId="6E390665" w14:textId="45DABD76"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Segurtasun pribatuaren sektoreak aspalditik eskatzen du beharrezkoa den babesa zaintzaileek jasaten dituzten segurtasun-gabeziaren eta erasoen aurrean, horrek arrisku larrian jartzen baitu haien integritate fisikoa, baita haien lanbide- eta lan-estatusa ere.</w:t>
      </w:r>
    </w:p>
    <w:p w14:paraId="5E8A862A" w14:textId="6658E6CA"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Nabarmentzekoa da –eta ezin da inoiz ere ahaztu– segurtasun-zaintzaileek ematen duten zerbitzua segurtasun indar eta kidegoekin koordinatuta eta lankidetzan gauzatzen dela, eta xede bakarra dela segurtasun publikoa hobetzea.</w:t>
      </w:r>
      <w:r>
        <w:rPr>
          <w:sz w:val="22"/>
          <w:rFonts w:ascii="Calibri" w:hAnsi="Calibri"/>
        </w:rPr>
        <w:t xml:space="preserve"> </w:t>
      </w:r>
      <w:r>
        <w:rPr>
          <w:sz w:val="22"/>
          <w:rFonts w:ascii="Calibri" w:hAnsi="Calibri"/>
        </w:rPr>
        <w:t xml:space="preserve">Segurtasun orokorra integratu eta haren alde egiten duela, herritar guztien babesaren eta segurtasunaren zerbitzura.</w:t>
      </w:r>
      <w:r>
        <w:rPr>
          <w:sz w:val="22"/>
          <w:rFonts w:ascii="Calibri" w:hAnsi="Calibri"/>
        </w:rPr>
        <w:t xml:space="preserve"> </w:t>
      </w:r>
      <w:r>
        <w:rPr>
          <w:sz w:val="22"/>
          <w:rFonts w:ascii="Calibri" w:hAnsi="Calibri"/>
        </w:rPr>
        <w:t xml:space="preserve">Eta, hala, alor eta eginkizun garrantzitsuetan jarduten dute, hala nola zaintza eta babes berezia behar duten gaiak gordailuan izatea eta zaintzea –duten arriskuagatik (lehergaiak, armak, substantziak edo salgaiak) edota duten balioagatik (moneta, titulu-baloreak, bitxiak, metal preziatuak, artelanak eta beste objektu batzuk); pertsona fisiko jakinen akonpainamendua, defentsa eta babesa (agintariak barne); ondasun, establezimendu, toki eta ekitaldi publiko eta pribatuen eta bertan daudenen zaintza eta babesa; edota kontrol-, bideozaintza- edo alarma-zentroak ustiatzea.</w:t>
      </w:r>
      <w:r>
        <w:rPr>
          <w:sz w:val="22"/>
          <w:rFonts w:ascii="Calibri" w:hAnsi="Calibri"/>
        </w:rPr>
        <w:t xml:space="preserve"> </w:t>
      </w:r>
      <w:r>
        <w:rPr>
          <w:sz w:val="22"/>
          <w:rFonts w:ascii="Calibri" w:hAnsi="Calibri"/>
        </w:rPr>
        <w:t xml:space="preserve">Eta horrek ahalmen handia du interes orokorrerako eta publikorako.</w:t>
      </w:r>
    </w:p>
    <w:p w14:paraId="590B020E" w14:textId="691A89C1"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Horiek oinarri hartuta, agerikoa da segurtasun pribatuaren sektoreak babes handiagoa behar duela, sektoreari behar duen duintasuna emateko eta bere eginkizunak hobeto betetzeko: estatus juridiko-profesionalaren babesa, babes materiala, lan-babesa eta prestakuntzaren arlokoa, bai eta kontratazio publikoaren arlokoa ere.</w:t>
      </w:r>
      <w:r>
        <w:rPr>
          <w:sz w:val="22"/>
          <w:rFonts w:ascii="Calibri" w:hAnsi="Calibri"/>
        </w:rPr>
        <w:t xml:space="preserve"> </w:t>
      </w:r>
      <w:r>
        <w:rPr>
          <w:sz w:val="22"/>
          <w:rFonts w:ascii="Calibri" w:hAnsi="Calibri"/>
        </w:rPr>
        <w:t xml:space="preserve">Behar hori asetzeko, beharrezkoa da, alde batetik, sektorea zuzentzen duen araudia eguneratzea –izan ere, alor horretan nabarmentzekoa da egun zaharkituta dagoen Segurtasun Pribatuari buruzko Erregelamendua, abenduaren 9ko 2364/1994 Errege Dekretuak onetsia, beraz, 25 urte baino gehiago dituena – , eta beste alde batetik gobernuen eta administrazio publikoen arteko konpromiso bat, alor horretan dituzten eskumenetan jarduteari buruzkoa. </w:t>
      </w:r>
    </w:p>
    <w:p w14:paraId="1EF334F9" w14:textId="040C77C5"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Lehenik eta behin, babes juridiko-profesionala, segurtasun pribatuko zaintzaileei argi eta garbi aitortzeko agintaritzaren agente-izaera beren eginkizunen jardunean –hori bera aipatzen da Segurtasun Pribatuari buruzko apirilaren 4ko 5/2014 Legearen 31. artikuluan: “segurtasun pribatuaren eremuko jarduerak egiten dituenean segurtasun indar eta kidegoekin koordinatuta eta haien agindupean”–; izan ere, segurtasun pribatuaren zerbitzuak eta eginkizunak beti eta toki guztietan egiten dira segurtasun indar eta kidegoekin koordinatuta eta lankidetzan eta horien aginduei lotuta –hala xedatzen da, besteak beste, arautzen duen legearen 8. artikuluan, printzipio gidariei buruz–, horrek dituen ondorio guztiekin alor penalean (erasoen tipifikazioa) eta prozesalean (lekuko gisa deitzea eta agertzea, Barne Ministerioak emandako nortasun-agiri profesionalaren gaikuntza-zenbakiarekin).</w:t>
      </w:r>
    </w:p>
    <w:p w14:paraId="04A2F1BF" w14:textId="77777777" w:rsid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Horretaz gain, beharrezkoa da babes materiala, hau da, aurre egin beharreko arriskuaren eta zaindu beharreko instalazio-motaren araberako defentsa baliabideak ematea eta horri buruzko eguneratzea eta araudian jasotzea zaintzaile-binomioen lana, gaur egun derrigorrezkoa baita industrialde, urbanizazio eta beste azpiegitura batzuetan.</w:t>
      </w:r>
      <w:r>
        <w:rPr>
          <w:sz w:val="22"/>
          <w:rFonts w:ascii="Calibri" w:hAnsi="Calibri"/>
        </w:rPr>
        <w:t xml:space="preserve"> </w:t>
      </w:r>
      <w:r>
        <w:rPr>
          <w:sz w:val="22"/>
          <w:rFonts w:ascii="Calibri" w:hAnsi="Calibri"/>
        </w:rPr>
        <w:t xml:space="preserve">Horri dagokionez, aztertu beharko litzateke ebakien eta traumaren aurkako eskularru eta txalekoen erabilera eta, are gehiago, zerbitzu arriskutsuen kasuan, balen aurkako txalekoena, derrigorrezkoa izan beharko lukeen, bai eta babes-ekipamenduak eta hilgarriak ez diren defentsa-bitartekoak (hala nola defentsa-espraia eta elektrotxoke-arma, Tasser pistola elektrikoa, adibidez) ematea ere. Gainerako kasuetan ere oraingoa baino luzeagoa den borra izan beharko lukete.</w:t>
      </w:r>
    </w:p>
    <w:p w14:paraId="744B4735" w14:textId="77777777" w:rsidR="00A4598F"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Halaber, segurtasun-zaintzaileen lan-babesa hobetzeko beharrezkoak diren neurriak hartu behar dira.</w:t>
      </w:r>
      <w:r>
        <w:rPr>
          <w:sz w:val="22"/>
          <w:rFonts w:ascii="Calibri" w:hAnsi="Calibri"/>
        </w:rPr>
        <w:t xml:space="preserve"> </w:t>
      </w:r>
      <w:r>
        <w:rPr>
          <w:sz w:val="22"/>
          <w:rFonts w:ascii="Calibri" w:hAnsi="Calibri"/>
        </w:rPr>
        <w:t xml:space="preserve">Babes horrek ekarriko luke ez-betetze, abusu edo lege-iruzurreko egoera batzuk saihestea eta desagerraraztea, hala nola aparteko orduei buruzko araudia ez betetzea mugak gainditzeagatik; “pirata enpresa” deiturikoen legez kontrako jardunbideak etetea, munta txikiko kontratuen subrogazioaren bidez legea eta langileen lan eskubideei iruzur egiten baitiete; segurtasun pribatuaren arloko hitzarmen sektoriala alde batera uztea edo ez aplikatzea, enpresei ahalbidetzen diena enpresa-hitzarmenen bidez langileen eskubideak nabarmen kaltetzen dituzten lan baldintzak berrikusi eta ezartzea, baldintza ekonomikoak dezente okertuz –kasu askotan, hori aipatu “pirata enpresek” egiten dute, horrekin guztiarekin bidea edukita geroago abantailarekin lehiatzea administrazio publikoen lizitazioetan, eskaintza ekonomiko anormalki baxuak aurkeztuta; horren ondorioz, langileek erosahalmena galtzen dute etengabe eta zenbaitetan enpresa horiek desagertu egiten dira, soldata asko ordaindu gabe utzita–. Horretaz gain, laneko arriskuen prebentzioaren arloko araudia, segurtasun pribatuko zaintzaileen arrisku berariazkoak jasoko dituena, betetzen dela zorrotzago zaintzea eta beti ere segurtasun enpresek kasuan kasuko defentsa-materiala ematea beren langileei, azkenik, egiazki gaitutako segurtasun-zaintzaileak ez diren pertsonek egiten duten intrusismo profesionalaren aurka egitea, eginkizunak behar bezala betetzea eta, horrenbestez, segurtasuna, arriskuan jarri eta kaltetzen baitu.</w:t>
      </w:r>
    </w:p>
    <w:p w14:paraId="34DBA9B6" w14:textId="738CB376"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Agerikoa da beharrezkoa dela segurtasunaren arloko langileen prestakuntza hobetzea, bai oinarrizkoa bai etengabea. Horretarako, nazioan erdi mailako prestakuntza arautua eta espezializatua ezarri beharko litzateke, bai eta urteko etengabeko prestazioa ere, gaur egun nahikoa ez den urtean 20 ordukoa baino hobea, lehen sorospenak, suteak itzaltzea eta defentsa pertsonala bezalako irakasgaiekin. Horrek, zalantzarik gabe, eragina izanen luke segurtasun pribatuko langileen gaitasun operatiboan, bai`poliziarekin bai larrialdien arloko langileekin lankidetzan aritzeko.</w:t>
      </w:r>
    </w:p>
    <w:p w14:paraId="0F7D2113" w14:textId="49C91335" w:rsidR="00700977" w:rsidRPr="00A4598F"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Horregatik guztiagatik, ondoko erabaki proposamena aurkezten dugu:</w:t>
      </w:r>
    </w:p>
    <w:p w14:paraId="4E6A7D3D" w14:textId="77777777"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Parlamentuak Nafarroako Gobernua premiatzen du:</w:t>
      </w:r>
    </w:p>
    <w:p w14:paraId="33A3E083" w14:textId="1D860D64" w:rsidR="00A4598F"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b/>
          <w:rFonts w:ascii="Calibri" w:hAnsi="Calibri"/>
        </w:rPr>
        <w:t xml:space="preserve">1.</w:t>
      </w:r>
      <w:r>
        <w:rPr>
          <w:sz w:val="22"/>
          <w:b/>
          <w:rFonts w:ascii="Calibri" w:hAnsi="Calibri"/>
        </w:rPr>
        <w:t xml:space="preserve"> </w:t>
      </w:r>
      <w:r>
        <w:rPr>
          <w:sz w:val="22"/>
          <w:rFonts w:ascii="Calibri" w:hAnsi="Calibri"/>
        </w:rPr>
        <w:t xml:space="preserve">Nazioko Gobernua premia dezan segurtasun pribatuaren arloko araudia eguneratu eta egokitu dezan (batez ere, besteak beste, Segurtasun Pribatuari buruzko Erregelamendua onetsi zuen abenduaren 9ko 2364/1994 Errege Dekretua), sektoreari behar duen duintasuna emateko eta bere eginkizunak hobeto bete ditzan.</w:t>
      </w:r>
      <w:r>
        <w:rPr>
          <w:sz w:val="22"/>
          <w:rFonts w:ascii="Calibri" w:hAnsi="Calibri"/>
        </w:rPr>
        <w:t xml:space="preserve"> </w:t>
      </w:r>
      <w:r>
        <w:rPr>
          <w:sz w:val="22"/>
          <w:rFonts w:ascii="Calibri" w:hAnsi="Calibri"/>
        </w:rPr>
        <w:t xml:space="preserve">Hala, behar duen babesa emanen zaio arlo hauetan:</w:t>
      </w:r>
    </w:p>
    <w:p w14:paraId="62A6F3D1" w14:textId="6FA45A3B"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A) Babes juridikoa, estatus profesionalari dagokiona, agintaritzaren agente izaeraren aitortza zalantzagabearen bidez.</w:t>
      </w:r>
    </w:p>
    <w:p w14:paraId="6BA22D65" w14:textId="6F27D938"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B) Babes materiala, beharrezkoak diren babes-neurriak emanda, aurre egin beharreko arriskuaren neurrikoak eta horiei buruzko araudia eguneratuta, eta, halaber, araudian aurreikusita zaintzaile-binomioen lana, enpresaren arriskuen eta segurtasun-mailaren arabera.</w:t>
      </w:r>
      <w:r>
        <w:rPr>
          <w:sz w:val="22"/>
          <w:rFonts w:ascii="Calibri" w:hAnsi="Calibri"/>
        </w:rPr>
        <w:t xml:space="preserve"> </w:t>
      </w:r>
      <w:r>
        <w:rPr>
          <w:sz w:val="22"/>
          <w:rFonts w:ascii="Calibri" w:hAnsi="Calibri"/>
        </w:rPr>
        <w:t xml:space="preserve">Horri dagokionez, aztertu beharko da ebakien eta traumaren aurkako eskularru eta txalekoen erabilerak eta, are gehiago, zerbitzu arriskutsuen kasuan, balen aurkako txalekoena, derrigorrezkoa izan beharko duen, bai eta babes-ekipamenduak eta hilgarriak ez diren defentsa-bitartekoak (hala nola defentsa-espraia eta elektrotxoke-arma, Tasser pistola elektrikoa, adibidez) ematea ere. Gainerako kasuetan ere oraingoa baino luzeagoa den borra izan beharko lukete.</w:t>
      </w:r>
    </w:p>
    <w:p w14:paraId="3F44249E" w14:textId="4286BE4E"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C) Lan arloko babesa, ez-betetze, abusu edo lege-iruzurreko egoera batzuk saihestea eta desagerraraztea ahalbidetuko duena: aparteko orduei buruzko araudia ez betetzea mugak gainditzeagatik, segurtasun pribatuko zaintzaileen arrisku berariazkoak aintzat hartzen dituen lan arriskuen prebentzioaren arloko araudiaren garapen falta eta araudia betetzen dela hobeto zaintzea (besteak beste, segurtasun enpresen betebehar gisa ezarrita langileei dagokien defentsa-material guztia ematea), bai eta egiazki gaitutako segurtasun-zaintzaileak ez diren pertsonek egiten duten intrusismo profesionalaren aurka egitea ere.</w:t>
      </w:r>
    </w:p>
    <w:p w14:paraId="37B10B55" w14:textId="78912950"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D) Segurtasunaren arloko langileen prestakuntza, bai oinarrizkoa bai etengabea. Horretarako, nazioan erdi mailako prestakuntza arautua eta espezializatua ezarri beharko litzateke, bai eta urteko etengabeko prestazioa ere, gaur egun nahikoa ez dena baino hobea.</w:t>
      </w:r>
    </w:p>
    <w:p w14:paraId="788A73D6" w14:textId="5B42D42A"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b/>
          <w:rFonts w:ascii="Calibri" w:hAnsi="Calibri"/>
        </w:rPr>
        <w:t xml:space="preserve">2.</w:t>
      </w:r>
      <w:r>
        <w:rPr>
          <w:sz w:val="22"/>
          <w:b/>
          <w:rFonts w:ascii="Calibri" w:hAnsi="Calibri"/>
        </w:rPr>
        <w:t xml:space="preserve"> </w:t>
      </w:r>
      <w:r>
        <w:rPr>
          <w:sz w:val="22"/>
          <w:rFonts w:ascii="Calibri" w:hAnsi="Calibri"/>
        </w:rPr>
        <w:t xml:space="preserve">Kontratazio publikoaren arloan zaintzea eginbeharrak ez betetzeagatik ( horien artean, zerga-betebeharrak eta Gizarte Segurantzarekiko betebeharrak beteta ez izateagatik) epai judizial bidez edo administrazio-ebazpen bidez zigortuak izan diren segurtasun arloko enpresek ez direla gaituta egonen lizitazio publikoetan parte hartzeko eta Nafarroako administrazio publikoekin kontratuak egiteko, horretarako beharrezkoak diren araudi-aldaketak bultzatuta.</w:t>
      </w:r>
    </w:p>
    <w:p w14:paraId="12C4F830" w14:textId="4BE2D06B"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b/>
          <w:rFonts w:ascii="Calibri" w:hAnsi="Calibri"/>
        </w:rPr>
        <w:t xml:space="preserve">3.</w:t>
      </w:r>
      <w:r>
        <w:rPr>
          <w:sz w:val="22"/>
          <w:b/>
          <w:rFonts w:ascii="Calibri" w:hAnsi="Calibri"/>
        </w:rPr>
        <w:t xml:space="preserve"> </w:t>
      </w:r>
      <w:r>
        <w:rPr>
          <w:sz w:val="22"/>
          <w:rFonts w:ascii="Calibri" w:hAnsi="Calibri"/>
        </w:rPr>
        <w:t xml:space="preserve">Behar bezala bermatzea segurtasun pribatuko zerbitzuak modu egokian ematen direla, haien bideragarritasuna, esleipenaren egoera, kasua bada, eta enpresa esleipen-hartzailearen kredentzialak egiaztatzea.</w:t>
      </w:r>
    </w:p>
    <w:p w14:paraId="139BFEB8" w14:textId="760B6AF8" w:rsidR="00700977" w:rsidRPr="00700977" w:rsidRDefault="00700977" w:rsidP="002D5597">
      <w:pPr>
        <w:autoSpaceDE w:val="0"/>
        <w:autoSpaceDN w:val="0"/>
        <w:adjustRightInd w:val="0"/>
        <w:spacing w:before="100" w:beforeAutospacing="1" w:after="200" w:line="276" w:lineRule="auto"/>
        <w:jc w:val="both"/>
        <w:rPr>
          <w:kern w:val="0"/>
          <w:sz w:val="22"/>
          <w:szCs w:val="22"/>
          <w:rFonts w:ascii="Calibri" w:hAnsi="Calibri" w:cs="Calibri"/>
        </w:rPr>
      </w:pPr>
      <w:r>
        <w:rPr>
          <w:sz w:val="22"/>
          <w:b/>
          <w:rFonts w:ascii="Calibri" w:hAnsi="Calibri"/>
        </w:rPr>
        <w:t xml:space="preserve">4.</w:t>
      </w:r>
      <w:r>
        <w:rPr>
          <w:sz w:val="22"/>
          <w:b/>
          <w:rFonts w:ascii="Calibri" w:hAnsi="Calibri"/>
        </w:rPr>
        <w:t xml:space="preserve"> </w:t>
      </w:r>
      <w:r>
        <w:rPr>
          <w:sz w:val="22"/>
          <w:rFonts w:ascii="Calibri" w:hAnsi="Calibri"/>
        </w:rPr>
        <w:t xml:space="preserve">Prestakuntza etengaberako urteko plan bat taxutzea segurtasun pribatuaren arloko langileentzat.</w:t>
      </w:r>
    </w:p>
    <w:p w14:paraId="37DFE101" w14:textId="23555968" w:rsidR="008D7F85" w:rsidRPr="00700977" w:rsidRDefault="00700977" w:rsidP="002D5597">
      <w:pPr>
        <w:spacing w:before="100" w:beforeAutospacing="1" w:after="200" w:line="276" w:lineRule="auto"/>
        <w:jc w:val="both"/>
        <w:rPr>
          <w:sz w:val="22"/>
          <w:szCs w:val="22"/>
          <w:rFonts w:ascii="Calibri" w:hAnsi="Calibri" w:cs="Calibri"/>
        </w:rPr>
      </w:pPr>
      <w:r>
        <w:rPr>
          <w:sz w:val="22"/>
          <w:rFonts w:ascii="Calibri" w:hAnsi="Calibri"/>
        </w:rPr>
        <w:t xml:space="preserve">Iruñean, 2024ko maiatzaren 8an</w:t>
      </w:r>
    </w:p>
    <w:p w14:paraId="7B9AC499" w14:textId="2BBD2400" w:rsidR="00700977" w:rsidRPr="00700977" w:rsidRDefault="00B62747" w:rsidP="002D5597">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700977" w:rsidRPr="007009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77"/>
    <w:rsid w:val="0004058C"/>
    <w:rsid w:val="00144D76"/>
    <w:rsid w:val="002D5597"/>
    <w:rsid w:val="00464471"/>
    <w:rsid w:val="005F1A68"/>
    <w:rsid w:val="00700977"/>
    <w:rsid w:val="008D7F85"/>
    <w:rsid w:val="00A36075"/>
    <w:rsid w:val="00A4598F"/>
    <w:rsid w:val="00A97BAD"/>
    <w:rsid w:val="00B62747"/>
    <w:rsid w:val="00DC240A"/>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EF9E"/>
  <w15:chartTrackingRefBased/>
  <w15:docId w15:val="{122EDC51-5448-423B-A906-2735D8A2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0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0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09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09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09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09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09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09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09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9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09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09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09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09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09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09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09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0977"/>
    <w:rPr>
      <w:rFonts w:eastAsiaTheme="majorEastAsia" w:cstheme="majorBidi"/>
      <w:color w:val="272727" w:themeColor="text1" w:themeTint="D8"/>
    </w:rPr>
  </w:style>
  <w:style w:type="paragraph" w:styleId="Ttulo">
    <w:name w:val="Title"/>
    <w:basedOn w:val="Normal"/>
    <w:next w:val="Normal"/>
    <w:link w:val="TtuloCar"/>
    <w:uiPriority w:val="10"/>
    <w:qFormat/>
    <w:rsid w:val="00700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09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09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09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0977"/>
    <w:pPr>
      <w:spacing w:before="160"/>
      <w:jc w:val="center"/>
    </w:pPr>
    <w:rPr>
      <w:i/>
      <w:iCs/>
      <w:color w:val="404040" w:themeColor="text1" w:themeTint="BF"/>
    </w:rPr>
  </w:style>
  <w:style w:type="character" w:customStyle="1" w:styleId="CitaCar">
    <w:name w:val="Cita Car"/>
    <w:basedOn w:val="Fuentedeprrafopredeter"/>
    <w:link w:val="Cita"/>
    <w:uiPriority w:val="29"/>
    <w:rsid w:val="00700977"/>
    <w:rPr>
      <w:i/>
      <w:iCs/>
      <w:color w:val="404040" w:themeColor="text1" w:themeTint="BF"/>
    </w:rPr>
  </w:style>
  <w:style w:type="paragraph" w:styleId="Prrafodelista">
    <w:name w:val="List Paragraph"/>
    <w:basedOn w:val="Normal"/>
    <w:uiPriority w:val="34"/>
    <w:qFormat/>
    <w:rsid w:val="00700977"/>
    <w:pPr>
      <w:ind w:left="720"/>
      <w:contextualSpacing/>
    </w:pPr>
  </w:style>
  <w:style w:type="character" w:styleId="nfasisintenso">
    <w:name w:val="Intense Emphasis"/>
    <w:basedOn w:val="Fuentedeprrafopredeter"/>
    <w:uiPriority w:val="21"/>
    <w:qFormat/>
    <w:rsid w:val="00700977"/>
    <w:rPr>
      <w:i/>
      <w:iCs/>
      <w:color w:val="0F4761" w:themeColor="accent1" w:themeShade="BF"/>
    </w:rPr>
  </w:style>
  <w:style w:type="paragraph" w:styleId="Citadestacada">
    <w:name w:val="Intense Quote"/>
    <w:basedOn w:val="Normal"/>
    <w:next w:val="Normal"/>
    <w:link w:val="CitadestacadaCar"/>
    <w:uiPriority w:val="30"/>
    <w:qFormat/>
    <w:rsid w:val="00700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0977"/>
    <w:rPr>
      <w:i/>
      <w:iCs/>
      <w:color w:val="0F4761" w:themeColor="accent1" w:themeShade="BF"/>
    </w:rPr>
  </w:style>
  <w:style w:type="character" w:styleId="Referenciaintensa">
    <w:name w:val="Intense Reference"/>
    <w:basedOn w:val="Fuentedeprrafopredeter"/>
    <w:uiPriority w:val="32"/>
    <w:qFormat/>
    <w:rsid w:val="00700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1533</Words>
  <Characters>8435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2024-05-09T18:39:00Z</dcterms:created>
  <dcterms:modified xsi:type="dcterms:W3CDTF">2024-05-10T05:59:00Z</dcterms:modified>
</cp:coreProperties>
</file>