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194D" w14:textId="0D206EAF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24MOC-79</w:t>
      </w:r>
    </w:p>
    <w:p w14:paraId="18C1978C" w14:textId="280624D1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Don Emilio Jiménez Román, miembro de las Cortes de Navarra, adscrito 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Agrupación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Parlamentaria V</w:t>
      </w:r>
      <w:r>
        <w:rPr>
          <w:rFonts w:ascii="Calibri" w:hAnsi="Calibri" w:cs="Calibri"/>
          <w:kern w:val="0"/>
          <w:sz w:val="22"/>
          <w:szCs w:val="22"/>
        </w:rPr>
        <w:t>ox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 Navarra, al amparo de lo dispuesto en el artículo 219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del Reglamento de la Cámara, presenta la siguiente </w:t>
      </w:r>
      <w:r w:rsidRPr="00624BCF">
        <w:rPr>
          <w:rFonts w:ascii="Calibri" w:hAnsi="Calibri" w:cs="Calibri"/>
          <w:kern w:val="0"/>
          <w:sz w:val="22"/>
          <w:szCs w:val="22"/>
        </w:rPr>
        <w:t>moción</w:t>
      </w:r>
      <w:r w:rsidRPr="00624BCF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para su debate y votación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en </w:t>
      </w:r>
      <w:r>
        <w:rPr>
          <w:rFonts w:ascii="Calibri" w:hAnsi="Calibri" w:cs="Calibri"/>
          <w:kern w:val="0"/>
          <w:sz w:val="22"/>
          <w:szCs w:val="22"/>
        </w:rPr>
        <w:t xml:space="preserve">el </w:t>
      </w:r>
      <w:r w:rsidRPr="00624BCF">
        <w:rPr>
          <w:rFonts w:ascii="Calibri" w:hAnsi="Calibri" w:cs="Calibri"/>
          <w:kern w:val="0"/>
          <w:sz w:val="22"/>
          <w:szCs w:val="22"/>
        </w:rPr>
        <w:t>Pleno del próximo día 30 de mayo de 2024</w:t>
      </w:r>
      <w:r w:rsidR="00752A19">
        <w:rPr>
          <w:rFonts w:ascii="Calibri" w:hAnsi="Calibri" w:cs="Calibri"/>
          <w:kern w:val="0"/>
          <w:sz w:val="22"/>
          <w:szCs w:val="22"/>
        </w:rPr>
        <w:t>.</w:t>
      </w:r>
    </w:p>
    <w:p w14:paraId="55DFA2CF" w14:textId="76ABB9A3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Exposición de motivos</w:t>
      </w:r>
    </w:p>
    <w:p w14:paraId="582E29AD" w14:textId="0EBF1F2D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La seguridad ciudadana es uno de los pilares básicos en los que se sustenta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convivencia en democracia, se trata de un elemento fundamental para dar estabilidad 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la vida diaria de los ciudadanos, tanto en el ámbito personal como en el laboral o social.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Se conforma como un bien constitucional, como un bien básico y público, y su objeto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consiste en las medidas de prevención, de protección y reparación que se tengan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adoptar, para que los ciudadanos puedan intervenir libremente y con garantías en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distintos niveles y tomas de decisión y participación que representa la vida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comunidad.</w:t>
      </w:r>
    </w:p>
    <w:p w14:paraId="4AF89B88" w14:textId="1965084E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Ningún ciudadano, sea cual sea la situación socioeconómica o el territorio en que viva,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ha de quedar privado del derecho a estar y sentirse seguro. Garantizar la seguridad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ciudadana para el ejercicio igual de los derechos y de las libertades debe ser uno de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objetivos prioritarios de cualquier sociedad democrática.</w:t>
      </w:r>
    </w:p>
    <w:p w14:paraId="390FB04E" w14:textId="5CC36F38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Los datos estadísticos sobre la evolución de la tasa de criminalidad en la Comunidad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Foral de Navarra, al igual que sucede en el resto de España, presentan una evolución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al alza en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comisión de todo tipo de delitos.</w:t>
      </w:r>
    </w:p>
    <w:p w14:paraId="5CE58587" w14:textId="551BAC21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La criminalidad en Navarra aumentó hasta el primer trimestre de 2024 un 4,4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% con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respecto al mismo periodo del año anterior, ascendiendo la cifra total a 8.421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infracciones penales, según datos del Balance de Criminalidad del Ministerio del Interior.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De esta forma la tasa de criminalidad de los últimos doce meses se sitúa en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Comunidad Foral en 52,8 infracciones penales por cada 1.000 habitantes, 1,1 puntos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por encima de la media nacional.</w:t>
      </w:r>
    </w:p>
    <w:p w14:paraId="527B1583" w14:textId="354C6494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Durante el mismo periodo anteriormente señalado aumentaron en un 42,9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% los delitos</w:t>
      </w:r>
      <w:r w:rsidR="00752A19"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por tráfico de drogas (de 35 a 50) y un 7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% los delitos contra la libertad sexual (de 86 a</w:t>
      </w:r>
      <w:r w:rsidR="00752A19"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92). También crecen los delitos graves y menos graves de lesiones y riñas tumultuarias</w:t>
      </w:r>
      <w:r w:rsidR="00752A19"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en un 12,5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% (de 80 a 90) y el resto de criminalidad convencional, que lo hace en un</w:t>
      </w:r>
      <w:r w:rsidR="00752A19"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16,3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% (de 3.375 infracciones a 4.342).</w:t>
      </w:r>
    </w:p>
    <w:p w14:paraId="0DFEB736" w14:textId="78DF8FF1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Por último, el Balance de Criminalidad recoge el desglose de municipios de más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20.000 habitantes:</w:t>
      </w:r>
    </w:p>
    <w:p w14:paraId="06AAF3FD" w14:textId="5413E34A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- En el Valle de Egüés el número de infracciones penales aumenta un 5,3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%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(de 187 a 197) La tasa de criminalidad es de 33,3 infracciones penales por cada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1.000 habitantes.</w:t>
      </w:r>
    </w:p>
    <w:p w14:paraId="2D45DBF5" w14:textId="00A869AC" w:rsidR="00624BCF" w:rsidRPr="00752A19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- En Pamplona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han subido levemente las infracciones penales en un 1,5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%</w:t>
      </w:r>
      <w:r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(de 3.354 a 3.405). La tasa de criminalidades de 75,1 infracciones por cada 1.000</w:t>
      </w:r>
      <w:r w:rsidR="00752A19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habitantes.</w:t>
      </w:r>
    </w:p>
    <w:p w14:paraId="1D4FD836" w14:textId="57EA960B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lastRenderedPageBreak/>
        <w:t>- En Tudela el incremento ha sido del 10,9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%</w:t>
      </w:r>
      <w:r w:rsidRPr="00624BCF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(de 599 a 664 infracciones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penales). La tasa de criminalidad es de 69,5 infracciones por cada 1.000habitantes.</w:t>
      </w:r>
    </w:p>
    <w:p w14:paraId="3FFCFADC" w14:textId="7DA5C376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- En Burlada el número de infracciones penales sube un 26,6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%</w:t>
      </w:r>
      <w:r w:rsidRPr="00624BCF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al pasar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143 a 181, con una tasa de criminalidad de 33,9 infracciones por cada 1.000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habitantes.</w:t>
      </w:r>
    </w:p>
    <w:p w14:paraId="1543EB7B" w14:textId="45B81826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Esta tendencia viene refrendada también en la Memoria de la Fiscalía correspondiente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al año 2022. El fiscal superior de la Comunidad Superior de la Comunidad Foral, D.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Jaime Goyena,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explicó en la presentación de la citada memoria que se ha producido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incremento global de la delincuencia plasmado de manera especial en los Juicios por</w:t>
      </w:r>
      <w:r>
        <w:rPr>
          <w:rFonts w:ascii="Calibri" w:hAnsi="Calibri" w:cs="Calibri"/>
          <w:kern w:val="0"/>
          <w:sz w:val="22"/>
          <w:szCs w:val="22"/>
        </w:rPr>
        <w:t xml:space="preserve"> d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elitos </w:t>
      </w:r>
      <w:r>
        <w:rPr>
          <w:rFonts w:ascii="Calibri" w:hAnsi="Calibri" w:cs="Calibri"/>
          <w:kern w:val="0"/>
          <w:sz w:val="22"/>
          <w:szCs w:val="22"/>
        </w:rPr>
        <w:t>l</w:t>
      </w:r>
      <w:r w:rsidRPr="00624BCF">
        <w:rPr>
          <w:rFonts w:ascii="Calibri" w:hAnsi="Calibri" w:cs="Calibri"/>
          <w:kern w:val="0"/>
          <w:sz w:val="22"/>
          <w:szCs w:val="22"/>
        </w:rPr>
        <w:t>eves, que han aumentado un 32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%, y mostró además su preocupación por 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aumento de los delitos contra la libertad sexual, especialmente de aquellos que tienen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como víctimas a personas menores de 16 años”.</w:t>
      </w:r>
    </w:p>
    <w:p w14:paraId="266E0B54" w14:textId="17EB1B1A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El aumento de la inseguridad ciudadana en la Comunidad Foral de Navarra requiere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precisa de un debate abierto, con una participación social amplia, exento de criterios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parciales o sesgados, que tenga como objetivo generar claridad, compromiso y firmeza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en torno a una auténtica política de seguridad ciudadana en la Comunidad Foral y 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unas políticas que, sin ser específicas de seguridad ciudadana, pueden ayudar.</w:t>
      </w:r>
    </w:p>
    <w:p w14:paraId="21BE72A0" w14:textId="3935CC80" w:rsidR="00624BCF" w:rsidRPr="00624BCF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Entendemos que el marco parlamentario es el más adecuado para abordar este asunto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y más concretamente dentro del ámbito de una </w:t>
      </w:r>
      <w:r>
        <w:rPr>
          <w:rFonts w:ascii="Calibri" w:hAnsi="Calibri" w:cs="Calibri"/>
          <w:kern w:val="0"/>
          <w:sz w:val="22"/>
          <w:szCs w:val="22"/>
        </w:rPr>
        <w:t>c</w:t>
      </w:r>
      <w:r w:rsidRPr="00624BCF">
        <w:rPr>
          <w:rFonts w:ascii="Calibri" w:hAnsi="Calibri" w:cs="Calibri"/>
          <w:kern w:val="0"/>
          <w:sz w:val="22"/>
          <w:szCs w:val="22"/>
        </w:rPr>
        <w:t>omisión especial ad hoc para el</w:t>
      </w:r>
      <w:r w:rsidR="00752A19"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análisis de las posibles causas que originan este auge de la criminalidad, las posibles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actuaciones para paliar esta situación, que analice la suficiencia de efectivos policiales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en nuestra Comunidad y la posible coordinación de los demás medios técnicos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humanos disponibles.</w:t>
      </w:r>
    </w:p>
    <w:p w14:paraId="6B42C421" w14:textId="10BCAD26" w:rsidR="00624BCF" w:rsidRPr="00752A19" w:rsidRDefault="00624BCF" w:rsidP="00624BC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Por ello, al amparo de lo expuesto</w:t>
      </w:r>
      <w:r w:rsidR="00752A19">
        <w:rPr>
          <w:rFonts w:ascii="Calibri" w:hAnsi="Calibri" w:cs="Calibri"/>
          <w:kern w:val="0"/>
          <w:sz w:val="22"/>
          <w:szCs w:val="22"/>
        </w:rPr>
        <w:t>, se presenta la siguiente p</w:t>
      </w:r>
      <w:r w:rsidRPr="00624BCF">
        <w:rPr>
          <w:rFonts w:ascii="Calibri" w:hAnsi="Calibri" w:cs="Calibri"/>
          <w:kern w:val="0"/>
          <w:sz w:val="22"/>
          <w:szCs w:val="22"/>
        </w:rPr>
        <w:t>ropuesta de resolución</w:t>
      </w:r>
    </w:p>
    <w:p w14:paraId="58BA0F8F" w14:textId="314B4B52" w:rsidR="00624BCF" w:rsidRPr="00624BCF" w:rsidRDefault="00624BCF" w:rsidP="00624BC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ind w:left="0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El Parlamento de Navarra insta al Gobierno de Navarra a elaborar y remitir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a la Cámara, en un plazo máximo de 3 meses, un </w:t>
      </w:r>
      <w:r>
        <w:rPr>
          <w:rFonts w:ascii="Calibri" w:hAnsi="Calibri" w:cs="Calibri"/>
          <w:kern w:val="0"/>
          <w:sz w:val="22"/>
          <w:szCs w:val="22"/>
        </w:rPr>
        <w:t>e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studio sobre la </w:t>
      </w:r>
      <w:r>
        <w:rPr>
          <w:rFonts w:ascii="Calibri" w:hAnsi="Calibri" w:cs="Calibri"/>
          <w:kern w:val="0"/>
          <w:sz w:val="22"/>
          <w:szCs w:val="22"/>
        </w:rPr>
        <w:t>s</w:t>
      </w:r>
      <w:r w:rsidRPr="00624BCF">
        <w:rPr>
          <w:rFonts w:ascii="Calibri" w:hAnsi="Calibri" w:cs="Calibri"/>
          <w:kern w:val="0"/>
          <w:sz w:val="22"/>
          <w:szCs w:val="22"/>
        </w:rPr>
        <w:t>eguridad</w:t>
      </w:r>
      <w:r>
        <w:rPr>
          <w:rFonts w:ascii="Calibri" w:hAnsi="Calibri" w:cs="Calibri"/>
          <w:kern w:val="0"/>
          <w:sz w:val="22"/>
          <w:szCs w:val="22"/>
        </w:rPr>
        <w:t xml:space="preserve"> c</w:t>
      </w:r>
      <w:r w:rsidRPr="00624BCF">
        <w:rPr>
          <w:rFonts w:ascii="Calibri" w:hAnsi="Calibri" w:cs="Calibri"/>
          <w:kern w:val="0"/>
          <w:sz w:val="22"/>
          <w:szCs w:val="22"/>
        </w:rPr>
        <w:t>iudadana en Navarra, relacionado con el auge de la criminalidad y sus</w:t>
      </w:r>
      <w:r w:rsidR="00752A19"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causas en nuestra Comunidad.</w:t>
      </w:r>
    </w:p>
    <w:p w14:paraId="4759F1A6" w14:textId="6A779461" w:rsidR="00624BCF" w:rsidRPr="00624BCF" w:rsidRDefault="00624BCF" w:rsidP="00624BC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ind w:left="0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Señalar como Comisión para el seguimiento de la </w:t>
      </w:r>
      <w:r w:rsidR="00752A19">
        <w:rPr>
          <w:rFonts w:ascii="Calibri" w:hAnsi="Calibri" w:cs="Calibri"/>
          <w:kern w:val="0"/>
          <w:sz w:val="22"/>
          <w:szCs w:val="22"/>
        </w:rPr>
        <w:t>m</w:t>
      </w:r>
      <w:r w:rsidRPr="00624BCF">
        <w:rPr>
          <w:rFonts w:ascii="Calibri" w:hAnsi="Calibri" w:cs="Calibri"/>
          <w:kern w:val="0"/>
          <w:sz w:val="22"/>
          <w:szCs w:val="22"/>
        </w:rPr>
        <w:t>oción a la Comisión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624BCF">
        <w:rPr>
          <w:rFonts w:ascii="Calibri" w:hAnsi="Calibri" w:cs="Calibri"/>
          <w:kern w:val="0"/>
          <w:sz w:val="22"/>
          <w:szCs w:val="22"/>
        </w:rPr>
        <w:t>Interior, Función Pública y Justicia.</w:t>
      </w:r>
    </w:p>
    <w:p w14:paraId="2C0DF1A3" w14:textId="2F127689" w:rsidR="008D7F85" w:rsidRDefault="00624BCF" w:rsidP="00624BCF">
      <w:pPr>
        <w:spacing w:before="100" w:beforeAutospacing="1" w:after="200" w:line="276" w:lineRule="auto"/>
        <w:ind w:firstLine="360"/>
        <w:jc w:val="both"/>
        <w:rPr>
          <w:rFonts w:ascii="Calibri" w:hAnsi="Calibri" w:cs="Calibri"/>
          <w:kern w:val="0"/>
          <w:sz w:val="22"/>
          <w:szCs w:val="22"/>
        </w:rPr>
      </w:pPr>
      <w:r w:rsidRPr="00624BCF">
        <w:rPr>
          <w:rFonts w:ascii="Calibri" w:hAnsi="Calibri" w:cs="Calibri"/>
          <w:kern w:val="0"/>
          <w:sz w:val="22"/>
          <w:szCs w:val="22"/>
        </w:rPr>
        <w:t>Pamplona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624BCF">
        <w:rPr>
          <w:rFonts w:ascii="Calibri" w:hAnsi="Calibri" w:cs="Calibri"/>
          <w:kern w:val="0"/>
          <w:sz w:val="22"/>
          <w:szCs w:val="22"/>
        </w:rPr>
        <w:t xml:space="preserve"> 23 de mayo de 2024</w:t>
      </w:r>
    </w:p>
    <w:p w14:paraId="071125D8" w14:textId="795A4617" w:rsidR="00624BCF" w:rsidRPr="00624BCF" w:rsidRDefault="00624BCF" w:rsidP="00624BCF">
      <w:pPr>
        <w:spacing w:before="100" w:beforeAutospacing="1" w:after="200" w:line="276" w:lineRule="auto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El Parlamentario Foral: Emilio Jiménez Román</w:t>
      </w:r>
    </w:p>
    <w:sectPr w:rsidR="00624BCF" w:rsidRPr="00624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B462C"/>
    <w:multiLevelType w:val="hybridMultilevel"/>
    <w:tmpl w:val="FFCA9F98"/>
    <w:lvl w:ilvl="0" w:tplc="ADA63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8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CF"/>
    <w:rsid w:val="00386FB3"/>
    <w:rsid w:val="00624BCF"/>
    <w:rsid w:val="00752A19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C154"/>
  <w15:chartTrackingRefBased/>
  <w15:docId w15:val="{128680FB-8328-4594-9A81-D3804C0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4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4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4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4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4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B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B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B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B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B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B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4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4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4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4B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4B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4B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B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4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2024-05-24T05:34:00Z</dcterms:created>
  <dcterms:modified xsi:type="dcterms:W3CDTF">2024-05-24T05:48:00Z</dcterms:modified>
</cp:coreProperties>
</file>