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9C88F" w14:textId="4C5BA70E" w:rsidR="00211860" w:rsidRDefault="00386F49" w:rsidP="007A14AD">
      <w:pPr>
        <w:ind w:firstLine="540"/>
        <w:rPr>
          <w:color w:val="000000"/>
          <w:szCs w:val="24"/>
          <w:rFonts w:cs="Arial"/>
        </w:rPr>
      </w:pPr>
      <w:r>
        <w:rPr>
          <w:color w:val="000000"/>
        </w:rPr>
        <w:t xml:space="preserve">2024ko martxoaren 25a</w:t>
      </w:r>
    </w:p>
    <w:p w14:paraId="026DF6FD" w14:textId="109D8F7F" w:rsidR="00386F49" w:rsidRDefault="00B07455" w:rsidP="007A14AD">
      <w:pPr>
        <w:ind w:firstLine="540"/>
        <w:rPr>
          <w:color w:val="000000"/>
          <w:szCs w:val="24"/>
          <w:rFonts w:cs="Arial"/>
        </w:rPr>
      </w:pPr>
      <w:r>
        <w:rPr>
          <w:color w:val="000000"/>
          <w:color w:val="000000"/>
        </w:rPr>
        <w:t xml:space="preserve">EH Bildu Nafarroa</w:t>
      </w:r>
      <w:r>
        <w:rPr>
          <w:color w:val="000000"/>
        </w:rPr>
        <w:t xml:space="preserve"> talde parlamentarioari atxikitako foru parlamentari</w:t>
      </w:r>
      <w:r>
        <w:rPr>
          <w:color w:val="000000"/>
        </w:rPr>
        <w:t xml:space="preserve"> Adolfo Araiz Flamarique </w:t>
      </w:r>
      <w:r>
        <w:t xml:space="preserve">jaunak 11-24/PES-00137 galdera egin du, idatziz erantzun dakion, Nafarroako Foru Komunitatearen eta Ecoembalajes España SA (ECOEMBES) enpresaren arteko lankidetzako esparru hitzarmenetik eratorritako toki erakundeei ematen zaizkien diru konpentsazioei buruz. Hona hemen Landa Garapeneko eta Ingurumeneko kontseilariak horri buruz ematen dion informazioa:</w:t>
      </w:r>
    </w:p>
    <w:p w14:paraId="234A796A" w14:textId="77777777" w:rsidR="00386F49" w:rsidRDefault="00187258" w:rsidP="00187258">
      <w:pPr>
        <w:ind w:firstLine="709"/>
        <w:rPr>
          <w:b/>
          <w:rFonts w:cs="Arial"/>
        </w:rPr>
      </w:pPr>
      <w:r>
        <w:rPr>
          <w:b/>
        </w:rPr>
        <w:t xml:space="preserve">1.- Gobernuaren ustez, esparru-hitzarmenaren zirriborroan proposatutakoaren arabera, erantzukizun zabalduaren sistema kolektiboari atxikitako ontzietatik berreskuratutako materialak direla-eta Ecoembesek Nafarroako toki-entitateei ordainduko dien dirurekin "</w:t>
      </w:r>
      <w:r>
        <w:rPr>
          <w:b/>
          <w:i/>
          <w:iCs/>
        </w:rPr>
        <w:t xml:space="preserve">ekoizleek merkatuan jarritako produktuen ontzien hondakinen kudeaketagatik toki-entitateek edo, kasuan-kasuan- autonomia-erkidegoek egiaz ordaindu beharko dituzten kostu guztiak finantzatuko</w:t>
      </w:r>
      <w:r>
        <w:rPr>
          <w:b/>
        </w:rPr>
        <w:t xml:space="preserve">" al dira, Ontziei eta ontzietako hondakinei buruzko abenduaren 27ko 1055/2022 Errege-dekretuak ezartzen duen moduan?</w:t>
      </w:r>
    </w:p>
    <w:p w14:paraId="4F88436F" w14:textId="4FA90C52" w:rsidR="00187258" w:rsidRDefault="00187258" w:rsidP="00187258">
      <w:pPr>
        <w:ind w:firstLine="709"/>
        <w:rPr>
          <w:rFonts w:cs="Arial"/>
        </w:rPr>
      </w:pPr>
      <w:r>
        <w:t xml:space="preserve">Ez dugu jaso toki erakundeen aldetik ontzien hondakinen kudeaketagatik jasan behar duten kostu efektiboa.</w:t>
      </w:r>
      <w:r>
        <w:t xml:space="preserve"> </w:t>
      </w:r>
      <w:r>
        <w:t xml:space="preserve">Martxoaren 7an, ostegunean, bilera informatibo bat izan genuen Ecoembes eta toki erakundeekin. Bertan, Ecoembesek toki erakundeei kostuak ordaintzeko diseinatu dituen kalkulu tresnak azaldu zituen.</w:t>
      </w:r>
      <w:r>
        <w:t xml:space="preserve"> </w:t>
      </w:r>
      <w:r>
        <w:t xml:space="preserve">Toki erakundeei eskatu diegu bidal diezagutela ontzien hondakinen kudeaketaren kontzeptuengatik ordaindu beharreko zenbatekoak, kalkulu tresna horiek erabiliz, bai eta jasan behar dituzten kostu efektiboak ere.</w:t>
      </w:r>
      <w:r>
        <w:t xml:space="preserve"> </w:t>
      </w:r>
      <w:r>
        <w:t xml:space="preserve">Datu horiek jaso arte ezin dugu erantzunik eman.</w:t>
      </w:r>
    </w:p>
    <w:p w14:paraId="2C49C2A8" w14:textId="70209C22" w:rsidR="00386F49" w:rsidRDefault="00386F49">
      <w:pPr>
        <w:spacing w:line="240" w:lineRule="auto"/>
        <w:jc w:val="left"/>
        <w:rPr>
          <w:rFonts w:cs="Arial"/>
        </w:rPr>
      </w:pPr>
    </w:p>
    <w:p w14:paraId="148182A3" w14:textId="77777777" w:rsidR="00386F49" w:rsidRDefault="00187258" w:rsidP="00187258">
      <w:pPr>
        <w:ind w:firstLine="709"/>
        <w:rPr>
          <w:rFonts w:cs="Arial"/>
        </w:rPr>
      </w:pPr>
      <w:r>
        <w:t xml:space="preserve">Bestalde, Ecoembesi atxikitako ekoizleek merkatuan jarritako ontzien eta ontzien hondakinen erantzulea Ecoembes bera da.</w:t>
      </w:r>
      <w:r>
        <w:t xml:space="preserve"> </w:t>
      </w:r>
      <w:r>
        <w:t xml:space="preserve">Ez da baimendutako SCRAP bakarra izanen. Ez dakigu merkatuaren zer ehuneko hartu beharko duen bere gain, ez eta zer erantzukizun maila izanen duen ere.</w:t>
      </w:r>
      <w:r>
        <w:t xml:space="preserve"> </w:t>
      </w:r>
      <w:r>
        <w:t xml:space="preserve">Toki erakundeek jasaten duten ontzien hondakinen kudeaketaren kostu efektiboa SCRAP guztiek hartu beharko dute beren gain, beren erantzukizun kuotaren arabera.</w:t>
      </w:r>
    </w:p>
    <w:p w14:paraId="2EA58EA1" w14:textId="77777777" w:rsidR="00386F49" w:rsidRDefault="00187258" w:rsidP="00187258">
      <w:pPr>
        <w:ind w:firstLine="709"/>
        <w:rPr>
          <w:b/>
          <w:rFonts w:cs="Arial"/>
        </w:rPr>
      </w:pPr>
      <w:r>
        <w:rPr>
          <w:b/>
        </w:rPr>
        <w:t xml:space="preserve">2.- Gobernuaren ustez, toki-entitateen aldeko finantzaketa-proposamenek 1055/2022 Errege-dekretuaren 34.1 artikuluaren edukia errespetatzen dute?</w:t>
      </w:r>
    </w:p>
    <w:p w14:paraId="3FA201C2" w14:textId="77777777" w:rsidR="00386F49" w:rsidRDefault="00187258" w:rsidP="00187258">
      <w:pPr>
        <w:ind w:firstLine="284"/>
        <w:rPr>
          <w:rFonts w:cs="Arial"/>
        </w:rPr>
      </w:pPr>
      <w:r>
        <w:t xml:space="preserve">Ez dugu datu nahikorik hori baloratzeko.</w:t>
      </w:r>
      <w:r>
        <w:t xml:space="preserve"> </w:t>
      </w:r>
      <w:r>
        <w:t xml:space="preserve">Toki erakundeen erantzunaren zain gaude.</w:t>
      </w:r>
      <w:r>
        <w:t xml:space="preserve"> </w:t>
      </w:r>
      <w:r>
        <w:t xml:space="preserve">Bilketa- eta tratamendu-kostuak ez dira berberak toki erakunde guztietan, izan ere, oso ezberdinak izan daitezke.</w:t>
      </w:r>
      <w:r>
        <w:t xml:space="preserve"> </w:t>
      </w:r>
      <w:r>
        <w:t xml:space="preserve">Biztanleria barreiatuta egotea, landa, soldaten kostuak, tratamendu plantak izatea edo ez izatea eta antzeko faktoreak ez dira berdinak toki erakunde guztietan, izan ere, oso ezberdinak izan daitezke.</w:t>
      </w:r>
    </w:p>
    <w:p w14:paraId="01EF7E3D" w14:textId="77777777" w:rsidR="00386F49" w:rsidRDefault="00187258" w:rsidP="00187258">
      <w:pPr>
        <w:rPr>
          <w:b/>
          <w:rFonts w:cs="Arial"/>
        </w:rPr>
      </w:pPr>
      <w:r>
        <w:rPr>
          <w:b/>
        </w:rPr>
        <w:t xml:space="preserve">3.- Nafarroako Gobernuak ba al du asmorik hitzarmenean aldaketarik egin dadin proposatzeko, halako moduan non ontzien hondakinen kudeaketagatik aurre egin beharreko kostu erreala ordainduko baitie Ecoembesek toki entitateei?</w:t>
      </w:r>
    </w:p>
    <w:p w14:paraId="0980EBB3" w14:textId="77777777" w:rsidR="00386F49" w:rsidRDefault="00187258" w:rsidP="00187258">
      <w:pPr>
        <w:ind w:firstLine="284"/>
        <w:rPr>
          <w:rFonts w:cs="Arial"/>
        </w:rPr>
      </w:pPr>
      <w:r>
        <w:t xml:space="preserve">Beste toki erakunde guztiekin idazten ari garen proposamena zirriborro gisa planteatuko dugu, Nafarroako errealitatera egokituz.</w:t>
      </w:r>
      <w:r>
        <w:t xml:space="preserve"> </w:t>
      </w:r>
      <w:r>
        <w:t xml:space="preserve">Ecoembes eta gainerako SCRAP guztiekin negoziatuko da, baimenduta daudenean.</w:t>
      </w:r>
      <w:r>
        <w:t xml:space="preserve"> </w:t>
      </w:r>
      <w:r>
        <w:t xml:space="preserve">Guztien artean egin beharko diote aurre kudeaketaren kostu errealari, bai eta 7/2022 Legean eta 1055/2022 Errege Dekretuan ezarritako gainerako betebeharrei ere, batez ere bilketa bereiziaren helburuak betetzeari dagokionez.</w:t>
      </w:r>
    </w:p>
    <w:p w14:paraId="31643F18" w14:textId="77777777" w:rsidR="005571FE" w:rsidRPr="00A56CCF" w:rsidRDefault="005571FE" w:rsidP="00386F49">
      <w:pPr>
        <w:rPr>
          <w:rFonts w:cs="Arial"/>
          <w:color w:val="000000"/>
          <w:szCs w:val="24"/>
        </w:rPr>
      </w:pPr>
    </w:p>
    <w:p w14:paraId="4773F8A6" w14:textId="5DDC4334" w:rsidR="00386F49" w:rsidRDefault="00A56CCF" w:rsidP="00A56CCF">
      <w:pPr>
        <w:ind w:firstLine="540"/>
        <w:rPr>
          <w:color w:val="000000"/>
          <w:szCs w:val="24"/>
          <w:rFonts w:cs="Arial"/>
        </w:rPr>
      </w:pPr>
      <w:r>
        <w:rPr>
          <w:color w:val="000000"/>
        </w:rPr>
        <w:t xml:space="preserve">Hori guztia jakinarazten dut, Nafarroako Parlamentuko Erregelamenduaren 215. artikuluan ezarritakoa betez.</w:t>
      </w:r>
    </w:p>
    <w:p w14:paraId="3B58E790" w14:textId="77777777" w:rsidR="00386F49" w:rsidRDefault="00934199" w:rsidP="00386F49">
      <w:pPr>
        <w:rPr>
          <w:color w:val="000000"/>
          <w:szCs w:val="24"/>
          <w:rFonts w:cs="Arial"/>
        </w:rPr>
      </w:pPr>
      <w:r>
        <w:rPr>
          <w:color w:val="000000"/>
        </w:rPr>
        <w:t xml:space="preserve">Iruñean, 2024ko martxoaren 22an</w:t>
      </w:r>
    </w:p>
    <w:p w14:paraId="69A442E6" w14:textId="72CF02D6" w:rsidR="00D77C2F" w:rsidRPr="00E07A7D" w:rsidRDefault="00386F49" w:rsidP="00386F49">
      <w:pPr>
        <w:rPr>
          <w:color w:val="000000"/>
          <w:szCs w:val="24"/>
          <w:rFonts w:cs="Arial"/>
        </w:rPr>
      </w:pPr>
      <w:r>
        <w:rPr>
          <w:sz w:val="22"/>
        </w:rPr>
        <w:t xml:space="preserve">Landa Garapeneko eta Ingurumeneko kontseilaria</w:t>
      </w:r>
      <w:r>
        <w:rPr>
          <w:color w:val="000000"/>
        </w:rPr>
        <w:t xml:space="preserve">:</w:t>
      </w:r>
      <w:r>
        <w:rPr>
          <w:color w:val="000000"/>
        </w:rPr>
        <w:t xml:space="preserve"> </w:t>
      </w:r>
      <w:r>
        <w:rPr>
          <w:color w:val="000000"/>
        </w:rPr>
        <w:t xml:space="preserve">José María Aierdi Fernández de Barrena</w:t>
      </w: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872D" w14:textId="77777777" w:rsidR="008B1B01" w:rsidRDefault="008B1B01" w:rsidP="00381BB8">
      <w:pPr>
        <w:pStyle w:val="Encabezado"/>
      </w:pPr>
      <w:r>
        <w:separator/>
      </w:r>
    </w:p>
  </w:endnote>
  <w:endnote w:type="continuationSeparator" w:id="0">
    <w:p w14:paraId="7D5BC70A" w14:textId="77777777" w:rsidR="008B1B01" w:rsidRDefault="008B1B01"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8FB0"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BE3212">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5B2E6" w14:textId="77777777" w:rsidR="008B1B01" w:rsidRDefault="008B1B01" w:rsidP="00381BB8">
      <w:pPr>
        <w:pStyle w:val="Encabezado"/>
      </w:pPr>
      <w:r>
        <w:separator/>
      </w:r>
    </w:p>
  </w:footnote>
  <w:footnote w:type="continuationSeparator" w:id="0">
    <w:p w14:paraId="796A3F77" w14:textId="77777777" w:rsidR="008B1B01" w:rsidRDefault="008B1B01"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9756" w14:textId="59568034"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84371538">
    <w:abstractNumId w:val="7"/>
  </w:num>
  <w:num w:numId="2" w16cid:durableId="84807211">
    <w:abstractNumId w:val="3"/>
  </w:num>
  <w:num w:numId="3" w16cid:durableId="1583373075">
    <w:abstractNumId w:val="8"/>
  </w:num>
  <w:num w:numId="4" w16cid:durableId="1990282998">
    <w:abstractNumId w:val="14"/>
  </w:num>
  <w:num w:numId="5" w16cid:durableId="1066491451">
    <w:abstractNumId w:val="1"/>
  </w:num>
  <w:num w:numId="6" w16cid:durableId="1643000346">
    <w:abstractNumId w:val="13"/>
  </w:num>
  <w:num w:numId="7" w16cid:durableId="326327035">
    <w:abstractNumId w:val="5"/>
  </w:num>
  <w:num w:numId="8" w16cid:durableId="1391802643">
    <w:abstractNumId w:val="4"/>
  </w:num>
  <w:num w:numId="9" w16cid:durableId="1431198114">
    <w:abstractNumId w:val="6"/>
  </w:num>
  <w:num w:numId="10" w16cid:durableId="2093878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7551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0507068">
    <w:abstractNumId w:val="15"/>
  </w:num>
  <w:num w:numId="13" w16cid:durableId="1663267850">
    <w:abstractNumId w:val="2"/>
  </w:num>
  <w:num w:numId="14" w16cid:durableId="914823220">
    <w:abstractNumId w:val="12"/>
  </w:num>
  <w:num w:numId="15" w16cid:durableId="1091586751">
    <w:abstractNumId w:val="0"/>
  </w:num>
  <w:num w:numId="16" w16cid:durableId="86731783">
    <w:abstractNumId w:val="9"/>
  </w:num>
  <w:num w:numId="17" w16cid:durableId="1994598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12"/>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5D9"/>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476C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258"/>
    <w:rsid w:val="00187CE2"/>
    <w:rsid w:val="001901D7"/>
    <w:rsid w:val="00190CD1"/>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2307"/>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6F49"/>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571FE"/>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5D1E"/>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1E66"/>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3509"/>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1B01"/>
    <w:rsid w:val="008B4264"/>
    <w:rsid w:val="008B5E93"/>
    <w:rsid w:val="008B7087"/>
    <w:rsid w:val="008B71E0"/>
    <w:rsid w:val="008B73A5"/>
    <w:rsid w:val="008B77CF"/>
    <w:rsid w:val="008C1D61"/>
    <w:rsid w:val="008C290D"/>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212"/>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0838"/>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FD8F6F"/>
  <w15:chartTrackingRefBased/>
  <w15:docId w15:val="{E99B3980-6F5D-42B2-ADED-F76861DA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TotalTime>
  <Pages>2</Pages>
  <Words>579</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Mauleón, Fernando</cp:lastModifiedBy>
  <cp:revision>6</cp:revision>
  <cp:lastPrinted>2018-10-15T10:28:00Z</cp:lastPrinted>
  <dcterms:created xsi:type="dcterms:W3CDTF">2024-03-25T10:06:00Z</dcterms:created>
  <dcterms:modified xsi:type="dcterms:W3CDTF">2024-03-26T08:20:00Z</dcterms:modified>
</cp:coreProperties>
</file>