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E7EC5" w14:textId="65E1B0D9" w:rsidR="00520FD6" w:rsidRPr="00C35063" w:rsidRDefault="005C5D95" w:rsidP="00B629FF">
      <w:pPr>
        <w:spacing w:line="360" w:lineRule="auto"/>
        <w:jc w:val="both"/>
        <w:rPr>
          <w:bCs/>
          <w:sz w:val="22"/>
          <w:szCs w:val="22"/>
          <w:rFonts w:ascii="Arial" w:eastAsiaTheme="minorHAnsi" w:hAnsi="Arial" w:cs="Arial"/>
        </w:rPr>
      </w:pPr>
      <w:r>
        <w:rPr>
          <w:sz w:val="22"/>
          <w:rFonts w:ascii="Arial" w:hAnsi="Arial"/>
        </w:rPr>
        <w:t xml:space="preserve">Geroa Bai talde parlamentarioari atxikitako foru parlamentari Itxaso Soto Díaz de Cerio andreak idatzizko galdera egin du (11-24/PES-00141), honako hau jakiteko: zer balorazio egiten duen kontseilariak II KPEaren elaborazioaren III. faseari buruz eta zer ekarpen sartuko diren plan horretan. Hona hemen Nafarroako Gobernuko Kultura, Kirol eta Turismoko kontseilariak horri buruz ematen dion informazioa:</w:t>
      </w:r>
      <w:r>
        <w:rPr>
          <w:sz w:val="22"/>
          <w:rFonts w:ascii="Arial" w:hAnsi="Arial"/>
        </w:rPr>
        <w:t xml:space="preserve"> </w:t>
      </w:r>
    </w:p>
    <w:p w14:paraId="3FB741BE" w14:textId="77777777" w:rsidR="00DE7B5C" w:rsidRDefault="00255A1C" w:rsidP="00255A1C">
      <w:pPr>
        <w:spacing w:line="360" w:lineRule="auto"/>
        <w:jc w:val="both"/>
        <w:rPr>
          <w:sz w:val="22"/>
          <w:szCs w:val="22"/>
          <w:rFonts w:ascii="Arial" w:hAnsi="Arial" w:cs="Arial"/>
        </w:rPr>
      </w:pPr>
      <w:r>
        <w:rPr>
          <w:sz w:val="22"/>
          <w:rFonts w:ascii="Arial" w:hAnsi="Arial"/>
        </w:rPr>
        <w:t xml:space="preserve">2017-2023 I. NKPEan jasotako neurriei eta proposamenei dagokienez, une honetan lanean badihardute ere, zenbait kontu aipatu behar dira:</w:t>
      </w:r>
    </w:p>
    <w:p w14:paraId="69842240" w14:textId="771C66AC" w:rsidR="00DE7B5C" w:rsidRDefault="00DE7B5C" w:rsidP="00255A1C">
      <w:pPr>
        <w:spacing w:line="360" w:lineRule="auto"/>
        <w:jc w:val="both"/>
        <w:rPr>
          <w:sz w:val="22"/>
          <w:szCs w:val="22"/>
          <w:rFonts w:ascii="Arial" w:hAnsi="Arial" w:cs="Arial"/>
        </w:rPr>
      </w:pPr>
      <w:r>
        <w:rPr>
          <w:sz w:val="22"/>
          <w:rFonts w:ascii="Arial" w:hAnsi="Arial"/>
        </w:rPr>
        <w:t xml:space="preserve">– Ebaluazio agiriaren 5. orrialdetik aurrera adierazten den bezala, betetze maila igo egin da proposamen gehienetan; hortaz, ez luke zentzurik izanen dagoeneko martxan dagoen betetze bat eskatzea, kultura politikaren testuinguru berri batean eta pandemiaren ostean. Aurreikusi ezin ziren zenbait ahultasun adierazi ziren, logikoa den bezala, 2017-2023 NKPEaren eraikuntzan.</w:t>
      </w:r>
      <w:r>
        <w:rPr>
          <w:sz w:val="22"/>
          <w:rFonts w:ascii="Arial" w:hAnsi="Arial"/>
        </w:rPr>
        <w:t xml:space="preserve"> </w:t>
      </w:r>
    </w:p>
    <w:p w14:paraId="107EC1DA" w14:textId="1246E88A" w:rsidR="00DE7B5C" w:rsidRDefault="00DE7B5C" w:rsidP="00255A1C">
      <w:pPr>
        <w:spacing w:line="360" w:lineRule="auto"/>
        <w:jc w:val="both"/>
        <w:rPr>
          <w:sz w:val="22"/>
          <w:szCs w:val="22"/>
          <w:rFonts w:ascii="Arial" w:hAnsi="Arial" w:cs="Arial"/>
        </w:rPr>
      </w:pPr>
      <w:r>
        <w:rPr>
          <w:sz w:val="22"/>
          <w:rFonts w:ascii="Arial" w:hAnsi="Arial"/>
        </w:rPr>
        <w:t xml:space="preserve">– Kultur Eskubideei buruzko Foru Legearen onespena 2019an. Horren xede inspiratzaileak gaur egungo 2024-2028 Kulturaren Plan Estrategikoaren oinarri dira.</w:t>
      </w:r>
      <w:r>
        <w:rPr>
          <w:sz w:val="22"/>
          <w:rFonts w:ascii="Arial" w:hAnsi="Arial"/>
        </w:rPr>
        <w:t xml:space="preserve"> </w:t>
      </w:r>
    </w:p>
    <w:p w14:paraId="1059B13E" w14:textId="77777777" w:rsidR="00DE7B5C" w:rsidRDefault="00DE7B5C" w:rsidP="00DE7B5C">
      <w:pPr>
        <w:spacing w:line="360" w:lineRule="auto"/>
        <w:jc w:val="both"/>
        <w:rPr>
          <w:sz w:val="22"/>
          <w:szCs w:val="22"/>
          <w:rFonts w:ascii="Arial" w:hAnsi="Arial" w:cs="Arial"/>
        </w:rPr>
      </w:pPr>
      <w:r>
        <w:rPr>
          <w:sz w:val="22"/>
          <w:rFonts w:ascii="Arial" w:hAnsi="Arial"/>
        </w:rPr>
        <w:t xml:space="preserve">– 2024-2028 NKPEaren zirriborroan bai proposatzen da ardatzetan, ildo estrategikoetan eta ekintzetan lan egitea, aurreko NKPEak egin zuen bezala, izan ere, metodologia eta egitura oso interesgarriak dira.</w:t>
      </w:r>
      <w:r>
        <w:rPr>
          <w:sz w:val="22"/>
          <w:rFonts w:ascii="Arial" w:hAnsi="Arial"/>
        </w:rPr>
        <w:t xml:space="preserve"> </w:t>
      </w:r>
      <w:r>
        <w:rPr>
          <w:sz w:val="22"/>
          <w:rFonts w:ascii="Arial" w:hAnsi="Arial"/>
        </w:rPr>
        <w:t xml:space="preserve">– Ardatzen kasuan, 2024-2028 NKPE berrian lurralde dinamikekin, informazio eta hedapenarekin, enpleguaren kalitatearekin, kultura eskaintzarekin, kultura ekipamenduekin, finantzazioarekin eta hibridazio estrategikoekin zerikusia dutenak ere jasoko dira.</w:t>
      </w:r>
      <w:r>
        <w:rPr>
          <w:sz w:val="22"/>
          <w:rFonts w:ascii="Arial" w:hAnsi="Arial"/>
        </w:rPr>
        <w:t xml:space="preserve"> </w:t>
      </w:r>
    </w:p>
    <w:p w14:paraId="2BD9205B" w14:textId="75E405ED" w:rsidR="00DE7B5C" w:rsidRPr="00DE7B5C" w:rsidRDefault="00255A1C" w:rsidP="00DE7B5C">
      <w:pPr>
        <w:pStyle w:val="Prrafodelista"/>
        <w:numPr>
          <w:ilvl w:val="0"/>
          <w:numId w:val="7"/>
        </w:numPr>
        <w:spacing w:line="360" w:lineRule="auto"/>
        <w:jc w:val="both"/>
        <w:rPr>
          <w:sz w:val="22"/>
          <w:szCs w:val="22"/>
          <w:rFonts w:ascii="Arial" w:hAnsi="Arial" w:cs="Arial"/>
        </w:rPr>
      </w:pPr>
      <w:r>
        <w:rPr>
          <w:sz w:val="22"/>
          <w:rFonts w:ascii="Arial" w:hAnsi="Arial"/>
        </w:rPr>
        <w:t xml:space="preserve">Ardatzen proposamenarekin bat datozen ildo estrategikoak erreferentzia gisa hartuta, lurraldean egindako lanetik, kultura eskaintzatik eta toki erakundeekin egindako lanetik eratorritakoak hartzen dira kontuan, Koordinazio Foroa; kultura berezitasuna ikusaraztea; berrikuntzaren alde lan egitea, Adimen Artifizialaren ahultasunak eta ontasunak ezagutzea; Nafarroako Kulturaren Behatokiaren (aurreko 2017-2023 NKPEan sortua) ikerketekin jarraitzea; diagnostikoen, aliantzen eta neurrien bidez enpleguaren kalitatea sustatzea; publikoen sorrera, sentsibilizazioa eta fidelizazioa sortzea; mezenasgoarekin lotutako lana, ikus entzunezko sektoreko zerga arintzeak, Artistaren Estatutua; sektorearen araberako dirulaguntzak eta dirulaguntza kulturalak eta balio katea; kultura politikarekin bat datozen aurrekontuak; kultura ekipamenduak, bibliobus, kultura bizitzako irisgarritasun eta parte hartzerako.</w:t>
      </w:r>
      <w:r>
        <w:rPr>
          <w:sz w:val="22"/>
          <w:rFonts w:ascii="Arial" w:hAnsi="Arial"/>
        </w:rPr>
        <w:t xml:space="preserve"> </w:t>
      </w:r>
    </w:p>
    <w:p w14:paraId="22D59873" w14:textId="6108DB7C" w:rsidR="00255A1C" w:rsidRDefault="00255A1C" w:rsidP="00255A1C">
      <w:pPr>
        <w:jc w:val="both"/>
        <w:rPr>
          <w:rFonts w:ascii="Arial" w:hAnsi="Arial" w:cs="Arial"/>
          <w:sz w:val="22"/>
          <w:szCs w:val="22"/>
        </w:rPr>
      </w:pPr>
    </w:p>
    <w:p w14:paraId="7887C0CE" w14:textId="0B9F9479" w:rsidR="00DE7B5C" w:rsidRDefault="00255A1C" w:rsidP="00255A1C">
      <w:pPr>
        <w:autoSpaceDE w:val="0"/>
        <w:autoSpaceDN w:val="0"/>
        <w:adjustRightInd w:val="0"/>
        <w:spacing w:line="480" w:lineRule="auto"/>
        <w:rPr>
          <w:sz w:val="22"/>
          <w:szCs w:val="22"/>
          <w:rFonts w:ascii="Arial" w:hAnsi="Arial" w:cs="Arial"/>
        </w:rPr>
      </w:pPr>
      <w:r>
        <w:rPr>
          <w:sz w:val="22"/>
          <w:rFonts w:ascii="Arial" w:hAnsi="Arial"/>
        </w:rPr>
        <w:t xml:space="preserve">Horregatik da posible egiaztatzea, planteatzen den zirriborroan, 2017-2023 NKPE hartzen dela erreferentzia gisa, garaietara eta kultura sektoreetako diagnostiko berrietara egokituta, bai eta, nagusiki, III. faseko parte hartze prozesura ere (horren informazioa funtsezkoa da egungo eraikuntzan).</w:t>
      </w:r>
    </w:p>
    <w:p w14:paraId="1984E7C3" w14:textId="77777777" w:rsidR="00DE7B5C" w:rsidRDefault="002E62D5" w:rsidP="000F2956">
      <w:pPr>
        <w:tabs>
          <w:tab w:val="left" w:pos="709"/>
          <w:tab w:val="left" w:pos="992"/>
          <w:tab w:val="left" w:pos="1276"/>
          <w:tab w:val="center" w:pos="3827"/>
        </w:tabs>
        <w:spacing w:line="480" w:lineRule="auto"/>
        <w:ind w:left="-180" w:right="-1"/>
        <w:jc w:val="both"/>
        <w:rPr>
          <w:sz w:val="22"/>
          <w:szCs w:val="22"/>
          <w:rFonts w:ascii="Arial" w:hAnsi="Arial" w:cs="Arial"/>
        </w:rPr>
      </w:pPr>
      <w:r>
        <w:rPr>
          <w:sz w:val="22"/>
          <w:rFonts w:ascii="Arial" w:hAnsi="Arial"/>
        </w:rPr>
        <w:t xml:space="preserve"> </w:t>
      </w:r>
      <w:r>
        <w:rPr>
          <w:sz w:val="22"/>
          <w:rFonts w:ascii="Arial" w:hAnsi="Arial"/>
        </w:rPr>
        <w:t xml:space="preserve">Hori guztia jakinarazten dizut, Nafarroako Parlamentuko Erregelamenduaren 215. artikuluan xedatutakoa betez.</w:t>
      </w:r>
    </w:p>
    <w:p w14:paraId="666B203E" w14:textId="77777777" w:rsidR="005C5D95" w:rsidRDefault="00044E27" w:rsidP="00DE7B5C">
      <w:pPr>
        <w:spacing w:line="480" w:lineRule="auto"/>
        <w:rPr>
          <w:sz w:val="22"/>
          <w:szCs w:val="22"/>
          <w:rFonts w:ascii="Arial" w:hAnsi="Arial" w:cs="Arial"/>
        </w:rPr>
      </w:pPr>
      <w:r>
        <w:rPr>
          <w:sz w:val="22"/>
          <w:rFonts w:ascii="Arial" w:hAnsi="Arial"/>
        </w:rPr>
        <w:t xml:space="preserve">Iruñean, 2024ko apirilaren 5ean.</w:t>
      </w:r>
    </w:p>
    <w:p w14:paraId="45CCF585" w14:textId="29B10DD9" w:rsidR="00D74EC4" w:rsidRPr="00DE7B5C" w:rsidRDefault="00DE7B5C" w:rsidP="00DE7B5C">
      <w:pPr>
        <w:spacing w:line="480" w:lineRule="auto"/>
        <w:rPr>
          <w:sz w:val="22"/>
          <w:szCs w:val="22"/>
          <w:rFonts w:ascii="Arial" w:hAnsi="Arial" w:cs="Arial"/>
        </w:rPr>
      </w:pPr>
      <w:r>
        <w:rPr>
          <w:sz w:val="22"/>
          <w:rFonts w:ascii="Arial" w:hAnsi="Arial"/>
        </w:rPr>
        <w:t xml:space="preserve">Kultura, Kirol eta Turismoko kontseilaria:</w:t>
      </w:r>
      <w:r>
        <w:rPr>
          <w:sz w:val="22"/>
          <w:rFonts w:ascii="Arial" w:hAnsi="Arial"/>
        </w:rPr>
        <w:t xml:space="preserve"> </w:t>
      </w:r>
      <w:r>
        <w:rPr>
          <w:sz w:val="22"/>
          <w:rFonts w:ascii="Arial" w:hAnsi="Arial"/>
        </w:rPr>
        <w:t xml:space="preserve">Rebeca Esnaola Bermejo</w:t>
      </w:r>
    </w:p>
    <w:sectPr w:rsidR="00D74EC4" w:rsidRPr="00DE7B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39E9D4"/>
    <w:multiLevelType w:val="hybridMultilevel"/>
    <w:tmpl w:val="787D67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07209C4"/>
    <w:multiLevelType w:val="hybridMultilevel"/>
    <w:tmpl w:val="2624854A"/>
    <w:lvl w:ilvl="0" w:tplc="9B102A24">
      <w:numFmt w:val="bullet"/>
      <w:lvlText w:val="-"/>
      <w:lvlJc w:val="left"/>
      <w:pPr>
        <w:ind w:left="420" w:hanging="360"/>
      </w:pPr>
      <w:rPr>
        <w:rFonts w:ascii="Arial" w:eastAsiaTheme="minorHAnsi" w:hAnsi="Arial" w:cs="Arial" w:hint="default"/>
        <w:color w:val="000000"/>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2" w15:restartNumberingAfterBreak="0">
    <w:nsid w:val="52A079FC"/>
    <w:multiLevelType w:val="hybridMultilevel"/>
    <w:tmpl w:val="B164F590"/>
    <w:lvl w:ilvl="0" w:tplc="E9423E2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B3F3D9A"/>
    <w:multiLevelType w:val="hybridMultilevel"/>
    <w:tmpl w:val="244A808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6AD94DF2"/>
    <w:multiLevelType w:val="hybridMultilevel"/>
    <w:tmpl w:val="8CA6246C"/>
    <w:lvl w:ilvl="0" w:tplc="32ECEC9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6544DFF"/>
    <w:multiLevelType w:val="hybridMultilevel"/>
    <w:tmpl w:val="33FCA8D4"/>
    <w:lvl w:ilvl="0" w:tplc="F84AD0E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909874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0952091">
    <w:abstractNumId w:val="3"/>
  </w:num>
  <w:num w:numId="3" w16cid:durableId="925454183">
    <w:abstractNumId w:val="0"/>
  </w:num>
  <w:num w:numId="4" w16cid:durableId="653679144">
    <w:abstractNumId w:val="1"/>
  </w:num>
  <w:num w:numId="5" w16cid:durableId="1782797606">
    <w:abstractNumId w:val="5"/>
  </w:num>
  <w:num w:numId="6" w16cid:durableId="564267067">
    <w:abstractNumId w:val="2"/>
  </w:num>
  <w:num w:numId="7" w16cid:durableId="17558583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95"/>
    <w:rsid w:val="00044E27"/>
    <w:rsid w:val="0008521E"/>
    <w:rsid w:val="000B4FCF"/>
    <w:rsid w:val="000F2956"/>
    <w:rsid w:val="00165C78"/>
    <w:rsid w:val="00255A1C"/>
    <w:rsid w:val="002E62D5"/>
    <w:rsid w:val="00444730"/>
    <w:rsid w:val="004572BE"/>
    <w:rsid w:val="004F146C"/>
    <w:rsid w:val="00512C90"/>
    <w:rsid w:val="00520FD6"/>
    <w:rsid w:val="005322EF"/>
    <w:rsid w:val="00587A69"/>
    <w:rsid w:val="005C5D95"/>
    <w:rsid w:val="00605379"/>
    <w:rsid w:val="00633491"/>
    <w:rsid w:val="006C42ED"/>
    <w:rsid w:val="00733746"/>
    <w:rsid w:val="0075427A"/>
    <w:rsid w:val="00794A2E"/>
    <w:rsid w:val="007E509F"/>
    <w:rsid w:val="00842895"/>
    <w:rsid w:val="008432FA"/>
    <w:rsid w:val="008E03B3"/>
    <w:rsid w:val="009065B0"/>
    <w:rsid w:val="009E6F76"/>
    <w:rsid w:val="00A02DDE"/>
    <w:rsid w:val="00A454EF"/>
    <w:rsid w:val="00B21AE8"/>
    <w:rsid w:val="00B629FF"/>
    <w:rsid w:val="00B700A2"/>
    <w:rsid w:val="00B72679"/>
    <w:rsid w:val="00BA2065"/>
    <w:rsid w:val="00BA5D83"/>
    <w:rsid w:val="00BF74E3"/>
    <w:rsid w:val="00C04996"/>
    <w:rsid w:val="00C35063"/>
    <w:rsid w:val="00CA61E4"/>
    <w:rsid w:val="00CC0273"/>
    <w:rsid w:val="00D1626C"/>
    <w:rsid w:val="00D20825"/>
    <w:rsid w:val="00D74EC4"/>
    <w:rsid w:val="00DE7B5C"/>
    <w:rsid w:val="00E57209"/>
    <w:rsid w:val="00EB66C4"/>
    <w:rsid w:val="00EC3B62"/>
    <w:rsid w:val="00F16AC7"/>
    <w:rsid w:val="00FA171C"/>
    <w:rsid w:val="00FA6A1E"/>
    <w:rsid w:val="00FE06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83E4C"/>
  <w15:chartTrackingRefBased/>
  <w15:docId w15:val="{7E3B1683-EB29-4823-BDE5-C800776C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9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C5D95"/>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5C5D95"/>
    <w:pPr>
      <w:ind w:left="708"/>
    </w:pPr>
  </w:style>
  <w:style w:type="character" w:styleId="Hipervnculo">
    <w:name w:val="Hyperlink"/>
    <w:basedOn w:val="Fuentedeprrafopredeter"/>
    <w:uiPriority w:val="99"/>
    <w:unhideWhenUsed/>
    <w:rsid w:val="00EC3B62"/>
    <w:rPr>
      <w:color w:val="0563C1" w:themeColor="hyperlink"/>
      <w:u w:val="single"/>
    </w:rPr>
  </w:style>
  <w:style w:type="character" w:styleId="Hipervnculovisitado">
    <w:name w:val="FollowedHyperlink"/>
    <w:basedOn w:val="Fuentedeprrafopredeter"/>
    <w:uiPriority w:val="99"/>
    <w:semiHidden/>
    <w:unhideWhenUsed/>
    <w:rsid w:val="00B21AE8"/>
    <w:rPr>
      <w:color w:val="954F72" w:themeColor="followedHyperlink"/>
      <w:u w:val="single"/>
    </w:rPr>
  </w:style>
  <w:style w:type="paragraph" w:styleId="Textodeglobo">
    <w:name w:val="Balloon Text"/>
    <w:basedOn w:val="Normal"/>
    <w:link w:val="TextodegloboCar"/>
    <w:uiPriority w:val="99"/>
    <w:semiHidden/>
    <w:unhideWhenUsed/>
    <w:rsid w:val="000F295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2956"/>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530758">
      <w:bodyDiv w:val="1"/>
      <w:marLeft w:val="0"/>
      <w:marRight w:val="0"/>
      <w:marTop w:val="0"/>
      <w:marBottom w:val="0"/>
      <w:divBdr>
        <w:top w:val="none" w:sz="0" w:space="0" w:color="auto"/>
        <w:left w:val="none" w:sz="0" w:space="0" w:color="auto"/>
        <w:bottom w:val="none" w:sz="0" w:space="0" w:color="auto"/>
        <w:right w:val="none" w:sz="0" w:space="0" w:color="auto"/>
      </w:divBdr>
    </w:div>
    <w:div w:id="214253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B2514-B43C-4674-8028-013047A3A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466</Words>
  <Characters>2566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X055236</dc:creator>
  <cp:keywords/>
  <dc:description/>
  <cp:lastModifiedBy>Aranaz, Carlota</cp:lastModifiedBy>
  <cp:revision>6</cp:revision>
  <cp:lastPrinted>2024-04-02T12:22:00Z</cp:lastPrinted>
  <dcterms:created xsi:type="dcterms:W3CDTF">2024-04-05T10:50:00Z</dcterms:created>
  <dcterms:modified xsi:type="dcterms:W3CDTF">2024-04-16T12:52:00Z</dcterms:modified>
</cp:coreProperties>
</file>