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474B8" w14:textId="70F9CF08" w:rsidR="007C56DF" w:rsidRDefault="00821494" w:rsidP="00C47D1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4"/>
          <w:rFonts w:asciiTheme="majorHAnsi" w:hAnsiTheme="majorHAnsi" w:cstheme="majorHAnsi"/>
        </w:rPr>
      </w:pPr>
      <w:r>
        <w:rPr>
          <w:color w:val="000000"/>
          <w:sz w:val="22"/>
          <w:rFonts w:asciiTheme="majorHAnsi" w:hAnsiTheme="majorHAnsi"/>
        </w:rPr>
        <w:t xml:space="preserve">Unión del Pueblo Navarro talde parlamentarioari atxikitako foru parlamentari Marta Álvarez Alonso andreak idatziz erantzuteko galdera egin du (PES-00152); horren bidez, honako informazio hau eskatzen dio Nafarroako Gobernuari:</w:t>
      </w:r>
    </w:p>
    <w:p w14:paraId="0FE4350B" w14:textId="77777777" w:rsidR="007C56DF" w:rsidRDefault="00FE01E4" w:rsidP="00FE01E4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2"/>
          <w:szCs w:val="24"/>
          <w:rFonts w:asciiTheme="majorHAnsi" w:hAnsiTheme="majorHAnsi" w:cstheme="majorHAnsi"/>
        </w:rPr>
      </w:pPr>
      <w:r>
        <w:rPr>
          <w:b/>
          <w:color w:val="000000"/>
          <w:sz w:val="22"/>
          <w:rFonts w:asciiTheme="majorHAnsi" w:hAnsiTheme="majorHAnsi"/>
        </w:rPr>
        <w:t xml:space="preserve"> </w:t>
      </w:r>
      <w:r>
        <w:rPr>
          <w:b/>
          <w:color w:val="000000"/>
          <w:sz w:val="22"/>
          <w:rFonts w:asciiTheme="majorHAnsi" w:hAnsiTheme="majorHAnsi"/>
        </w:rPr>
        <w:t xml:space="preserve">2024ko urtarrilaren 24an aurrekontu-aldaketa bat egin zen, Azterlan eta lan teknikoak G/080000/2276/232200 partidan kreditua jasotzeko. Zer azterlan eta lan finantzatu da aurrekontu-aldaketa horren bidez?</w:t>
      </w:r>
    </w:p>
    <w:p w14:paraId="12FEECEE" w14:textId="77777777" w:rsidR="007C56DF" w:rsidRDefault="00023817" w:rsidP="00C47D1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4"/>
          <w:rFonts w:asciiTheme="majorHAnsi" w:hAnsiTheme="majorHAnsi" w:cstheme="majorHAnsi"/>
        </w:rPr>
      </w:pPr>
      <w:r>
        <w:rPr>
          <w:color w:val="000000"/>
          <w:sz w:val="22"/>
          <w:rFonts w:asciiTheme="majorHAnsi" w:hAnsiTheme="majorHAnsi"/>
        </w:rPr>
        <w:t xml:space="preserve">Zure galderaren harira, adierazi behar da ez dela inolako aurrekontuko aldaketarik izapidetu G/080000/2276/232200 partidan; aitzitik, kreditu-gerakina sartu da.</w:t>
      </w:r>
      <w:r>
        <w:rPr>
          <w:color w:val="000000"/>
          <w:sz w:val="22"/>
          <w:rFonts w:asciiTheme="majorHAnsi" w:hAnsiTheme="majorHAnsi"/>
        </w:rPr>
        <w:t xml:space="preserve">   </w:t>
      </w:r>
      <w:r>
        <w:rPr>
          <w:color w:val="000000"/>
          <w:sz w:val="22"/>
          <w:rFonts w:asciiTheme="majorHAnsi" w:hAnsiTheme="majorHAnsi"/>
        </w:rPr>
        <w:t xml:space="preserve">Hori ezartzen du 2023rako Nafarroako Aurrekontu Orokorren abenduaren 28ko 35/2022 Foru Legearen 64. artikuluak (2024rako atzeratu ziren); hain zuzen ere, Suspertze eta Erresilientzia Mekanismoari (SEM) dagokion Nafarroako Aurrekontu Orokorretan kontsignatutako gastua, ekitaldian exekutatzen ez bada, diruzaintza-gerakin atxikitzat joko da, eta zilegi izanen da hori hurrengo aurrekontu-ekitaldietara gehitzea, helburu espezifikoan jasotako edozein partidatan.</w:t>
      </w:r>
      <w:r>
        <w:rPr>
          <w:color w:val="000000"/>
          <w:sz w:val="22"/>
          <w:rFonts w:asciiTheme="majorHAnsi" w:hAnsiTheme="majorHAnsi"/>
        </w:rPr>
        <w:t xml:space="preserve"> </w:t>
      </w:r>
    </w:p>
    <w:p w14:paraId="5EA89EB1" w14:textId="77777777" w:rsidR="007C56DF" w:rsidRDefault="005F36F0" w:rsidP="00C47D1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4"/>
          <w:rFonts w:asciiTheme="majorHAnsi" w:hAnsiTheme="majorHAnsi" w:cstheme="majorHAnsi"/>
        </w:rPr>
      </w:pPr>
      <w:r>
        <w:rPr>
          <w:color w:val="000000"/>
          <w:sz w:val="22"/>
          <w:rFonts w:asciiTheme="majorHAnsi" w:hAnsiTheme="majorHAnsi"/>
        </w:rPr>
        <w:t xml:space="preserve">Partida hori exekutatzeko prozesua oraindik ez dago amaituta, aurrekontu-ekitaldia abenduaren 31n amaituko delako.</w:t>
      </w:r>
      <w:r>
        <w:rPr>
          <w:color w:val="000000"/>
          <w:sz w:val="22"/>
          <w:rFonts w:asciiTheme="majorHAnsi" w:hAnsiTheme="majorHAnsi"/>
        </w:rPr>
        <w:t xml:space="preserve"> </w:t>
      </w:r>
      <w:r>
        <w:rPr>
          <w:color w:val="000000"/>
          <w:sz w:val="22"/>
          <w:rFonts w:asciiTheme="majorHAnsi" w:hAnsiTheme="majorHAnsi"/>
        </w:rPr>
        <w:t xml:space="preserve">Une honetan partida horretan Sexu Indarkerien Arreta Integraleko Zentrorako irisgarritasun unibertsalari buruzko asistentzia teknikoa gauzatu da eta berorren ekipamenduaren proiektua idatzi da ere bai.</w:t>
      </w:r>
    </w:p>
    <w:p w14:paraId="3FEFA868" w14:textId="58D42BFE" w:rsidR="00821494" w:rsidRPr="00FA18C8" w:rsidRDefault="00821494" w:rsidP="00C47D1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rFonts w:asciiTheme="majorHAnsi" w:hAnsiTheme="majorHAnsi" w:cstheme="majorHAnsi"/>
        </w:rPr>
      </w:pPr>
      <w:r>
        <w:rPr>
          <w:color w:val="000000"/>
          <w:sz w:val="24"/>
          <w:rFonts w:asciiTheme="majorHAnsi" w:hAnsiTheme="majorHAnsi"/>
        </w:rPr>
        <w:t xml:space="preserve">Hori guztia jakinarazten dizut, Nafarroako Parlamentuko Erregelamenduaren 215. artikuluan xedatutakoa betez.</w:t>
      </w:r>
    </w:p>
    <w:p w14:paraId="023CBE29" w14:textId="77777777" w:rsidR="007C56DF" w:rsidRDefault="00821494" w:rsidP="00C47D1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  <w:rFonts w:asciiTheme="majorHAnsi" w:hAnsiTheme="majorHAnsi" w:cstheme="majorHAnsi"/>
        </w:rPr>
      </w:pPr>
    </w:p>
    <w:p w14:paraId="0311AADF" w14:textId="05DCC9F7" w:rsidR="00821494" w:rsidRPr="00FA18C8" w:rsidRDefault="00821494" w:rsidP="007C56DF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  <w:rFonts w:asciiTheme="majorHAnsi" w:hAnsiTheme="majorHAnsi" w:cstheme="majorHAnsi"/>
        </w:rPr>
      </w:pPr>
      <w:r>
        <w:rPr>
          <w:color w:val="000000"/>
          <w:sz w:val="24"/>
          <w:rFonts w:asciiTheme="majorHAnsi" w:hAnsiTheme="majorHAnsi"/>
        </w:rPr>
        <w:t xml:space="preserve">Iruñean, 2024ko apirilaren 12an.</w:t>
      </w:r>
    </w:p>
    <w:p w14:paraId="7BE2E5BF" w14:textId="6BB1AE5B" w:rsidR="00821494" w:rsidRPr="00FA18C8" w:rsidRDefault="007C56DF" w:rsidP="007C56DF">
      <w:pPr>
        <w:autoSpaceDE w:val="0"/>
        <w:autoSpaceDN w:val="0"/>
        <w:adjustRightInd w:val="0"/>
        <w:spacing w:line="360" w:lineRule="auto"/>
        <w:rPr>
          <w:color w:val="000000"/>
          <w:sz w:val="24"/>
          <w:szCs w:val="24"/>
          <w:rFonts w:asciiTheme="majorHAnsi" w:hAnsiTheme="majorHAnsi" w:cstheme="majorHAnsi"/>
        </w:rPr>
      </w:pPr>
      <w:r>
        <w:rPr>
          <w:color w:val="000000"/>
          <w:sz w:val="24"/>
          <w:rFonts w:asciiTheme="majorHAnsi" w:hAnsiTheme="majorHAnsi"/>
        </w:rPr>
        <w:t xml:space="preserve">Lehendakaritzako eta Berdintasuneko kontseilaria:</w:t>
      </w:r>
      <w:r>
        <w:rPr>
          <w:color w:val="000000"/>
          <w:sz w:val="24"/>
          <w:rFonts w:asciiTheme="majorHAnsi" w:hAnsiTheme="majorHAnsi"/>
        </w:rPr>
        <w:t xml:space="preserve"> </w:t>
      </w:r>
      <w:r>
        <w:rPr>
          <w:color w:val="000000"/>
          <w:sz w:val="24"/>
          <w:rFonts w:asciiTheme="majorHAnsi" w:hAnsiTheme="majorHAnsi"/>
        </w:rPr>
        <w:t xml:space="preserve">Félix Taberna Monzón</w:t>
      </w:r>
    </w:p>
    <w:sectPr w:rsidR="00821494" w:rsidRPr="00FA18C8" w:rsidSect="00843157">
      <w:footerReference w:type="default" r:id="rId6"/>
      <w:headerReference w:type="first" r:id="rId7"/>
      <w:footerReference w:type="first" r:id="rId8"/>
      <w:pgSz w:w="11901" w:h="16817" w:code="9"/>
      <w:pgMar w:top="2835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2F510" w14:textId="77777777" w:rsidR="00C43DD9" w:rsidRDefault="00C43DD9">
      <w:r>
        <w:separator/>
      </w:r>
    </w:p>
  </w:endnote>
  <w:endnote w:type="continuationSeparator" w:id="0">
    <w:p w14:paraId="4C25F844" w14:textId="77777777" w:rsidR="00C43DD9" w:rsidRDefault="00C4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54468" w14:textId="77777777" w:rsidR="007F2C1A" w:rsidRDefault="007F2C1A">
    <w:pPr>
      <w:pStyle w:val="Piedepgina"/>
    </w:pPr>
  </w:p>
  <w:p w14:paraId="2F5E2F03" w14:textId="77777777" w:rsidR="009E22FA" w:rsidRDefault="009E22FA">
    <w:pPr>
      <w:pStyle w:val="Piedepgina"/>
    </w:pPr>
  </w:p>
  <w:p w14:paraId="4B3E48C7" w14:textId="77777777" w:rsidR="009E22FA" w:rsidRDefault="009E22F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56CFB" w14:textId="77777777" w:rsidR="00A2145B" w:rsidRPr="00A2145B" w:rsidRDefault="00A2145B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BC6E3" w14:textId="77777777" w:rsidR="00C43DD9" w:rsidRDefault="00C43DD9">
      <w:r>
        <w:separator/>
      </w:r>
    </w:p>
  </w:footnote>
  <w:footnote w:type="continuationSeparator" w:id="0">
    <w:p w14:paraId="0E693221" w14:textId="77777777" w:rsidR="00C43DD9" w:rsidRDefault="00C43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4C487" w14:textId="77777777" w:rsidR="00696F6F" w:rsidRDefault="007F433A" w:rsidP="00696F6F">
    <w:pPr>
      <w:pStyle w:val="Encabezado"/>
      <w:ind w:left="-765"/>
    </w:pPr>
    <w:r>
      <w:drawing>
        <wp:anchor distT="0" distB="0" distL="114300" distR="114300" simplePos="0" relativeHeight="251661312" behindDoc="1" locked="0" layoutInCell="1" allowOverlap="1" wp14:anchorId="3F40FD30" wp14:editId="3B3DF5ED">
          <wp:simplePos x="419100" y="542925"/>
          <wp:positionH relativeFrom="page">
            <wp:align>left</wp:align>
          </wp:positionH>
          <wp:positionV relativeFrom="page">
            <wp:align>top</wp:align>
          </wp:positionV>
          <wp:extent cx="7560000" cy="1796400"/>
          <wp:effectExtent l="0" t="0" r="317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07-Edu-3-Sec Ord Academ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dirty" w:grammar="dirty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23817"/>
    <w:rsid w:val="00026023"/>
    <w:rsid w:val="000334B4"/>
    <w:rsid w:val="00066A4D"/>
    <w:rsid w:val="000711A0"/>
    <w:rsid w:val="000729E0"/>
    <w:rsid w:val="0009463A"/>
    <w:rsid w:val="000B64A1"/>
    <w:rsid w:val="00116AF7"/>
    <w:rsid w:val="001423DE"/>
    <w:rsid w:val="00170AFF"/>
    <w:rsid w:val="001A696B"/>
    <w:rsid w:val="0026117C"/>
    <w:rsid w:val="00277C9A"/>
    <w:rsid w:val="002F09C8"/>
    <w:rsid w:val="002F3D00"/>
    <w:rsid w:val="00304004"/>
    <w:rsid w:val="00335CDD"/>
    <w:rsid w:val="003D202F"/>
    <w:rsid w:val="003F1206"/>
    <w:rsid w:val="00486D33"/>
    <w:rsid w:val="0050466C"/>
    <w:rsid w:val="00523E7D"/>
    <w:rsid w:val="00524CFD"/>
    <w:rsid w:val="005367EB"/>
    <w:rsid w:val="00543CB9"/>
    <w:rsid w:val="00546FCC"/>
    <w:rsid w:val="005B095B"/>
    <w:rsid w:val="005C6849"/>
    <w:rsid w:val="005F3576"/>
    <w:rsid w:val="005F36F0"/>
    <w:rsid w:val="00694C60"/>
    <w:rsid w:val="00696F6F"/>
    <w:rsid w:val="006A5952"/>
    <w:rsid w:val="007018B0"/>
    <w:rsid w:val="0071169E"/>
    <w:rsid w:val="00753A0B"/>
    <w:rsid w:val="00793F61"/>
    <w:rsid w:val="007B16C7"/>
    <w:rsid w:val="007C56DF"/>
    <w:rsid w:val="007E5180"/>
    <w:rsid w:val="007F2C1A"/>
    <w:rsid w:val="007F433A"/>
    <w:rsid w:val="00817362"/>
    <w:rsid w:val="00821494"/>
    <w:rsid w:val="008354B9"/>
    <w:rsid w:val="00843157"/>
    <w:rsid w:val="008765E8"/>
    <w:rsid w:val="009022B4"/>
    <w:rsid w:val="009339B6"/>
    <w:rsid w:val="00936F7B"/>
    <w:rsid w:val="00994342"/>
    <w:rsid w:val="0099458A"/>
    <w:rsid w:val="009E202F"/>
    <w:rsid w:val="009E22FA"/>
    <w:rsid w:val="009E381E"/>
    <w:rsid w:val="009F3967"/>
    <w:rsid w:val="00A040CE"/>
    <w:rsid w:val="00A077F0"/>
    <w:rsid w:val="00A117E7"/>
    <w:rsid w:val="00A2145B"/>
    <w:rsid w:val="00A430CC"/>
    <w:rsid w:val="00A461DD"/>
    <w:rsid w:val="00A52259"/>
    <w:rsid w:val="00A8044F"/>
    <w:rsid w:val="00A84BCA"/>
    <w:rsid w:val="00B237CA"/>
    <w:rsid w:val="00B32EE5"/>
    <w:rsid w:val="00B46857"/>
    <w:rsid w:val="00B662C6"/>
    <w:rsid w:val="00B96F7E"/>
    <w:rsid w:val="00BD6A02"/>
    <w:rsid w:val="00BE14EC"/>
    <w:rsid w:val="00BE2BD3"/>
    <w:rsid w:val="00BF494F"/>
    <w:rsid w:val="00C171AC"/>
    <w:rsid w:val="00C43DD9"/>
    <w:rsid w:val="00C47D15"/>
    <w:rsid w:val="00CA2943"/>
    <w:rsid w:val="00CB748C"/>
    <w:rsid w:val="00CC1284"/>
    <w:rsid w:val="00CE65F5"/>
    <w:rsid w:val="00D04182"/>
    <w:rsid w:val="00D304C8"/>
    <w:rsid w:val="00D75B3D"/>
    <w:rsid w:val="00D8128C"/>
    <w:rsid w:val="00DF6784"/>
    <w:rsid w:val="00E8181E"/>
    <w:rsid w:val="00EB05BE"/>
    <w:rsid w:val="00F037C2"/>
    <w:rsid w:val="00F23E92"/>
    <w:rsid w:val="00F25B9A"/>
    <w:rsid w:val="00F344C7"/>
    <w:rsid w:val="00FA18C8"/>
    <w:rsid w:val="00FE01E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D7DD37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u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u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u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customStyle="1" w:styleId="Default">
    <w:name w:val="Default"/>
    <w:rsid w:val="00546F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Mauleón, Fernando</cp:lastModifiedBy>
  <cp:revision>4</cp:revision>
  <cp:lastPrinted>2023-09-22T09:19:00Z</cp:lastPrinted>
  <dcterms:created xsi:type="dcterms:W3CDTF">2024-04-15T10:55:00Z</dcterms:created>
  <dcterms:modified xsi:type="dcterms:W3CDTF">2024-04-15T10:59:00Z</dcterms:modified>
</cp:coreProperties>
</file>