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966C3" w14:textId="17155211" w:rsidR="00D719EB" w:rsidRDefault="00D719EB" w:rsidP="00D719E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>
        <w:rPr>
          <w:rFonts w:ascii="Calibri" w:eastAsia="Arial" w:hAnsi="Calibri" w:cs="Calibri"/>
          <w:sz w:val="22"/>
          <w:szCs w:val="22"/>
          <w:lang w:val="es-ES"/>
        </w:rPr>
        <w:t>24MOC-90</w:t>
      </w:r>
    </w:p>
    <w:p w14:paraId="6131449E" w14:textId="54C8E6D0" w:rsidR="003A29C0" w:rsidRPr="00D719EB" w:rsidRDefault="00D719EB" w:rsidP="00D719E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D719EB">
        <w:rPr>
          <w:rFonts w:ascii="Calibri" w:eastAsia="Arial" w:hAnsi="Calibri" w:cs="Calibri"/>
          <w:sz w:val="22"/>
          <w:szCs w:val="22"/>
          <w:lang w:val="es-ES"/>
        </w:rPr>
        <w:t xml:space="preserve">Ibai Crespo Luna, adscrito al Grupo Parlamentario Partido Socialista de Navarra, al amparo de lo establecido en el Reglamento de la Cámara, presenta la siguiente </w:t>
      </w:r>
      <w:r w:rsidR="00A66615" w:rsidRPr="00D719EB">
        <w:rPr>
          <w:rFonts w:ascii="Calibri" w:eastAsia="Arial" w:hAnsi="Calibri" w:cs="Calibri"/>
          <w:sz w:val="22"/>
          <w:szCs w:val="22"/>
          <w:lang w:val="es-ES"/>
        </w:rPr>
        <w:t>moción</w:t>
      </w:r>
      <w:r w:rsidRPr="00D719EB">
        <w:rPr>
          <w:rFonts w:ascii="Calibri" w:eastAsia="Arial" w:hAnsi="Calibri" w:cs="Calibri"/>
          <w:sz w:val="22"/>
          <w:szCs w:val="22"/>
          <w:lang w:val="es-ES"/>
        </w:rPr>
        <w:t xml:space="preserve"> para su debate en el </w:t>
      </w:r>
      <w:r w:rsidR="00A66615" w:rsidRPr="00D719EB">
        <w:rPr>
          <w:rFonts w:ascii="Calibri" w:eastAsia="Arial" w:hAnsi="Calibri" w:cs="Calibri"/>
          <w:sz w:val="22"/>
          <w:szCs w:val="22"/>
          <w:lang w:val="es-ES"/>
        </w:rPr>
        <w:t xml:space="preserve">Pleno </w:t>
      </w:r>
      <w:r w:rsidRPr="00D719EB">
        <w:rPr>
          <w:rFonts w:ascii="Calibri" w:eastAsia="Arial" w:hAnsi="Calibri" w:cs="Calibri"/>
          <w:sz w:val="22"/>
          <w:szCs w:val="22"/>
          <w:lang w:val="es-ES"/>
        </w:rPr>
        <w:t>del próximo 13 de junio de 2024, por la que se insta a la realización de un análisis para establecer una tasa turística que incluya una visión municipal, de sostenibilidad y conservación del patrimonio. El seguimiento se hará por parte del Departamento de Cultura, Deportes y Turismo.</w:t>
      </w:r>
    </w:p>
    <w:p w14:paraId="6FF58B12" w14:textId="55ADFDC4" w:rsidR="003A29C0" w:rsidRPr="00D719EB" w:rsidRDefault="00A66615" w:rsidP="00D719E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D719EB">
        <w:rPr>
          <w:rFonts w:ascii="Calibri" w:eastAsia="Arial" w:hAnsi="Calibri" w:cs="Calibri"/>
          <w:sz w:val="22"/>
          <w:szCs w:val="22"/>
          <w:lang w:val="es-ES"/>
        </w:rPr>
        <w:t>Exposición de motivos</w:t>
      </w:r>
    </w:p>
    <w:p w14:paraId="2733C90C" w14:textId="3FCAF3A1" w:rsidR="003A29C0" w:rsidRPr="00D719EB" w:rsidRDefault="00D719EB" w:rsidP="00D719E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D719EB">
        <w:rPr>
          <w:rFonts w:ascii="Calibri" w:eastAsia="Arial" w:hAnsi="Calibri" w:cs="Calibri"/>
          <w:sz w:val="22"/>
          <w:szCs w:val="22"/>
          <w:lang w:val="es-ES"/>
        </w:rPr>
        <w:t xml:space="preserve">El turismo es una de las principales actividades económicas en Navarra, </w:t>
      </w:r>
      <w:r w:rsidR="00A66615">
        <w:rPr>
          <w:rFonts w:ascii="Calibri" w:eastAsia="Arial" w:hAnsi="Calibri" w:cs="Calibri"/>
          <w:sz w:val="22"/>
          <w:szCs w:val="22"/>
          <w:lang w:val="es-ES"/>
        </w:rPr>
        <w:t>que contribuye</w:t>
      </w:r>
      <w:r w:rsidRPr="00D719EB">
        <w:rPr>
          <w:rFonts w:ascii="Calibri" w:eastAsia="Arial" w:hAnsi="Calibri" w:cs="Calibri"/>
          <w:sz w:val="22"/>
          <w:szCs w:val="22"/>
          <w:lang w:val="es-ES"/>
        </w:rPr>
        <w:t xml:space="preserve"> significativamente al desarrollo económico y social de nuestra región.</w:t>
      </w:r>
    </w:p>
    <w:p w14:paraId="08B49D57" w14:textId="77777777" w:rsidR="003A29C0" w:rsidRPr="00D719EB" w:rsidRDefault="00D719EB" w:rsidP="00D719E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D719EB">
        <w:rPr>
          <w:rFonts w:ascii="Calibri" w:eastAsia="Arial" w:hAnsi="Calibri" w:cs="Calibri"/>
          <w:sz w:val="22"/>
          <w:szCs w:val="22"/>
          <w:lang w:val="es-ES"/>
        </w:rPr>
        <w:t>Sin embargo, el incremento de visitantes y su coexistencia en el día a día también genera una serie de retos y desafíos que deben ser abordados de manera efectiva, con diálogo y planificación para garantizar la sostenibilidad turística y local y la conservación del patrimonio artístico, natural y tradicional, así como para asegurar que los beneficios del turismo se distribuyan equitativamente entre las comunidades locales.</w:t>
      </w:r>
    </w:p>
    <w:p w14:paraId="1404CD21" w14:textId="77777777" w:rsidR="003A29C0" w:rsidRPr="00D719EB" w:rsidRDefault="00D719EB" w:rsidP="00D719E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D719EB">
        <w:rPr>
          <w:rFonts w:ascii="Calibri" w:eastAsia="Arial" w:hAnsi="Calibri" w:cs="Calibri"/>
          <w:sz w:val="22"/>
          <w:szCs w:val="22"/>
          <w:lang w:val="es-ES"/>
        </w:rPr>
        <w:t>Se considera estratégico estudiar la posibilidad de la implementación de un canon, diseñado de manera que contemple tres ejes esenciales: la visión municipal, la sostenibilidad ambiental y la conservación del patrimonio cultural.</w:t>
      </w:r>
    </w:p>
    <w:p w14:paraId="173E1926" w14:textId="77777777" w:rsidR="003A29C0" w:rsidRPr="00D719EB" w:rsidRDefault="00D719EB" w:rsidP="00D719E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D719EB">
        <w:rPr>
          <w:rFonts w:ascii="Calibri" w:eastAsia="Arial" w:hAnsi="Calibri" w:cs="Calibri"/>
          <w:sz w:val="22"/>
          <w:szCs w:val="22"/>
          <w:lang w:val="es-ES"/>
        </w:rPr>
        <w:t>Este canon no solo contribuirá a mitigar los impactos negativos del turismo, sino que también proporcionará recursos adicionales que permitirán fortalecer la infraestructura turística y proteger nuestro patrimonio.</w:t>
      </w:r>
    </w:p>
    <w:p w14:paraId="44577616" w14:textId="77777777" w:rsidR="003A29C0" w:rsidRPr="00D719EB" w:rsidRDefault="00D719EB" w:rsidP="00D719E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D719EB">
        <w:rPr>
          <w:rFonts w:ascii="Calibri" w:eastAsia="Arial" w:hAnsi="Calibri" w:cs="Calibri"/>
          <w:sz w:val="22"/>
          <w:szCs w:val="22"/>
          <w:lang w:val="es-ES"/>
        </w:rPr>
        <w:t>La realización de un análisis de su impacto, la fórmula de recaudación entre el ámbito local y foral o su aplicación a espacios centrados en el alojamiento u otras fórmulas deben contar con un proceso de estudio y diálogo entre todas las entidades implicadas para su correcta puesta en marcha.</w:t>
      </w:r>
    </w:p>
    <w:p w14:paraId="2A84264C" w14:textId="24481AD9" w:rsidR="00A66615" w:rsidRDefault="00D719EB" w:rsidP="00D719E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D719EB">
        <w:rPr>
          <w:rFonts w:ascii="Calibri" w:eastAsia="Arial" w:hAnsi="Calibri" w:cs="Calibri"/>
          <w:sz w:val="22"/>
          <w:szCs w:val="22"/>
          <w:lang w:val="es-ES"/>
        </w:rPr>
        <w:t>Por todo ello</w:t>
      </w:r>
      <w:r w:rsidR="00A66615">
        <w:rPr>
          <w:rFonts w:ascii="Calibri" w:eastAsia="Arial" w:hAnsi="Calibri" w:cs="Calibri"/>
          <w:sz w:val="22"/>
          <w:szCs w:val="22"/>
          <w:lang w:val="es-ES"/>
        </w:rPr>
        <w:t>:</w:t>
      </w:r>
      <w:r w:rsidRPr="00D719EB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</w:p>
    <w:p w14:paraId="3515B8CA" w14:textId="5FF3EF45" w:rsidR="003A29C0" w:rsidRPr="00D719EB" w:rsidRDefault="00A66615" w:rsidP="00A66615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D719EB">
        <w:rPr>
          <w:rFonts w:ascii="Calibri" w:eastAsia="Arial" w:hAnsi="Calibri" w:cs="Calibri"/>
          <w:sz w:val="22"/>
          <w:szCs w:val="22"/>
          <w:lang w:val="es-ES"/>
        </w:rPr>
        <w:t xml:space="preserve">El </w:t>
      </w:r>
      <w:r w:rsidR="00D719EB" w:rsidRPr="00D719EB">
        <w:rPr>
          <w:rFonts w:ascii="Calibri" w:eastAsia="Arial" w:hAnsi="Calibri" w:cs="Calibri"/>
          <w:sz w:val="22"/>
          <w:szCs w:val="22"/>
          <w:lang w:val="es-ES"/>
        </w:rPr>
        <w:t>Parlamento de Navarra</w:t>
      </w:r>
      <w:r>
        <w:rPr>
          <w:rFonts w:ascii="Calibri" w:eastAsia="Arial" w:hAnsi="Calibri" w:cs="Calibri"/>
          <w:sz w:val="22"/>
          <w:szCs w:val="22"/>
          <w:lang w:val="es-ES"/>
        </w:rPr>
        <w:t xml:space="preserve"> i</w:t>
      </w:r>
      <w:r w:rsidR="00D719EB" w:rsidRPr="00D719EB">
        <w:rPr>
          <w:rFonts w:ascii="Calibri" w:eastAsia="Arial" w:hAnsi="Calibri" w:cs="Calibri"/>
          <w:sz w:val="22"/>
          <w:szCs w:val="22"/>
          <w:lang w:val="es-ES"/>
        </w:rPr>
        <w:t>nsta al Departamento de Cultura, Deporte y Turismo a la realización de un análisis con el objetivo de establecer una tasa turística que contemple la visión municipal, sostenibilidad y conservación del patrimonio como ejes de del desarrollo turístico.</w:t>
      </w:r>
    </w:p>
    <w:p w14:paraId="2A0D8297" w14:textId="7D3ACEB8" w:rsidR="003A29C0" w:rsidRDefault="00D719EB" w:rsidP="00D719E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D719EB">
        <w:rPr>
          <w:rFonts w:ascii="Calibri" w:eastAsia="Arial" w:hAnsi="Calibri" w:cs="Calibri"/>
          <w:sz w:val="22"/>
          <w:szCs w:val="22"/>
          <w:lang w:val="es-ES"/>
        </w:rPr>
        <w:t>Pamplona, a 6 de junio de 2024</w:t>
      </w:r>
    </w:p>
    <w:p w14:paraId="10BC5995" w14:textId="1057E289" w:rsidR="00D719EB" w:rsidRPr="00D719EB" w:rsidRDefault="00D719EB" w:rsidP="00D719E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>
        <w:rPr>
          <w:rFonts w:ascii="Calibri" w:eastAsia="Arial" w:hAnsi="Calibri" w:cs="Calibri"/>
          <w:sz w:val="22"/>
          <w:szCs w:val="22"/>
          <w:lang w:val="es-ES"/>
        </w:rPr>
        <w:t xml:space="preserve">El Parlamentario Foral: </w:t>
      </w:r>
      <w:r w:rsidRPr="00D719EB">
        <w:rPr>
          <w:rFonts w:ascii="Calibri" w:eastAsia="Arial" w:hAnsi="Calibri" w:cs="Calibri"/>
          <w:sz w:val="22"/>
          <w:szCs w:val="22"/>
          <w:lang w:val="es-ES"/>
        </w:rPr>
        <w:t>Ibai Crespo Luna</w:t>
      </w:r>
    </w:p>
    <w:sectPr w:rsidR="00D719EB" w:rsidRPr="00D719EB" w:rsidSect="00D719EB">
      <w:type w:val="continuous"/>
      <w:pgSz w:w="11900" w:h="16840"/>
      <w:pgMar w:top="1701" w:right="180" w:bottom="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9C0"/>
    <w:rsid w:val="003A29C0"/>
    <w:rsid w:val="003F3965"/>
    <w:rsid w:val="00474235"/>
    <w:rsid w:val="008B5534"/>
    <w:rsid w:val="00A66615"/>
    <w:rsid w:val="00AD4AF0"/>
    <w:rsid w:val="00D719EB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08E8"/>
  <w15:docId w15:val="{48109826-F082-4217-A41C-83C01959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Ttulo1">
    <w:name w:val="heading 1"/>
    <w:basedOn w:val="Normal"/>
    <w:uiPriority w:val="9"/>
    <w:qFormat/>
    <w:pPr>
      <w:spacing w:before="46"/>
      <w:ind w:left="1383"/>
      <w:outlineLvl w:val="0"/>
    </w:pPr>
    <w:rPr>
      <w:rFonts w:ascii="Calibri" w:eastAsia="Calibri" w:hAnsi="Calibri" w:cs="Calibri"/>
      <w:b/>
      <w:b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4418" w:right="3950"/>
      <w:jc w:val="center"/>
      <w:outlineLvl w:val="1"/>
    </w:pPr>
    <w:rPr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  <w:style w:type="paragraph" w:customStyle="1" w:styleId="Style">
    <w:name w:val="Style"/>
    <w:rsid w:val="00D719EB"/>
    <w:pPr>
      <w:adjustRightInd w:val="0"/>
    </w:pPr>
    <w:rPr>
      <w:rFonts w:ascii="Times New Roman" w:eastAsiaTheme="minorEastAsia" w:hAnsi="Times New Roman" w:cs="Times New Roman"/>
      <w:sz w:val="24"/>
      <w:szCs w:val="24"/>
      <w:lang w:val="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Aranaz, Carlota</cp:lastModifiedBy>
  <cp:revision>5</cp:revision>
  <dcterms:created xsi:type="dcterms:W3CDTF">2024-06-07T09:17:00Z</dcterms:created>
  <dcterms:modified xsi:type="dcterms:W3CDTF">2024-06-07T10:58:00Z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LastSaved">
    <vt:filetime>2024-06-07T00:00:00Z</vt:filetime>
  </property>
</Properties>
</file>