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1B92F" w14:textId="77777777" w:rsidR="009A327F" w:rsidRPr="002063DC" w:rsidRDefault="004A0588">
      <w:pPr>
        <w:pStyle w:val="Style"/>
        <w:spacing w:line="629" w:lineRule="atLeast"/>
        <w:sectPr w:rsidR="009A327F" w:rsidRPr="002063DC">
          <w:type w:val="continuous"/>
          <w:pgSz w:w="12240" w:h="20160"/>
          <w:pgMar w:top="360" w:right="1545" w:bottom="360" w:left="1751" w:header="0" w:footer="0" w:gutter="0"/>
          <w:cols w:num="2" w:space="720" w:equalWidth="0">
            <w:col w:w="2491" w:space="2568"/>
            <w:col w:w="3883"/>
          </w:cols>
        </w:sectPr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br/>
      </w:r>
    </w:p>
    <w:p w14:paraId="19734A03" w14:textId="77D6D4EF" w:rsidR="002063DC" w:rsidRDefault="004A0588" w:rsidP="004A0588">
      <w:pPr>
        <w:pStyle w:val="Style"/>
        <w:spacing w:line="346" w:lineRule="exact"/>
        <w:ind w:left="1416" w:right="1752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Unión del Pueblo Navarro talde parlamentarioari atxikitako foru parlamentari Iñaki lriarte López jaunak idatziz erantzuteko galdera egin du (PES-00284). Hona hemen erantzuna:</w:t>
      </w:r>
    </w:p>
    <w:p w14:paraId="34D8982B" w14:textId="77777777" w:rsidR="002063DC" w:rsidRDefault="004A0588" w:rsidP="004A0588">
      <w:pPr>
        <w:pStyle w:val="Style"/>
        <w:spacing w:line="346" w:lineRule="exact"/>
        <w:ind w:left="1416" w:right="1762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Eusko Jaurlaritzako Kultura eta Hizkuntza Politika Sailak egindako mapa soziolinguistikoak (azken argitalpena 2016ko VI. Mapa Soziolinguistikoari dagokio, eta 020702 eragiketa-kodea du Euskal Estatistika Planean), bere fitxa tekniko eta metodologikoan adierazten den bezala, metodologia misto bat erabiltzen du, informazio-iturri desberdinak konbinatzen dituena:</w:t>
      </w:r>
      <w:r>
        <w:rPr>
          <w:sz w:val="22"/>
          <w:rFonts w:ascii="Calibri" w:hAnsi="Calibri"/>
        </w:rPr>
        <w:t xml:space="preserve"> </w:t>
      </w:r>
    </w:p>
    <w:p w14:paraId="7381BEB4" w14:textId="76EB1D86" w:rsidR="009A327F" w:rsidRPr="002063DC" w:rsidRDefault="004A0588">
      <w:pPr>
        <w:pStyle w:val="Style"/>
        <w:numPr>
          <w:ilvl w:val="0"/>
          <w:numId w:val="2"/>
        </w:numPr>
        <w:spacing w:line="187" w:lineRule="exact"/>
        <w:ind w:left="2381" w:right="1757" w:hanging="322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EUSTATen biztanleria-erregistroa</w:t>
      </w:r>
      <w:r>
        <w:rPr>
          <w:sz w:val="22"/>
          <w:rFonts w:ascii="Calibri" w:hAnsi="Calibri"/>
        </w:rPr>
        <w:t xml:space="preserve"> </w:t>
      </w:r>
    </w:p>
    <w:p w14:paraId="537DE2E5" w14:textId="77777777" w:rsidR="009A327F" w:rsidRPr="002063DC" w:rsidRDefault="004A0588">
      <w:pPr>
        <w:pStyle w:val="Style"/>
        <w:numPr>
          <w:ilvl w:val="0"/>
          <w:numId w:val="2"/>
        </w:numPr>
        <w:spacing w:line="350" w:lineRule="exact"/>
        <w:ind w:left="2376" w:right="1757" w:hanging="322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Administrazio-jatorriko estatistika-informazioa</w:t>
      </w:r>
      <w:r>
        <w:rPr>
          <w:sz w:val="22"/>
          <w:rFonts w:ascii="Calibri" w:hAnsi="Calibri"/>
        </w:rPr>
        <w:t xml:space="preserve"> </w:t>
      </w:r>
    </w:p>
    <w:p w14:paraId="1D9E0B20" w14:textId="77777777" w:rsidR="002063DC" w:rsidRDefault="004A0588">
      <w:pPr>
        <w:pStyle w:val="Style"/>
        <w:numPr>
          <w:ilvl w:val="0"/>
          <w:numId w:val="2"/>
        </w:numPr>
        <w:spacing w:line="350" w:lineRule="exact"/>
        <w:ind w:left="2376" w:right="1757" w:hanging="31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Estatistikako Institutu Nazionalaren Biztanleriaren Errolda (inkesta)</w:t>
      </w:r>
      <w:r>
        <w:rPr>
          <w:sz w:val="22"/>
          <w:rFonts w:ascii="Calibri" w:hAnsi="Calibri"/>
        </w:rPr>
        <w:t xml:space="preserve"> </w:t>
      </w:r>
    </w:p>
    <w:p w14:paraId="6193DFCB" w14:textId="77777777" w:rsidR="004A0588" w:rsidRDefault="004A0588">
      <w:pPr>
        <w:pStyle w:val="Style"/>
        <w:spacing w:line="182" w:lineRule="exact"/>
        <w:ind w:left="1762" w:right="1757"/>
        <w:textAlignment w:val="baseline"/>
        <w:rPr>
          <w:rFonts w:ascii="Calibri" w:eastAsia="Arial" w:hAnsi="Calibri" w:cs="Calibri"/>
          <w:sz w:val="22"/>
          <w:szCs w:val="22"/>
        </w:rPr>
      </w:pPr>
    </w:p>
    <w:p w14:paraId="3163D01D" w14:textId="7E38BC11" w:rsidR="002063DC" w:rsidRDefault="004A0588">
      <w:pPr>
        <w:pStyle w:val="Style"/>
        <w:spacing w:line="182" w:lineRule="exact"/>
        <w:ind w:left="1762" w:right="1757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Informazioa hemen dago eskuragarri:</w:t>
      </w:r>
      <w:r>
        <w:rPr>
          <w:sz w:val="22"/>
          <w:rFonts w:ascii="Calibri" w:hAnsi="Calibri"/>
        </w:rPr>
        <w:t xml:space="preserve"> </w:t>
      </w:r>
    </w:p>
    <w:p w14:paraId="543B33A2" w14:textId="77777777" w:rsidR="004A0588" w:rsidRDefault="004A0588">
      <w:pPr>
        <w:pStyle w:val="Style"/>
        <w:spacing w:line="182" w:lineRule="exact"/>
        <w:ind w:left="1762" w:right="1757"/>
        <w:textAlignment w:val="baseline"/>
        <w:rPr>
          <w:rFonts w:ascii="Calibri" w:hAnsi="Calibri" w:cs="Calibri"/>
          <w:sz w:val="22"/>
          <w:szCs w:val="22"/>
        </w:rPr>
      </w:pPr>
    </w:p>
    <w:p w14:paraId="31071B8F" w14:textId="531D982D" w:rsidR="009A327F" w:rsidRPr="002063DC" w:rsidRDefault="004A0588">
      <w:pPr>
        <w:pStyle w:val="Style"/>
        <w:spacing w:line="182" w:lineRule="exact"/>
        <w:ind w:left="1757" w:right="1757"/>
        <w:textAlignment w:val="baseline"/>
        <w:rPr>
          <w:sz w:val="22"/>
          <w:szCs w:val="22"/>
          <w:rFonts w:ascii="Calibri" w:hAnsi="Calibri" w:cs="Calibri"/>
        </w:rPr>
      </w:pPr>
      <w:hyperlink r:id="rId5">
        <w:r>
          <w:rPr>
            <w:color w:val="0000FF"/>
            <w:sz w:val="22"/>
            <w:u w:val="single"/>
            <w:rFonts w:ascii="Calibri" w:hAnsi="Calibri"/>
          </w:rPr>
          <w:t xml:space="preserve">https://www.eustat.eus/elementos/ele0018800/vi-mapa-sociolinguistico/inf0018828_c.pdf </w:t>
        </w:r>
      </w:hyperlink>
      <w:r>
        <w:rPr>
          <w:sz w:val="22"/>
          <w:u w:val="single"/>
          <w:rFonts w:ascii="Calibri" w:hAnsi="Calibri"/>
        </w:rPr>
        <w:t xml:space="preserve"> </w:t>
      </w:r>
    </w:p>
    <w:p w14:paraId="4C009DE9" w14:textId="77777777" w:rsidR="009A327F" w:rsidRDefault="009A327F">
      <w:pPr>
        <w:pStyle w:val="Style"/>
        <w:spacing w:line="0" w:lineRule="atLeast"/>
        <w:rPr>
          <w:rFonts w:ascii="Calibri" w:hAnsi="Calibri" w:cs="Calibri"/>
          <w:sz w:val="22"/>
          <w:szCs w:val="22"/>
        </w:rPr>
      </w:pPr>
    </w:p>
    <w:p w14:paraId="2B660CBA" w14:textId="4CD5E6B7" w:rsidR="004A0588" w:rsidRPr="002063DC" w:rsidRDefault="004A0588">
      <w:pPr>
        <w:pStyle w:val="Style"/>
        <w:spacing w:line="0" w:lineRule="atLeast"/>
        <w:rPr>
          <w:rFonts w:ascii="Calibri" w:hAnsi="Calibri" w:cs="Calibri"/>
          <w:sz w:val="22"/>
          <w:szCs w:val="22"/>
        </w:rPr>
        <w:sectPr w:rsidR="004A0588" w:rsidRPr="002063DC">
          <w:type w:val="continuous"/>
          <w:pgSz w:w="12240" w:h="20160"/>
          <w:pgMar w:top="360" w:right="475" w:bottom="360" w:left="489" w:header="0" w:footer="0" w:gutter="0"/>
          <w:cols w:space="720"/>
        </w:sectPr>
      </w:pPr>
    </w:p>
    <w:p w14:paraId="461F155A" w14:textId="77777777" w:rsidR="004A0588" w:rsidRDefault="004A0588" w:rsidP="004A0588">
      <w:pPr>
        <w:pStyle w:val="Style"/>
        <w:spacing w:line="346" w:lineRule="exact"/>
        <w:ind w:left="1416" w:right="1752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Dakigunez, Espainian ez dago metodologia hori helburu horretarako erabiltzen duen beste estatistika-eragiketarik.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Beste autonomia-erkidego batzuek, hala nola Galiziak eta Kataluniak, beren hizkuntza koofizialen ezagutzari eta erabilerari buruzko estatistikak dituzte, eta inkesta propioak edo EINen ardurapekoak erabiltzen dituzte.</w:t>
      </w:r>
      <w:r>
        <w:rPr>
          <w:sz w:val="22"/>
          <w:rFonts w:ascii="Calibri" w:hAnsi="Calibri"/>
        </w:rPr>
        <w:t xml:space="preserve"> </w:t>
      </w:r>
    </w:p>
    <w:p w14:paraId="227DE585" w14:textId="1448C0F4" w:rsidR="002063DC" w:rsidRDefault="004A0588" w:rsidP="004A0588">
      <w:pPr>
        <w:pStyle w:val="Style"/>
        <w:spacing w:line="346" w:lineRule="exact"/>
        <w:ind w:left="1416" w:right="1752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Bigarren galderari dagokionez, Nastat-ek Biztanleriaren euskara-ezagutzaren araberako estatistikaren metodologian argitaratu ditu inkesta horretan erabilitako iturriak:</w:t>
      </w:r>
      <w:r>
        <w:rPr>
          <w:sz w:val="22"/>
          <w:rFonts w:ascii="Calibri" w:hAnsi="Calibri"/>
        </w:rPr>
        <w:t xml:space="preserve"> </w:t>
      </w:r>
    </w:p>
    <w:p w14:paraId="07974D65" w14:textId="77777777" w:rsidR="004A0588" w:rsidRDefault="004A0588" w:rsidP="004A0588">
      <w:pPr>
        <w:pStyle w:val="Style"/>
        <w:spacing w:line="346" w:lineRule="exact"/>
        <w:ind w:left="1416" w:right="1752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33286123" w14:textId="77777777" w:rsidR="002063DC" w:rsidRDefault="004A0588">
      <w:pPr>
        <w:pStyle w:val="Style"/>
        <w:spacing w:line="230" w:lineRule="exact"/>
        <w:ind w:left="1752" w:right="1771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u w:val="single"/>
          <w:rFonts w:ascii="Calibri" w:hAnsi="Calibri"/>
        </w:rPr>
        <w:t xml:space="preserve">https://nastat.navarra.es/documents/5122306/26864038/Biztanleriaren+euskara-ezagutzaren+araberako+estatistika.pdf</w:t>
      </w:r>
      <w:r>
        <w:rPr>
          <w:sz w:val="22"/>
          <w:u w:val="single"/>
          <w:rFonts w:ascii="Calibri" w:hAnsi="Calibri"/>
        </w:rPr>
        <w:t xml:space="preserve"> </w:t>
      </w:r>
    </w:p>
    <w:p w14:paraId="3E6E2528" w14:textId="77777777" w:rsidR="004A0588" w:rsidRDefault="004A0588">
      <w:pPr>
        <w:pStyle w:val="Style"/>
        <w:spacing w:line="346" w:lineRule="exact"/>
        <w:ind w:left="1752" w:right="1757"/>
        <w:textAlignment w:val="baseline"/>
        <w:rPr>
          <w:rFonts w:ascii="Calibri" w:eastAsia="Arial" w:hAnsi="Calibri" w:cs="Calibri"/>
          <w:sz w:val="22"/>
          <w:szCs w:val="22"/>
        </w:rPr>
      </w:pPr>
    </w:p>
    <w:p w14:paraId="7AAFAD95" w14:textId="3D27E44D" w:rsidR="002063DC" w:rsidRDefault="004A0588">
      <w:pPr>
        <w:pStyle w:val="Style"/>
        <w:spacing w:line="346" w:lineRule="exact"/>
        <w:ind w:left="1752" w:right="175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Ez dauka informaziorik zerrenda hori zehatza ote den jakiteko, erreferentziako informazioa duten administrazio-erregistroei dagokienez.</w:t>
      </w:r>
      <w:r>
        <w:rPr>
          <w:sz w:val="22"/>
          <w:rFonts w:ascii="Calibri" w:hAnsi="Calibri"/>
        </w:rPr>
        <w:t xml:space="preserve"> </w:t>
      </w:r>
    </w:p>
    <w:p w14:paraId="4BF58B52" w14:textId="77777777" w:rsidR="002063DC" w:rsidRDefault="004A0588">
      <w:pPr>
        <w:pStyle w:val="Style"/>
        <w:spacing w:line="374" w:lineRule="exact"/>
        <w:ind w:left="1766" w:right="1829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guztia jakinarazten dizut, Nafarroako Parlamentuko Erregelamenduaren 215. artikuluan xedatutakoa betez.</w:t>
      </w:r>
      <w:r>
        <w:rPr>
          <w:sz w:val="22"/>
          <w:rFonts w:ascii="Calibri" w:hAnsi="Calibri"/>
        </w:rPr>
        <w:t xml:space="preserve"> </w:t>
      </w:r>
    </w:p>
    <w:p w14:paraId="605314A1" w14:textId="77777777" w:rsidR="004A0588" w:rsidRDefault="004A0588">
      <w:pPr>
        <w:pStyle w:val="Style"/>
        <w:spacing w:line="192" w:lineRule="exact"/>
        <w:ind w:left="4056" w:right="1762"/>
        <w:textAlignment w:val="baseline"/>
        <w:rPr>
          <w:rFonts w:ascii="Calibri" w:eastAsia="Arial" w:hAnsi="Calibri" w:cs="Calibri"/>
          <w:sz w:val="22"/>
          <w:szCs w:val="22"/>
        </w:rPr>
      </w:pPr>
    </w:p>
    <w:p w14:paraId="13E99931" w14:textId="3524D02D" w:rsidR="009A327F" w:rsidRPr="002063DC" w:rsidRDefault="004A0588" w:rsidP="004A0588">
      <w:pPr>
        <w:pStyle w:val="Style"/>
        <w:spacing w:line="192" w:lineRule="exact"/>
        <w:ind w:left="1416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ekainaren 25ean</w:t>
      </w:r>
      <w:r>
        <w:rPr>
          <w:sz w:val="22"/>
          <w:rFonts w:ascii="Calibri" w:hAnsi="Calibri"/>
        </w:rPr>
        <w:t xml:space="preserve"> </w:t>
      </w:r>
    </w:p>
    <w:p w14:paraId="66DE0DE3" w14:textId="0065F10C" w:rsidR="002063DC" w:rsidRDefault="004A0588" w:rsidP="004A0588">
      <w:pPr>
        <w:pStyle w:val="Style"/>
        <w:spacing w:line="374" w:lineRule="exact"/>
        <w:ind w:left="2124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Lehendakaritzako eta Berdintasuneko kontseilaria: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Félix Taberna Monzón</w:t>
      </w:r>
      <w:r>
        <w:rPr>
          <w:sz w:val="22"/>
          <w:rFonts w:ascii="Calibri" w:hAnsi="Calibri"/>
        </w:rPr>
        <w:t xml:space="preserve"> </w:t>
      </w:r>
    </w:p>
    <w:sectPr w:rsidR="002063DC">
      <w:type w:val="continuous"/>
      <w:pgSz w:w="12240" w:h="20160"/>
      <w:pgMar w:top="360" w:right="475" w:bottom="360" w:left="4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01B7F"/>
    <w:multiLevelType w:val="singleLevel"/>
    <w:tmpl w:val="0050742A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16"/>
        <w:szCs w:val="16"/>
      </w:rPr>
    </w:lvl>
  </w:abstractNum>
  <w:abstractNum w:abstractNumId="1" w15:restartNumberingAfterBreak="0">
    <w:nsid w:val="3C00038A"/>
    <w:multiLevelType w:val="singleLevel"/>
    <w:tmpl w:val="08C00482"/>
    <w:lvl w:ilvl="0">
      <w:numFmt w:val="bullet"/>
      <w:lvlText w:val="-"/>
      <w:legacy w:legacy="1" w:legacySpace="0" w:legacyIndent="0"/>
      <w:lvlJc w:val="left"/>
      <w:rPr>
        <w:rFonts w:ascii="Arial" w:hAnsi="Arial" w:cs="Arial" w:hint="default"/>
        <w:sz w:val="16"/>
        <w:szCs w:val="16"/>
      </w:rPr>
    </w:lvl>
  </w:abstractNum>
  <w:abstractNum w:abstractNumId="2" w15:restartNumberingAfterBreak="0">
    <w:nsid w:val="69094E8D"/>
    <w:multiLevelType w:val="singleLevel"/>
    <w:tmpl w:val="8FB23A96"/>
    <w:lvl w:ilvl="0">
      <w:numFmt w:val="bullet"/>
      <w:lvlText w:val="-"/>
      <w:legacy w:legacy="1" w:legacySpace="0" w:legacyIndent="0"/>
      <w:lvlJc w:val="left"/>
      <w:rPr>
        <w:rFonts w:ascii="Arial" w:hAnsi="Arial" w:cs="Arial" w:hint="default"/>
        <w:sz w:val="16"/>
        <w:szCs w:val="16"/>
      </w:rPr>
    </w:lvl>
  </w:abstractNum>
  <w:num w:numId="1" w16cid:durableId="705176765">
    <w:abstractNumId w:val="2"/>
  </w:num>
  <w:num w:numId="2" w16cid:durableId="531189785">
    <w:abstractNumId w:val="0"/>
  </w:num>
  <w:num w:numId="3" w16cid:durableId="484053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7F"/>
    <w:rsid w:val="002063DC"/>
    <w:rsid w:val="00282DFC"/>
    <w:rsid w:val="004A0588"/>
    <w:rsid w:val="0082741D"/>
    <w:rsid w:val="009A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8189"/>
  <w15:docId w15:val="{32D5FF7B-F9E4-4CED-886A-6860C350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ttps://www.eustat.eus/elementos/ele0018800/vi-mapa-sociolinguistico/inf00188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301</Words>
  <Characters>1660</Characters>
  <Application>Microsoft Office Word</Application>
  <DocSecurity>0</DocSecurity>
  <Lines>13</Lines>
  <Paragraphs>3</Paragraphs>
  <ScaleCrop>false</ScaleCrop>
  <Company>HP Inc.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4463 PES 284</dc:title>
  <dc:creator>informatica</dc:creator>
  <cp:keywords>CreatedByIRIS_Readiris_17.0</cp:keywords>
  <cp:lastModifiedBy>Mauleón, Fernando</cp:lastModifiedBy>
  <cp:revision>2</cp:revision>
  <dcterms:created xsi:type="dcterms:W3CDTF">2024-06-27T07:48:00Z</dcterms:created>
  <dcterms:modified xsi:type="dcterms:W3CDTF">2024-06-27T07:48:00Z</dcterms:modified>
</cp:coreProperties>
</file>