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B39A" w14:textId="20271AFE" w:rsidR="000E7555" w:rsidRDefault="000E7555" w:rsidP="000D672B">
      <w:pPr>
        <w:pStyle w:val="EstiloPortada"/>
        <w:ind w:left="3545" w:right="0" w:hanging="568"/>
        <w:jc w:val="right"/>
        <w:rPr>
          <w:rFonts w:ascii="Arial" w:hAnsi="Arial" w:cs="Arial"/>
          <w:color w:val="808080"/>
          <w:sz w:val="40"/>
        </w:rPr>
      </w:pPr>
    </w:p>
    <w:p w14:paraId="72335D79" w14:textId="77777777" w:rsidR="002455A7" w:rsidRDefault="002455A7" w:rsidP="00807E15">
      <w:pPr>
        <w:pStyle w:val="EstiloPortada"/>
        <w:ind w:left="2941" w:right="0" w:firstLine="36"/>
        <w:jc w:val="right"/>
        <w:rPr>
          <w:rFonts w:ascii="Arial" w:hAnsi="Arial" w:cs="Arial"/>
          <w:color w:val="808080"/>
          <w:sz w:val="40"/>
        </w:rPr>
      </w:pPr>
    </w:p>
    <w:p w14:paraId="0A8E568C" w14:textId="77777777" w:rsidR="002455A7" w:rsidRDefault="002455A7" w:rsidP="00807E15">
      <w:pPr>
        <w:pStyle w:val="EstiloPortada"/>
        <w:ind w:left="2941" w:right="0" w:firstLine="36"/>
        <w:jc w:val="right"/>
        <w:rPr>
          <w:rFonts w:ascii="Arial" w:hAnsi="Arial" w:cs="Arial"/>
          <w:color w:val="808080"/>
          <w:sz w:val="40"/>
        </w:rPr>
      </w:pPr>
    </w:p>
    <w:p w14:paraId="76AE52B8" w14:textId="77777777" w:rsidR="002455A7" w:rsidRDefault="002455A7" w:rsidP="00807E15">
      <w:pPr>
        <w:pStyle w:val="EstiloPortada"/>
        <w:ind w:left="2941" w:right="0" w:firstLine="36"/>
        <w:jc w:val="right"/>
        <w:rPr>
          <w:rFonts w:ascii="Arial" w:hAnsi="Arial" w:cs="Arial"/>
          <w:color w:val="808080"/>
          <w:sz w:val="40"/>
        </w:rPr>
      </w:pPr>
    </w:p>
    <w:p w14:paraId="3F27C1E5" w14:textId="77777777" w:rsidR="00A67B6F" w:rsidRDefault="00A67B6F" w:rsidP="00A67B6F">
      <w:pPr>
        <w:pStyle w:val="EstiloPortada"/>
        <w:ind w:left="2941" w:right="0" w:firstLine="36"/>
        <w:jc w:val="right"/>
        <w:rPr>
          <w:color w:val="808080"/>
          <w:sz w:val="40"/>
          <w:rFonts w:ascii="Arial" w:hAnsi="Arial" w:cs="Arial"/>
        </w:rPr>
      </w:pPr>
      <w:r>
        <w:rPr>
          <w:color w:val="808080"/>
          <w:sz w:val="40"/>
          <w:rFonts w:ascii="Arial" w:hAnsi="Arial"/>
        </w:rPr>
        <w:t xml:space="preserve">Behin betiko txostena</w:t>
      </w:r>
    </w:p>
    <w:p w14:paraId="55FC8764" w14:textId="77777777" w:rsidR="00685D81" w:rsidRDefault="000968B4" w:rsidP="00807E15">
      <w:pPr>
        <w:pStyle w:val="portada"/>
        <w:ind w:left="2977" w:hanging="283"/>
        <w:jc w:val="right"/>
        <w:rPr>
          <w:b/>
          <w:sz w:val="44"/>
          <w:szCs w:val="44"/>
          <w:rFonts w:ascii="Times New Roman" w:eastAsia="Times New Roman" w:hAnsi="Times New Roman"/>
        </w:rPr>
      </w:pPr>
      <w:r>
        <w:rPr>
          <w:b/>
          <w:sz w:val="44"/>
          <w:rFonts w:ascii="Times New Roman" w:hAnsi="Times New Roman"/>
        </w:rPr>
        <w:t xml:space="preserve">Errenta bermatuaren</w:t>
      </w:r>
      <w:r>
        <w:rPr>
          <w:b/>
          <w:sz w:val="44"/>
          <w:rFonts w:ascii="Times New Roman" w:hAnsi="Times New Roman"/>
        </w:rPr>
        <w:t xml:space="preserve"> </w:t>
      </w:r>
    </w:p>
    <w:p w14:paraId="38CBC599" w14:textId="77777777" w:rsidR="006A794C" w:rsidRPr="006A794C" w:rsidRDefault="000968B4" w:rsidP="00807E15">
      <w:pPr>
        <w:pStyle w:val="portada"/>
        <w:ind w:left="2977" w:hanging="283"/>
        <w:jc w:val="right"/>
        <w:rPr>
          <w:b/>
          <w:sz w:val="44"/>
          <w:szCs w:val="44"/>
          <w:rFonts w:ascii="Times New Roman" w:eastAsia="Times New Roman" w:hAnsi="Times New Roman"/>
        </w:rPr>
      </w:pPr>
      <w:r>
        <w:rPr>
          <w:b/>
          <w:sz w:val="44"/>
          <w:rFonts w:ascii="Times New Roman" w:hAnsi="Times New Roman"/>
        </w:rPr>
        <w:t xml:space="preserve">kudeaketa eta enpleguan duen inpaktua</w:t>
      </w:r>
    </w:p>
    <w:p w14:paraId="44EA0800" w14:textId="77777777" w:rsidR="006A794C" w:rsidRDefault="006A794C" w:rsidP="00807E15">
      <w:pPr>
        <w:pStyle w:val="texto"/>
        <w:tabs>
          <w:tab w:val="left" w:pos="3261"/>
        </w:tabs>
        <w:ind w:left="2835" w:hanging="283"/>
        <w:jc w:val="right"/>
        <w:rPr>
          <w:b/>
          <w:sz w:val="44"/>
          <w:szCs w:val="44"/>
        </w:rPr>
      </w:pPr>
      <w:r>
        <w:rPr>
          <w:b/>
          <w:sz w:val="44"/>
        </w:rPr>
        <w:tab/>
      </w:r>
      <w:r>
        <w:rPr>
          <w:b/>
          <w:sz w:val="44"/>
        </w:rPr>
        <w:t xml:space="preserve">    </w:t>
      </w:r>
      <w:r>
        <w:rPr>
          <w:b/>
          <w:sz w:val="44"/>
        </w:rPr>
        <w:t xml:space="preserve">(2019-2023)</w:t>
      </w:r>
    </w:p>
    <w:p w14:paraId="6A05A809" w14:textId="77777777" w:rsidR="006A794C" w:rsidRPr="00204979" w:rsidRDefault="006A794C" w:rsidP="00E771A5">
      <w:pPr>
        <w:pStyle w:val="texto"/>
        <w:jc w:val="right"/>
      </w:pPr>
    </w:p>
    <w:p w14:paraId="5A39BBE3" w14:textId="77777777" w:rsidR="006A794C" w:rsidRPr="00204979" w:rsidRDefault="006A794C" w:rsidP="006A794C">
      <w:pPr>
        <w:pStyle w:val="texto"/>
      </w:pPr>
    </w:p>
    <w:p w14:paraId="41C8F396" w14:textId="77777777" w:rsidR="006A794C" w:rsidRPr="00204979" w:rsidRDefault="006A794C" w:rsidP="006A794C">
      <w:pPr>
        <w:pStyle w:val="texto"/>
      </w:pPr>
    </w:p>
    <w:p w14:paraId="72A3D3EC" w14:textId="211B7381" w:rsidR="006A794C" w:rsidRDefault="006A794C" w:rsidP="006A794C">
      <w:pPr>
        <w:pStyle w:val="texto"/>
      </w:pPr>
    </w:p>
    <w:p w14:paraId="352AE991" w14:textId="4A4F2103" w:rsidR="00452421" w:rsidRDefault="00452421" w:rsidP="006A794C">
      <w:pPr>
        <w:pStyle w:val="texto"/>
      </w:pPr>
    </w:p>
    <w:p w14:paraId="58B258EA" w14:textId="4D09E744" w:rsidR="00452421" w:rsidRDefault="00452421" w:rsidP="006A794C">
      <w:pPr>
        <w:pStyle w:val="texto"/>
      </w:pPr>
    </w:p>
    <w:p w14:paraId="0FFA08E0" w14:textId="063345CE" w:rsidR="00452421" w:rsidRDefault="00452421" w:rsidP="006A794C">
      <w:pPr>
        <w:pStyle w:val="texto"/>
      </w:pPr>
    </w:p>
    <w:p w14:paraId="7809ADCC" w14:textId="265D73A1" w:rsidR="00452421" w:rsidRDefault="00452421" w:rsidP="006A794C">
      <w:pPr>
        <w:pStyle w:val="texto"/>
      </w:pPr>
    </w:p>
    <w:p w14:paraId="6A29BF87" w14:textId="5EA5884A" w:rsidR="00452421" w:rsidRDefault="00452421" w:rsidP="006A794C">
      <w:pPr>
        <w:pStyle w:val="texto"/>
      </w:pPr>
    </w:p>
    <w:p w14:paraId="0F6A6E74" w14:textId="011C1D61" w:rsidR="00452421" w:rsidRDefault="00452421" w:rsidP="006A794C">
      <w:pPr>
        <w:pStyle w:val="texto"/>
      </w:pPr>
    </w:p>
    <w:p w14:paraId="2E9FBF6C" w14:textId="417F5A04" w:rsidR="00452421" w:rsidRDefault="00452421" w:rsidP="006A794C">
      <w:pPr>
        <w:pStyle w:val="texto"/>
      </w:pPr>
    </w:p>
    <w:p w14:paraId="4DAD313E" w14:textId="77777777" w:rsidR="00452421" w:rsidRPr="00204979" w:rsidRDefault="00452421" w:rsidP="006A794C">
      <w:pPr>
        <w:pStyle w:val="texto"/>
      </w:pPr>
    </w:p>
    <w:p w14:paraId="0D0B940D" w14:textId="77777777" w:rsidR="006A794C" w:rsidRPr="00204979" w:rsidRDefault="006A794C" w:rsidP="006A794C">
      <w:pPr>
        <w:pStyle w:val="texto"/>
      </w:pPr>
    </w:p>
    <w:p w14:paraId="0E27B00A" w14:textId="2210A7DE" w:rsidR="006A794C" w:rsidRDefault="006A794C" w:rsidP="006A794C">
      <w:pPr>
        <w:pStyle w:val="texto"/>
      </w:pPr>
    </w:p>
    <w:p w14:paraId="7404B15C" w14:textId="77777777" w:rsidR="00452421" w:rsidRPr="00204979" w:rsidRDefault="00452421" w:rsidP="006A794C">
      <w:pPr>
        <w:pStyle w:val="texto"/>
      </w:pPr>
    </w:p>
    <w:p w14:paraId="60061E4C" w14:textId="77777777" w:rsidR="006A794C" w:rsidRPr="00204979" w:rsidRDefault="006A794C" w:rsidP="006A794C">
      <w:pPr>
        <w:pStyle w:val="texto"/>
      </w:pPr>
    </w:p>
    <w:p w14:paraId="44EAFD9C" w14:textId="77777777" w:rsidR="006A794C" w:rsidRPr="00204979" w:rsidRDefault="006A794C" w:rsidP="006A794C">
      <w:pPr>
        <w:pStyle w:val="texto"/>
      </w:pPr>
    </w:p>
    <w:p w14:paraId="4B94D5A5" w14:textId="77777777" w:rsidR="006A794C" w:rsidRPr="00204979" w:rsidRDefault="006A794C" w:rsidP="006A794C">
      <w:pPr>
        <w:pStyle w:val="texto"/>
      </w:pPr>
    </w:p>
    <w:p w14:paraId="3DEEC669" w14:textId="77777777" w:rsidR="006A794C" w:rsidRPr="00204979" w:rsidRDefault="006A794C" w:rsidP="006A794C">
      <w:pPr>
        <w:pStyle w:val="texto"/>
      </w:pPr>
    </w:p>
    <w:p w14:paraId="3656B9AB" w14:textId="77777777" w:rsidR="006A794C" w:rsidRPr="00204979" w:rsidRDefault="006A794C" w:rsidP="006A794C">
      <w:pPr>
        <w:pStyle w:val="texto"/>
      </w:pPr>
    </w:p>
    <w:p w14:paraId="746C25D8" w14:textId="15D79FB2" w:rsidR="004F19E2" w:rsidRDefault="009007D7" w:rsidP="000D6F11">
      <w:pPr>
        <w:pStyle w:val="Fechaportada"/>
      </w:pPr>
      <w:r>
        <w:t xml:space="preserve">2025eko urtarrila</w:t>
      </w:r>
    </w:p>
    <w:p w14:paraId="0C1634FA" w14:textId="7AFFDF99" w:rsidR="004E7086" w:rsidRDefault="004E7086" w:rsidP="000D6F11">
      <w:pPr>
        <w:pStyle w:val="Fechaportada"/>
      </w:pPr>
    </w:p>
    <w:p w14:paraId="4531F6EE" w14:textId="37D8AD91" w:rsidR="004E7086" w:rsidRDefault="004E7086" w:rsidP="000D6F11">
      <w:pPr>
        <w:pStyle w:val="Fechaportada"/>
      </w:pPr>
    </w:p>
    <w:p w14:paraId="0E875A56" w14:textId="77777777" w:rsidR="004E7086" w:rsidRDefault="004E7086" w:rsidP="000D6F11">
      <w:pPr>
        <w:pStyle w:val="Fechaportada"/>
        <w:sectPr w:rsidR="004E7086" w:rsidSect="00A5045E">
          <w:headerReference w:type="default" r:id="rId11"/>
          <w:footerReference w:type="default" r:id="rId12"/>
          <w:type w:val="oddPage"/>
          <w:pgSz w:w="11906" w:h="16838"/>
          <w:pgMar w:top="1702" w:right="1558" w:bottom="1276" w:left="1701" w:header="708" w:footer="0" w:gutter="0"/>
          <w:cols w:space="708"/>
          <w:docGrid w:linePitch="360"/>
        </w:sectPr>
      </w:pPr>
    </w:p>
    <w:p w14:paraId="67E548B6" w14:textId="4D7E50C2" w:rsidR="004E7086" w:rsidRDefault="00411A67">
      <w:pPr>
        <w:spacing w:after="160" w:line="259" w:lineRule="auto"/>
      </w:pPr>
      <w:r>
        <w:drawing>
          <wp:anchor distT="0" distB="0" distL="114300" distR="114300" simplePos="0" relativeHeight="251660288" behindDoc="1" locked="0" layoutInCell="1" allowOverlap="1" wp14:anchorId="55C65C74" wp14:editId="1EB631D2">
            <wp:simplePos x="0" y="0"/>
            <wp:positionH relativeFrom="column">
              <wp:posOffset>1270</wp:posOffset>
            </wp:positionH>
            <wp:positionV relativeFrom="paragraph">
              <wp:posOffset>168060</wp:posOffset>
            </wp:positionV>
            <wp:extent cx="5490845" cy="6863715"/>
            <wp:effectExtent l="0" t="0" r="0" b="0"/>
            <wp:wrapTight wrapText="bothSides">
              <wp:wrapPolygon edited="0">
                <wp:start x="0" y="0"/>
                <wp:lineTo x="0" y="21522"/>
                <wp:lineTo x="21508" y="21522"/>
                <wp:lineTo x="21508"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fografiaDefinitiva.png"/>
                    <pic:cNvPicPr/>
                  </pic:nvPicPr>
                  <pic:blipFill>
                    <a:blip r:embed="rId13">
                      <a:extLst>
                        <a:ext uri="{28A0092B-C50C-407E-A947-70E740481C1C}">
                          <a14:useLocalDpi xmlns:a14="http://schemas.microsoft.com/office/drawing/2010/main" val="0"/>
                        </a:ext>
                      </a:extLst>
                    </a:blip>
                    <a:stretch>
                      <a:fillRect/>
                    </a:stretch>
                  </pic:blipFill>
                  <pic:spPr>
                    <a:xfrm>
                      <a:off x="0" y="0"/>
                      <a:ext cx="5490845" cy="6863715"/>
                    </a:xfrm>
                    <a:prstGeom prst="rect">
                      <a:avLst/>
                    </a:prstGeom>
                  </pic:spPr>
                </pic:pic>
              </a:graphicData>
            </a:graphic>
          </wp:anchor>
        </w:drawing>
      </w:r>
    </w:p>
    <w:p w14:paraId="10ADBBB4" w14:textId="77777777" w:rsidR="004E7086" w:rsidRDefault="004E7086">
      <w:pPr>
        <w:spacing w:after="160" w:line="259" w:lineRule="auto"/>
      </w:pPr>
    </w:p>
    <w:p w14:paraId="64913DC7" w14:textId="77777777" w:rsidR="00411A67" w:rsidRDefault="00411A67" w:rsidP="000D6F11">
      <w:pPr>
        <w:pStyle w:val="Fechaportada"/>
        <w:sectPr w:rsidR="00411A67" w:rsidSect="002455A7">
          <w:headerReference w:type="default" r:id="rId14"/>
          <w:pgSz w:w="11906" w:h="16838"/>
          <w:pgMar w:top="1702" w:right="1558" w:bottom="1276" w:left="1701" w:header="708" w:footer="0" w:gutter="0"/>
          <w:cols w:space="708"/>
          <w:docGrid w:linePitch="360"/>
        </w:sectPr>
      </w:pPr>
    </w:p>
    <w:p w14:paraId="6B07E82B" w14:textId="2B011BB8" w:rsidR="006A794C" w:rsidRDefault="006A794C" w:rsidP="000D6F11">
      <w:pPr>
        <w:pStyle w:val="Fechaportada"/>
      </w:pPr>
    </w:p>
    <w:p w14:paraId="6EC93065" w14:textId="77777777" w:rsidR="006A794C" w:rsidRDefault="006A794C" w:rsidP="006A794C">
      <w:pPr>
        <w:pStyle w:val="ndice"/>
        <w:spacing w:after="120"/>
      </w:pPr>
      <w:r>
        <w:t xml:space="preserve">Aurkibidea</w:t>
      </w:r>
    </w:p>
    <w:p w14:paraId="1BF6102D" w14:textId="77777777" w:rsidR="006A794C" w:rsidRPr="004740FB" w:rsidRDefault="006A794C" w:rsidP="006A794C">
      <w:pPr>
        <w:pStyle w:val="ndice"/>
        <w:spacing w:before="20"/>
        <w:ind w:right="-156"/>
        <w:jc w:val="right"/>
        <w:rPr>
          <w:b w:val="0"/>
          <w:i/>
          <w:sz w:val="16"/>
          <w:szCs w:val="16"/>
        </w:rPr>
      </w:pPr>
      <w:r>
        <w:rPr>
          <w:b w:val="0"/>
          <w:i/>
          <w:sz w:val="16"/>
        </w:rPr>
        <w:t xml:space="preserve">Orrialdea</w:t>
      </w:r>
    </w:p>
    <w:p w14:paraId="4AD1727B" w14:textId="451E0700" w:rsidR="00A72660" w:rsidRDefault="006A794C">
      <w:pPr>
        <w:pStyle w:val="TDC1"/>
        <w:rPr>
          <w:smallCaps w:val="0"/>
          <w:sz w:val="22"/>
          <w:szCs w:val="22"/>
          <w:rFonts w:asciiTheme="minorHAnsi" w:eastAsiaTheme="minorEastAsia" w:hAnsiTheme="minorHAnsi" w:cstheme="minorBidi"/>
        </w:rPr>
      </w:pPr>
      <w:r>
        <w:rPr>
          <w:color w:val="2B579A"/>
          <w:shd w:val="clear" w:color="auto" w:fill="E6E6E6"/>
        </w:rPr>
        <w:fldChar w:fldCharType="begin" w:dirty="true"/>
      </w:r>
      <w:r>
        <w:instrText xml:space="preserve"> TOC \o "1-3" \h \z \t "atitulo1;1;atitulo2;2" </w:instrText>
      </w:r>
      <w:r>
        <w:rPr>
          <w:color w:val="2B579A"/>
          <w:shd w:val="clear" w:color="auto" w:fill="E6E6E6"/>
        </w:rPr>
        <w:fldChar w:fldCharType="separate"/>
      </w:r>
      <w:hyperlink w:anchor="_Toc187821035" w:history="1">
        <w:r w:rsidR="00A72660" w:rsidRPr="00692AAE">
          <w:rPr>
            <w:rStyle w:val="Hipervnculo"/>
          </w:rPr>
          <w:t>I. Introducción</w:t>
        </w:r>
        <w:r w:rsidR="00A72660">
          <w:rPr>
            <w:webHidden/>
          </w:rPr>
          <w:tab/>
        </w:r>
        <w:r w:rsidR="00A72660">
          <w:rPr>
            <w:webHidden/>
          </w:rPr>
          <w:fldChar w:fldCharType="begin"/>
        </w:r>
        <w:r w:rsidR="00A72660">
          <w:rPr>
            <w:webHidden/>
          </w:rPr>
          <w:instrText xml:space="preserve"> PAGEREF _Toc187821035 \h </w:instrText>
        </w:r>
        <w:r w:rsidR="00A72660">
          <w:rPr>
            <w:webHidden/>
          </w:rPr>
        </w:r>
        <w:r w:rsidR="00A72660">
          <w:rPr>
            <w:webHidden/>
          </w:rPr>
          <w:fldChar w:fldCharType="separate"/>
        </w:r>
        <w:r w:rsidR="00A72660">
          <w:rPr>
            <w:webHidden/>
          </w:rPr>
          <w:t>4</w:t>
        </w:r>
        <w:r w:rsidR="00A72660">
          <w:rPr>
            <w:webHidden/>
          </w:rPr>
          <w:fldChar w:fldCharType="end"/>
        </w:r>
      </w:hyperlink>
    </w:p>
    <w:p w14:paraId="6021C0FB" w14:textId="22CFA4A9" w:rsidR="00A72660" w:rsidRDefault="00A72660">
      <w:pPr>
        <w:pStyle w:val="TDC1"/>
        <w:rPr>
          <w:smallCaps w:val="0"/>
          <w:sz w:val="22"/>
          <w:rFonts w:asciiTheme="minorHAnsi" w:eastAsiaTheme="minorEastAsia" w:hAnsiTheme="minorHAnsi" w:cstheme="minorBidi"/>
        </w:rPr>
      </w:pPr>
      <w:hyperlink w:anchor="_Toc187821036" w:history="1">
        <w:r w:rsidRPr="00692AAE">
          <w:rPr>
            <w:rStyle w:val="Hipervnculo"/>
          </w:rPr>
          <w:t>II. Objetivos y alcance</w:t>
        </w:r>
        <w:r>
          <w:rPr>
            <w:webHidden/>
          </w:rPr>
          <w:tab/>
        </w:r>
        <w:r>
          <w:rPr>
            <w:webHidden/>
          </w:rPr>
          <w:fldChar w:fldCharType="begin"/>
        </w:r>
        <w:r>
          <w:rPr>
            <w:webHidden/>
          </w:rPr>
          <w:instrText xml:space="preserve"> PAGEREF _Toc187821036 \h </w:instrText>
        </w:r>
        <w:r>
          <w:rPr>
            <w:webHidden/>
          </w:rPr>
        </w:r>
        <w:r>
          <w:rPr>
            <w:webHidden/>
          </w:rPr>
          <w:fldChar w:fldCharType="separate"/>
        </w:r>
        <w:r>
          <w:rPr>
            <w:webHidden/>
          </w:rPr>
          <w:t>5</w:t>
        </w:r>
        <w:r>
          <w:rPr>
            <w:webHidden/>
          </w:rPr>
          <w:fldChar w:fldCharType="end"/>
        </w:r>
      </w:hyperlink>
    </w:p>
    <w:p w14:paraId="09F55765" w14:textId="5C4E3FE8" w:rsidR="00A72660" w:rsidRDefault="00A72660">
      <w:pPr>
        <w:pStyle w:val="TDC1"/>
        <w:rPr>
          <w:smallCaps w:val="0"/>
          <w:sz w:val="22"/>
          <w:rFonts w:asciiTheme="minorHAnsi" w:eastAsiaTheme="minorEastAsia" w:hAnsiTheme="minorHAnsi" w:cstheme="minorBidi"/>
        </w:rPr>
      </w:pPr>
      <w:hyperlink w:anchor="_Toc187821037" w:history="1">
        <w:r w:rsidRPr="00692AAE">
          <w:rPr>
            <w:rStyle w:val="Hipervnculo"/>
          </w:rPr>
          <w:t>III. Conclusiones y recomendaciones</w:t>
        </w:r>
        <w:r>
          <w:rPr>
            <w:webHidden/>
          </w:rPr>
          <w:tab/>
        </w:r>
        <w:r>
          <w:rPr>
            <w:webHidden/>
          </w:rPr>
          <w:fldChar w:fldCharType="begin"/>
        </w:r>
        <w:r>
          <w:rPr>
            <w:webHidden/>
          </w:rPr>
          <w:instrText xml:space="preserve"> PAGEREF _Toc187821037 \h </w:instrText>
        </w:r>
        <w:r>
          <w:rPr>
            <w:webHidden/>
          </w:rPr>
        </w:r>
        <w:r>
          <w:rPr>
            <w:webHidden/>
          </w:rPr>
          <w:fldChar w:fldCharType="separate"/>
        </w:r>
        <w:r>
          <w:rPr>
            <w:webHidden/>
          </w:rPr>
          <w:t>8</w:t>
        </w:r>
        <w:r>
          <w:rPr>
            <w:webHidden/>
          </w:rPr>
          <w:fldChar w:fldCharType="end"/>
        </w:r>
      </w:hyperlink>
    </w:p>
    <w:p w14:paraId="24267AFC" w14:textId="1FD1D206" w:rsidR="00A72660" w:rsidRDefault="00A72660">
      <w:pPr>
        <w:pStyle w:val="TDC2"/>
        <w:rPr>
          <w:sz w:val="22"/>
          <w:rFonts w:asciiTheme="minorHAnsi" w:eastAsiaTheme="minorEastAsia" w:hAnsiTheme="minorHAnsi" w:cstheme="minorBidi"/>
        </w:rPr>
      </w:pPr>
      <w:hyperlink w:anchor="_Toc187821038" w:history="1">
        <w:r w:rsidRPr="00692AAE">
          <w:rPr>
            <w:rStyle w:val="Hipervnculo"/>
          </w:rPr>
          <w:t>III.1 Análisis del cumplimiento de las obligaciones de las unidades familiares perceptoras, administraciones públicas y SSB</w:t>
        </w:r>
        <w:r>
          <w:rPr>
            <w:webHidden/>
          </w:rPr>
          <w:tab/>
        </w:r>
        <w:r>
          <w:rPr>
            <w:webHidden/>
          </w:rPr>
          <w:fldChar w:fldCharType="begin"/>
        </w:r>
        <w:r>
          <w:rPr>
            <w:webHidden/>
          </w:rPr>
          <w:instrText xml:space="preserve"> PAGEREF _Toc187821038 \h </w:instrText>
        </w:r>
        <w:r>
          <w:rPr>
            <w:webHidden/>
          </w:rPr>
        </w:r>
        <w:r>
          <w:rPr>
            <w:webHidden/>
          </w:rPr>
          <w:fldChar w:fldCharType="separate"/>
        </w:r>
        <w:r>
          <w:rPr>
            <w:webHidden/>
          </w:rPr>
          <w:t>10</w:t>
        </w:r>
        <w:r>
          <w:rPr>
            <w:webHidden/>
          </w:rPr>
          <w:fldChar w:fldCharType="end"/>
        </w:r>
      </w:hyperlink>
    </w:p>
    <w:p w14:paraId="7348DF59" w14:textId="1A27AFA7" w:rsidR="00A72660" w:rsidRDefault="00A72660">
      <w:pPr>
        <w:pStyle w:val="TDC2"/>
        <w:rPr>
          <w:sz w:val="22"/>
          <w:rFonts w:asciiTheme="minorHAnsi" w:eastAsiaTheme="minorEastAsia" w:hAnsiTheme="minorHAnsi" w:cstheme="minorBidi"/>
        </w:rPr>
      </w:pPr>
      <w:hyperlink w:anchor="_Toc187821039" w:history="1">
        <w:r w:rsidRPr="00692AAE">
          <w:rPr>
            <w:rStyle w:val="Hipervnculo"/>
          </w:rPr>
          <w:t>III.2 Evolución de indicadores de la RG relacionados con el empleo</w:t>
        </w:r>
        <w:r>
          <w:rPr>
            <w:webHidden/>
          </w:rPr>
          <w:tab/>
        </w:r>
        <w:r>
          <w:rPr>
            <w:webHidden/>
          </w:rPr>
          <w:fldChar w:fldCharType="begin"/>
        </w:r>
        <w:r>
          <w:rPr>
            <w:webHidden/>
          </w:rPr>
          <w:instrText xml:space="preserve"> PAGEREF _Toc187821039 \h </w:instrText>
        </w:r>
        <w:r>
          <w:rPr>
            <w:webHidden/>
          </w:rPr>
        </w:r>
        <w:r>
          <w:rPr>
            <w:webHidden/>
          </w:rPr>
          <w:fldChar w:fldCharType="separate"/>
        </w:r>
        <w:r>
          <w:rPr>
            <w:webHidden/>
          </w:rPr>
          <w:t>12</w:t>
        </w:r>
        <w:r>
          <w:rPr>
            <w:webHidden/>
          </w:rPr>
          <w:fldChar w:fldCharType="end"/>
        </w:r>
      </w:hyperlink>
    </w:p>
    <w:p w14:paraId="4DAD5650" w14:textId="39227FD5" w:rsidR="00A72660" w:rsidRDefault="00A72660">
      <w:pPr>
        <w:pStyle w:val="TDC2"/>
        <w:rPr>
          <w:sz w:val="22"/>
          <w:rFonts w:asciiTheme="minorHAnsi" w:eastAsiaTheme="minorEastAsia" w:hAnsiTheme="minorHAnsi" w:cstheme="minorBidi"/>
        </w:rPr>
      </w:pPr>
      <w:hyperlink w:anchor="_Toc187821040" w:history="1">
        <w:r w:rsidRPr="00692AAE">
          <w:rPr>
            <w:rStyle w:val="Hipervnculo"/>
          </w:rPr>
          <w:t>III.3 Análisis de la gestión de la RG e IMV</w:t>
        </w:r>
        <w:r>
          <w:rPr>
            <w:webHidden/>
          </w:rPr>
          <w:tab/>
        </w:r>
        <w:r>
          <w:rPr>
            <w:webHidden/>
          </w:rPr>
          <w:fldChar w:fldCharType="begin"/>
        </w:r>
        <w:r>
          <w:rPr>
            <w:webHidden/>
          </w:rPr>
          <w:instrText xml:space="preserve"> PAGEREF _Toc187821040 \h </w:instrText>
        </w:r>
        <w:r>
          <w:rPr>
            <w:webHidden/>
          </w:rPr>
        </w:r>
        <w:r>
          <w:rPr>
            <w:webHidden/>
          </w:rPr>
          <w:fldChar w:fldCharType="separate"/>
        </w:r>
        <w:r>
          <w:rPr>
            <w:webHidden/>
          </w:rPr>
          <w:t>14</w:t>
        </w:r>
        <w:r>
          <w:rPr>
            <w:webHidden/>
          </w:rPr>
          <w:fldChar w:fldCharType="end"/>
        </w:r>
      </w:hyperlink>
    </w:p>
    <w:p w14:paraId="0DD51401" w14:textId="202602BB" w:rsidR="00A72660" w:rsidRDefault="00A72660">
      <w:pPr>
        <w:pStyle w:val="TDC2"/>
        <w:rPr>
          <w:sz w:val="22"/>
          <w:rFonts w:asciiTheme="minorHAnsi" w:eastAsiaTheme="minorEastAsia" w:hAnsiTheme="minorHAnsi" w:cstheme="minorBidi"/>
        </w:rPr>
      </w:pPr>
      <w:hyperlink w:anchor="_Toc187821041" w:history="1">
        <w:r w:rsidRPr="00692AAE">
          <w:rPr>
            <w:rStyle w:val="Hipervnculo"/>
          </w:rPr>
          <w:t>III.4 Recomendaciones</w:t>
        </w:r>
        <w:r>
          <w:rPr>
            <w:webHidden/>
          </w:rPr>
          <w:tab/>
        </w:r>
        <w:r>
          <w:rPr>
            <w:webHidden/>
          </w:rPr>
          <w:fldChar w:fldCharType="begin"/>
        </w:r>
        <w:r>
          <w:rPr>
            <w:webHidden/>
          </w:rPr>
          <w:instrText xml:space="preserve"> PAGEREF _Toc187821041 \h </w:instrText>
        </w:r>
        <w:r>
          <w:rPr>
            <w:webHidden/>
          </w:rPr>
        </w:r>
        <w:r>
          <w:rPr>
            <w:webHidden/>
          </w:rPr>
          <w:fldChar w:fldCharType="separate"/>
        </w:r>
        <w:r>
          <w:rPr>
            <w:webHidden/>
          </w:rPr>
          <w:t>16</w:t>
        </w:r>
        <w:r>
          <w:rPr>
            <w:webHidden/>
          </w:rPr>
          <w:fldChar w:fldCharType="end"/>
        </w:r>
      </w:hyperlink>
    </w:p>
    <w:p w14:paraId="426D3524" w14:textId="00DF6529" w:rsidR="00A72660" w:rsidRDefault="00A72660">
      <w:pPr>
        <w:pStyle w:val="TDC1"/>
        <w:rPr>
          <w:smallCaps w:val="0"/>
          <w:sz w:val="22"/>
          <w:rFonts w:asciiTheme="minorHAnsi" w:eastAsiaTheme="minorEastAsia" w:hAnsiTheme="minorHAnsi" w:cstheme="minorBidi"/>
        </w:rPr>
      </w:pPr>
      <w:hyperlink w:anchor="_Toc187821042" w:history="1">
        <w:r w:rsidRPr="00692AAE">
          <w:rPr>
            <w:rStyle w:val="Hipervnculo"/>
          </w:rPr>
          <w:t>IV. Responsabilidad del Departamento de Derechos Sociales, Economía Social y Empleo y los Servicios Sociales de Base</w:t>
        </w:r>
        <w:r>
          <w:rPr>
            <w:webHidden/>
          </w:rPr>
          <w:tab/>
        </w:r>
        <w:r>
          <w:rPr>
            <w:webHidden/>
          </w:rPr>
          <w:fldChar w:fldCharType="begin"/>
        </w:r>
        <w:r>
          <w:rPr>
            <w:webHidden/>
          </w:rPr>
          <w:instrText xml:space="preserve"> PAGEREF _Toc187821042 \h </w:instrText>
        </w:r>
        <w:r>
          <w:rPr>
            <w:webHidden/>
          </w:rPr>
        </w:r>
        <w:r>
          <w:rPr>
            <w:webHidden/>
          </w:rPr>
          <w:fldChar w:fldCharType="separate"/>
        </w:r>
        <w:r>
          <w:rPr>
            <w:webHidden/>
          </w:rPr>
          <w:t>18</w:t>
        </w:r>
        <w:r>
          <w:rPr>
            <w:webHidden/>
          </w:rPr>
          <w:fldChar w:fldCharType="end"/>
        </w:r>
      </w:hyperlink>
    </w:p>
    <w:p w14:paraId="729C8A8E" w14:textId="176A3081" w:rsidR="00A72660" w:rsidRDefault="00A72660">
      <w:pPr>
        <w:pStyle w:val="TDC1"/>
        <w:rPr>
          <w:smallCaps w:val="0"/>
          <w:sz w:val="22"/>
          <w:rFonts w:asciiTheme="minorHAnsi" w:eastAsiaTheme="minorEastAsia" w:hAnsiTheme="minorHAnsi" w:cstheme="minorBidi"/>
        </w:rPr>
      </w:pPr>
      <w:hyperlink w:anchor="_Toc187821043" w:history="1">
        <w:r w:rsidRPr="00692AAE">
          <w:rPr>
            <w:rStyle w:val="Hipervnculo"/>
          </w:rPr>
          <w:t>V. Responsabilidad de la Cámara de Comptos</w:t>
        </w:r>
        <w:r>
          <w:rPr>
            <w:webHidden/>
          </w:rPr>
          <w:tab/>
        </w:r>
        <w:r>
          <w:rPr>
            <w:webHidden/>
          </w:rPr>
          <w:fldChar w:fldCharType="begin"/>
        </w:r>
        <w:r>
          <w:rPr>
            <w:webHidden/>
          </w:rPr>
          <w:instrText xml:space="preserve"> PAGEREF _Toc187821043 \h </w:instrText>
        </w:r>
        <w:r>
          <w:rPr>
            <w:webHidden/>
          </w:rPr>
        </w:r>
        <w:r>
          <w:rPr>
            <w:webHidden/>
          </w:rPr>
          <w:fldChar w:fldCharType="separate"/>
        </w:r>
        <w:r>
          <w:rPr>
            <w:webHidden/>
          </w:rPr>
          <w:t>19</w:t>
        </w:r>
        <w:r>
          <w:rPr>
            <w:webHidden/>
          </w:rPr>
          <w:fldChar w:fldCharType="end"/>
        </w:r>
      </w:hyperlink>
    </w:p>
    <w:p w14:paraId="7A7C59AD" w14:textId="6E67F42D" w:rsidR="00A72660" w:rsidRDefault="00A72660">
      <w:pPr>
        <w:pStyle w:val="TDC1"/>
        <w:rPr>
          <w:smallCaps w:val="0"/>
          <w:sz w:val="22"/>
          <w:rFonts w:asciiTheme="minorHAnsi" w:eastAsiaTheme="minorEastAsia" w:hAnsiTheme="minorHAnsi" w:cstheme="minorBidi"/>
        </w:rPr>
      </w:pPr>
      <w:hyperlink w:anchor="_Toc187821044" w:history="1">
        <w:r w:rsidRPr="00692AAE">
          <w:rPr>
            <w:rStyle w:val="Hipervnculo"/>
          </w:rPr>
          <w:t>Apéndice 1. Marco regulador</w:t>
        </w:r>
        <w:r>
          <w:rPr>
            <w:webHidden/>
          </w:rPr>
          <w:tab/>
        </w:r>
        <w:r>
          <w:rPr>
            <w:webHidden/>
          </w:rPr>
          <w:fldChar w:fldCharType="begin"/>
        </w:r>
        <w:r>
          <w:rPr>
            <w:webHidden/>
          </w:rPr>
          <w:instrText xml:space="preserve"> PAGEREF _Toc187821044 \h </w:instrText>
        </w:r>
        <w:r>
          <w:rPr>
            <w:webHidden/>
          </w:rPr>
        </w:r>
        <w:r>
          <w:rPr>
            <w:webHidden/>
          </w:rPr>
          <w:fldChar w:fldCharType="separate"/>
        </w:r>
        <w:r>
          <w:rPr>
            <w:webHidden/>
          </w:rPr>
          <w:t>20</w:t>
        </w:r>
        <w:r>
          <w:rPr>
            <w:webHidden/>
          </w:rPr>
          <w:fldChar w:fldCharType="end"/>
        </w:r>
      </w:hyperlink>
    </w:p>
    <w:p w14:paraId="0F8937DD" w14:textId="109F96FF" w:rsidR="00A72660" w:rsidRDefault="00A72660">
      <w:pPr>
        <w:pStyle w:val="TDC1"/>
        <w:rPr>
          <w:smallCaps w:val="0"/>
          <w:sz w:val="22"/>
          <w:rFonts w:asciiTheme="minorHAnsi" w:eastAsiaTheme="minorEastAsia" w:hAnsiTheme="minorHAnsi" w:cstheme="minorBidi"/>
        </w:rPr>
      </w:pPr>
      <w:hyperlink w:anchor="_Toc187821045" w:history="1">
        <w:r w:rsidRPr="00692AAE">
          <w:rPr>
            <w:rStyle w:val="Hipervnculo"/>
          </w:rPr>
          <w:t>Apéndice 2. Observaciones y hallazgos adicionales de la fiscalización</w:t>
        </w:r>
        <w:r>
          <w:rPr>
            <w:webHidden/>
          </w:rPr>
          <w:tab/>
        </w:r>
        <w:r>
          <w:rPr>
            <w:webHidden/>
          </w:rPr>
          <w:fldChar w:fldCharType="begin"/>
        </w:r>
        <w:r>
          <w:rPr>
            <w:webHidden/>
          </w:rPr>
          <w:instrText xml:space="preserve"> PAGEREF _Toc187821045 \h </w:instrText>
        </w:r>
        <w:r>
          <w:rPr>
            <w:webHidden/>
          </w:rPr>
        </w:r>
        <w:r>
          <w:rPr>
            <w:webHidden/>
          </w:rPr>
          <w:fldChar w:fldCharType="separate"/>
        </w:r>
        <w:r>
          <w:rPr>
            <w:webHidden/>
          </w:rPr>
          <w:t>21</w:t>
        </w:r>
        <w:r>
          <w:rPr>
            <w:webHidden/>
          </w:rPr>
          <w:fldChar w:fldCharType="end"/>
        </w:r>
      </w:hyperlink>
    </w:p>
    <w:p w14:paraId="1E30D00F" w14:textId="4F2A6F47" w:rsidR="00A72660" w:rsidRDefault="00A72660">
      <w:pPr>
        <w:pStyle w:val="TDC2"/>
        <w:rPr>
          <w:sz w:val="22"/>
          <w:rFonts w:asciiTheme="minorHAnsi" w:eastAsiaTheme="minorEastAsia" w:hAnsiTheme="minorHAnsi" w:cstheme="minorBidi"/>
        </w:rPr>
      </w:pPr>
      <w:hyperlink w:anchor="_Toc187821046" w:history="1">
        <w:r w:rsidRPr="00692AAE">
          <w:rPr>
            <w:rStyle w:val="Hipervnculo"/>
          </w:rPr>
          <w:t>2.1 Aspectos generales de la RG e IMV</w:t>
        </w:r>
        <w:r>
          <w:rPr>
            <w:webHidden/>
          </w:rPr>
          <w:tab/>
        </w:r>
        <w:r>
          <w:rPr>
            <w:webHidden/>
          </w:rPr>
          <w:fldChar w:fldCharType="begin"/>
        </w:r>
        <w:r>
          <w:rPr>
            <w:webHidden/>
          </w:rPr>
          <w:instrText xml:space="preserve"> PAGEREF _Toc187821046 \h </w:instrText>
        </w:r>
        <w:r>
          <w:rPr>
            <w:webHidden/>
          </w:rPr>
        </w:r>
        <w:r>
          <w:rPr>
            <w:webHidden/>
          </w:rPr>
          <w:fldChar w:fldCharType="separate"/>
        </w:r>
        <w:r>
          <w:rPr>
            <w:webHidden/>
          </w:rPr>
          <w:t>22</w:t>
        </w:r>
        <w:r>
          <w:rPr>
            <w:webHidden/>
          </w:rPr>
          <w:fldChar w:fldCharType="end"/>
        </w:r>
      </w:hyperlink>
    </w:p>
    <w:p w14:paraId="51AAA0D2" w14:textId="658E2A84" w:rsidR="00A72660" w:rsidRDefault="00A72660">
      <w:pPr>
        <w:pStyle w:val="TDC2"/>
        <w:rPr>
          <w:sz w:val="22"/>
          <w:rFonts w:asciiTheme="minorHAnsi" w:eastAsiaTheme="minorEastAsia" w:hAnsiTheme="minorHAnsi" w:cstheme="minorBidi"/>
        </w:rPr>
      </w:pPr>
      <w:hyperlink w:anchor="_Toc187821047" w:history="1">
        <w:r w:rsidRPr="00692AAE">
          <w:rPr>
            <w:rStyle w:val="Hipervnculo"/>
          </w:rPr>
          <w:t>2.2 Revisión del cumplimiento de las obligaciones de las unidades familiares perceptoras, de las administraciones públicas y de los SSB</w:t>
        </w:r>
        <w:r>
          <w:rPr>
            <w:webHidden/>
          </w:rPr>
          <w:tab/>
        </w:r>
        <w:r>
          <w:rPr>
            <w:webHidden/>
          </w:rPr>
          <w:fldChar w:fldCharType="begin"/>
        </w:r>
        <w:r>
          <w:rPr>
            <w:webHidden/>
          </w:rPr>
          <w:instrText xml:space="preserve"> PAGEREF _Toc187821047 \h </w:instrText>
        </w:r>
        <w:r>
          <w:rPr>
            <w:webHidden/>
          </w:rPr>
        </w:r>
        <w:r>
          <w:rPr>
            <w:webHidden/>
          </w:rPr>
          <w:fldChar w:fldCharType="separate"/>
        </w:r>
        <w:r>
          <w:rPr>
            <w:webHidden/>
          </w:rPr>
          <w:t>30</w:t>
        </w:r>
        <w:r>
          <w:rPr>
            <w:webHidden/>
          </w:rPr>
          <w:fldChar w:fldCharType="end"/>
        </w:r>
      </w:hyperlink>
    </w:p>
    <w:p w14:paraId="19E87C2C" w14:textId="358F059F" w:rsidR="00A72660" w:rsidRDefault="00A72660">
      <w:pPr>
        <w:pStyle w:val="TDC2"/>
        <w:rPr>
          <w:sz w:val="22"/>
          <w:rFonts w:asciiTheme="minorHAnsi" w:eastAsiaTheme="minorEastAsia" w:hAnsiTheme="minorHAnsi" w:cstheme="minorBidi"/>
        </w:rPr>
      </w:pPr>
      <w:hyperlink w:anchor="_Toc187821048" w:history="1">
        <w:r w:rsidRPr="00692AAE">
          <w:rPr>
            <w:rStyle w:val="Hipervnculo"/>
          </w:rPr>
          <w:t>2.3 Indicadores de empleo relacionados con la RG</w:t>
        </w:r>
        <w:r>
          <w:rPr>
            <w:webHidden/>
          </w:rPr>
          <w:tab/>
        </w:r>
        <w:r>
          <w:rPr>
            <w:webHidden/>
          </w:rPr>
          <w:fldChar w:fldCharType="begin"/>
        </w:r>
        <w:r>
          <w:rPr>
            <w:webHidden/>
          </w:rPr>
          <w:instrText xml:space="preserve"> PAGEREF _Toc187821048 \h </w:instrText>
        </w:r>
        <w:r>
          <w:rPr>
            <w:webHidden/>
          </w:rPr>
        </w:r>
        <w:r>
          <w:rPr>
            <w:webHidden/>
          </w:rPr>
          <w:fldChar w:fldCharType="separate"/>
        </w:r>
        <w:r>
          <w:rPr>
            <w:webHidden/>
          </w:rPr>
          <w:t>37</w:t>
        </w:r>
        <w:r>
          <w:rPr>
            <w:webHidden/>
          </w:rPr>
          <w:fldChar w:fldCharType="end"/>
        </w:r>
      </w:hyperlink>
    </w:p>
    <w:p w14:paraId="06F05C56" w14:textId="4F77FC6B" w:rsidR="00A72660" w:rsidRDefault="00A72660">
      <w:pPr>
        <w:pStyle w:val="TDC2"/>
        <w:rPr>
          <w:sz w:val="22"/>
          <w:rFonts w:asciiTheme="minorHAnsi" w:eastAsiaTheme="minorEastAsia" w:hAnsiTheme="minorHAnsi" w:cstheme="minorBidi"/>
        </w:rPr>
      </w:pPr>
      <w:hyperlink w:anchor="_Toc187821049" w:history="1">
        <w:r w:rsidRPr="00692AAE">
          <w:rPr>
            <w:rStyle w:val="Hipervnculo"/>
          </w:rPr>
          <w:t>2.4. Seguimiento de recomendaciones del informe de esta Cámara de abril de 2019 sobre renta garantizada e inclusión social</w:t>
        </w:r>
        <w:r>
          <w:rPr>
            <w:webHidden/>
          </w:rPr>
          <w:tab/>
        </w:r>
        <w:r>
          <w:rPr>
            <w:webHidden/>
          </w:rPr>
          <w:fldChar w:fldCharType="begin"/>
        </w:r>
        <w:r>
          <w:rPr>
            <w:webHidden/>
          </w:rPr>
          <w:instrText xml:space="preserve"> PAGEREF _Toc187821049 \h </w:instrText>
        </w:r>
        <w:r>
          <w:rPr>
            <w:webHidden/>
          </w:rPr>
        </w:r>
        <w:r>
          <w:rPr>
            <w:webHidden/>
          </w:rPr>
          <w:fldChar w:fldCharType="separate"/>
        </w:r>
        <w:r>
          <w:rPr>
            <w:webHidden/>
          </w:rPr>
          <w:t>39</w:t>
        </w:r>
        <w:r>
          <w:rPr>
            <w:webHidden/>
          </w:rPr>
          <w:fldChar w:fldCharType="end"/>
        </w:r>
      </w:hyperlink>
    </w:p>
    <w:p w14:paraId="4E12F322" w14:textId="7783DC11" w:rsidR="00A72660" w:rsidRDefault="00A72660">
      <w:pPr>
        <w:pStyle w:val="TDC1"/>
        <w:rPr>
          <w:smallCaps w:val="0"/>
          <w:sz w:val="22"/>
          <w:rFonts w:asciiTheme="minorHAnsi" w:eastAsiaTheme="minorEastAsia" w:hAnsiTheme="minorHAnsi" w:cstheme="minorBidi"/>
        </w:rPr>
      </w:pPr>
      <w:hyperlink w:anchor="_Toc187821050" w:history="1">
        <w:r w:rsidRPr="00692AAE">
          <w:rPr>
            <w:rStyle w:val="Hipervnculo"/>
          </w:rPr>
          <w:t>Anexo 1. Flujograma del procedimiento de gestión de la RG</w:t>
        </w:r>
        <w:r>
          <w:rPr>
            <w:webHidden/>
          </w:rPr>
          <w:tab/>
        </w:r>
        <w:r>
          <w:rPr>
            <w:webHidden/>
          </w:rPr>
          <w:fldChar w:fldCharType="begin"/>
        </w:r>
        <w:r>
          <w:rPr>
            <w:webHidden/>
          </w:rPr>
          <w:instrText xml:space="preserve"> PAGEREF _Toc187821050 \h </w:instrText>
        </w:r>
        <w:r>
          <w:rPr>
            <w:webHidden/>
          </w:rPr>
        </w:r>
        <w:r>
          <w:rPr>
            <w:webHidden/>
          </w:rPr>
          <w:fldChar w:fldCharType="separate"/>
        </w:r>
        <w:r>
          <w:rPr>
            <w:webHidden/>
          </w:rPr>
          <w:t>42</w:t>
        </w:r>
        <w:r>
          <w:rPr>
            <w:webHidden/>
          </w:rPr>
          <w:fldChar w:fldCharType="end"/>
        </w:r>
      </w:hyperlink>
    </w:p>
    <w:p w14:paraId="4806396A" w14:textId="1C646DBB" w:rsidR="00A72660" w:rsidRDefault="00A72660">
      <w:pPr>
        <w:pStyle w:val="TDC1"/>
        <w:rPr>
          <w:smallCaps w:val="0"/>
          <w:sz w:val="22"/>
          <w:rFonts w:asciiTheme="minorHAnsi" w:eastAsiaTheme="minorEastAsia" w:hAnsiTheme="minorHAnsi" w:cstheme="minorBidi"/>
        </w:rPr>
      </w:pPr>
      <w:hyperlink w:anchor="_Toc187821051" w:history="1">
        <w:r w:rsidRPr="00692AAE">
          <w:rPr>
            <w:rStyle w:val="Hipervnculo"/>
          </w:rPr>
          <w:t>Anexo 2. Evolución de personas perceptoras de RG y sus características (2019-2023)</w:t>
        </w:r>
        <w:r>
          <w:rPr>
            <w:webHidden/>
          </w:rPr>
          <w:tab/>
        </w:r>
        <w:r>
          <w:rPr>
            <w:webHidden/>
          </w:rPr>
          <w:fldChar w:fldCharType="begin"/>
        </w:r>
        <w:r>
          <w:rPr>
            <w:webHidden/>
          </w:rPr>
          <w:instrText xml:space="preserve"> PAGEREF _Toc187821051 \h </w:instrText>
        </w:r>
        <w:r>
          <w:rPr>
            <w:webHidden/>
          </w:rPr>
        </w:r>
        <w:r>
          <w:rPr>
            <w:webHidden/>
          </w:rPr>
          <w:fldChar w:fldCharType="separate"/>
        </w:r>
        <w:r>
          <w:rPr>
            <w:webHidden/>
          </w:rPr>
          <w:t>43</w:t>
        </w:r>
        <w:r>
          <w:rPr>
            <w:webHidden/>
          </w:rPr>
          <w:fldChar w:fldCharType="end"/>
        </w:r>
      </w:hyperlink>
    </w:p>
    <w:p w14:paraId="31D57E16" w14:textId="13984098" w:rsidR="00A72660" w:rsidRDefault="00A72660">
      <w:pPr>
        <w:pStyle w:val="TDC1"/>
        <w:rPr>
          <w:smallCaps w:val="0"/>
          <w:sz w:val="22"/>
          <w:rFonts w:asciiTheme="minorHAnsi" w:eastAsiaTheme="minorEastAsia" w:hAnsiTheme="minorHAnsi" w:cstheme="minorBidi"/>
        </w:rPr>
      </w:pPr>
      <w:hyperlink w:anchor="_Toc187821052" w:history="1">
        <w:r w:rsidRPr="00692AAE">
          <w:rPr>
            <w:rStyle w:val="Hipervnculo"/>
          </w:rPr>
          <w:t>Alegaciones formuladas al informe provisional</w:t>
        </w:r>
        <w:r>
          <w:rPr>
            <w:webHidden/>
          </w:rPr>
          <w:tab/>
        </w:r>
        <w:r>
          <w:rPr>
            <w:webHidden/>
          </w:rPr>
          <w:fldChar w:fldCharType="begin"/>
        </w:r>
        <w:r>
          <w:rPr>
            <w:webHidden/>
          </w:rPr>
          <w:instrText xml:space="preserve"> PAGEREF _Toc187821052 \h </w:instrText>
        </w:r>
        <w:r>
          <w:rPr>
            <w:webHidden/>
          </w:rPr>
        </w:r>
        <w:r>
          <w:rPr>
            <w:webHidden/>
          </w:rPr>
          <w:fldChar w:fldCharType="separate"/>
        </w:r>
        <w:r>
          <w:rPr>
            <w:webHidden/>
          </w:rPr>
          <w:t>46</w:t>
        </w:r>
        <w:r>
          <w:rPr>
            <w:webHidden/>
          </w:rPr>
          <w:fldChar w:fldCharType="end"/>
        </w:r>
      </w:hyperlink>
    </w:p>
    <w:p w14:paraId="6652DF04" w14:textId="5627F2C9" w:rsidR="00A72660" w:rsidRDefault="00A72660">
      <w:pPr>
        <w:pStyle w:val="TDC1"/>
        <w:rPr>
          <w:smallCaps w:val="0"/>
          <w:sz w:val="22"/>
          <w:rFonts w:asciiTheme="minorHAnsi" w:eastAsiaTheme="minorEastAsia" w:hAnsiTheme="minorHAnsi" w:cstheme="minorBidi"/>
        </w:rPr>
      </w:pPr>
      <w:hyperlink w:anchor="_Toc187821053" w:history="1">
        <w:r w:rsidRPr="00692AAE">
          <w:rPr>
            <w:rStyle w:val="Hipervnculo"/>
          </w:rPr>
          <w:t>Contestación de la Cámara de Comptos a las alegaciones presentadas al informe provisional</w:t>
        </w:r>
        <w:r>
          <w:rPr>
            <w:webHidden/>
          </w:rPr>
          <w:tab/>
        </w:r>
      </w:hyperlink>
    </w:p>
    <w:p w14:paraId="53128261" w14:textId="3E89E2E0" w:rsidR="006A794C" w:rsidRDefault="006A794C" w:rsidP="00977EE6">
      <w:pPr>
        <w:pStyle w:val="TDC1"/>
      </w:pPr>
      <w:r>
        <w:rPr>
          <w:color w:val="2B579A"/>
          <w:shd w:val="clear" w:color="auto" w:fill="E6E6E6"/>
        </w:rPr>
        <w:fldChar w:fldCharType="end"/>
      </w:r>
    </w:p>
    <w:p w14:paraId="62486C05" w14:textId="77777777" w:rsidR="006A794C" w:rsidRDefault="006A794C" w:rsidP="006A794C">
      <w:pPr>
        <w:rPr>
          <w:rFonts w:cs="Arial"/>
          <w:color w:val="FF0000"/>
          <w:spacing w:val="6"/>
          <w:sz w:val="26"/>
        </w:rPr>
        <w:sectPr w:rsidR="006A794C" w:rsidSect="002455A7">
          <w:pgSz w:w="11906" w:h="16838"/>
          <w:pgMar w:top="1702" w:right="1558" w:bottom="1276" w:left="1701" w:header="708" w:footer="0" w:gutter="0"/>
          <w:cols w:space="708"/>
          <w:docGrid w:linePitch="360"/>
        </w:sectPr>
      </w:pPr>
    </w:p>
    <w:p w14:paraId="353E9DC5" w14:textId="77777777" w:rsidR="006A794C" w:rsidRPr="00A87BBC" w:rsidRDefault="006A794C" w:rsidP="00AE1EA8">
      <w:pPr>
        <w:pStyle w:val="atitulo1"/>
      </w:pPr>
      <w:bookmarkStart w:id="0" w:name="_Toc52267351"/>
      <w:r>
        <w:t xml:space="preserve"> </w:t>
      </w:r>
      <w:bookmarkStart w:id="1" w:name="_Toc187821035"/>
      <w:r>
        <w:t xml:space="preserve">I. Sarrera</w:t>
      </w:r>
      <w:bookmarkEnd w:id="0"/>
      <w:bookmarkEnd w:id="1"/>
      <w:r>
        <w:t xml:space="preserve"> </w:t>
      </w:r>
    </w:p>
    <w:p w14:paraId="536CE856" w14:textId="77777777" w:rsidR="00CF4516" w:rsidRDefault="00CF4516" w:rsidP="00A215EC">
      <w:pPr>
        <w:pStyle w:val="texto"/>
        <w:spacing w:after="140"/>
        <w:jc w:val="both"/>
        <w:rPr>
          <w:szCs w:val="26"/>
        </w:rPr>
      </w:pPr>
      <w:r>
        <w:t xml:space="preserve">Nafarroako Parlamentuko Bozeramaileen Batzarrak, 2023ko urriaren 2ko bilkuran, erabaki zuen Kontuen Ganberari eskatzea, Alderdi Popularra parlamentuko taldeak eskatuta, fiskalizazio txostena egin dadin </w:t>
      </w:r>
      <w:r>
        <w:rPr>
          <w:i/>
          <w:iCs/>
        </w:rPr>
        <w:t xml:space="preserve">Gizarteratzerako eta Errenta Bermaturako Eskubideak arautzen dituen azaroaren 11ko 15/2016 Foru Legea (2019tik 2023ra bitarte) eta 2018-2021 aldirako Nafarroako Gizarteratze Plan Estrategikoa eraginkortasun eta efizientziarekin bete izanari buruz</w:t>
      </w:r>
      <w:r>
        <w:t xml:space="preserve">.</w:t>
      </w:r>
      <w:r>
        <w:t xml:space="preserve"> </w:t>
      </w:r>
      <w:r>
        <w:t xml:space="preserve">Kontuen Ganberak 2024ko fiskalizazio programan sartu zuen eskari hori.</w:t>
      </w:r>
    </w:p>
    <w:p w14:paraId="4AB5DD86" w14:textId="3F1C9C0E" w:rsidR="00CF4516" w:rsidRDefault="265DEF7F" w:rsidP="00A215EC">
      <w:pPr>
        <w:pStyle w:val="texto"/>
        <w:spacing w:after="140"/>
        <w:jc w:val="both"/>
      </w:pPr>
      <w:r>
        <w:t xml:space="preserve">Horri dagokionez, adierazi nahi dugu ganbera honek txostena egin zuela 2019ko apirilean errenta bermatuaren (aurrerantzean, EB) eta gizarte inklusioaren kudeaketari buruz 2016-2018 aldian; 12 gomendio egin genituen, zeinak txosten honen 2.4 eranskinean bildu baititugu.</w:t>
      </w:r>
      <w:r>
        <w:t xml:space="preserve"> </w:t>
      </w:r>
    </w:p>
    <w:p w14:paraId="623AEE18" w14:textId="0D00BAD0" w:rsidR="006A794C" w:rsidRDefault="006A794C" w:rsidP="00A215EC">
      <w:pPr>
        <w:pStyle w:val="texto"/>
        <w:spacing w:after="140"/>
        <w:jc w:val="both"/>
      </w:pPr>
      <w:r>
        <w:t xml:space="preserve">Landa lana hiru hilabeteko epean egin zuen lantalde batek, zeina auditoretzako bi teknikarik, sistema informatikoetako erdi mailako teknikari batek eta auditore batek osatu baitzuten. Kontuen Ganberaren zerbitzu juridiko eta administratiboek laguntza eman zuten.</w:t>
      </w:r>
    </w:p>
    <w:p w14:paraId="4A869E3A" w14:textId="77777777" w:rsidR="00A67B6F" w:rsidRPr="0085077D" w:rsidRDefault="00A67B6F" w:rsidP="00A67B6F">
      <w:pPr>
        <w:pStyle w:val="texto"/>
        <w:spacing w:after="140"/>
        <w:jc w:val="both"/>
      </w:pPr>
      <w:r>
        <w:t xml:space="preserve">Lan horren emaitzak Nafarroako Gobernuko Eskubide Sozialetako, Ekonomia Sozialeko eta Enpleguko Departamentuko kontseilukideari jakinarazi zitzaizkion, alegazioak aurkez zitzaten, Nafarroako Kontuen Ganberari buruzko abenduaren 20ko 19/1984 Foru Legearen 11. artikuluan ezarritakoari jarraituz.</w:t>
      </w:r>
    </w:p>
    <w:p w14:paraId="700B8784" w14:textId="03B281B2" w:rsidR="00A67B6F" w:rsidRPr="00D57F22" w:rsidRDefault="00A67B6F" w:rsidP="00A67B6F">
      <w:pPr>
        <w:pStyle w:val="texto"/>
        <w:spacing w:after="140"/>
        <w:jc w:val="both"/>
      </w:pPr>
      <w:r>
        <w:t xml:space="preserve">Epea amaituta, Nafar Lansare-Nafarroako Enplegu Zerbitzuko kudeatzaileak eta Babes Sozialaren eta Garapenerako Lankidetzaren zuzendari nagusiak alegazioak aurkeztu dituzte elkarrekin.</w:t>
      </w:r>
      <w:r>
        <w:t xml:space="preserve">  </w:t>
      </w:r>
      <w:r>
        <w:t xml:space="preserve">Alegazio horiek aztertu ondoren</w:t>
      </w:r>
      <w:r>
        <mc:AlternateContent>
          <mc:Choice Requires="wps">
            <w:drawing>
              <wp:anchor distT="0" distB="0" distL="114300" distR="114300" simplePos="0" relativeHeight="251659264" behindDoc="0" locked="0" layoutInCell="1" allowOverlap="1" wp14:anchorId="6EDF34E8" wp14:editId="03FD9707">
                <wp:simplePos x="0" y="0"/>
                <wp:positionH relativeFrom="column">
                  <wp:posOffset>2603500</wp:posOffset>
                </wp:positionH>
                <wp:positionV relativeFrom="paragraph">
                  <wp:posOffset>7532370</wp:posOffset>
                </wp:positionV>
                <wp:extent cx="698500" cy="431800"/>
                <wp:effectExtent l="0" t="0" r="6350" b="63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77E8" id="Rectángulo 7" o:spid="_x0000_s1026" style="position:absolute;margin-left:205pt;margin-top:593.1pt;width:5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" stroked="f"/>
            </w:pict>
          </mc:Fallback>
        </mc:AlternateContent>
      </w:r>
      <w:r>
        <w:t xml:space="preserve">, txostenean jaso dira, ganbera honen erantzunarekin bat, eta, horrenbestez, txostena behin betikotzat sailkatzen da.</w:t>
      </w:r>
    </w:p>
    <w:p w14:paraId="0319A68B" w14:textId="6F8E3D82" w:rsidR="00E94F74" w:rsidRDefault="58BCBEC3" w:rsidP="00A215EC">
      <w:pPr>
        <w:pStyle w:val="texto"/>
        <w:spacing w:after="140"/>
        <w:jc w:val="both"/>
      </w:pPr>
      <w:r>
        <w:t xml:space="preserve">Eskerrak eman nahi dizkiegu Eskubide Sozialetako, Ekonomia Sozialeko eta Enpleguko Departamentuko (aurrerantzean, departamentua) langileei eta, bereziki, Errenta Bermatuaren eta Prestazio Ekonomikoen Ataleko langileei, Programen Jarraipenerako Atalari, Nafar Lansare-Nafarroako Enplegu Zerbitzuko (aurrerantzean, NL) Lan Aktibaziorako eta Lurralde Koordinaziorako Zerbitzuari eta oinarrizko gizarte zerbitzuei (aurrerantzean, OGZ) lan hori egiteko emandako lankidetzagatik.</w:t>
      </w:r>
    </w:p>
    <w:p w14:paraId="4101652C" w14:textId="77777777" w:rsidR="006E022F" w:rsidRDefault="006E022F" w:rsidP="00CF4516">
      <w:pPr>
        <w:pStyle w:val="texto"/>
        <w:spacing w:before="120" w:after="120"/>
        <w:jc w:val="both"/>
        <w:rPr>
          <w:lang w:val="es-ES_tradnl" w:eastAsia="en-US"/>
        </w:rPr>
      </w:pPr>
    </w:p>
    <w:p w14:paraId="4B99056E" w14:textId="77777777" w:rsidR="00F45FD7" w:rsidRDefault="00F45FD7">
      <w:pPr>
        <w:spacing w:after="160" w:line="259" w:lineRule="auto"/>
        <w:rPr>
          <w:spacing w:val="6"/>
          <w:sz w:val="26"/>
        </w:rPr>
      </w:pPr>
      <w:r>
        <w:br w:type="page"/>
      </w:r>
    </w:p>
    <w:p w14:paraId="0866DADF" w14:textId="77777777" w:rsidR="00F60CE4" w:rsidRPr="00AE393A" w:rsidRDefault="00F60CE4" w:rsidP="00F60CE4">
      <w:pPr>
        <w:pStyle w:val="atitulo1"/>
      </w:pPr>
      <w:bookmarkStart w:id="2" w:name="_Toc187821036"/>
      <w:r>
        <w:t xml:space="preserve">II.</w:t>
      </w:r>
      <w:r>
        <w:t xml:space="preserve"> </w:t>
      </w:r>
      <w:r>
        <w:t xml:space="preserve">Helburuak eta norainokoa</w:t>
      </w:r>
      <w:bookmarkEnd w:id="2"/>
      <w:r>
        <w:t xml:space="preserve"> </w:t>
      </w:r>
    </w:p>
    <w:p w14:paraId="46008A66" w14:textId="38FF623D" w:rsidR="00F60CE4" w:rsidRDefault="00F60CE4" w:rsidP="3896A6D9">
      <w:pPr>
        <w:pStyle w:val="texto"/>
        <w:spacing w:after="140"/>
        <w:jc w:val="both"/>
      </w:pPr>
      <w:r>
        <w:t xml:space="preserve">Kontuen Ganberak bilera bat egin zuen eskaera aurkeztu zuen parlamentuko taldearekin, eta, horren ostean, betetze mailari eta eraginkortasunari buruzko auditoretza helburu hauek zehaztu zituen eskaera horretarako:</w:t>
      </w:r>
    </w:p>
    <w:p w14:paraId="34F4B814" w14:textId="7F64C75E" w:rsidR="00F60CE4" w:rsidRPr="00F60CE4" w:rsidRDefault="02D411B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Prestazio hori jasotzen duten familia unitateek Gizarteratzerako eta Errenta Bermaturako Eskubideak arautzen dituen azaroaren 11ko 15/2016 Foru Legearen 18. artikuluan araututako betebeharrak betetzen dituzten aztertzea. Honako hauek dira:</w:t>
      </w:r>
    </w:p>
    <w:p w14:paraId="5133DD17" w14:textId="77777777" w:rsidR="00F60CE4" w:rsidRPr="007055AA" w:rsidRDefault="00F60CE4" w:rsidP="002474B5">
      <w:pPr>
        <w:pStyle w:val="texto"/>
        <w:tabs>
          <w:tab w:val="clear" w:pos="2835"/>
          <w:tab w:val="clear" w:pos="3969"/>
          <w:tab w:val="clear" w:pos="5103"/>
          <w:tab w:val="clear" w:pos="6237"/>
          <w:tab w:val="clear" w:pos="7371"/>
        </w:tabs>
        <w:spacing w:after="80"/>
        <w:ind w:firstLine="0"/>
        <w:jc w:val="both"/>
        <w:rPr>
          <w:i/>
          <w:sz w:val="20"/>
          <w:szCs w:val="20"/>
        </w:rPr>
      </w:pPr>
      <w:r>
        <w:rPr>
          <w:i/>
          <w:sz w:val="20"/>
        </w:rPr>
        <w:t xml:space="preserve">18. artikulua.</w:t>
      </w:r>
      <w:r>
        <w:rPr>
          <w:i/>
          <w:sz w:val="20"/>
        </w:rPr>
        <w:t xml:space="preserve"> </w:t>
      </w:r>
      <w:r>
        <w:rPr>
          <w:i/>
          <w:sz w:val="20"/>
        </w:rPr>
        <w:t xml:space="preserve">Betebeharrak</w:t>
      </w:r>
    </w:p>
    <w:p w14:paraId="7532D6CE" w14:textId="77777777" w:rsidR="00AC12BD" w:rsidRPr="007055AA" w:rsidRDefault="00AC12BD" w:rsidP="002474B5">
      <w:pPr>
        <w:pStyle w:val="texto"/>
        <w:tabs>
          <w:tab w:val="clear" w:pos="2835"/>
          <w:tab w:val="clear" w:pos="3969"/>
          <w:tab w:val="clear" w:pos="5103"/>
          <w:tab w:val="clear" w:pos="6237"/>
          <w:tab w:val="clear" w:pos="7371"/>
        </w:tabs>
        <w:spacing w:after="80"/>
        <w:ind w:firstLine="0"/>
        <w:jc w:val="both"/>
        <w:rPr>
          <w:i/>
          <w:sz w:val="20"/>
          <w:szCs w:val="20"/>
          <w:rFonts w:eastAsia="Calibri"/>
        </w:rPr>
      </w:pPr>
      <w:r>
        <w:rPr>
          <w:i/>
          <w:sz w:val="20"/>
        </w:rPr>
        <w:t xml:space="preserve">Errenta bermatua jasotzen duten familia-unitateek betebehar hauek izanen dituzte:</w:t>
      </w:r>
    </w:p>
    <w:p w14:paraId="6B77FAA5" w14:textId="77777777" w:rsidR="00F60CE4" w:rsidRPr="007055AA"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Bizitokia Nafarroan izatea, jarraian eta egiazki, prestazioa jasotzen den denbora guztian.</w:t>
      </w:r>
      <w:r>
        <w:rPr>
          <w:i/>
          <w:rFonts w:ascii="Times New Roman" w:hAnsi="Times New Roman"/>
        </w:rPr>
        <w:t xml:space="preserve"> </w:t>
      </w:r>
    </w:p>
    <w:p w14:paraId="65A21931" w14:textId="77777777" w:rsidR="00F60CE4" w:rsidRPr="007055AA"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Eskatzaileari nahiz familia-unitateko edozein kideri legozkiokeen prestazio ekonomikoetarako eskubide oro erabiltzea prestazioa jasotzen den aldi osoan.</w:t>
      </w:r>
    </w:p>
    <w:p w14:paraId="2CF6F4D3" w14:textId="77777777" w:rsidR="00F60CE4" w:rsidRPr="006A4C94"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Lan egiteko adinean dauden jasotzaile guztiak enplegu egokiaren eskaintzak hartzeko prest egotea, eta onartzea gertatzen direnean, salbu eta, oinarrizko gizarte zerbitzuen iritziz, lan merkatuan edo enplegu babestuan sartzeko egoeran ez dauden pertsonak badira.</w:t>
      </w:r>
      <w:r>
        <w:rPr>
          <w:i/>
          <w:rFonts w:ascii="Times New Roman" w:hAnsi="Times New Roman"/>
        </w:rPr>
        <w:t xml:space="preserve"> </w:t>
      </w:r>
      <w:r>
        <w:rPr>
          <w:i/>
          <w:rFonts w:ascii="Times New Roman" w:hAnsi="Times New Roman"/>
        </w:rPr>
        <w:t xml:space="preserve">Lehenago aipatu pertsonek inskribaturik egon beharko dute, enplegu eskatzaile gisa, Nafar Lansare-Nafarroako Enplegu Zerbitzuaren bulegoetan, salbu eta egoera administratibo irregularrean dauden pertsonak.</w:t>
      </w:r>
      <w:r>
        <w:rPr>
          <w:i/>
          <w:rFonts w:ascii="Times New Roman" w:hAnsi="Times New Roman"/>
        </w:rPr>
        <w:t xml:space="preserve"> </w:t>
      </w:r>
    </w:p>
    <w:p w14:paraId="358F7E8F" w14:textId="77777777" w:rsidR="00F60CE4" w:rsidRPr="006A4C94"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Oinarrizko gizarte zerbitzuek, gizarte zerbitzu espezializatuek edo enplegu zerbitzuek proposatzen dizkieten laneratze eta gizarteratze jardueretan parte hartzea.</w:t>
      </w:r>
      <w:r>
        <w:rPr>
          <w:i/>
          <w:rFonts w:ascii="Times New Roman" w:hAnsi="Times New Roman"/>
        </w:rPr>
        <w:t xml:space="preserve"> </w:t>
      </w:r>
    </w:p>
    <w:p w14:paraId="320F7BC4" w14:textId="77777777" w:rsidR="00F60CE4" w:rsidRPr="006A4C94"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Errenta bermatua onesterakoan kontuan hartu ziren unitate jasotzaileen ezaugarrietan edozein aldaketarik gertatuz gero, haren berri ematea aldaketa gertatu eta hamabost egun balioduneko epean.</w:t>
      </w:r>
      <w:r>
        <w:rPr>
          <w:i/>
          <w:rFonts w:ascii="Times New Roman" w:hAnsi="Times New Roman"/>
        </w:rPr>
        <w:t xml:space="preserve"> </w:t>
      </w:r>
    </w:p>
    <w:p w14:paraId="676C8915" w14:textId="77777777" w:rsidR="00AC50B8" w:rsidRPr="006A4C94"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Unitate jasotzailearen ohiko helbidea aldatuz gero, haren berri ematea gertatu eta hamabost egun balioduneko epean.</w:t>
      </w:r>
      <w:r>
        <w:rPr>
          <w:i/>
          <w:rFonts w:ascii="Times New Roman" w:hAnsi="Times New Roman"/>
        </w:rPr>
        <w:t xml:space="preserve"> </w:t>
      </w:r>
    </w:p>
    <w:p w14:paraId="2F000FA0" w14:textId="77777777" w:rsidR="00162756" w:rsidRPr="007055AA" w:rsidRDefault="00F60CE4" w:rsidP="002474B5">
      <w:pPr>
        <w:pStyle w:val="Default"/>
        <w:numPr>
          <w:ilvl w:val="1"/>
          <w:numId w:val="5"/>
        </w:numPr>
        <w:tabs>
          <w:tab w:val="left" w:pos="567"/>
        </w:tabs>
        <w:spacing w:after="80"/>
        <w:ind w:left="0" w:firstLine="284"/>
        <w:jc w:val="both"/>
        <w:rPr>
          <w:i/>
          <w:rFonts w:ascii="Times New Roman" w:eastAsia="Calibri" w:hAnsi="Times New Roman" w:cs="Times New Roman"/>
        </w:rPr>
      </w:pPr>
      <w:r>
        <w:rPr>
          <w:i/>
          <w:rFonts w:ascii="Times New Roman" w:hAnsi="Times New Roman"/>
        </w:rPr>
        <w:t xml:space="preserve">Bidegabeki jasotako ordainketak itzultzea.</w:t>
      </w:r>
      <w:r>
        <w:rPr>
          <w:i/>
          <w:rFonts w:ascii="Times New Roman" w:hAnsi="Times New Roman"/>
        </w:rPr>
        <w:t xml:space="preserve"> </w:t>
      </w:r>
    </w:p>
    <w:p w14:paraId="1107AC34" w14:textId="39E26C09" w:rsidR="0D8BAB6F" w:rsidRDefault="0D8BAB6F" w:rsidP="008921AE">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Gizarteratzerako eta Errenta Bermaturako Eskubideak arautzen dituen azaroaren 11ko 15/2016 Foru Legearen 34. artikuluan jasotako gizarteratzerako eta EBrako eskubideak batera baliatzeari buruzko xedapen orokorrak betetzen diren berrikustea. Honako hauek dira:</w:t>
      </w:r>
    </w:p>
    <w:p w14:paraId="39FDBBBC" w14:textId="77777777" w:rsidR="6EE30158" w:rsidRDefault="6EE30158" w:rsidP="002474B5">
      <w:pPr>
        <w:pStyle w:val="texto"/>
        <w:tabs>
          <w:tab w:val="clear" w:pos="2835"/>
          <w:tab w:val="clear" w:pos="3969"/>
          <w:tab w:val="clear" w:pos="5103"/>
          <w:tab w:val="clear" w:pos="6237"/>
          <w:tab w:val="clear" w:pos="7371"/>
        </w:tabs>
        <w:spacing w:after="80"/>
        <w:ind w:firstLine="0"/>
        <w:jc w:val="both"/>
        <w:rPr>
          <w:i/>
          <w:iCs/>
          <w:sz w:val="20"/>
          <w:szCs w:val="20"/>
        </w:rPr>
      </w:pPr>
      <w:r>
        <w:rPr>
          <w:i/>
          <w:sz w:val="20"/>
        </w:rPr>
        <w:t xml:space="preserve">34. artikulua.</w:t>
      </w:r>
      <w:r>
        <w:rPr>
          <w:i/>
          <w:sz w:val="20"/>
        </w:rPr>
        <w:t xml:space="preserve"> </w:t>
      </w:r>
      <w:r>
        <w:rPr>
          <w:i/>
          <w:sz w:val="20"/>
        </w:rPr>
        <w:t xml:space="preserve">Xedapen orokorrak.</w:t>
      </w:r>
    </w:p>
    <w:p w14:paraId="4D944324" w14:textId="77777777" w:rsidR="6EE30158" w:rsidRDefault="6EE30158" w:rsidP="00F12DC1">
      <w:pPr>
        <w:pStyle w:val="Default"/>
        <w:numPr>
          <w:ilvl w:val="0"/>
          <w:numId w:val="7"/>
        </w:numPr>
        <w:tabs>
          <w:tab w:val="left" w:pos="567"/>
        </w:tabs>
        <w:spacing w:after="80"/>
        <w:ind w:left="0" w:firstLine="284"/>
        <w:jc w:val="both"/>
        <w:rPr>
          <w:i/>
          <w:iCs/>
          <w:rFonts w:ascii="Times New Roman" w:eastAsia="Calibri" w:hAnsi="Times New Roman" w:cs="Times New Roman"/>
        </w:rPr>
      </w:pPr>
      <w:r>
        <w:rPr>
          <w:i/>
          <w:rFonts w:ascii="Times New Roman" w:hAnsi="Times New Roman"/>
        </w:rPr>
        <w:t xml:space="preserve">Errenta bermatua aurrenekoz eskatzen duten familia-unitateei informazioa eta orientabidea emanen zaizkie, gizarteratzeko prozesu pertsonalizaturako eskubideaz foru lege honetan zehaztu bezala eta programan sartzen diren egunetik bertatik aurrera balia daitezen.</w:t>
      </w:r>
      <w:r>
        <w:rPr>
          <w:i/>
          <w:rFonts w:ascii="Times New Roman" w:hAnsi="Times New Roman"/>
        </w:rPr>
        <w:t xml:space="preserve"> </w:t>
      </w:r>
      <w:r>
        <w:rPr>
          <w:i/>
          <w:rFonts w:ascii="Times New Roman" w:hAnsi="Times New Roman"/>
        </w:rPr>
        <w:t xml:space="preserve">Nolanahi ere, errenta bermatuaren eskatzaileek hura jasotzeagatik beren gain hartzen dituzten betebeharrekin ados daudela adieraziko dute.</w:t>
      </w:r>
    </w:p>
    <w:p w14:paraId="47065332" w14:textId="77777777" w:rsidR="6EE30158" w:rsidRDefault="6EE30158" w:rsidP="002474B5">
      <w:pPr>
        <w:pStyle w:val="Default"/>
        <w:numPr>
          <w:ilvl w:val="0"/>
          <w:numId w:val="7"/>
        </w:numPr>
        <w:tabs>
          <w:tab w:val="left" w:pos="567"/>
        </w:tabs>
        <w:spacing w:after="80"/>
        <w:ind w:left="0" w:firstLine="284"/>
        <w:jc w:val="both"/>
        <w:rPr>
          <w:i/>
          <w:iCs/>
          <w:rFonts w:ascii="Times New Roman" w:eastAsia="Calibri" w:hAnsi="Times New Roman" w:cs="Times New Roman"/>
        </w:rPr>
      </w:pPr>
      <w:r>
        <w:rPr>
          <w:i/>
          <w:rFonts w:ascii="Times New Roman" w:hAnsi="Times New Roman"/>
        </w:rPr>
        <w:t xml:space="preserve">Familia-unitateak urtebetetik gorako epe etengabe batean jaso baldin badu errenta bermatua, eta jasotzen den errentan haren egoera ekonomikoaren aldaketaren ondoriozko inolako aldaketarik izan ez bada, gizarteratzeko prozesu pertsonalizatua egin beharko da, gizarteratze aktiborako pizgarriak emate eta sustatze aldera; beraz, oinarrizko gizarte zerbitzu eskudunak foru lege honetan ezartzen den moduan hasiko du prozedura, eta prozeduran ukiturik dauden pertsonak, berriz, beharturik egonen dira bi aldeen artean libreki hitzartutako programa pertsonalizatua betetzera.</w:t>
      </w:r>
    </w:p>
    <w:p w14:paraId="4E2C2F9A" w14:textId="77777777" w:rsidR="0037345C" w:rsidRDefault="6EE30158" w:rsidP="0037345C">
      <w:pPr>
        <w:pStyle w:val="Default"/>
        <w:numPr>
          <w:ilvl w:val="0"/>
          <w:numId w:val="7"/>
        </w:numPr>
        <w:tabs>
          <w:tab w:val="left" w:pos="567"/>
        </w:tabs>
        <w:spacing w:after="80"/>
        <w:ind w:left="0" w:firstLine="284"/>
        <w:jc w:val="both"/>
        <w:rPr>
          <w:i/>
          <w:iCs/>
          <w:rFonts w:ascii="Times New Roman" w:eastAsia="Calibri" w:hAnsi="Times New Roman" w:cs="Times New Roman"/>
        </w:rPr>
      </w:pPr>
      <w:r>
        <w:rPr>
          <w:i/>
          <w:rFonts w:ascii="Times New Roman" w:hAnsi="Times New Roman"/>
        </w:rPr>
        <w:t xml:space="preserve">Familia-unitateak gutxienez hogeita lau hilabeteko epe etengabe batean jaso baldin badu errenta bermatua, kasuan kasuko administrazio publikoak eskaini egin beharko dio enplegu sozial babestuko programa batean parte hartzeko aukera behinik behin, edo enplegu eta/edo prestakuntzarako beste aukera bat, salbu eta, erregelamenduz ezartzen diren zerbitzu publikoen iritziz, familia-unitateko kideak ez badaude horretan parte hartzeko moduan.</w:t>
      </w:r>
      <w:r>
        <w:rPr>
          <w:i/>
          <w:rFonts w:ascii="Times New Roman" w:hAnsi="Times New Roman"/>
        </w:rPr>
        <w:t xml:space="preserve"> </w:t>
      </w:r>
      <w:r>
        <w:rPr>
          <w:i/>
          <w:rFonts w:ascii="Times New Roman" w:hAnsi="Times New Roman"/>
        </w:rPr>
        <w:t xml:space="preserve">Eskaintza hori programa pertsonalizatuan jaso beharko da, bai eta horrek dakartzan betebeharrak ere.</w:t>
      </w:r>
    </w:p>
    <w:p w14:paraId="2BEA94E4" w14:textId="4734C311" w:rsidR="6EE30158" w:rsidRPr="0037345C" w:rsidRDefault="6EE30158" w:rsidP="0037345C">
      <w:pPr>
        <w:pStyle w:val="Default"/>
        <w:numPr>
          <w:ilvl w:val="0"/>
          <w:numId w:val="7"/>
        </w:numPr>
        <w:tabs>
          <w:tab w:val="left" w:pos="567"/>
        </w:tabs>
        <w:spacing w:after="80"/>
        <w:ind w:left="0" w:firstLine="284"/>
        <w:jc w:val="both"/>
        <w:rPr>
          <w:i/>
          <w:iCs/>
          <w:rFonts w:ascii="Times New Roman" w:eastAsia="Calibri" w:hAnsi="Times New Roman" w:cs="Times New Roman"/>
        </w:rPr>
      </w:pPr>
      <w:r>
        <w:rPr>
          <w:i/>
          <w:rFonts w:ascii="Times New Roman" w:hAnsi="Times New Roman"/>
        </w:rPr>
        <w:t xml:space="preserve">Errenta bermatuaren eskaera tramitatzeari dagokionez gizarteratzearen gaineko kodiagnostiko eta programa pertsonalizatu bat egitea beharrezkoa den kasu guztietan, programan jaso beharreko jarraipen sistemak aurreikusi eginen du egoeraren berrikuspenak sei hilabetean behin gutxienez egitea.</w:t>
      </w:r>
    </w:p>
    <w:p w14:paraId="51459CE1" w14:textId="0A09C7BA" w:rsidR="00F60CE4" w:rsidRPr="007055AA" w:rsidRDefault="00F60CE4"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Enpleguarekin lotutako errenta bermatuaren adierazle jakin batzuen bilakaera aztertzea, txosten honen 2.3 eranskinean adierazitakoak.</w:t>
      </w:r>
    </w:p>
    <w:p w14:paraId="169E8131" w14:textId="2B375955" w:rsidR="003E11DE" w:rsidRDefault="00372D9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EBaren eta bizitzeko gutxieneko diru sarreraren kudeaketa berrikustea.</w:t>
      </w:r>
      <w:r>
        <w:t xml:space="preserve"> </w:t>
      </w:r>
    </w:p>
    <w:p w14:paraId="5083E665" w14:textId="79FC4A35" w:rsidR="00372D9E" w:rsidRDefault="277D1B53" w:rsidP="00A215EC">
      <w:pPr>
        <w:pStyle w:val="texto"/>
        <w:spacing w:after="140"/>
        <w:jc w:val="both"/>
      </w:pPr>
      <w:r>
        <w:t xml:space="preserve">Bizitzeko gutxieneko diru sarrera kotizazio gabeko prestazioa da, 2020ko maiatzean sortua, zaurgarritasun egoeran dauden pertsonei gutxieneko errenta maila bermatzeko.</w:t>
      </w:r>
      <w:r>
        <w:t xml:space="preserve"> </w:t>
      </w:r>
      <w:r>
        <w:t xml:space="preserve">Gizarte Segurantzako Institutu Nazionalak kudeatu zuen 2022ko urrira arte; orduan hartu zuen Nafarroak bere gain kudeaketa egiteko eskumena.</w:t>
      </w:r>
    </w:p>
    <w:p w14:paraId="24ED361E" w14:textId="77777777"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Ganbera honek 2019ko apirilean 2016-2018 aldiko errenta bermatuari eta gizarte inklusioari buruz prestatutako txostenaren gomendioen jarraipena egitea.</w:t>
      </w:r>
    </w:p>
    <w:p w14:paraId="1770B782" w14:textId="357344F5" w:rsidR="00F60CE4" w:rsidRDefault="00F60CE4" w:rsidP="3896A6D9">
      <w:pPr>
        <w:pStyle w:val="paragraph"/>
        <w:spacing w:before="120" w:beforeAutospacing="0" w:after="120" w:afterAutospacing="0"/>
        <w:ind w:firstLine="272"/>
        <w:jc w:val="both"/>
        <w:textAlignment w:val="baseline"/>
        <w:rPr>
          <w:rStyle w:val="normaltextrun"/>
          <w:sz w:val="26"/>
          <w:szCs w:val="26"/>
          <w:rFonts w:eastAsia="Calibri"/>
        </w:rPr>
      </w:pPr>
      <w:r>
        <w:rPr>
          <w:rStyle w:val="normaltextrun"/>
          <w:sz w:val="26"/>
        </w:rPr>
        <w:t xml:space="preserve">Fiskalizazioaren denbora irismena 2019-2023 aldia izan da, eta irismen objektiboa EBaren eta bizitzeko gutxieneko diru sarreraren prestazioak izan dira. Honako informazio hau aztertu da:</w:t>
      </w:r>
    </w:p>
    <w:p w14:paraId="1F3B782E" w14:textId="698B5A9D" w:rsidR="00F60CE4"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EBarekin eta bizitzeko gutxieneko diru sarrerarekin lotutako aurrekontu partidak, Nafarroak eskumena bere gain hartu zuenetik.</w:t>
      </w:r>
    </w:p>
    <w:p w14:paraId="148C9D3A" w14:textId="46B0C90D" w:rsidR="00F60CE4" w:rsidRDefault="1DDFC139"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Gizarte Prestazioen Sistema Informatikoaren (aurrerantzean, GPSI) datu basea, aztergai diren prestazioak kudeatzeko erabiltzen dena. Honako alderdi hauei buruzko informazioa jasotzen du: hartzaileen kopurua, haien ezaugarriak (sexua, adina, nazionalitatea, etab.), eskaera datak, ordainketak, itzulketak, etab.</w:t>
      </w:r>
    </w:p>
    <w:p w14:paraId="40D78C36" w14:textId="77777777"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GPSI aplikazioa, erabiltzailearen mailan, kontsultarako.</w:t>
      </w:r>
    </w:p>
    <w:p w14:paraId="2EC17D29" w14:textId="071E0188" w:rsidR="006E022F" w:rsidRDefault="001C6523"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NLko Lan Aktibaziorako eta Lurralde Koordinaziorako Zerbitzuaren ORIENTASARE datu basearen informazioa, EB jasotzen duten pertsonen partaidetzari eta orientazio eta prestakuntza deialdiei buruzkoa.</w:t>
      </w:r>
      <w:r>
        <w:t xml:space="preserve"> </w:t>
      </w:r>
    </w:p>
    <w:p w14:paraId="4CE17B0A" w14:textId="577E6005" w:rsidR="00354D22" w:rsidRDefault="001C6523" w:rsidP="00354D22">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SISPE (Estatuko Enplegu Zerbitzu Publikoaren Informazio Sistema) datu basearen informazioa, EB jasotzen duten pertsonen partaidetzari eta orientazio eta prestakuntza deialdiei buruzkoa.</w:t>
      </w:r>
      <w:r>
        <w:t xml:space="preserve"> </w:t>
      </w:r>
    </w:p>
    <w:p w14:paraId="26368439" w14:textId="2F3E9751" w:rsidR="001C6523" w:rsidRDefault="001C6523" w:rsidP="00354D22">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EB gutxienez 24 hilabetez etenik gabe jasotzen duten onuradunak partaide izan diren prestakuntza arautuari buruzko informazioa, Hezkuntza Departamentuko Hezkuntzako eta Lanbide Heziketako Zuzendaritza Nagusiak emana.</w:t>
      </w:r>
      <w:r>
        <w:t xml:space="preserve"> </w:t>
      </w:r>
    </w:p>
    <w:p w14:paraId="4423D082" w14:textId="08407F64"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Nafarroako Gobernuak azterketaren xede den aldirako egindako EB balantzeak.</w:t>
      </w:r>
    </w:p>
    <w:p w14:paraId="6CC870F8" w14:textId="77777777" w:rsidR="00662D79" w:rsidRDefault="00C24D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Nafarroako Errealitate Sozialaren Behatokiaren errenta bermatuaren datu bankua.</w:t>
      </w:r>
    </w:p>
    <w:p w14:paraId="5518E29F" w14:textId="77777777" w:rsidR="00F60CE4" w:rsidRPr="005B00B5"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EBari eta bizitzeko gutxieneko diru sarrerari aplikatu beharreko araudia.</w:t>
      </w:r>
    </w:p>
    <w:p w14:paraId="0F9E5564" w14:textId="680DBD33" w:rsidR="00F60CE4"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Pobreziaren egoerari eta EBren 2030 Agendako adierazleen jarraipenari buruzko txostena, Espainiako Estatuan Pobreziaren aurka Borrokatzeko Europako Sareak egina 2023an.</w:t>
      </w:r>
    </w:p>
    <w:p w14:paraId="6477AAA9" w14:textId="56273833" w:rsidR="05B7DBAE" w:rsidRDefault="05B7DBA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Nafarroako Analisi eta Prospekzio Bulegoak lan kontratuei buruz emandako informazioa.</w:t>
      </w:r>
    </w:p>
    <w:p w14:paraId="1D8711E4" w14:textId="2294203A" w:rsidR="1F9B88C2" w:rsidRDefault="1F9B88C2"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Kontuen Ganberak 2019ko apirilean egindako txostena, errenta bermatuari eta gizarte inklusioari buruzkoa (2016-2018).</w:t>
      </w:r>
      <w:r>
        <w:t xml:space="preserve"> </w:t>
      </w:r>
    </w:p>
    <w:p w14:paraId="1299C43A" w14:textId="77777777" w:rsidR="00237485" w:rsidRDefault="00237485" w:rsidP="5D8B6717">
      <w:pPr>
        <w:spacing w:after="160" w:line="259" w:lineRule="auto"/>
        <w:rPr>
          <w:b/>
          <w:bCs/>
          <w:color w:val="000000"/>
          <w:kern w:val="28"/>
          <w:sz w:val="25"/>
          <w:szCs w:val="25"/>
          <w:rFonts w:ascii="Arial" w:hAnsi="Arial"/>
        </w:rPr>
      </w:pPr>
      <w:r>
        <w:br w:type="page"/>
      </w:r>
    </w:p>
    <w:p w14:paraId="1326DB96" w14:textId="77777777" w:rsidR="00F60CE4" w:rsidRPr="00AE393A" w:rsidRDefault="00F60CE4" w:rsidP="00391E5F">
      <w:pPr>
        <w:pStyle w:val="atitulo1"/>
      </w:pPr>
      <w:bookmarkStart w:id="3" w:name="_Toc187821037"/>
      <w:r>
        <w:t xml:space="preserve">III.</w:t>
      </w:r>
      <w:r>
        <w:t xml:space="preserve"> </w:t>
      </w:r>
      <w:r>
        <w:t xml:space="preserve">Ondorioak eta gomendioak</w:t>
      </w:r>
      <w:bookmarkEnd w:id="3"/>
    </w:p>
    <w:p w14:paraId="658AC6F8" w14:textId="77777777" w:rsidR="00010E83" w:rsidRDefault="00E03029" w:rsidP="00F60CE4">
      <w:pPr>
        <w:pStyle w:val="texto"/>
        <w:spacing w:after="140"/>
        <w:jc w:val="both"/>
        <w:rPr>
          <w:szCs w:val="26"/>
          <w:rFonts w:eastAsiaTheme="minorEastAsia"/>
        </w:rPr>
      </w:pPr>
      <w:r>
        <w:t xml:space="preserve">Kontuen Ganberak EBarekin lotutako hainbat alderdiren kudeaketa fiskalizatu du 2019-2023 aldian.</w:t>
      </w:r>
    </w:p>
    <w:p w14:paraId="4C04C7AA" w14:textId="055855EC" w:rsidR="00E03029" w:rsidRDefault="000046C2" w:rsidP="5AD4D6FB">
      <w:pPr>
        <w:pStyle w:val="texto"/>
        <w:spacing w:after="140"/>
        <w:jc w:val="both"/>
        <w:rPr>
          <w:rFonts w:eastAsiaTheme="minorEastAsia"/>
        </w:rPr>
      </w:pPr>
      <w:r>
        <w:t xml:space="preserve">Pobreziaren eta Gizarte Bazterkeriaren aurka Borrokatzeko Europako Sarearen arabera, 2023an Nafarroako biztanleen ehuneko 17,2 pobreziako eta gizarte bazterketako arriskuan zeuden</w:t>
      </w:r>
      <w:r w:rsidR="00832FE5">
        <w:rPr>
          <w:rStyle w:val="Refdenotaalpie"/>
          <w:rFonts w:eastAsiaTheme="minorEastAsia"/>
        </w:rPr>
        <w:footnoteReference w:id="1"/>
      </w:r>
      <w:r>
        <w:t xml:space="preserve">, eta ehuneko 7,7k pobrezia larriko tasa zuten</w:t>
      </w:r>
      <w:r w:rsidR="00832FE5">
        <w:rPr>
          <w:rStyle w:val="Refdenotaalpie"/>
          <w:rFonts w:eastAsiaTheme="minorEastAsia"/>
        </w:rPr>
        <w:footnoteReference w:id="2"/>
      </w:r>
      <w:r>
        <w:t xml:space="preserve">.</w:t>
      </w:r>
      <w:r>
        <w:t xml:space="preserve"> </w:t>
      </w:r>
      <w:r>
        <w:t xml:space="preserve">Adierazle horiek, Nafarroa Espainiako batez bestekoa baino posizio hobean kokatzen badute ere, aldi horretan Estatuko gainerako lekuetan baino gehiago egun du okerrera proportzionalki.</w:t>
      </w:r>
      <w:r>
        <w:t xml:space="preserve"> </w:t>
      </w:r>
    </w:p>
    <w:p w14:paraId="488DBB15" w14:textId="77777777" w:rsidR="00AB338D" w:rsidRDefault="3F871C9B" w:rsidP="3896A6D9">
      <w:pPr>
        <w:pStyle w:val="texto"/>
        <w:spacing w:after="240"/>
        <w:jc w:val="both"/>
        <w:rPr>
          <w:rFonts w:eastAsiaTheme="minorEastAsia"/>
        </w:rPr>
      </w:pPr>
      <w:r>
        <w:t xml:space="preserve">Arazo horri aurre egiteko, beste prestazio batzuen artean, EB dago.</w:t>
      </w:r>
      <w:r>
        <w:t xml:space="preserve"> </w:t>
      </w:r>
      <w:r>
        <w:t xml:space="preserve">2023an, 35.186 pertsonak jaso zuten, 2019an baino ehuneko lau gutxiagok.</w:t>
      </w:r>
      <w:r>
        <w:t xml:space="preserve"> </w:t>
      </w:r>
      <w:r>
        <w:t xml:space="preserve">Hauek dira hartzaile horien ezaugarrietako batzuk:</w:t>
      </w:r>
      <w:r>
        <w:t xml:space="preserve"> </w:t>
      </w:r>
    </w:p>
    <w:p w14:paraId="10AAC8FF" w14:textId="1D3121A2" w:rsidR="00AB338D" w:rsidRDefault="00AB338D" w:rsidP="00471CE4">
      <w:pPr>
        <w:pStyle w:val="texto"/>
        <w:spacing w:after="140"/>
        <w:ind w:firstLine="0"/>
        <w:jc w:val="center"/>
        <w:rPr>
          <w:rFonts w:eastAsiaTheme="minorEastAsia"/>
        </w:rPr>
      </w:pPr>
      <w:r>
        <w:drawing>
          <wp:inline distT="0" distB="0" distL="0" distR="0" wp14:anchorId="00E4003F" wp14:editId="62322455">
            <wp:extent cx="5299200" cy="3366000"/>
            <wp:effectExtent l="171450" t="171450" r="225425" b="234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742" t="15635" r="8694" b="4442"/>
                    <a:stretch/>
                  </pic:blipFill>
                  <pic:spPr bwMode="auto">
                    <a:xfrm>
                      <a:off x="0" y="0"/>
                      <a:ext cx="5299200" cy="336600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6E9A9A28" w14:textId="352B191C" w:rsidR="000046C2" w:rsidRDefault="6756112E" w:rsidP="3896A6D9">
      <w:pPr>
        <w:pStyle w:val="texto"/>
        <w:spacing w:before="240" w:after="140"/>
        <w:jc w:val="both"/>
        <w:rPr>
          <w:rFonts w:eastAsiaTheme="minorEastAsia"/>
        </w:rPr>
      </w:pPr>
      <w:r>
        <w:t xml:space="preserve">2023an, EBaren gastua 103,05 milioira iritsi zen, 2019koaren antzera.</w:t>
      </w:r>
      <w:r>
        <w:t xml:space="preserve"> </w:t>
      </w:r>
      <w:r>
        <w:t xml:space="preserve">Familia unitate motaren araberako gehieneko zenbatekoak ehuneko 15 igo ziren aztertutako aldian.</w:t>
      </w:r>
      <w:r>
        <w:t xml:space="preserve"> </w:t>
      </w:r>
    </w:p>
    <w:p w14:paraId="63227F79" w14:textId="56EE7712" w:rsidR="002761D8" w:rsidRDefault="002761D8" w:rsidP="3896A6D9">
      <w:pPr>
        <w:pStyle w:val="texto"/>
        <w:spacing w:after="140"/>
        <w:jc w:val="both"/>
        <w:rPr>
          <w:rFonts w:eastAsiaTheme="minorEastAsia"/>
        </w:rPr>
      </w:pPr>
      <w:r>
        <w:t xml:space="preserve">2019-2023 aldian, aldez aurretik salaketak jaso ondoren edo ez-betetzeen zantzuak izan ondoren, Foruzaingoak 737 ikuskapen egin zituen familia unitateetan, eta kasu horien % 76an ez-betetzeak ikusi ziren.</w:t>
      </w:r>
      <w:r>
        <w:t xml:space="preserve"> </w:t>
      </w:r>
    </w:p>
    <w:p w14:paraId="6BF6E93B" w14:textId="5A6F522D" w:rsidR="009605F4" w:rsidRDefault="77975AE1" w:rsidP="00177BE5">
      <w:pPr>
        <w:pStyle w:val="texto"/>
        <w:spacing w:after="140"/>
        <w:jc w:val="both"/>
      </w:pPr>
      <w:r>
        <w:t xml:space="preserve">Horrez gain, pobreziaren eta gizarte bazterketaren aurkako borrokaren harira, 2020an Espainiako Gobernuak bizitzeko gutxieneko diru sarrera onetsi zuen. Gizarte Segurantzaren kotizazio gabeko prestazioa da, eta diru sarrerarik ez dutenei gutxieneko diru sarrerak bermatzen dizkie.</w:t>
      </w:r>
      <w:r>
        <w:t xml:space="preserve"> </w:t>
      </w:r>
      <w:r>
        <w:t xml:space="preserve">Prestazio hori bateragarria da EBarekin, eta haren aurretik eskatu behar da.</w:t>
      </w:r>
      <w:r>
        <w:t xml:space="preserve"> </w:t>
      </w:r>
      <w:r>
        <w:t xml:space="preserve">Prestazio horren helburua EBaren antzekoa da, baina gutxieneko babes maila homogeneoa da Estatu osoan.</w:t>
      </w:r>
      <w:r>
        <w:t xml:space="preserve"> </w:t>
      </w:r>
    </w:p>
    <w:p w14:paraId="7125195C" w14:textId="546C7959" w:rsidR="00EB2E85" w:rsidRDefault="4B1CCB34" w:rsidP="00177BE5">
      <w:pPr>
        <w:pStyle w:val="texto"/>
        <w:spacing w:after="140"/>
        <w:jc w:val="both"/>
      </w:pPr>
      <w:r>
        <w:t xml:space="preserve">Bizitzeko gutxieneko diru sarrera jasotzeko betekizunak ez datoz bat EBrako eskatutakoekin, eta, beraz, gerta daiteke kasu batzuetan bakarra jasotzea eta beste batzuetan bietarako eskubidea izatea, araudian ezarritako gehieneko zenbatekoa gainditu behar ez duen zenbatekoan</w:t>
      </w:r>
      <w:r w:rsidR="00466EF9">
        <w:rPr>
          <w:rStyle w:val="Refdenotaalpie"/>
        </w:rPr>
        <w:footnoteReference w:id="3"/>
      </w:r>
      <w:r>
        <w:t xml:space="preserve">.</w:t>
      </w:r>
      <w:r>
        <w:t xml:space="preserve"> </w:t>
      </w:r>
    </w:p>
    <w:p w14:paraId="5C9B77C0" w14:textId="43235544" w:rsidR="0092279E" w:rsidRDefault="007A726C" w:rsidP="00A215EC">
      <w:pPr>
        <w:pStyle w:val="texto"/>
        <w:spacing w:after="140"/>
        <w:jc w:val="both"/>
      </w:pPr>
      <w:r>
        <w:t xml:space="preserve">Gizarte Segurantzako Institutu Nazionalak kudeatu zuen 2022ko urrira arte; orduan hartu zuen eskumen hori Nafarroak.</w:t>
      </w:r>
      <w:r>
        <w:t xml:space="preserve"> </w:t>
      </w:r>
      <w:r>
        <w:t xml:space="preserve">Une horretatik hasi txosten hau idatzi den egunera arte, 18.236 pertsonak jaso dute, eta 69,55 milioiko aurrekontu gastua eragin du.</w:t>
      </w:r>
    </w:p>
    <w:p w14:paraId="202C7A64" w14:textId="3F03013D" w:rsidR="42ECAFB2" w:rsidRDefault="42ECAFB2" w:rsidP="00A215EC">
      <w:pPr>
        <w:pStyle w:val="texto"/>
        <w:spacing w:after="140"/>
        <w:jc w:val="both"/>
      </w:pPr>
      <w:r>
        <w:t xml:space="preserve">2023an, bizitzeko gutxieneko diru sarreraren onuradunen ehuneko 28k jaso zuten EB.</w:t>
      </w:r>
      <w:r>
        <w:t xml:space="preserve"> </w:t>
      </w:r>
    </w:p>
    <w:p w14:paraId="63A2BE1C" w14:textId="08D0B641" w:rsidR="00E931AC" w:rsidRDefault="2AB545A3" w:rsidP="00A215EC">
      <w:pPr>
        <w:pStyle w:val="texto"/>
        <w:spacing w:after="140"/>
        <w:jc w:val="both"/>
      </w:pPr>
      <w:r>
        <w:t xml:space="preserve">Jarraian, gure fiskalizazioaren helburu bakoitzerako lortutako ondorioak zehaztuko ditugu.</w:t>
      </w:r>
    </w:p>
    <w:p w14:paraId="0D03F707" w14:textId="77777777" w:rsidR="00C13231" w:rsidRDefault="00C13231">
      <w:pPr>
        <w:spacing w:after="160" w:line="259" w:lineRule="auto"/>
        <w:rPr>
          <w:bCs/>
          <w:iCs/>
          <w:color w:val="000000"/>
          <w:spacing w:val="10"/>
          <w:kern w:val="28"/>
          <w:sz w:val="25"/>
          <w:szCs w:val="26"/>
          <w:rFonts w:ascii="Arial" w:hAnsi="Arial"/>
        </w:rPr>
      </w:pPr>
      <w:bookmarkStart w:id="4" w:name="_Toc134608732"/>
      <w:bookmarkStart w:id="5" w:name="_Toc136885514"/>
      <w:bookmarkStart w:id="6" w:name="_Toc176260498"/>
      <w:r>
        <w:br w:type="page"/>
      </w:r>
    </w:p>
    <w:p w14:paraId="22329602" w14:textId="6DC1AB00" w:rsidR="00824B5F" w:rsidRDefault="00824B5F" w:rsidP="00D479DA">
      <w:pPr>
        <w:pStyle w:val="atitulo2"/>
        <w:spacing w:before="240" w:after="120"/>
        <w:jc w:val="both"/>
      </w:pPr>
      <w:bookmarkStart w:id="7" w:name="_Toc187821038"/>
      <w:r>
        <w:t xml:space="preserve">III.1 </w:t>
      </w:r>
      <w:bookmarkEnd w:id="4"/>
      <w:bookmarkEnd w:id="5"/>
      <w:bookmarkEnd w:id="6"/>
      <w:r>
        <w:t xml:space="preserve">Familia unitate hartzaileen, administrazio publikoen eta OGZen betebeharren betetze mailari buruzko azterketa</w:t>
      </w:r>
      <w:bookmarkEnd w:id="7"/>
    </w:p>
    <w:p w14:paraId="4204B5A5" w14:textId="2C75D0C5" w:rsidR="00722A22" w:rsidRPr="00391E5F" w:rsidRDefault="00D8689A" w:rsidP="00466EF9">
      <w:pPr>
        <w:pStyle w:val="atitulo3"/>
        <w:spacing w:before="240"/>
        <w:jc w:val="both"/>
      </w:pPr>
      <w:r>
        <w:t xml:space="preserve">III.1.1 15/2016 Foru Legearen 18. artikuluan ezarritako familia unitate hartzaileen betebeharren betetze maila</w:t>
      </w:r>
      <w:r>
        <w:t xml:space="preserve"> </w:t>
      </w:r>
    </w:p>
    <w:p w14:paraId="249B4C2C" w14:textId="41F117B7" w:rsidR="00162756" w:rsidRDefault="00162756" w:rsidP="00F9751D">
      <w:pPr>
        <w:pStyle w:val="texto"/>
        <w:spacing w:after="240"/>
        <w:jc w:val="both"/>
      </w:pPr>
      <w:r>
        <w:t xml:space="preserve">Koadro honetan, ganbera honek egindako azterketa laburbilduko dugu, EB jasotzen duten familia unitateek, prestazioa jaso ondorengo aldian, beren betebeharrak betetzeari buruzkoa:</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516"/>
        <w:gridCol w:w="1824"/>
        <w:gridCol w:w="3449"/>
      </w:tblGrid>
      <w:tr w:rsidR="00A44D99" w:rsidRPr="00162756" w14:paraId="740ACAD9" w14:textId="77777777" w:rsidTr="004A4BCF">
        <w:trPr>
          <w:trHeight w:val="255"/>
        </w:trPr>
        <w:tc>
          <w:tcPr>
            <w:tcW w:w="3459" w:type="dxa"/>
            <w:shd w:val="clear" w:color="auto" w:fill="9CC2E5" w:themeFill="accent1" w:themeFillTint="99"/>
            <w:vAlign w:val="center"/>
          </w:tcPr>
          <w:p w14:paraId="4477A562" w14:textId="77777777" w:rsidR="00162756" w:rsidRPr="00162756" w:rsidRDefault="00162756" w:rsidP="005E03F5">
            <w:pPr>
              <w:pStyle w:val="Default"/>
              <w:spacing w:after="40"/>
              <w:rPr>
                <w:sz w:val="18"/>
                <w:szCs w:val="18"/>
                <w:rFonts w:ascii="Arial" w:hAnsi="Arial" w:cs="Arial"/>
              </w:rPr>
            </w:pPr>
            <w:r>
              <w:rPr>
                <w:sz w:val="18"/>
                <w:rFonts w:ascii="Arial" w:hAnsi="Arial"/>
              </w:rPr>
              <w:t xml:space="preserve">Betebeharra</w:t>
            </w:r>
          </w:p>
        </w:tc>
        <w:tc>
          <w:tcPr>
            <w:tcW w:w="1795" w:type="dxa"/>
            <w:shd w:val="clear" w:color="auto" w:fill="9CC2E5" w:themeFill="accent1" w:themeFillTint="99"/>
            <w:vAlign w:val="center"/>
          </w:tcPr>
          <w:p w14:paraId="226148E9" w14:textId="12A10110" w:rsidR="005E03F5" w:rsidRPr="00162756" w:rsidRDefault="747167A4" w:rsidP="00471CE4">
            <w:pPr>
              <w:pStyle w:val="Default"/>
              <w:spacing w:after="40"/>
              <w:rPr>
                <w:sz w:val="18"/>
                <w:szCs w:val="18"/>
                <w:rFonts w:ascii="Arial" w:hAnsi="Arial" w:cs="Arial"/>
              </w:rPr>
            </w:pPr>
            <w:r>
              <w:rPr>
                <w:sz w:val="18"/>
                <w:rFonts w:ascii="Arial" w:hAnsi="Arial"/>
              </w:rPr>
              <w:t xml:space="preserve">Betetze mailaren azterketa</w:t>
            </w:r>
          </w:p>
        </w:tc>
        <w:tc>
          <w:tcPr>
            <w:tcW w:w="3393" w:type="dxa"/>
            <w:shd w:val="clear" w:color="auto" w:fill="9CC2E5" w:themeFill="accent1" w:themeFillTint="99"/>
            <w:vAlign w:val="center"/>
          </w:tcPr>
          <w:p w14:paraId="1E234151" w14:textId="77777777" w:rsidR="00162756" w:rsidRPr="00162756" w:rsidRDefault="00162756" w:rsidP="00471CE4">
            <w:pPr>
              <w:pStyle w:val="Default"/>
              <w:spacing w:after="40"/>
              <w:rPr>
                <w:sz w:val="18"/>
                <w:szCs w:val="18"/>
                <w:rFonts w:ascii="Arial" w:hAnsi="Arial" w:cs="Arial"/>
              </w:rPr>
            </w:pPr>
            <w:r>
              <w:rPr>
                <w:sz w:val="18"/>
                <w:rFonts w:ascii="Arial" w:hAnsi="Arial"/>
              </w:rPr>
              <w:t xml:space="preserve">Oharrak</w:t>
            </w:r>
          </w:p>
        </w:tc>
      </w:tr>
      <w:tr w:rsidR="00162756" w14:paraId="15B5AAE3" w14:textId="77777777" w:rsidTr="004A4BCF">
        <w:trPr>
          <w:trHeight w:val="198"/>
        </w:trPr>
        <w:tc>
          <w:tcPr>
            <w:tcW w:w="3459" w:type="dxa"/>
            <w:tcBorders>
              <w:bottom w:val="single" w:sz="2" w:space="0" w:color="auto"/>
            </w:tcBorders>
            <w:vAlign w:val="center"/>
          </w:tcPr>
          <w:p w14:paraId="2D40621D" w14:textId="3877D573" w:rsidR="00162756" w:rsidRPr="00107795" w:rsidRDefault="00162756" w:rsidP="005E03F5">
            <w:pPr>
              <w:pStyle w:val="Default"/>
              <w:jc w:val="both"/>
              <w:rPr>
                <w:i/>
                <w:rFonts w:ascii="Arial Narrow" w:hAnsi="Arial Narrow"/>
              </w:rPr>
            </w:pPr>
            <w:r>
              <w:rPr>
                <w:rFonts w:ascii="Arial Narrow" w:hAnsi="Arial Narrow"/>
              </w:rPr>
              <w:t xml:space="preserve">Nafarroan egiaz eta modu jarraituan bizitzea</w:t>
            </w:r>
          </w:p>
        </w:tc>
        <w:tc>
          <w:tcPr>
            <w:tcW w:w="1795" w:type="dxa"/>
            <w:tcBorders>
              <w:bottom w:val="single" w:sz="2" w:space="0" w:color="auto"/>
            </w:tcBorders>
            <w:vAlign w:val="center"/>
          </w:tcPr>
          <w:p w14:paraId="76D48832" w14:textId="77777777" w:rsidR="00162756" w:rsidRPr="00723A0D" w:rsidRDefault="00162756" w:rsidP="00471CE4">
            <w:pPr>
              <w:pStyle w:val="Default"/>
              <w:rPr>
                <w:rFonts w:ascii="Arial Narrow" w:hAnsi="Arial Narrow"/>
              </w:rPr>
            </w:pPr>
            <w:r>
              <w:rPr>
                <w:rFonts w:ascii="Arial Narrow" w:hAnsi="Arial Narrow"/>
              </w:rPr>
              <w:t xml:space="preserve">Ezin dugu iritzirik eman</w:t>
            </w:r>
          </w:p>
        </w:tc>
        <w:tc>
          <w:tcPr>
            <w:tcW w:w="3393" w:type="dxa"/>
            <w:tcBorders>
              <w:bottom w:val="single" w:sz="2" w:space="0" w:color="auto"/>
            </w:tcBorders>
            <w:vAlign w:val="center"/>
          </w:tcPr>
          <w:p w14:paraId="1ABAB4DE" w14:textId="5BE889BE" w:rsidR="00162756" w:rsidRPr="00E94F74" w:rsidRDefault="003315C6" w:rsidP="003315C6">
            <w:pPr>
              <w:pStyle w:val="Default"/>
              <w:ind w:right="-104"/>
              <w:jc w:val="both"/>
              <w:rPr>
                <w:rFonts w:ascii="Arial Narrow" w:hAnsi="Arial Narrow"/>
              </w:rPr>
            </w:pPr>
            <w:r>
              <w:rPr>
                <w:rFonts w:ascii="Arial Narrow" w:hAnsi="Arial Narrow"/>
              </w:rPr>
              <w:t xml:space="preserve">Departamentuak hilero egiten dituen kontrolen barruan, baldintza hori ez du modu automatizatuan kontrolatzen, eta emakidetan eta berritzeetan betetzen dela egiaztatzen du</w:t>
            </w:r>
          </w:p>
        </w:tc>
      </w:tr>
      <w:tr w:rsidR="00162756" w14:paraId="5D63540F" w14:textId="77777777" w:rsidTr="004A4BCF">
        <w:trPr>
          <w:trHeight w:val="198"/>
        </w:trPr>
        <w:tc>
          <w:tcPr>
            <w:tcW w:w="3459" w:type="dxa"/>
            <w:tcBorders>
              <w:top w:val="single" w:sz="2" w:space="0" w:color="auto"/>
              <w:bottom w:val="single" w:sz="2" w:space="0" w:color="auto"/>
            </w:tcBorders>
            <w:vAlign w:val="center"/>
          </w:tcPr>
          <w:p w14:paraId="05DB7275" w14:textId="59D6708A" w:rsidR="00162756" w:rsidRPr="00107795" w:rsidRDefault="00162756" w:rsidP="00F9751D">
            <w:pPr>
              <w:pStyle w:val="Default"/>
              <w:jc w:val="both"/>
              <w:rPr>
                <w:i/>
                <w:rFonts w:ascii="Arial Narrow" w:hAnsi="Arial Narrow"/>
              </w:rPr>
            </w:pPr>
            <w:r>
              <w:rPr>
                <w:rFonts w:ascii="Arial Narrow" w:hAnsi="Arial Narrow"/>
              </w:rPr>
              <w:t xml:space="preserve">Onuradunei legokiekeen eduki ekonomikoko prestaziorako eskubide oro eskatzea</w:t>
            </w:r>
          </w:p>
        </w:tc>
        <w:tc>
          <w:tcPr>
            <w:tcW w:w="1795" w:type="dxa"/>
            <w:tcBorders>
              <w:top w:val="single" w:sz="2" w:space="0" w:color="auto"/>
              <w:bottom w:val="single" w:sz="2" w:space="0" w:color="auto"/>
            </w:tcBorders>
            <w:vAlign w:val="center"/>
          </w:tcPr>
          <w:p w14:paraId="22C2223F" w14:textId="77777777" w:rsidR="00162756" w:rsidRPr="00723A0D" w:rsidRDefault="00162756" w:rsidP="00471CE4">
            <w:pPr>
              <w:pStyle w:val="Default"/>
              <w:rPr>
                <w:rFonts w:ascii="Arial Narrow" w:hAnsi="Arial Narrow"/>
              </w:rPr>
            </w:pPr>
            <w:r>
              <w:rPr>
                <w:rFonts w:ascii="Arial Narrow" w:hAnsi="Arial Narrow"/>
              </w:rPr>
              <w:t xml:space="preserve">Ezin dugu iritzirik eman</w:t>
            </w:r>
          </w:p>
        </w:tc>
        <w:tc>
          <w:tcPr>
            <w:tcW w:w="3393" w:type="dxa"/>
            <w:tcBorders>
              <w:top w:val="single" w:sz="2" w:space="0" w:color="auto"/>
              <w:bottom w:val="single" w:sz="2" w:space="0" w:color="auto"/>
            </w:tcBorders>
            <w:vAlign w:val="center"/>
          </w:tcPr>
          <w:p w14:paraId="43A540C8" w14:textId="15BD7F8E" w:rsidR="00162756" w:rsidRPr="00E94F74" w:rsidRDefault="4E5545EB" w:rsidP="004A4BCF">
            <w:pPr>
              <w:pStyle w:val="Default"/>
              <w:ind w:right="-104"/>
              <w:jc w:val="both"/>
              <w:rPr>
                <w:rFonts w:ascii="Arial Narrow" w:hAnsi="Arial Narrow"/>
              </w:rPr>
            </w:pPr>
            <w:r>
              <w:rPr>
                <w:rFonts w:ascii="Arial Narrow" w:hAnsi="Arial Narrow"/>
              </w:rPr>
              <w:t xml:space="preserve">Ezin izan dugu bizitzeko gutxieneko diru sarrera eskatu behar zuten pertsona guztiek eskatu izanaren ebidentziarik lortu, batez ere GPSIn datu historikorik ez dagoelako</w:t>
            </w:r>
          </w:p>
        </w:tc>
      </w:tr>
      <w:tr w:rsidR="00A376A2" w14:paraId="4F83BEF2" w14:textId="77777777" w:rsidTr="004A4BCF">
        <w:trPr>
          <w:trHeight w:val="198"/>
        </w:trPr>
        <w:tc>
          <w:tcPr>
            <w:tcW w:w="3459" w:type="dxa"/>
            <w:tcBorders>
              <w:top w:val="single" w:sz="2" w:space="0" w:color="auto"/>
              <w:bottom w:val="single" w:sz="2" w:space="0" w:color="auto"/>
            </w:tcBorders>
            <w:vAlign w:val="center"/>
          </w:tcPr>
          <w:p w14:paraId="48CC6B5E" w14:textId="6D64ECB5" w:rsidR="00A376A2" w:rsidRPr="00107795" w:rsidRDefault="00A376A2" w:rsidP="00F9751D">
            <w:pPr>
              <w:pStyle w:val="Default"/>
              <w:jc w:val="both"/>
              <w:rPr>
                <w:i/>
                <w:rFonts w:ascii="Arial Narrow" w:hAnsi="Arial Narrow"/>
              </w:rPr>
            </w:pPr>
            <w:r>
              <w:rPr>
                <w:rFonts w:ascii="Arial Narrow" w:hAnsi="Arial Narrow"/>
              </w:rPr>
              <w:t xml:space="preserve">Nafarroako Enplegu Zerbitzuan lan egokirako eskaintzetarako prest egotea, administrazio egoera irregularrean dauden pertsonak izan ezik</w:t>
            </w:r>
          </w:p>
        </w:tc>
        <w:tc>
          <w:tcPr>
            <w:tcW w:w="1795" w:type="dxa"/>
            <w:tcBorders>
              <w:top w:val="single" w:sz="2" w:space="0" w:color="auto"/>
              <w:bottom w:val="single" w:sz="2" w:space="0" w:color="auto"/>
            </w:tcBorders>
            <w:vAlign w:val="center"/>
          </w:tcPr>
          <w:p w14:paraId="26710079" w14:textId="69010966" w:rsidR="00CA1162" w:rsidRDefault="00A376A2" w:rsidP="00471CE4">
            <w:pPr>
              <w:pStyle w:val="Default"/>
              <w:rPr>
                <w:rFonts w:ascii="Arial Narrow" w:hAnsi="Arial Narrow"/>
              </w:rPr>
            </w:pPr>
            <w:r>
              <w:rPr>
                <w:rFonts w:ascii="Arial Narrow" w:hAnsi="Arial Narrow"/>
              </w:rPr>
              <w:t xml:space="preserve">Ez da kasu</w:t>
            </w:r>
          </w:p>
          <w:p w14:paraId="678D008D" w14:textId="72C90FD3" w:rsidR="00A376A2" w:rsidRPr="00723A0D" w:rsidRDefault="00CA1162" w:rsidP="00471CE4">
            <w:pPr>
              <w:pStyle w:val="Default"/>
              <w:rPr>
                <w:rFonts w:ascii="Arial Narrow" w:hAnsi="Arial Narrow"/>
              </w:rPr>
            </w:pPr>
            <w:r>
              <w:rPr>
                <w:rFonts w:ascii="Arial Narrow" w:hAnsi="Arial Narrow"/>
              </w:rPr>
              <w:t xml:space="preserve">guztietan betetzen</w:t>
            </w:r>
          </w:p>
        </w:tc>
        <w:tc>
          <w:tcPr>
            <w:tcW w:w="3393" w:type="dxa"/>
            <w:tcBorders>
              <w:top w:val="single" w:sz="2" w:space="0" w:color="auto"/>
              <w:bottom w:val="single" w:sz="2" w:space="0" w:color="auto"/>
            </w:tcBorders>
            <w:vAlign w:val="center"/>
          </w:tcPr>
          <w:p w14:paraId="3ABD16A9" w14:textId="4FDBFE6C" w:rsidR="009B5C9E" w:rsidRDefault="32B018EB" w:rsidP="004A4BCF">
            <w:pPr>
              <w:pStyle w:val="Default"/>
              <w:ind w:right="-104"/>
              <w:jc w:val="both"/>
              <w:rPr>
                <w:rFonts w:ascii="Arial Narrow" w:hAnsi="Arial Narrow"/>
              </w:rPr>
            </w:pPr>
            <w:r>
              <w:rPr>
                <w:rFonts w:ascii="Arial Narrow" w:hAnsi="Arial Narrow"/>
              </w:rPr>
              <w:t xml:space="preserve">GPSIren datuen arabera, emakida aldia amaitu aurretik 1.266 espedienteri behin betiko baja emateko erregistratutako arrazoia enplegurako prest ez egotea izan zen</w:t>
            </w:r>
          </w:p>
          <w:p w14:paraId="12B4A216" w14:textId="16A8DA6F" w:rsidR="00EE2F52" w:rsidRPr="00E94F74" w:rsidRDefault="009B5C9E" w:rsidP="00393EB0">
            <w:pPr>
              <w:pStyle w:val="Default"/>
              <w:ind w:right="-104"/>
              <w:jc w:val="both"/>
              <w:rPr>
                <w:rFonts w:ascii="Arial Narrow" w:hAnsi="Arial Narrow"/>
              </w:rPr>
            </w:pPr>
            <w:r>
              <w:rPr>
                <w:rFonts w:ascii="Arial Narrow" w:hAnsi="Arial Narrow"/>
              </w:rPr>
              <w:t xml:space="preserve">Departamentuak baldintza horren gainean hilero egindako kontrola ez zen eraginkorra izan; izan ere, ez zen bildu GPSIko 2023ko bost hilabetetako balizko ez-betetzeengatiko abisurik jaso, eta ez zen berrikusi pertsonen ehuneko 21en egoera</w:t>
            </w:r>
          </w:p>
        </w:tc>
      </w:tr>
      <w:tr w:rsidR="00A376A2" w14:paraId="62700C69" w14:textId="77777777" w:rsidTr="004A4BCF">
        <w:trPr>
          <w:trHeight w:val="198"/>
        </w:trPr>
        <w:tc>
          <w:tcPr>
            <w:tcW w:w="3459" w:type="dxa"/>
            <w:tcBorders>
              <w:top w:val="single" w:sz="2" w:space="0" w:color="auto"/>
              <w:bottom w:val="single" w:sz="2" w:space="0" w:color="auto"/>
            </w:tcBorders>
            <w:vAlign w:val="center"/>
          </w:tcPr>
          <w:p w14:paraId="4D72CCB7" w14:textId="77777777" w:rsidR="00A376A2" w:rsidRPr="00107795" w:rsidRDefault="00A376A2" w:rsidP="00F9751D">
            <w:pPr>
              <w:pStyle w:val="Default"/>
              <w:jc w:val="both"/>
              <w:rPr>
                <w:rFonts w:ascii="Arial Narrow" w:hAnsi="Arial Narrow"/>
              </w:rPr>
            </w:pPr>
            <w:r>
              <w:rPr>
                <w:rFonts w:ascii="Arial Narrow" w:hAnsi="Arial Narrow"/>
              </w:rPr>
              <w:t xml:space="preserve">Pertsonek onartu egin behar dituzte lan egokirako eskaintza proposatuak</w:t>
            </w:r>
          </w:p>
        </w:tc>
        <w:tc>
          <w:tcPr>
            <w:tcW w:w="1795" w:type="dxa"/>
            <w:tcBorders>
              <w:top w:val="single" w:sz="2" w:space="0" w:color="auto"/>
              <w:bottom w:val="single" w:sz="2" w:space="0" w:color="auto"/>
            </w:tcBorders>
            <w:vAlign w:val="center"/>
          </w:tcPr>
          <w:p w14:paraId="1FA1D2FB" w14:textId="7A9D07A8" w:rsidR="00A376A2" w:rsidRPr="00723A0D" w:rsidRDefault="00466EF9" w:rsidP="00471CE4">
            <w:pPr>
              <w:pStyle w:val="Default"/>
              <w:rPr>
                <w:rFonts w:ascii="Arial Narrow" w:hAnsi="Arial Narrow"/>
              </w:rPr>
            </w:pPr>
            <w:r>
              <w:rPr>
                <w:rFonts w:ascii="Arial Narrow" w:hAnsi="Arial Narrow"/>
              </w:rPr>
              <w:t xml:space="preserve">Ezin dugu iritzirik eman</w:t>
            </w:r>
          </w:p>
        </w:tc>
        <w:tc>
          <w:tcPr>
            <w:tcW w:w="3393" w:type="dxa"/>
            <w:tcBorders>
              <w:top w:val="single" w:sz="2" w:space="0" w:color="auto"/>
              <w:bottom w:val="single" w:sz="2" w:space="0" w:color="auto"/>
            </w:tcBorders>
            <w:vAlign w:val="center"/>
          </w:tcPr>
          <w:p w14:paraId="66E58C83" w14:textId="79F8EA2D" w:rsidR="00A376A2" w:rsidRPr="00E94F74" w:rsidRDefault="00466EF9" w:rsidP="00393EB0">
            <w:pPr>
              <w:pStyle w:val="Default"/>
              <w:ind w:right="-104"/>
              <w:jc w:val="both"/>
              <w:rPr>
                <w:rFonts w:ascii="Arial Narrow" w:hAnsi="Arial Narrow"/>
              </w:rPr>
            </w:pPr>
            <w:r>
              <w:rPr>
                <w:rFonts w:ascii="Arial Narrow" w:hAnsi="Arial Narrow"/>
              </w:rPr>
              <w:t xml:space="preserve">Pertsonen ehuneko 22 ez da proposatutako lan eskaintzetara joaten eta nekez onar ditzakete proposa dakizkiekeen lan eskaintzak. Ez dago jasota joaten den ehuneko 78k proposatutako enplegu eskaintzak onartzen dituen ala ez.</w:t>
            </w:r>
          </w:p>
        </w:tc>
      </w:tr>
      <w:tr w:rsidR="00162756" w14:paraId="7D0A163A" w14:textId="77777777" w:rsidTr="004A4BCF">
        <w:trPr>
          <w:trHeight w:val="198"/>
        </w:trPr>
        <w:tc>
          <w:tcPr>
            <w:tcW w:w="3459" w:type="dxa"/>
            <w:tcBorders>
              <w:top w:val="single" w:sz="2" w:space="0" w:color="auto"/>
              <w:bottom w:val="single" w:sz="2" w:space="0" w:color="auto"/>
            </w:tcBorders>
            <w:vAlign w:val="center"/>
          </w:tcPr>
          <w:p w14:paraId="18E55253" w14:textId="77777777" w:rsidR="00A44D99" w:rsidRPr="00107795" w:rsidRDefault="00162756" w:rsidP="00F9751D">
            <w:pPr>
              <w:pStyle w:val="Default"/>
              <w:jc w:val="both"/>
              <w:rPr>
                <w:rFonts w:ascii="Arial Narrow" w:eastAsia="Calibri" w:hAnsi="Arial Narrow" w:cs="Times New Roman"/>
              </w:rPr>
            </w:pPr>
            <w:r>
              <w:rPr>
                <w:rFonts w:ascii="Arial Narrow" w:hAnsi="Arial Narrow"/>
              </w:rPr>
              <w:t xml:space="preserve">Gizarteratzeko eta laneratzeko</w:t>
            </w:r>
            <w:r>
              <w:rPr>
                <w:rFonts w:ascii="Arial Narrow" w:hAnsi="Arial Narrow"/>
              </w:rPr>
              <w:t xml:space="preserve"> </w:t>
            </w:r>
          </w:p>
          <w:p w14:paraId="4FB55E41" w14:textId="10C5DF69" w:rsidR="00162756" w:rsidRPr="00107795" w:rsidRDefault="00393EB0" w:rsidP="00F9751D">
            <w:pPr>
              <w:pStyle w:val="Default"/>
              <w:jc w:val="both"/>
              <w:rPr>
                <w:rFonts w:ascii="Arial Narrow" w:eastAsia="Calibri" w:hAnsi="Arial Narrow" w:cs="Times New Roman"/>
              </w:rPr>
            </w:pPr>
            <w:r>
              <w:rPr>
                <w:rFonts w:ascii="Arial Narrow" w:hAnsi="Arial Narrow"/>
              </w:rPr>
              <w:t xml:space="preserve">jardueretan parte hartzea</w:t>
            </w:r>
            <w:r>
              <w:rPr>
                <w:rFonts w:ascii="Arial Narrow" w:hAnsi="Arial Narrow"/>
              </w:rPr>
              <w:t xml:space="preserve"> </w:t>
            </w:r>
          </w:p>
        </w:tc>
        <w:tc>
          <w:tcPr>
            <w:tcW w:w="1795" w:type="dxa"/>
            <w:tcBorders>
              <w:top w:val="single" w:sz="2" w:space="0" w:color="auto"/>
              <w:bottom w:val="single" w:sz="2" w:space="0" w:color="auto"/>
            </w:tcBorders>
            <w:vAlign w:val="center"/>
          </w:tcPr>
          <w:p w14:paraId="0C9CCE25" w14:textId="10FC2A6E" w:rsidR="00CA1162" w:rsidRDefault="21CE05F7" w:rsidP="00471CE4">
            <w:pPr>
              <w:pStyle w:val="Default"/>
              <w:rPr>
                <w:rFonts w:ascii="Arial Narrow" w:hAnsi="Arial Narrow"/>
              </w:rPr>
            </w:pPr>
            <w:r>
              <w:rPr>
                <w:rFonts w:ascii="Arial Narrow" w:hAnsi="Arial Narrow"/>
              </w:rPr>
              <w:t xml:space="preserve">Ez da kasu</w:t>
            </w:r>
          </w:p>
          <w:p w14:paraId="4E17718F" w14:textId="14F81726" w:rsidR="00162756" w:rsidRPr="00C20295" w:rsidRDefault="00CA1162" w:rsidP="00471CE4">
            <w:pPr>
              <w:pStyle w:val="Default"/>
              <w:rPr>
                <w:rFonts w:ascii="Arial Narrow" w:hAnsi="Arial Narrow"/>
              </w:rPr>
            </w:pPr>
            <w:r>
              <w:rPr>
                <w:rFonts w:ascii="Arial Narrow" w:hAnsi="Arial Narrow"/>
              </w:rPr>
              <w:t xml:space="preserve">guztietan betetzen</w:t>
            </w:r>
          </w:p>
        </w:tc>
        <w:tc>
          <w:tcPr>
            <w:tcW w:w="3393" w:type="dxa"/>
            <w:tcBorders>
              <w:top w:val="single" w:sz="2" w:space="0" w:color="auto"/>
              <w:bottom w:val="single" w:sz="2" w:space="0" w:color="auto"/>
            </w:tcBorders>
            <w:vAlign w:val="center"/>
          </w:tcPr>
          <w:p w14:paraId="0A730C6B" w14:textId="3C51DE22" w:rsidR="00162756" w:rsidRPr="00E94F74" w:rsidRDefault="00EA1C05" w:rsidP="00EA1C05">
            <w:pPr>
              <w:pStyle w:val="Default"/>
              <w:ind w:right="-104"/>
              <w:jc w:val="both"/>
              <w:rPr>
                <w:rFonts w:ascii="Arial Narrow" w:hAnsi="Arial Narrow"/>
              </w:rPr>
            </w:pPr>
            <w:r>
              <w:rPr>
                <w:rFonts w:ascii="Arial Narrow" w:hAnsi="Arial Narrow"/>
              </w:rPr>
              <w:t xml:space="preserve">NLren datuen arabera, lanpostu eskaintzetarako hitzordua duten pertsonen ehuneko 22 ez da bertaratzen, eta ehuneko zazpi ez da orientazio hitzorduetara joaten</w:t>
            </w:r>
          </w:p>
        </w:tc>
      </w:tr>
      <w:tr w:rsidR="00CA1162" w14:paraId="56688189" w14:textId="77777777" w:rsidTr="004A4BCF">
        <w:trPr>
          <w:trHeight w:val="198"/>
        </w:trPr>
        <w:tc>
          <w:tcPr>
            <w:tcW w:w="3459" w:type="dxa"/>
            <w:tcBorders>
              <w:top w:val="single" w:sz="2" w:space="0" w:color="auto"/>
              <w:bottom w:val="single" w:sz="2" w:space="0" w:color="auto"/>
            </w:tcBorders>
            <w:vAlign w:val="center"/>
          </w:tcPr>
          <w:p w14:paraId="61E90691" w14:textId="196C40BA" w:rsidR="00CA1162" w:rsidRPr="00107795" w:rsidRDefault="00CA1162" w:rsidP="00F9751D">
            <w:pPr>
              <w:pStyle w:val="Default"/>
              <w:jc w:val="both"/>
              <w:rPr>
                <w:rFonts w:ascii="Arial Narrow" w:eastAsia="Calibri" w:hAnsi="Arial Narrow" w:cs="Times New Roman"/>
              </w:rPr>
            </w:pPr>
            <w:r>
              <w:rPr>
                <w:rFonts w:ascii="Arial Narrow" w:hAnsi="Arial Narrow"/>
              </w:rPr>
              <w:t xml:space="preserve">Errenta bermatuaren emakidaren edozein inguruabar aldatuz gero, horren berri ematea</w:t>
            </w:r>
          </w:p>
        </w:tc>
        <w:tc>
          <w:tcPr>
            <w:tcW w:w="1795" w:type="dxa"/>
            <w:vMerge w:val="restart"/>
            <w:tcBorders>
              <w:top w:val="single" w:sz="2" w:space="0" w:color="auto"/>
              <w:bottom w:val="single" w:sz="2" w:space="0" w:color="auto"/>
            </w:tcBorders>
            <w:vAlign w:val="center"/>
          </w:tcPr>
          <w:p w14:paraId="0E3821E6" w14:textId="34F486B8" w:rsidR="00CA1162" w:rsidRDefault="00CA1162" w:rsidP="00471CE4">
            <w:pPr>
              <w:pStyle w:val="Default"/>
              <w:rPr>
                <w:rFonts w:ascii="Arial Narrow" w:hAnsi="Arial Narrow"/>
              </w:rPr>
            </w:pPr>
            <w:r>
              <w:rPr>
                <w:rFonts w:ascii="Arial Narrow" w:hAnsi="Arial Narrow"/>
              </w:rPr>
              <w:t xml:space="preserve">Ez da kasu</w:t>
            </w:r>
          </w:p>
          <w:p w14:paraId="4639F13E" w14:textId="24EC0993" w:rsidR="00CA1162" w:rsidRPr="00723A0D" w:rsidRDefault="00CA1162" w:rsidP="00471CE4">
            <w:pPr>
              <w:pStyle w:val="Default"/>
              <w:rPr>
                <w:rFonts w:ascii="Arial Narrow" w:hAnsi="Arial Narrow"/>
              </w:rPr>
            </w:pPr>
            <w:r>
              <w:rPr>
                <w:rFonts w:ascii="Arial Narrow" w:hAnsi="Arial Narrow"/>
              </w:rPr>
              <w:t xml:space="preserve">guztietan betetzen</w:t>
            </w:r>
          </w:p>
        </w:tc>
        <w:tc>
          <w:tcPr>
            <w:tcW w:w="3393" w:type="dxa"/>
            <w:vMerge w:val="restart"/>
            <w:tcBorders>
              <w:top w:val="single" w:sz="2" w:space="0" w:color="auto"/>
              <w:bottom w:val="single" w:sz="2" w:space="0" w:color="auto"/>
            </w:tcBorders>
            <w:vAlign w:val="center"/>
          </w:tcPr>
          <w:p w14:paraId="5164BBFA" w14:textId="1CD0BFDB" w:rsidR="00CA1162" w:rsidRPr="00E94F74" w:rsidRDefault="23E67147" w:rsidP="004A4BCF">
            <w:pPr>
              <w:pStyle w:val="Default"/>
              <w:ind w:right="-104"/>
              <w:jc w:val="both"/>
              <w:rPr>
                <w:rFonts w:ascii="Arial Narrow" w:hAnsi="Arial Narrow"/>
              </w:rPr>
            </w:pPr>
            <w:r>
              <w:rPr>
                <w:rFonts w:ascii="Arial Narrow" w:hAnsi="Arial Narrow"/>
              </w:rPr>
              <w:t xml:space="preserve">GPSIren datuen arabera, 2.044 aldiz eman zitzaien baja EB espedienteei emakida aldia amaitu baino lehen, inguruabar horien aldaketak jakinarazi ez zirelako</w:t>
            </w:r>
          </w:p>
        </w:tc>
      </w:tr>
      <w:tr w:rsidR="00CA1162" w14:paraId="6C28921D" w14:textId="77777777" w:rsidTr="004A4BCF">
        <w:trPr>
          <w:trHeight w:val="198"/>
        </w:trPr>
        <w:tc>
          <w:tcPr>
            <w:tcW w:w="3459" w:type="dxa"/>
            <w:tcBorders>
              <w:top w:val="single" w:sz="2" w:space="0" w:color="auto"/>
              <w:bottom w:val="single" w:sz="2" w:space="0" w:color="auto"/>
            </w:tcBorders>
            <w:vAlign w:val="center"/>
          </w:tcPr>
          <w:p w14:paraId="6C4E5B66" w14:textId="5DDBF7C2" w:rsidR="00CA1162" w:rsidRPr="00107795" w:rsidRDefault="00CA1162" w:rsidP="00F9751D">
            <w:pPr>
              <w:pStyle w:val="Default"/>
              <w:jc w:val="both"/>
              <w:rPr>
                <w:rFonts w:ascii="Arial Narrow" w:eastAsia="Calibri" w:hAnsi="Arial Narrow" w:cs="Times New Roman"/>
              </w:rPr>
            </w:pPr>
            <w:r>
              <w:rPr>
                <w:rFonts w:ascii="Arial Narrow" w:hAnsi="Arial Narrow"/>
              </w:rPr>
              <w:t xml:space="preserve">Unitate hartzailearen ohiko bizileku aldaketa oro jakinaraztea</w:t>
            </w:r>
          </w:p>
        </w:tc>
        <w:tc>
          <w:tcPr>
            <w:tcW w:w="1795" w:type="dxa"/>
            <w:vMerge/>
            <w:tcBorders>
              <w:bottom w:val="single" w:sz="2" w:space="0" w:color="auto"/>
            </w:tcBorders>
            <w:vAlign w:val="center"/>
          </w:tcPr>
          <w:p w14:paraId="1C2BA8D3" w14:textId="27739DF2" w:rsidR="00CA1162" w:rsidRPr="00723A0D" w:rsidRDefault="00CA1162" w:rsidP="00471CE4">
            <w:pPr>
              <w:pStyle w:val="Default"/>
              <w:rPr>
                <w:rFonts w:ascii="Arial Narrow" w:hAnsi="Arial Narrow"/>
              </w:rPr>
            </w:pPr>
          </w:p>
        </w:tc>
        <w:tc>
          <w:tcPr>
            <w:tcW w:w="3393" w:type="dxa"/>
            <w:vMerge/>
            <w:tcBorders>
              <w:bottom w:val="single" w:sz="2" w:space="0" w:color="auto"/>
            </w:tcBorders>
            <w:vAlign w:val="center"/>
          </w:tcPr>
          <w:p w14:paraId="3461D779" w14:textId="77777777" w:rsidR="00CA1162" w:rsidRPr="00E94F74" w:rsidRDefault="00CA1162" w:rsidP="004A4BCF">
            <w:pPr>
              <w:pStyle w:val="Default"/>
              <w:ind w:right="-104"/>
              <w:rPr>
                <w:rFonts w:ascii="Arial Narrow" w:hAnsi="Arial Narrow"/>
                <w:i/>
              </w:rPr>
            </w:pPr>
          </w:p>
        </w:tc>
      </w:tr>
      <w:tr w:rsidR="00162756" w14:paraId="4C9680EE" w14:textId="77777777" w:rsidTr="004A4BCF">
        <w:trPr>
          <w:trHeight w:val="198"/>
        </w:trPr>
        <w:tc>
          <w:tcPr>
            <w:tcW w:w="3459" w:type="dxa"/>
            <w:tcBorders>
              <w:top w:val="single" w:sz="2" w:space="0" w:color="auto"/>
            </w:tcBorders>
            <w:vAlign w:val="center"/>
          </w:tcPr>
          <w:p w14:paraId="49FEB7A8" w14:textId="77777777" w:rsidR="00162756" w:rsidRPr="00107795" w:rsidRDefault="00162756" w:rsidP="00F9751D">
            <w:pPr>
              <w:jc w:val="both"/>
              <w:rPr>
                <w:sz w:val="20"/>
                <w:szCs w:val="20"/>
                <w:rFonts w:ascii="Arial Narrow" w:hAnsi="Arial Narrow"/>
              </w:rPr>
            </w:pPr>
            <w:r>
              <w:rPr>
                <w:sz w:val="20"/>
                <w:rFonts w:ascii="Arial Narrow" w:hAnsi="Arial Narrow"/>
              </w:rPr>
              <w:t xml:space="preserve">Bidegabeki jasotako ordainketak itzultzea</w:t>
            </w:r>
          </w:p>
        </w:tc>
        <w:tc>
          <w:tcPr>
            <w:tcW w:w="1795" w:type="dxa"/>
            <w:tcBorders>
              <w:top w:val="single" w:sz="2" w:space="0" w:color="auto"/>
            </w:tcBorders>
            <w:vAlign w:val="center"/>
          </w:tcPr>
          <w:p w14:paraId="1567C599" w14:textId="23E102A2" w:rsidR="00CA1162" w:rsidRDefault="43A094E0" w:rsidP="00471CE4">
            <w:pPr>
              <w:pStyle w:val="Default"/>
              <w:rPr>
                <w:rFonts w:ascii="Arial Narrow" w:hAnsi="Arial Narrow"/>
              </w:rPr>
            </w:pPr>
            <w:r>
              <w:rPr>
                <w:rFonts w:ascii="Arial Narrow" w:hAnsi="Arial Narrow"/>
              </w:rPr>
              <w:t xml:space="preserve">Ez da kasu</w:t>
            </w:r>
          </w:p>
          <w:p w14:paraId="6A794E06" w14:textId="6EFA5A51" w:rsidR="00162756" w:rsidRPr="00723A0D" w:rsidRDefault="00CA1162" w:rsidP="00471CE4">
            <w:pPr>
              <w:pStyle w:val="Default"/>
              <w:rPr>
                <w:rFonts w:ascii="Arial Narrow" w:hAnsi="Arial Narrow"/>
              </w:rPr>
            </w:pPr>
            <w:r>
              <w:rPr>
                <w:rFonts w:ascii="Arial Narrow" w:hAnsi="Arial Narrow"/>
              </w:rPr>
              <w:t xml:space="preserve">guztietan betetzen</w:t>
            </w:r>
          </w:p>
        </w:tc>
        <w:tc>
          <w:tcPr>
            <w:tcW w:w="3393" w:type="dxa"/>
            <w:tcBorders>
              <w:top w:val="single" w:sz="2" w:space="0" w:color="auto"/>
            </w:tcBorders>
            <w:vAlign w:val="center"/>
          </w:tcPr>
          <w:p w14:paraId="651F4878" w14:textId="7C7D6CAB" w:rsidR="00162756" w:rsidRPr="00E94F74" w:rsidRDefault="00A376A2" w:rsidP="00393EB0">
            <w:pPr>
              <w:pStyle w:val="Default"/>
              <w:ind w:right="-104"/>
              <w:jc w:val="both"/>
              <w:rPr>
                <w:rFonts w:ascii="Arial Narrow" w:hAnsi="Arial Narrow"/>
              </w:rPr>
            </w:pPr>
            <w:r>
              <w:rPr>
                <w:rFonts w:ascii="Arial Narrow" w:hAnsi="Arial Narrow"/>
              </w:rPr>
              <w:t xml:space="preserve">Bidegabeki kobratutako 14,79 milioietatik, departamentuak dagozkion jarduketak egin zituen arren, txosten hau idatzi den egunean zenbateko horren ehuneko 67 baino ez da itzuli.</w:t>
            </w:r>
            <w:r>
              <w:rPr>
                <w:rFonts w:ascii="Arial Narrow" w:hAnsi="Arial Narrow"/>
              </w:rPr>
              <w:t xml:space="preserve">  </w:t>
            </w:r>
          </w:p>
        </w:tc>
      </w:tr>
    </w:tbl>
    <w:p w14:paraId="7A635892" w14:textId="22801448" w:rsidR="00FC0FF0" w:rsidRDefault="43A094E0" w:rsidP="00F9751D">
      <w:pPr>
        <w:pStyle w:val="texto"/>
        <w:spacing w:before="240" w:after="140"/>
        <w:jc w:val="both"/>
      </w:pPr>
      <w:r>
        <w:rPr>
          <w:b/>
          <w:bCs/>
        </w:rPr>
        <w:t xml:space="preserve">Laburbilduz,</w:t>
      </w:r>
      <w:r>
        <w:t xml:space="preserve"> ez-betetzeak daude EB jasotzen duten familia unitateen bost betebeharretan, eta ezin izan dugu egiaztatu gainerako hirurak bete diren.</w:t>
      </w:r>
    </w:p>
    <w:p w14:paraId="72BDC522" w14:textId="00904861" w:rsidR="00580445" w:rsidRPr="00F9751D" w:rsidRDefault="00D8689A" w:rsidP="00466EF9">
      <w:pPr>
        <w:pStyle w:val="atitulo3"/>
        <w:spacing w:before="240"/>
        <w:jc w:val="both"/>
      </w:pPr>
      <w:r>
        <w:t xml:space="preserve">III.1.2 Administrazio publikoaren eta oinarrizko gizarte zerbitzuen 15/2016 Foru Legearen 34. artikuluan ezarritako betebeharren betetze maila</w:t>
      </w:r>
    </w:p>
    <w:p w14:paraId="6CAF234E" w14:textId="5FDF3845" w:rsidR="00D479DA" w:rsidRDefault="4B0171A0" w:rsidP="00F9751D">
      <w:pPr>
        <w:pStyle w:val="texto"/>
        <w:spacing w:after="240"/>
        <w:jc w:val="both"/>
      </w:pPr>
      <w:r>
        <w:t xml:space="preserve">Departamentuak eta oinarrizko gizarte zerbitzuek gizarte inklusiorekin lotutako beren betebeharrak bete dituzten aztertu dugu, eta emaitza hau lortu dugu:</w:t>
      </w:r>
      <w:r>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474"/>
        <w:gridCol w:w="1792"/>
        <w:gridCol w:w="3523"/>
      </w:tblGrid>
      <w:tr w:rsidR="00D479DA" w:rsidRPr="00162756" w14:paraId="3C8027CC" w14:textId="77777777" w:rsidTr="000C0247">
        <w:trPr>
          <w:trHeight w:val="255"/>
        </w:trPr>
        <w:tc>
          <w:tcPr>
            <w:tcW w:w="3474" w:type="dxa"/>
            <w:shd w:val="clear" w:color="auto" w:fill="9CC2E5" w:themeFill="accent1" w:themeFillTint="99"/>
            <w:vAlign w:val="center"/>
          </w:tcPr>
          <w:p w14:paraId="194FE175" w14:textId="77777777" w:rsidR="00D479DA" w:rsidRPr="00162756" w:rsidRDefault="26CB1D67" w:rsidP="005E03F5">
            <w:pPr>
              <w:pStyle w:val="Default"/>
              <w:spacing w:after="40"/>
              <w:rPr>
                <w:sz w:val="18"/>
                <w:szCs w:val="18"/>
                <w:rFonts w:ascii="Arial" w:hAnsi="Arial" w:cs="Arial"/>
              </w:rPr>
            </w:pPr>
            <w:r>
              <w:rPr>
                <w:sz w:val="18"/>
                <w:rFonts w:ascii="Arial" w:hAnsi="Arial"/>
              </w:rPr>
              <w:t xml:space="preserve">Betebeharra</w:t>
            </w:r>
          </w:p>
        </w:tc>
        <w:tc>
          <w:tcPr>
            <w:tcW w:w="1792" w:type="dxa"/>
            <w:shd w:val="clear" w:color="auto" w:fill="9CC2E5" w:themeFill="accent1" w:themeFillTint="99"/>
            <w:vAlign w:val="center"/>
          </w:tcPr>
          <w:p w14:paraId="4EA6673A" w14:textId="77777777" w:rsidR="00D479DA" w:rsidRPr="00162756" w:rsidRDefault="00D479DA" w:rsidP="005E03F5">
            <w:pPr>
              <w:pStyle w:val="Default"/>
              <w:spacing w:after="40"/>
              <w:jc w:val="center"/>
              <w:rPr>
                <w:sz w:val="18"/>
                <w:szCs w:val="18"/>
                <w:rFonts w:ascii="Arial" w:hAnsi="Arial" w:cs="Arial"/>
              </w:rPr>
            </w:pPr>
            <w:r>
              <w:rPr>
                <w:sz w:val="18"/>
                <w:rFonts w:ascii="Arial" w:hAnsi="Arial"/>
              </w:rPr>
              <w:t xml:space="preserve">Betetze mailaren azterketa</w:t>
            </w:r>
          </w:p>
        </w:tc>
        <w:tc>
          <w:tcPr>
            <w:tcW w:w="3523" w:type="dxa"/>
            <w:shd w:val="clear" w:color="auto" w:fill="9CC2E5" w:themeFill="accent1" w:themeFillTint="99"/>
            <w:vAlign w:val="center"/>
          </w:tcPr>
          <w:p w14:paraId="07876119" w14:textId="77777777" w:rsidR="00D479DA" w:rsidRPr="00162756" w:rsidRDefault="00D479DA" w:rsidP="005E03F5">
            <w:pPr>
              <w:pStyle w:val="Default"/>
              <w:spacing w:after="40"/>
              <w:jc w:val="center"/>
              <w:rPr>
                <w:sz w:val="18"/>
                <w:szCs w:val="18"/>
                <w:rFonts w:ascii="Arial" w:hAnsi="Arial" w:cs="Arial"/>
              </w:rPr>
            </w:pPr>
            <w:r>
              <w:rPr>
                <w:sz w:val="18"/>
                <w:rFonts w:ascii="Arial" w:hAnsi="Arial"/>
              </w:rPr>
              <w:t xml:space="preserve">Oharrak</w:t>
            </w:r>
          </w:p>
        </w:tc>
      </w:tr>
      <w:tr w:rsidR="00466EF9" w14:paraId="3C573B59" w14:textId="77777777" w:rsidTr="000C0247">
        <w:trPr>
          <w:trHeight w:val="255"/>
        </w:trPr>
        <w:tc>
          <w:tcPr>
            <w:tcW w:w="8789" w:type="dxa"/>
            <w:gridSpan w:val="3"/>
            <w:tcBorders>
              <w:bottom w:val="single" w:sz="4" w:space="0" w:color="auto"/>
            </w:tcBorders>
            <w:shd w:val="clear" w:color="auto" w:fill="9CC2E5" w:themeFill="accent1" w:themeFillTint="99"/>
            <w:vAlign w:val="center"/>
          </w:tcPr>
          <w:p w14:paraId="5EDF6CA1" w14:textId="3A3EB463" w:rsidR="00466EF9" w:rsidRPr="5D8B6717" w:rsidRDefault="00466EF9" w:rsidP="00466EF9">
            <w:pPr>
              <w:pStyle w:val="Default"/>
              <w:jc w:val="center"/>
              <w:rPr>
                <w:rFonts w:ascii="Arial Narrow" w:hAnsi="Arial Narrow"/>
              </w:rPr>
            </w:pPr>
            <w:r>
              <w:rPr>
                <w:rFonts w:ascii="Arial Narrow" w:hAnsi="Arial Narrow"/>
              </w:rPr>
              <w:t xml:space="preserve">Oinarrizko gizarte zerbitzuak</w:t>
            </w:r>
          </w:p>
        </w:tc>
      </w:tr>
      <w:tr w:rsidR="00D479DA" w14:paraId="14D323A5" w14:textId="77777777" w:rsidTr="000C0247">
        <w:trPr>
          <w:trHeight w:val="198"/>
        </w:trPr>
        <w:tc>
          <w:tcPr>
            <w:tcW w:w="3474" w:type="dxa"/>
            <w:tcBorders>
              <w:top w:val="single" w:sz="4" w:space="0" w:color="auto"/>
              <w:bottom w:val="single" w:sz="2" w:space="0" w:color="auto"/>
            </w:tcBorders>
            <w:vAlign w:val="center"/>
          </w:tcPr>
          <w:p w14:paraId="2C725F27" w14:textId="29E88068" w:rsidR="00D479DA" w:rsidRPr="00107795" w:rsidRDefault="26CB1D67" w:rsidP="00C21F74">
            <w:pPr>
              <w:pStyle w:val="Default"/>
              <w:jc w:val="both"/>
              <w:rPr>
                <w:rFonts w:ascii="Arial Narrow" w:eastAsia="Calibri" w:hAnsi="Arial Narrow" w:cs="Times New Roman"/>
              </w:rPr>
            </w:pPr>
            <w:r>
              <w:rPr>
                <w:rFonts w:ascii="Arial Narrow" w:hAnsi="Arial Narrow"/>
              </w:rPr>
              <w:t xml:space="preserve">EB lehenbiziko aldiz eskatzen duten familia unitateei informazioa eta orientabidea emanen zaie gizarte inklusioko prozesu pertsonalizatu baterako eskubideaz baliatu ahal daitezen</w:t>
            </w:r>
          </w:p>
        </w:tc>
        <w:tc>
          <w:tcPr>
            <w:tcW w:w="1792" w:type="dxa"/>
            <w:tcBorders>
              <w:top w:val="single" w:sz="4" w:space="0" w:color="auto"/>
              <w:bottom w:val="single" w:sz="2" w:space="0" w:color="auto"/>
            </w:tcBorders>
            <w:vAlign w:val="center"/>
          </w:tcPr>
          <w:p w14:paraId="1D678857" w14:textId="58FCE641" w:rsidR="00D479DA" w:rsidRPr="00723A0D" w:rsidRDefault="00D479DA" w:rsidP="00F9751D">
            <w:pPr>
              <w:pStyle w:val="Default"/>
              <w:jc w:val="center"/>
              <w:rPr>
                <w:rFonts w:ascii="Arial Narrow" w:hAnsi="Arial Narrow"/>
              </w:rPr>
            </w:pPr>
            <w:r>
              <w:rPr>
                <w:rFonts w:ascii="Arial Narrow" w:hAnsi="Arial Narrow"/>
              </w:rPr>
              <w:t xml:space="preserve">Betetzen da</w:t>
            </w:r>
          </w:p>
        </w:tc>
        <w:tc>
          <w:tcPr>
            <w:tcW w:w="3523" w:type="dxa"/>
            <w:tcBorders>
              <w:top w:val="single" w:sz="4" w:space="0" w:color="auto"/>
              <w:bottom w:val="single" w:sz="2" w:space="0" w:color="auto"/>
            </w:tcBorders>
            <w:vAlign w:val="center"/>
          </w:tcPr>
          <w:p w14:paraId="50A6221F" w14:textId="0293E354" w:rsidR="00D479DA" w:rsidRPr="00723A0D" w:rsidRDefault="0027110E" w:rsidP="00E371C2">
            <w:pPr>
              <w:pStyle w:val="Default"/>
              <w:jc w:val="both"/>
              <w:rPr>
                <w:i/>
                <w:iCs/>
                <w:rFonts w:ascii="Arial Narrow" w:hAnsi="Arial Narrow"/>
              </w:rPr>
            </w:pPr>
            <w:r>
              <w:rPr>
                <w:i/>
                <w:rFonts w:ascii="Arial Narrow" w:hAnsi="Arial Narrow"/>
              </w:rPr>
              <w:t xml:space="preserve">-</w:t>
            </w:r>
          </w:p>
        </w:tc>
      </w:tr>
      <w:tr w:rsidR="00D479DA" w14:paraId="708F9AEA" w14:textId="77777777" w:rsidTr="004A4BCF">
        <w:trPr>
          <w:trHeight w:val="198"/>
        </w:trPr>
        <w:tc>
          <w:tcPr>
            <w:tcW w:w="3474" w:type="dxa"/>
            <w:tcBorders>
              <w:top w:val="single" w:sz="2" w:space="0" w:color="auto"/>
              <w:bottom w:val="single" w:sz="2" w:space="0" w:color="auto"/>
            </w:tcBorders>
            <w:vAlign w:val="center"/>
          </w:tcPr>
          <w:p w14:paraId="6D8BC738" w14:textId="0F599E73" w:rsidR="00D479DA" w:rsidRPr="00107795" w:rsidRDefault="00BE284A" w:rsidP="00C21F74">
            <w:pPr>
              <w:pStyle w:val="Default"/>
              <w:jc w:val="both"/>
              <w:rPr>
                <w:rFonts w:ascii="Arial Narrow" w:eastAsia="Calibri" w:hAnsi="Arial Narrow" w:cs="Times New Roman"/>
              </w:rPr>
            </w:pPr>
            <w:r>
              <w:rPr>
                <w:rFonts w:ascii="Arial Narrow" w:hAnsi="Arial Narrow"/>
              </w:rPr>
              <w:t xml:space="preserve">Familia unitateak errenta bermatua urtebetez baino gehiagoz jaso badu, etenik gabe, egoera ekonomikoa aldatzeagatik jasotako errenta aldatu gabe, gizarte inklusioko prozesu pertsonalizatua egin beharko da</w:t>
            </w:r>
          </w:p>
        </w:tc>
        <w:tc>
          <w:tcPr>
            <w:tcW w:w="1792" w:type="dxa"/>
            <w:tcBorders>
              <w:top w:val="single" w:sz="2" w:space="0" w:color="auto"/>
              <w:bottom w:val="single" w:sz="2" w:space="0" w:color="auto"/>
            </w:tcBorders>
            <w:vAlign w:val="center"/>
          </w:tcPr>
          <w:p w14:paraId="5D605037" w14:textId="791A3A21" w:rsidR="00D479DA" w:rsidRPr="00723A0D" w:rsidRDefault="00D479DA" w:rsidP="00F9751D">
            <w:pPr>
              <w:pStyle w:val="Default"/>
              <w:jc w:val="center"/>
              <w:rPr>
                <w:rFonts w:ascii="Arial Narrow" w:hAnsi="Arial Narrow"/>
              </w:rPr>
            </w:pPr>
            <w:r>
              <w:rPr>
                <w:rFonts w:ascii="Arial Narrow" w:hAnsi="Arial Narrow"/>
              </w:rPr>
              <w:t xml:space="preserve">Betetzen da</w:t>
            </w:r>
          </w:p>
        </w:tc>
        <w:tc>
          <w:tcPr>
            <w:tcW w:w="3523" w:type="dxa"/>
            <w:tcBorders>
              <w:top w:val="single" w:sz="2" w:space="0" w:color="auto"/>
              <w:bottom w:val="single" w:sz="2" w:space="0" w:color="auto"/>
            </w:tcBorders>
            <w:vAlign w:val="center"/>
          </w:tcPr>
          <w:p w14:paraId="2E187D8C" w14:textId="4D41138E" w:rsidR="00D479DA" w:rsidRPr="00723A0D" w:rsidRDefault="0027110E" w:rsidP="00BE284A">
            <w:pPr>
              <w:pStyle w:val="Default"/>
              <w:jc w:val="both"/>
              <w:rPr>
                <w:rFonts w:ascii="Arial Narrow" w:hAnsi="Arial Narrow"/>
              </w:rPr>
            </w:pPr>
            <w:r>
              <w:rPr>
                <w:rFonts w:ascii="Arial Narrow" w:hAnsi="Arial Narrow"/>
              </w:rPr>
              <w:t xml:space="preserve">-</w:t>
            </w:r>
          </w:p>
        </w:tc>
      </w:tr>
      <w:tr w:rsidR="00D479DA" w14:paraId="437F5F25" w14:textId="77777777" w:rsidTr="004A4BCF">
        <w:trPr>
          <w:trHeight w:val="198"/>
        </w:trPr>
        <w:tc>
          <w:tcPr>
            <w:tcW w:w="3474" w:type="dxa"/>
            <w:tcBorders>
              <w:top w:val="single" w:sz="2" w:space="0" w:color="auto"/>
              <w:bottom w:val="single" w:sz="4" w:space="0" w:color="auto"/>
            </w:tcBorders>
            <w:vAlign w:val="center"/>
          </w:tcPr>
          <w:p w14:paraId="037207C0" w14:textId="34CF16A0" w:rsidR="00D479DA" w:rsidRPr="00107795" w:rsidRDefault="00D479DA" w:rsidP="00C21F74">
            <w:pPr>
              <w:pStyle w:val="Default"/>
              <w:jc w:val="both"/>
              <w:rPr>
                <w:rFonts w:ascii="Arial Narrow" w:eastAsia="Calibri" w:hAnsi="Arial Narrow" w:cs="Times New Roman"/>
              </w:rPr>
            </w:pPr>
            <w:r>
              <w:rPr>
                <w:rFonts w:ascii="Arial Narrow" w:hAnsi="Arial Narrow"/>
              </w:rPr>
              <w:t xml:space="preserve">EBaren eskaera tramitatzeari dagokionez gizarte inklusioaren gaineko kodiagnostiko eta programa pertsonalizatu bat egitea beharrezkoa den kasu guztietan, egoeraren berrikuspenak gutxienez sei hilabetean behin egitea aurreikusiko du programan jaso beharreko jarraipen sistemak</w:t>
            </w:r>
          </w:p>
        </w:tc>
        <w:tc>
          <w:tcPr>
            <w:tcW w:w="1792" w:type="dxa"/>
            <w:tcBorders>
              <w:top w:val="single" w:sz="2" w:space="0" w:color="auto"/>
              <w:bottom w:val="single" w:sz="4" w:space="0" w:color="auto"/>
            </w:tcBorders>
            <w:vAlign w:val="center"/>
          </w:tcPr>
          <w:p w14:paraId="7C1364D7" w14:textId="5278C2ED" w:rsidR="00D479DA" w:rsidRPr="00723A0D" w:rsidRDefault="009B5C9E" w:rsidP="00F9751D">
            <w:pPr>
              <w:pStyle w:val="Default"/>
              <w:jc w:val="center"/>
              <w:rPr>
                <w:rFonts w:ascii="Arial Narrow" w:hAnsi="Arial Narrow"/>
              </w:rPr>
            </w:pPr>
            <w:r>
              <w:rPr>
                <w:rFonts w:ascii="Arial Narrow" w:hAnsi="Arial Narrow"/>
              </w:rPr>
              <w:t xml:space="preserve">Ezin dugu iritzirik eman</w:t>
            </w:r>
          </w:p>
        </w:tc>
        <w:tc>
          <w:tcPr>
            <w:tcW w:w="3523" w:type="dxa"/>
            <w:tcBorders>
              <w:top w:val="single" w:sz="2" w:space="0" w:color="auto"/>
              <w:bottom w:val="single" w:sz="4" w:space="0" w:color="auto"/>
            </w:tcBorders>
            <w:vAlign w:val="center"/>
          </w:tcPr>
          <w:p w14:paraId="4CC9F546" w14:textId="45405A06" w:rsidR="00D479DA" w:rsidRPr="00723A0D" w:rsidRDefault="009B5C9E" w:rsidP="009B5C9E">
            <w:pPr>
              <w:pStyle w:val="Default"/>
              <w:jc w:val="both"/>
              <w:rPr>
                <w:rFonts w:ascii="Arial Narrow" w:hAnsi="Arial Narrow"/>
              </w:rPr>
            </w:pPr>
            <w:r>
              <w:rPr>
                <w:rFonts w:ascii="Arial Narrow" w:hAnsi="Arial Narrow"/>
              </w:rPr>
              <w:t xml:space="preserve">Nahiz eta OGZek adierazi duten jarraipen hori batez ere enplegurako prest dauden pertsonekin egiten dutela, ezin izan dugu horren ebidentzia nahikoa eta egokia lortu</w:t>
            </w:r>
          </w:p>
        </w:tc>
      </w:tr>
      <w:tr w:rsidR="00466EF9" w14:paraId="7B43D7BB" w14:textId="77777777" w:rsidTr="00073EE4">
        <w:trPr>
          <w:trHeight w:val="198"/>
        </w:trPr>
        <w:tc>
          <w:tcPr>
            <w:tcW w:w="3474" w:type="dxa"/>
            <w:tcBorders>
              <w:top w:val="single" w:sz="4" w:space="0" w:color="auto"/>
              <w:bottom w:val="single" w:sz="4" w:space="0" w:color="auto"/>
            </w:tcBorders>
            <w:vAlign w:val="center"/>
          </w:tcPr>
          <w:p w14:paraId="2BDC4E81" w14:textId="77777777" w:rsidR="00466EF9" w:rsidRPr="00107795" w:rsidRDefault="00466EF9" w:rsidP="00C21F74">
            <w:pPr>
              <w:pStyle w:val="Default"/>
              <w:jc w:val="both"/>
              <w:rPr>
                <w:rFonts w:ascii="Arial Narrow" w:eastAsia="Calibri" w:hAnsi="Arial Narrow" w:cs="Times New Roman"/>
              </w:rPr>
            </w:pPr>
          </w:p>
        </w:tc>
        <w:tc>
          <w:tcPr>
            <w:tcW w:w="1792" w:type="dxa"/>
            <w:tcBorders>
              <w:top w:val="single" w:sz="4" w:space="0" w:color="auto"/>
              <w:bottom w:val="single" w:sz="4" w:space="0" w:color="auto"/>
            </w:tcBorders>
            <w:vAlign w:val="center"/>
          </w:tcPr>
          <w:p w14:paraId="3DBC83A7" w14:textId="77777777" w:rsidR="00466EF9" w:rsidRDefault="00466EF9" w:rsidP="00F9751D">
            <w:pPr>
              <w:pStyle w:val="Default"/>
              <w:jc w:val="center"/>
              <w:rPr>
                <w:rFonts w:ascii="Arial Narrow" w:hAnsi="Arial Narrow"/>
              </w:rPr>
            </w:pPr>
          </w:p>
        </w:tc>
        <w:tc>
          <w:tcPr>
            <w:tcW w:w="3523" w:type="dxa"/>
            <w:tcBorders>
              <w:top w:val="single" w:sz="4" w:space="0" w:color="auto"/>
              <w:bottom w:val="single" w:sz="4" w:space="0" w:color="auto"/>
            </w:tcBorders>
            <w:vAlign w:val="center"/>
          </w:tcPr>
          <w:p w14:paraId="041380E1" w14:textId="77777777" w:rsidR="00466EF9" w:rsidRDefault="00466EF9" w:rsidP="009B5C9E">
            <w:pPr>
              <w:pStyle w:val="Default"/>
              <w:jc w:val="both"/>
              <w:rPr>
                <w:rFonts w:ascii="Arial Narrow" w:hAnsi="Arial Narrow"/>
              </w:rPr>
            </w:pPr>
          </w:p>
        </w:tc>
      </w:tr>
      <w:tr w:rsidR="00466EF9" w14:paraId="53A2BF6A" w14:textId="77777777" w:rsidTr="00073EE4">
        <w:trPr>
          <w:trHeight w:val="255"/>
        </w:trPr>
        <w:tc>
          <w:tcPr>
            <w:tcW w:w="8789" w:type="dxa"/>
            <w:gridSpan w:val="3"/>
            <w:tcBorders>
              <w:top w:val="single" w:sz="4" w:space="0" w:color="auto"/>
              <w:bottom w:val="single" w:sz="4" w:space="0" w:color="auto"/>
            </w:tcBorders>
            <w:shd w:val="clear" w:color="auto" w:fill="9CC2E5" w:themeFill="accent1" w:themeFillTint="99"/>
            <w:vAlign w:val="center"/>
          </w:tcPr>
          <w:p w14:paraId="0B944EE1" w14:textId="6374F2E9" w:rsidR="00466EF9" w:rsidRDefault="00832FE5" w:rsidP="00832FE5">
            <w:pPr>
              <w:pStyle w:val="Default"/>
              <w:jc w:val="center"/>
              <w:rPr>
                <w:rFonts w:ascii="Arial Narrow" w:hAnsi="Arial Narrow"/>
              </w:rPr>
            </w:pPr>
            <w:r>
              <w:rPr>
                <w:rFonts w:ascii="Arial Narrow" w:hAnsi="Arial Narrow"/>
              </w:rPr>
              <w:t xml:space="preserve">Administrazio publikoa</w:t>
            </w:r>
            <w:r>
              <w:rPr>
                <w:rFonts w:ascii="Arial Narrow" w:hAnsi="Arial Narrow"/>
              </w:rPr>
              <w:t xml:space="preserve"> </w:t>
            </w:r>
          </w:p>
        </w:tc>
      </w:tr>
      <w:tr w:rsidR="00466EF9" w14:paraId="410524D3" w14:textId="77777777" w:rsidTr="00073EE4">
        <w:trPr>
          <w:trHeight w:val="198"/>
        </w:trPr>
        <w:tc>
          <w:tcPr>
            <w:tcW w:w="3474" w:type="dxa"/>
            <w:tcBorders>
              <w:top w:val="single" w:sz="4" w:space="0" w:color="auto"/>
              <w:bottom w:val="single" w:sz="4" w:space="0" w:color="auto"/>
            </w:tcBorders>
            <w:vAlign w:val="center"/>
          </w:tcPr>
          <w:p w14:paraId="1515B11C" w14:textId="516FAD45" w:rsidR="00466EF9" w:rsidRPr="00107795" w:rsidRDefault="00466EF9" w:rsidP="00466EF9">
            <w:pPr>
              <w:pStyle w:val="Default"/>
              <w:jc w:val="both"/>
              <w:rPr>
                <w:rFonts w:ascii="Arial Narrow" w:eastAsia="Calibri" w:hAnsi="Arial Narrow" w:cs="Times New Roman"/>
              </w:rPr>
            </w:pPr>
            <w:r>
              <w:rPr>
                <w:rFonts w:ascii="Arial Narrow" w:hAnsi="Arial Narrow"/>
              </w:rPr>
              <w:t xml:space="preserve">Familia unitateak gutxienez hogeita lau hilabetean jarraian jaso baldin badu EB, kasuan kasuko administrazio publikoak</w:t>
            </w:r>
            <w:r w:rsidR="008731E2">
              <w:rPr>
                <w:rStyle w:val="Refdenotaalpie"/>
                <w:rFonts w:ascii="Arial Narrow" w:eastAsia="Calibri" w:hAnsi="Arial Narrow" w:cs="Times New Roman"/>
              </w:rPr>
              <w:footnoteReference w:id="4"/>
            </w:r>
            <w:r>
              <w:rPr>
                <w:rFonts w:ascii="Arial Narrow" w:hAnsi="Arial Narrow"/>
              </w:rPr>
              <w:t xml:space="preserve"> eskaini beharko dio enplegu sozial babestuko programa batean parte hartzeko aukera behinik behin edo enplegu eta/edo prestakuntzarako beste aukera bat,</w:t>
            </w:r>
          </w:p>
        </w:tc>
        <w:tc>
          <w:tcPr>
            <w:tcW w:w="1792" w:type="dxa"/>
            <w:tcBorders>
              <w:top w:val="single" w:sz="4" w:space="0" w:color="auto"/>
              <w:bottom w:val="single" w:sz="4" w:space="0" w:color="auto"/>
            </w:tcBorders>
            <w:vAlign w:val="center"/>
          </w:tcPr>
          <w:p w14:paraId="14CAA728" w14:textId="649DD2C3" w:rsidR="00466EF9" w:rsidRPr="00C21F74" w:rsidRDefault="00A4549F" w:rsidP="00466EF9">
            <w:pPr>
              <w:pStyle w:val="Default"/>
              <w:jc w:val="center"/>
              <w:rPr>
                <w:rFonts w:ascii="Arial Narrow" w:hAnsi="Arial Narrow"/>
              </w:rPr>
            </w:pPr>
            <w:r>
              <w:rPr>
                <w:rFonts w:ascii="Arial Narrow" w:hAnsi="Arial Narrow"/>
              </w:rPr>
              <w:t xml:space="preserve">Ezin dugu iritzirik eman</w:t>
            </w:r>
          </w:p>
          <w:p w14:paraId="3D7B77AF" w14:textId="77777777" w:rsidR="00466EF9" w:rsidRPr="00723A0D" w:rsidRDefault="00466EF9" w:rsidP="00466EF9">
            <w:pPr>
              <w:pStyle w:val="Default"/>
              <w:jc w:val="center"/>
              <w:rPr>
                <w:rFonts w:ascii="Arial Narrow" w:hAnsi="Arial Narrow"/>
              </w:rPr>
            </w:pPr>
          </w:p>
        </w:tc>
        <w:tc>
          <w:tcPr>
            <w:tcW w:w="3523" w:type="dxa"/>
            <w:tcBorders>
              <w:top w:val="single" w:sz="4" w:space="0" w:color="auto"/>
              <w:bottom w:val="single" w:sz="4" w:space="0" w:color="auto"/>
            </w:tcBorders>
            <w:vAlign w:val="center"/>
          </w:tcPr>
          <w:p w14:paraId="44AB395C" w14:textId="3D17CC0D" w:rsidR="00354D22" w:rsidRDefault="00466EF9" w:rsidP="00354D22">
            <w:pPr>
              <w:pStyle w:val="Default"/>
              <w:jc w:val="both"/>
              <w:rPr>
                <w:rFonts w:ascii="Arial Narrow" w:hAnsi="Arial Narrow"/>
              </w:rPr>
            </w:pPr>
            <w:r>
              <w:rPr>
                <w:rFonts w:ascii="Arial Narrow" w:hAnsi="Arial Narrow"/>
              </w:rPr>
              <w:t xml:space="preserve">NLk eta Hezkuntza Departamentuak emandako informazioaren arabera, egoera horretan zeuden 11.945 pertsonen</w:t>
            </w:r>
            <w:r w:rsidR="003D5D77">
              <w:rPr>
                <w:rStyle w:val="Refdenotaalpie"/>
                <w:rFonts w:ascii="Arial Narrow" w:hAnsi="Arial Narrow"/>
              </w:rPr>
              <w:footnoteReference w:id="5"/>
            </w:r>
            <w:r>
              <w:rPr>
                <w:rFonts w:ascii="Arial Narrow" w:hAnsi="Arial Narrow"/>
              </w:rPr>
              <w:t xml:space="preserve"> ehuneko 91k orientabidea jaso bazuen ere, ehuneko 53 kontratatu zen eta ehuneko 38k jaso zuen prestakuntza.</w:t>
            </w:r>
            <w:r>
              <w:rPr>
                <w:rFonts w:ascii="Arial Narrow" w:hAnsi="Arial Narrow"/>
              </w:rPr>
              <w:t xml:space="preserve"> </w:t>
            </w:r>
          </w:p>
          <w:p w14:paraId="77C44E84" w14:textId="7A93E7AD" w:rsidR="00466EF9" w:rsidRPr="00723A0D" w:rsidRDefault="00354D22" w:rsidP="001C6523">
            <w:pPr>
              <w:pStyle w:val="Default"/>
              <w:jc w:val="both"/>
              <w:rPr>
                <w:rFonts w:ascii="Arial Narrow" w:hAnsi="Arial Narrow"/>
              </w:rPr>
            </w:pPr>
            <w:r>
              <w:rPr>
                <w:rFonts w:ascii="Arial Narrow" w:hAnsi="Arial Narrow"/>
              </w:rPr>
              <w:t xml:space="preserve">Datu horiek kontuan hartuta, pertsonen ehuneko 67k bata edo bestea jaso zuen, baina baztertutako enplegu eta prestakuntza eskaintzei buruzko informaziorik ez dugunez, ez dugu ebidentzia nahikorik 34. artikuluaren zati hori kasu guztietan betetzen dela ondorioztatzeko</w:t>
            </w:r>
          </w:p>
        </w:tc>
      </w:tr>
    </w:tbl>
    <w:p w14:paraId="60B12F00" w14:textId="4BCF8242" w:rsidR="00FC0FF0" w:rsidRPr="00FC0FF0" w:rsidRDefault="737864F4" w:rsidP="00DB1FB1">
      <w:pPr>
        <w:pStyle w:val="texto"/>
        <w:spacing w:before="240" w:after="140"/>
        <w:jc w:val="both"/>
      </w:pPr>
      <w:r>
        <w:rPr>
          <w:b/>
          <w:bCs/>
        </w:rPr>
        <w:t xml:space="preserve">Laburbilduz,</w:t>
      </w:r>
      <w:r>
        <w:t xml:space="preserve"> OGZek beren hiru betebeharretatik bi betetzen dituzte, eta ezin izan dugu besteari buruzko ebidentziarik lortu.</w:t>
      </w:r>
      <w:r>
        <w:t xml:space="preserve"> </w:t>
      </w:r>
      <w:r>
        <w:t xml:space="preserve">Administrazio publikoaren haritik, prestakuntza eta enplegu aukera batean parte hartzeko posibilitatea eskaintzeko betebeharrari dagokionez, EB gutxienez 24 hilabetez etenik gabe jaso duten pertsonen ehuneko 67ri eskaini zizkion gutxienez. Dena den, ezin izan dugu zehaztu gainerako kasuetan bete ote duen, ez baitugu informaziorik enplegu eta prestakuntza eskaintzei uko egin ahal izanari buruz.</w:t>
      </w:r>
    </w:p>
    <w:p w14:paraId="184F49A7" w14:textId="1FF578BB" w:rsidR="00824B5F" w:rsidRDefault="00824B5F" w:rsidP="005E03F5">
      <w:pPr>
        <w:pStyle w:val="atitulo2"/>
        <w:spacing w:before="240"/>
      </w:pPr>
      <w:bookmarkStart w:id="8" w:name="_Toc187821039"/>
      <w:r>
        <w:t xml:space="preserve">III.2 Enpleguarekin lotutako EBaren adierazleen bilakaera</w:t>
      </w:r>
      <w:bookmarkEnd w:id="8"/>
      <w:r>
        <w:t xml:space="preserve">  </w:t>
      </w:r>
    </w:p>
    <w:p w14:paraId="1469A2A4" w14:textId="4633643B" w:rsidR="00A11049" w:rsidRDefault="00AD7D47" w:rsidP="3896A6D9">
      <w:pPr>
        <w:pStyle w:val="texto"/>
        <w:spacing w:after="140"/>
        <w:jc w:val="both"/>
        <w:rPr>
          <w:rFonts w:eastAsiaTheme="minorEastAsia"/>
        </w:rPr>
      </w:pPr>
      <w:r>
        <w:t xml:space="preserve">15/2016 Foru Legeak eta 26/2018 Foru Dekretuak aurrerapen garrantzitsua eragin zuten EBaren ikuspegian. Izan ere, gizarte inklusiorako eskubidea hartzen dute barne, herritarrek eta, bereziki, egoera ekonomiko zaurgarrian dauden pertsonek kalitatezko gizarte eta enplegu zerbitzuetarako sarbidea izan dezaten.</w:t>
      </w:r>
    </w:p>
    <w:p w14:paraId="1FDB8399" w14:textId="2B8E4258" w:rsidR="00A11049" w:rsidRDefault="1CB6D0A3" w:rsidP="3896A6D9">
      <w:pPr>
        <w:pStyle w:val="texto"/>
        <w:spacing w:after="140"/>
        <w:jc w:val="both"/>
        <w:rPr>
          <w:rFonts w:eastAsiaTheme="minorEastAsia"/>
        </w:rPr>
      </w:pPr>
      <w:r>
        <w:t xml:space="preserve">Enpleguarekin zuzenean edo zeharka lotutako EBaren adierazle jakin batzuen bilakaera aztertu dugu, eta honako puntu hauek nabarmenduko ditugu:</w:t>
      </w:r>
    </w:p>
    <w:p w14:paraId="1E6EA8B2" w14:textId="72D3C4A8" w:rsidR="0099502E" w:rsidRDefault="1DC2FF63" w:rsidP="005E03F5">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EBaren onuradunen artean enplegurako prest daudenen ehunekoa, onuradun guztien aldean, eta prestazio horretan 2021ean</w:t>
      </w:r>
      <w:r w:rsidR="00C577CC">
        <w:rPr>
          <w:rStyle w:val="Refdenotaalpie"/>
        </w:rPr>
        <w:footnoteReference w:id="6"/>
      </w:r>
      <w:r>
        <w:t xml:space="preserve"> eta 2023an izan den gastu zenbatetsia honako hauek dira:</w:t>
      </w:r>
      <w:r>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77"/>
        <w:gridCol w:w="1453"/>
        <w:gridCol w:w="1453"/>
        <w:gridCol w:w="1453"/>
        <w:gridCol w:w="1453"/>
      </w:tblGrid>
      <w:tr w:rsidR="0099502E" w:rsidRPr="00A66CB9" w14:paraId="11F18AD4" w14:textId="77777777" w:rsidTr="00393EB0">
        <w:trPr>
          <w:trHeight w:val="255"/>
        </w:trPr>
        <w:tc>
          <w:tcPr>
            <w:tcW w:w="2977" w:type="dxa"/>
            <w:vMerge w:val="restart"/>
            <w:shd w:val="clear" w:color="auto" w:fill="9CC2E5" w:themeFill="accent1" w:themeFillTint="99"/>
            <w:noWrap/>
            <w:vAlign w:val="center"/>
          </w:tcPr>
          <w:p w14:paraId="5623F4DF" w14:textId="77777777" w:rsidR="0099502E" w:rsidRPr="00A66CB9" w:rsidRDefault="0099502E" w:rsidP="0099502E">
            <w:pPr>
              <w:rPr>
                <w:bCs/>
                <w:color w:val="000000"/>
                <w:sz w:val="18"/>
                <w:szCs w:val="18"/>
                <w:rFonts w:ascii="Arial" w:hAnsi="Arial" w:cs="Arial"/>
              </w:rPr>
            </w:pPr>
            <w:r>
              <w:rPr>
                <w:color w:val="000000"/>
                <w:sz w:val="18"/>
                <w:rFonts w:ascii="Arial" w:hAnsi="Arial"/>
              </w:rPr>
              <w:t xml:space="preserve">Onuradunaren egoera</w:t>
            </w:r>
          </w:p>
        </w:tc>
        <w:tc>
          <w:tcPr>
            <w:tcW w:w="2906" w:type="dxa"/>
            <w:gridSpan w:val="2"/>
            <w:tcBorders>
              <w:right w:val="single" w:sz="2" w:space="0" w:color="auto"/>
            </w:tcBorders>
            <w:shd w:val="clear" w:color="auto" w:fill="9CC2E5" w:themeFill="accent1" w:themeFillTint="99"/>
            <w:noWrap/>
            <w:vAlign w:val="center"/>
          </w:tcPr>
          <w:p w14:paraId="650B5A13" w14:textId="21468B44" w:rsidR="0099502E" w:rsidRPr="00A66CB9" w:rsidRDefault="009B5C9E" w:rsidP="0099502E">
            <w:pPr>
              <w:jc w:val="center"/>
              <w:rPr>
                <w:bCs/>
                <w:color w:val="000000"/>
                <w:sz w:val="18"/>
                <w:szCs w:val="18"/>
                <w:rFonts w:ascii="Arial" w:hAnsi="Arial" w:cs="Arial"/>
              </w:rPr>
            </w:pPr>
            <w:r>
              <w:rPr>
                <w:color w:val="000000"/>
                <w:sz w:val="18"/>
                <w:rFonts w:ascii="Arial" w:hAnsi="Arial"/>
              </w:rPr>
              <w:t xml:space="preserve">2021</w:t>
            </w:r>
          </w:p>
        </w:tc>
        <w:tc>
          <w:tcPr>
            <w:tcW w:w="2906" w:type="dxa"/>
            <w:gridSpan w:val="2"/>
            <w:tcBorders>
              <w:left w:val="single" w:sz="2" w:space="0" w:color="auto"/>
            </w:tcBorders>
            <w:shd w:val="clear" w:color="auto" w:fill="9CC2E5" w:themeFill="accent1" w:themeFillTint="99"/>
            <w:noWrap/>
            <w:vAlign w:val="center"/>
          </w:tcPr>
          <w:p w14:paraId="73F56A6F" w14:textId="77777777" w:rsidR="0099502E" w:rsidRPr="00A66CB9" w:rsidRDefault="0099502E" w:rsidP="0099502E">
            <w:pPr>
              <w:jc w:val="center"/>
              <w:rPr>
                <w:bCs/>
                <w:color w:val="000000"/>
                <w:sz w:val="18"/>
                <w:szCs w:val="18"/>
                <w:rFonts w:ascii="Arial" w:hAnsi="Arial" w:cs="Arial"/>
              </w:rPr>
            </w:pPr>
            <w:r>
              <w:rPr>
                <w:color w:val="000000"/>
                <w:sz w:val="18"/>
                <w:rFonts w:ascii="Arial" w:hAnsi="Arial"/>
              </w:rPr>
              <w:t xml:space="preserve">2023</w:t>
            </w:r>
          </w:p>
        </w:tc>
      </w:tr>
      <w:tr w:rsidR="00C03177" w:rsidRPr="00A66CB9" w14:paraId="276C9523" w14:textId="77777777" w:rsidTr="00393EB0">
        <w:trPr>
          <w:trHeight w:val="255"/>
        </w:trPr>
        <w:tc>
          <w:tcPr>
            <w:tcW w:w="2977" w:type="dxa"/>
            <w:vMerge/>
            <w:tcBorders>
              <w:bottom w:val="single" w:sz="4" w:space="0" w:color="auto"/>
            </w:tcBorders>
            <w:shd w:val="clear" w:color="auto" w:fill="9CC2E5" w:themeFill="accent1" w:themeFillTint="99"/>
            <w:noWrap/>
            <w:vAlign w:val="center"/>
            <w:hideMark/>
          </w:tcPr>
          <w:p w14:paraId="1FC39945" w14:textId="77777777" w:rsidR="00C03177" w:rsidRPr="00A66CB9" w:rsidRDefault="00C03177" w:rsidP="00C03177">
            <w:pPr>
              <w:rPr>
                <w:rFonts w:ascii="Arial" w:hAnsi="Arial" w:cs="Arial"/>
                <w:bCs/>
                <w:color w:val="000000"/>
                <w:sz w:val="18"/>
                <w:szCs w:val="18"/>
              </w:rPr>
            </w:pPr>
          </w:p>
        </w:tc>
        <w:tc>
          <w:tcPr>
            <w:tcW w:w="1453" w:type="dxa"/>
            <w:tcBorders>
              <w:bottom w:val="single" w:sz="4" w:space="0" w:color="auto"/>
            </w:tcBorders>
            <w:shd w:val="clear" w:color="auto" w:fill="9CC2E5" w:themeFill="accent1" w:themeFillTint="99"/>
            <w:noWrap/>
            <w:vAlign w:val="center"/>
            <w:hideMark/>
          </w:tcPr>
          <w:p w14:paraId="33667963" w14:textId="46E1B376" w:rsidR="00C03177" w:rsidRPr="00A66CB9" w:rsidRDefault="00C03177" w:rsidP="00C03177">
            <w:pPr>
              <w:jc w:val="right"/>
              <w:rPr>
                <w:bCs/>
                <w:color w:val="000000"/>
                <w:sz w:val="18"/>
                <w:szCs w:val="18"/>
                <w:rFonts w:ascii="Arial" w:hAnsi="Arial" w:cs="Arial"/>
              </w:rPr>
            </w:pPr>
            <w:r>
              <w:rPr>
                <w:color w:val="000000"/>
                <w:sz w:val="18"/>
                <w:rFonts w:ascii="Arial" w:hAnsi="Arial"/>
              </w:rPr>
              <w:t xml:space="preserve">Pertsona kopuruaren %</w:t>
            </w:r>
            <w:r>
              <w:rPr>
                <w:color w:val="000000"/>
                <w:sz w:val="18"/>
                <w:rFonts w:ascii="Arial" w:hAnsi="Arial"/>
              </w:rPr>
              <w:t xml:space="preserve"> </w:t>
            </w:r>
          </w:p>
        </w:tc>
        <w:tc>
          <w:tcPr>
            <w:tcW w:w="1453" w:type="dxa"/>
            <w:tcBorders>
              <w:bottom w:val="single" w:sz="4" w:space="0" w:color="auto"/>
              <w:right w:val="single" w:sz="2" w:space="0" w:color="auto"/>
            </w:tcBorders>
            <w:shd w:val="clear" w:color="auto" w:fill="9CC2E5" w:themeFill="accent1" w:themeFillTint="99"/>
            <w:vAlign w:val="center"/>
          </w:tcPr>
          <w:p w14:paraId="659A1BFB" w14:textId="77777777" w:rsidR="00C03177" w:rsidRPr="00A66CB9" w:rsidRDefault="00C03177" w:rsidP="00C03177">
            <w:pPr>
              <w:jc w:val="right"/>
              <w:rPr>
                <w:bCs/>
                <w:color w:val="000000"/>
                <w:sz w:val="18"/>
                <w:szCs w:val="18"/>
                <w:rFonts w:ascii="Arial" w:hAnsi="Arial" w:cs="Arial"/>
              </w:rPr>
            </w:pPr>
            <w:r>
              <w:rPr>
                <w:color w:val="000000"/>
                <w:sz w:val="18"/>
                <w:rFonts w:ascii="Arial" w:hAnsi="Arial"/>
              </w:rPr>
              <w:t xml:space="preserve">Gastu guztiaren gaineko %</w:t>
            </w:r>
          </w:p>
        </w:tc>
        <w:tc>
          <w:tcPr>
            <w:tcW w:w="1453" w:type="dxa"/>
            <w:tcBorders>
              <w:left w:val="single" w:sz="2" w:space="0" w:color="auto"/>
              <w:bottom w:val="single" w:sz="4" w:space="0" w:color="auto"/>
            </w:tcBorders>
            <w:shd w:val="clear" w:color="auto" w:fill="9CC2E5" w:themeFill="accent1" w:themeFillTint="99"/>
            <w:noWrap/>
            <w:vAlign w:val="center"/>
            <w:hideMark/>
          </w:tcPr>
          <w:p w14:paraId="33E2C9F6" w14:textId="4620F20F" w:rsidR="00C03177" w:rsidRPr="00A66CB9" w:rsidRDefault="00C03177" w:rsidP="00C03177">
            <w:pPr>
              <w:jc w:val="right"/>
              <w:rPr>
                <w:bCs/>
                <w:color w:val="000000"/>
                <w:sz w:val="18"/>
                <w:szCs w:val="18"/>
                <w:rFonts w:ascii="Arial" w:hAnsi="Arial" w:cs="Arial"/>
              </w:rPr>
            </w:pPr>
            <w:r>
              <w:rPr>
                <w:color w:val="000000"/>
                <w:sz w:val="18"/>
                <w:rFonts w:ascii="Arial" w:hAnsi="Arial"/>
              </w:rPr>
              <w:t xml:space="preserve">Pertsona kopuruaren %</w:t>
            </w:r>
            <w:r>
              <w:rPr>
                <w:color w:val="000000"/>
                <w:sz w:val="18"/>
                <w:rFonts w:ascii="Arial" w:hAnsi="Arial"/>
              </w:rPr>
              <w:t xml:space="preserve"> </w:t>
            </w:r>
          </w:p>
        </w:tc>
        <w:tc>
          <w:tcPr>
            <w:tcW w:w="1453" w:type="dxa"/>
            <w:tcBorders>
              <w:bottom w:val="single" w:sz="4" w:space="0" w:color="auto"/>
            </w:tcBorders>
            <w:shd w:val="clear" w:color="auto" w:fill="9CC2E5" w:themeFill="accent1" w:themeFillTint="99"/>
            <w:vAlign w:val="center"/>
          </w:tcPr>
          <w:p w14:paraId="055159D7" w14:textId="78F3089B" w:rsidR="00C03177" w:rsidRPr="00A66CB9" w:rsidRDefault="00C03177" w:rsidP="00C03177">
            <w:pPr>
              <w:jc w:val="right"/>
              <w:rPr>
                <w:bCs/>
                <w:color w:val="000000"/>
                <w:sz w:val="18"/>
                <w:szCs w:val="18"/>
                <w:rFonts w:ascii="Arial" w:hAnsi="Arial" w:cs="Arial"/>
              </w:rPr>
            </w:pPr>
            <w:r>
              <w:rPr>
                <w:color w:val="000000"/>
                <w:sz w:val="18"/>
                <w:rFonts w:ascii="Arial" w:hAnsi="Arial"/>
              </w:rPr>
              <w:t xml:space="preserve">Gastu guztiaren gaineko %</w:t>
            </w:r>
          </w:p>
        </w:tc>
      </w:tr>
      <w:tr w:rsidR="00C03177" w:rsidRPr="00A66CB9" w14:paraId="12240A5C" w14:textId="77777777" w:rsidTr="00393EB0">
        <w:trPr>
          <w:trHeight w:val="255"/>
        </w:trPr>
        <w:tc>
          <w:tcPr>
            <w:tcW w:w="2977" w:type="dxa"/>
            <w:tcBorders>
              <w:bottom w:val="single" w:sz="2" w:space="0" w:color="auto"/>
            </w:tcBorders>
            <w:shd w:val="clear" w:color="auto" w:fill="auto"/>
            <w:noWrap/>
            <w:vAlign w:val="center"/>
            <w:hideMark/>
          </w:tcPr>
          <w:p w14:paraId="4D76AC66" w14:textId="77777777" w:rsidR="00C03177" w:rsidRPr="00A66CB9" w:rsidRDefault="00C03177" w:rsidP="00C03177">
            <w:pPr>
              <w:rPr>
                <w:color w:val="000000"/>
                <w:sz w:val="20"/>
                <w:szCs w:val="20"/>
                <w:rFonts w:ascii="Arial Narrow" w:hAnsi="Arial Narrow" w:cs="Calibri"/>
              </w:rPr>
            </w:pPr>
            <w:r>
              <w:rPr>
                <w:color w:val="000000"/>
                <w:sz w:val="20"/>
                <w:rFonts w:ascii="Arial Narrow" w:hAnsi="Arial Narrow"/>
              </w:rPr>
              <w:t xml:space="preserve">Lanerako prest</w:t>
            </w:r>
          </w:p>
        </w:tc>
        <w:tc>
          <w:tcPr>
            <w:tcW w:w="1453" w:type="dxa"/>
            <w:tcBorders>
              <w:bottom w:val="single" w:sz="2" w:space="0" w:color="auto"/>
            </w:tcBorders>
            <w:shd w:val="clear" w:color="auto" w:fill="auto"/>
            <w:noWrap/>
            <w:vAlign w:val="center"/>
            <w:hideMark/>
          </w:tcPr>
          <w:p w14:paraId="524BD046" w14:textId="5BAE8225"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46</w:t>
            </w:r>
          </w:p>
        </w:tc>
        <w:tc>
          <w:tcPr>
            <w:tcW w:w="1453" w:type="dxa"/>
            <w:tcBorders>
              <w:bottom w:val="single" w:sz="2" w:space="0" w:color="auto"/>
              <w:right w:val="single" w:sz="2" w:space="0" w:color="auto"/>
            </w:tcBorders>
            <w:vAlign w:val="center"/>
          </w:tcPr>
          <w:p w14:paraId="5FE3165D" w14:textId="50C39BD5"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49</w:t>
            </w:r>
          </w:p>
        </w:tc>
        <w:tc>
          <w:tcPr>
            <w:tcW w:w="1453" w:type="dxa"/>
            <w:tcBorders>
              <w:left w:val="single" w:sz="2" w:space="0" w:color="auto"/>
              <w:bottom w:val="single" w:sz="2" w:space="0" w:color="auto"/>
            </w:tcBorders>
            <w:shd w:val="clear" w:color="auto" w:fill="auto"/>
            <w:noWrap/>
            <w:vAlign w:val="center"/>
            <w:hideMark/>
          </w:tcPr>
          <w:p w14:paraId="4C0642B4" w14:textId="1E9E1660"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44</w:t>
            </w:r>
          </w:p>
        </w:tc>
        <w:tc>
          <w:tcPr>
            <w:tcW w:w="1453" w:type="dxa"/>
            <w:tcBorders>
              <w:bottom w:val="single" w:sz="2" w:space="0" w:color="auto"/>
            </w:tcBorders>
            <w:vAlign w:val="center"/>
          </w:tcPr>
          <w:p w14:paraId="28E52AA1" w14:textId="31CD224A"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47</w:t>
            </w:r>
          </w:p>
        </w:tc>
      </w:tr>
      <w:tr w:rsidR="00C03177" w:rsidRPr="00A66CB9" w14:paraId="3680185A" w14:textId="77777777" w:rsidTr="00393EB0">
        <w:trPr>
          <w:trHeight w:val="255"/>
        </w:trPr>
        <w:tc>
          <w:tcPr>
            <w:tcW w:w="2977" w:type="dxa"/>
            <w:tcBorders>
              <w:top w:val="single" w:sz="2" w:space="0" w:color="auto"/>
              <w:bottom w:val="nil"/>
            </w:tcBorders>
            <w:shd w:val="clear" w:color="auto" w:fill="auto"/>
            <w:noWrap/>
            <w:vAlign w:val="center"/>
            <w:hideMark/>
          </w:tcPr>
          <w:p w14:paraId="4FAEB72B" w14:textId="77777777" w:rsidR="00C03177" w:rsidRPr="00A66CB9" w:rsidRDefault="00C03177" w:rsidP="00C03177">
            <w:pPr>
              <w:rPr>
                <w:color w:val="000000"/>
                <w:sz w:val="20"/>
                <w:szCs w:val="20"/>
                <w:rFonts w:ascii="Arial Narrow" w:hAnsi="Arial Narrow" w:cs="Calibri"/>
              </w:rPr>
            </w:pPr>
            <w:r>
              <w:rPr>
                <w:color w:val="000000"/>
                <w:sz w:val="20"/>
                <w:rFonts w:ascii="Arial Narrow" w:hAnsi="Arial Narrow"/>
              </w:rPr>
              <w:t xml:space="preserve">Lanerako prest ez:</w:t>
            </w:r>
          </w:p>
        </w:tc>
        <w:tc>
          <w:tcPr>
            <w:tcW w:w="1453" w:type="dxa"/>
            <w:tcBorders>
              <w:top w:val="single" w:sz="2" w:space="0" w:color="auto"/>
              <w:bottom w:val="nil"/>
            </w:tcBorders>
            <w:shd w:val="clear" w:color="auto" w:fill="auto"/>
            <w:noWrap/>
            <w:vAlign w:val="center"/>
            <w:hideMark/>
          </w:tcPr>
          <w:p w14:paraId="63FC71BA" w14:textId="7B3E24C6"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54</w:t>
            </w:r>
          </w:p>
        </w:tc>
        <w:tc>
          <w:tcPr>
            <w:tcW w:w="1453" w:type="dxa"/>
            <w:tcBorders>
              <w:top w:val="single" w:sz="2" w:space="0" w:color="auto"/>
              <w:bottom w:val="nil"/>
              <w:right w:val="single" w:sz="2" w:space="0" w:color="auto"/>
            </w:tcBorders>
            <w:vAlign w:val="center"/>
          </w:tcPr>
          <w:p w14:paraId="43FBD11F" w14:textId="1A15BD70"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51</w:t>
            </w:r>
          </w:p>
        </w:tc>
        <w:tc>
          <w:tcPr>
            <w:tcW w:w="1453" w:type="dxa"/>
            <w:tcBorders>
              <w:top w:val="single" w:sz="2" w:space="0" w:color="auto"/>
              <w:left w:val="single" w:sz="2" w:space="0" w:color="auto"/>
              <w:bottom w:val="nil"/>
            </w:tcBorders>
            <w:shd w:val="clear" w:color="auto" w:fill="auto"/>
            <w:noWrap/>
            <w:vAlign w:val="center"/>
            <w:hideMark/>
          </w:tcPr>
          <w:p w14:paraId="1F8064A7" w14:textId="25A93A51"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56</w:t>
            </w:r>
          </w:p>
        </w:tc>
        <w:tc>
          <w:tcPr>
            <w:tcW w:w="1453" w:type="dxa"/>
            <w:tcBorders>
              <w:top w:val="single" w:sz="2" w:space="0" w:color="auto"/>
              <w:bottom w:val="nil"/>
            </w:tcBorders>
            <w:vAlign w:val="center"/>
          </w:tcPr>
          <w:p w14:paraId="3F6FB1E0" w14:textId="682EE933" w:rsidR="00C03177" w:rsidRPr="00A66CB9" w:rsidRDefault="00C03177" w:rsidP="00C03177">
            <w:pPr>
              <w:jc w:val="right"/>
              <w:rPr>
                <w:color w:val="000000"/>
                <w:sz w:val="20"/>
                <w:szCs w:val="20"/>
                <w:rFonts w:ascii="Arial Narrow" w:hAnsi="Arial Narrow" w:cs="Calibri"/>
              </w:rPr>
            </w:pPr>
            <w:r>
              <w:rPr>
                <w:color w:val="000000"/>
                <w:sz w:val="20"/>
                <w:rFonts w:ascii="Arial Narrow" w:hAnsi="Arial Narrow"/>
              </w:rPr>
              <w:t xml:space="preserve">53</w:t>
            </w:r>
          </w:p>
        </w:tc>
      </w:tr>
      <w:tr w:rsidR="00C03177" w:rsidRPr="00A66CB9" w14:paraId="1E4DFBFF" w14:textId="77777777" w:rsidTr="00393EB0">
        <w:trPr>
          <w:trHeight w:val="255"/>
        </w:trPr>
        <w:tc>
          <w:tcPr>
            <w:tcW w:w="2977" w:type="dxa"/>
            <w:tcBorders>
              <w:top w:val="nil"/>
              <w:bottom w:val="nil"/>
            </w:tcBorders>
            <w:shd w:val="clear" w:color="auto" w:fill="auto"/>
            <w:noWrap/>
            <w:vAlign w:val="center"/>
            <w:hideMark/>
          </w:tcPr>
          <w:p w14:paraId="7DFD207F" w14:textId="2A83AC38" w:rsidR="00C03177" w:rsidRPr="00A66CB9" w:rsidRDefault="00C03177" w:rsidP="00BC2A9C">
            <w:pPr>
              <w:ind w:firstLine="351"/>
              <w:rPr>
                <w:i/>
                <w:color w:val="000000"/>
                <w:sz w:val="18"/>
                <w:szCs w:val="18"/>
                <w:rFonts w:ascii="Arial Narrow" w:hAnsi="Arial Narrow" w:cs="Calibri"/>
              </w:rPr>
            </w:pPr>
            <w:r>
              <w:rPr>
                <w:i/>
                <w:color w:val="000000"/>
                <w:sz w:val="18"/>
                <w:rFonts w:ascii="Arial Narrow" w:hAnsi="Arial Narrow"/>
              </w:rPr>
              <w:t xml:space="preserve">18 urtetik beherakoak</w:t>
            </w:r>
          </w:p>
        </w:tc>
        <w:tc>
          <w:tcPr>
            <w:tcW w:w="1453" w:type="dxa"/>
            <w:tcBorders>
              <w:top w:val="nil"/>
              <w:bottom w:val="nil"/>
            </w:tcBorders>
            <w:shd w:val="clear" w:color="auto" w:fill="auto"/>
            <w:noWrap/>
            <w:vAlign w:val="center"/>
            <w:hideMark/>
          </w:tcPr>
          <w:p w14:paraId="1B9B68CB" w14:textId="4F112EC1"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38</w:t>
            </w:r>
          </w:p>
        </w:tc>
        <w:tc>
          <w:tcPr>
            <w:tcW w:w="1453" w:type="dxa"/>
            <w:tcBorders>
              <w:top w:val="nil"/>
              <w:bottom w:val="nil"/>
              <w:right w:val="single" w:sz="2" w:space="0" w:color="auto"/>
            </w:tcBorders>
            <w:vAlign w:val="center"/>
          </w:tcPr>
          <w:p w14:paraId="434292C4" w14:textId="613B7D60"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29</w:t>
            </w:r>
          </w:p>
        </w:tc>
        <w:tc>
          <w:tcPr>
            <w:tcW w:w="1453" w:type="dxa"/>
            <w:tcBorders>
              <w:top w:val="nil"/>
              <w:left w:val="single" w:sz="2" w:space="0" w:color="auto"/>
              <w:bottom w:val="nil"/>
            </w:tcBorders>
            <w:shd w:val="clear" w:color="auto" w:fill="auto"/>
            <w:noWrap/>
            <w:vAlign w:val="center"/>
            <w:hideMark/>
          </w:tcPr>
          <w:p w14:paraId="4BA92582" w14:textId="450E9CCF"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38</w:t>
            </w:r>
          </w:p>
        </w:tc>
        <w:tc>
          <w:tcPr>
            <w:tcW w:w="1453" w:type="dxa"/>
            <w:tcBorders>
              <w:top w:val="nil"/>
              <w:bottom w:val="nil"/>
            </w:tcBorders>
            <w:vAlign w:val="center"/>
          </w:tcPr>
          <w:p w14:paraId="4B34824B" w14:textId="5CA280EC"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29</w:t>
            </w:r>
          </w:p>
        </w:tc>
      </w:tr>
      <w:tr w:rsidR="00C03177" w:rsidRPr="00A66CB9" w14:paraId="1BD8D42F" w14:textId="77777777" w:rsidTr="00393EB0">
        <w:trPr>
          <w:trHeight w:val="255"/>
        </w:trPr>
        <w:tc>
          <w:tcPr>
            <w:tcW w:w="2977" w:type="dxa"/>
            <w:tcBorders>
              <w:top w:val="nil"/>
              <w:bottom w:val="nil"/>
            </w:tcBorders>
            <w:shd w:val="clear" w:color="auto" w:fill="auto"/>
            <w:noWrap/>
            <w:vAlign w:val="center"/>
            <w:hideMark/>
          </w:tcPr>
          <w:p w14:paraId="688A7A34" w14:textId="77777777" w:rsidR="00C03177" w:rsidRPr="00A66CB9" w:rsidRDefault="00C03177" w:rsidP="00BC2A9C">
            <w:pPr>
              <w:ind w:firstLine="351"/>
              <w:rPr>
                <w:i/>
                <w:color w:val="000000"/>
                <w:sz w:val="18"/>
                <w:szCs w:val="18"/>
                <w:rFonts w:ascii="Arial Narrow" w:hAnsi="Arial Narrow" w:cs="Calibri"/>
              </w:rPr>
            </w:pPr>
            <w:r>
              <w:rPr>
                <w:i/>
                <w:color w:val="000000"/>
                <w:sz w:val="18"/>
                <w:rFonts w:ascii="Arial Narrow" w:hAnsi="Arial Narrow"/>
              </w:rPr>
              <w:t xml:space="preserve">Administrazio egoera irregularra</w:t>
            </w:r>
          </w:p>
        </w:tc>
        <w:tc>
          <w:tcPr>
            <w:tcW w:w="1453" w:type="dxa"/>
            <w:tcBorders>
              <w:top w:val="nil"/>
              <w:bottom w:val="nil"/>
            </w:tcBorders>
            <w:shd w:val="clear" w:color="auto" w:fill="auto"/>
            <w:noWrap/>
            <w:vAlign w:val="center"/>
            <w:hideMark/>
          </w:tcPr>
          <w:p w14:paraId="406F53E0" w14:textId="4245AEDB"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7</w:t>
            </w:r>
          </w:p>
        </w:tc>
        <w:tc>
          <w:tcPr>
            <w:tcW w:w="1453" w:type="dxa"/>
            <w:tcBorders>
              <w:top w:val="nil"/>
              <w:bottom w:val="nil"/>
              <w:right w:val="single" w:sz="2" w:space="0" w:color="auto"/>
            </w:tcBorders>
            <w:vAlign w:val="center"/>
          </w:tcPr>
          <w:p w14:paraId="5FCD5EC4" w14:textId="0651DF61"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11</w:t>
            </w:r>
          </w:p>
        </w:tc>
        <w:tc>
          <w:tcPr>
            <w:tcW w:w="1453" w:type="dxa"/>
            <w:tcBorders>
              <w:top w:val="nil"/>
              <w:left w:val="single" w:sz="2" w:space="0" w:color="auto"/>
              <w:bottom w:val="nil"/>
            </w:tcBorders>
            <w:shd w:val="clear" w:color="auto" w:fill="auto"/>
            <w:noWrap/>
            <w:vAlign w:val="center"/>
            <w:hideMark/>
          </w:tcPr>
          <w:p w14:paraId="475F75A2" w14:textId="6138C1C3"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9</w:t>
            </w:r>
          </w:p>
        </w:tc>
        <w:tc>
          <w:tcPr>
            <w:tcW w:w="1453" w:type="dxa"/>
            <w:tcBorders>
              <w:top w:val="nil"/>
              <w:bottom w:val="nil"/>
            </w:tcBorders>
            <w:vAlign w:val="center"/>
          </w:tcPr>
          <w:p w14:paraId="4E1E336A" w14:textId="596E427C"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14</w:t>
            </w:r>
          </w:p>
        </w:tc>
      </w:tr>
      <w:tr w:rsidR="00C03177" w:rsidRPr="00A66CB9" w14:paraId="47675AD1" w14:textId="77777777" w:rsidTr="00393EB0">
        <w:trPr>
          <w:trHeight w:val="255"/>
        </w:trPr>
        <w:tc>
          <w:tcPr>
            <w:tcW w:w="2977" w:type="dxa"/>
            <w:tcBorders>
              <w:top w:val="nil"/>
              <w:bottom w:val="nil"/>
            </w:tcBorders>
            <w:shd w:val="clear" w:color="auto" w:fill="auto"/>
            <w:noWrap/>
            <w:vAlign w:val="center"/>
            <w:hideMark/>
          </w:tcPr>
          <w:p w14:paraId="72532811" w14:textId="2ECE0A46" w:rsidR="00C03177" w:rsidRPr="00A66CB9" w:rsidRDefault="00C03177" w:rsidP="00BC2A9C">
            <w:pPr>
              <w:ind w:firstLine="351"/>
              <w:rPr>
                <w:i/>
                <w:color w:val="000000"/>
                <w:sz w:val="18"/>
                <w:szCs w:val="18"/>
                <w:rFonts w:ascii="Arial Narrow" w:hAnsi="Arial Narrow" w:cs="Calibri"/>
              </w:rPr>
            </w:pPr>
            <w:r>
              <w:rPr>
                <w:i/>
                <w:color w:val="000000"/>
                <w:sz w:val="18"/>
                <w:rFonts w:ascii="Arial Narrow" w:hAnsi="Arial Narrow"/>
              </w:rPr>
              <w:t xml:space="preserve">Beste kontu batzuk*</w:t>
            </w:r>
          </w:p>
        </w:tc>
        <w:tc>
          <w:tcPr>
            <w:tcW w:w="1453" w:type="dxa"/>
            <w:tcBorders>
              <w:top w:val="nil"/>
              <w:bottom w:val="nil"/>
            </w:tcBorders>
            <w:shd w:val="clear" w:color="auto" w:fill="auto"/>
            <w:noWrap/>
            <w:vAlign w:val="center"/>
            <w:hideMark/>
          </w:tcPr>
          <w:p w14:paraId="1DFBD398" w14:textId="0DF33B39"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7</w:t>
            </w:r>
          </w:p>
        </w:tc>
        <w:tc>
          <w:tcPr>
            <w:tcW w:w="1453" w:type="dxa"/>
            <w:tcBorders>
              <w:top w:val="nil"/>
              <w:bottom w:val="nil"/>
              <w:right w:val="single" w:sz="2" w:space="0" w:color="auto"/>
            </w:tcBorders>
            <w:vAlign w:val="center"/>
          </w:tcPr>
          <w:p w14:paraId="44B0A208" w14:textId="4733A8E9"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9</w:t>
            </w:r>
          </w:p>
        </w:tc>
        <w:tc>
          <w:tcPr>
            <w:tcW w:w="1453" w:type="dxa"/>
            <w:tcBorders>
              <w:top w:val="nil"/>
              <w:left w:val="single" w:sz="2" w:space="0" w:color="auto"/>
              <w:bottom w:val="nil"/>
            </w:tcBorders>
            <w:shd w:val="clear" w:color="auto" w:fill="auto"/>
            <w:noWrap/>
            <w:vAlign w:val="center"/>
            <w:hideMark/>
          </w:tcPr>
          <w:p w14:paraId="45455409" w14:textId="75F9776B"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6</w:t>
            </w:r>
          </w:p>
        </w:tc>
        <w:tc>
          <w:tcPr>
            <w:tcW w:w="1453" w:type="dxa"/>
            <w:tcBorders>
              <w:top w:val="nil"/>
              <w:bottom w:val="nil"/>
            </w:tcBorders>
            <w:vAlign w:val="center"/>
          </w:tcPr>
          <w:p w14:paraId="03853697" w14:textId="7E67450B"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8</w:t>
            </w:r>
          </w:p>
        </w:tc>
      </w:tr>
      <w:tr w:rsidR="00C03177" w:rsidRPr="00A66CB9" w14:paraId="1F717606" w14:textId="77777777" w:rsidTr="00393EB0">
        <w:trPr>
          <w:trHeight w:val="255"/>
        </w:trPr>
        <w:tc>
          <w:tcPr>
            <w:tcW w:w="2977" w:type="dxa"/>
            <w:tcBorders>
              <w:top w:val="nil"/>
              <w:bottom w:val="single" w:sz="4" w:space="0" w:color="auto"/>
            </w:tcBorders>
            <w:shd w:val="clear" w:color="auto" w:fill="auto"/>
            <w:noWrap/>
            <w:vAlign w:val="center"/>
            <w:hideMark/>
          </w:tcPr>
          <w:p w14:paraId="6BBCE339" w14:textId="28909F9B" w:rsidR="00C03177" w:rsidRPr="00A66CB9" w:rsidRDefault="00C03177" w:rsidP="00BC2A9C">
            <w:pPr>
              <w:ind w:firstLine="351"/>
              <w:rPr>
                <w:i/>
                <w:color w:val="000000"/>
                <w:sz w:val="18"/>
                <w:szCs w:val="18"/>
                <w:rFonts w:ascii="Arial Narrow" w:hAnsi="Arial Narrow" w:cs="Calibri"/>
              </w:rPr>
            </w:pPr>
            <w:r>
              <w:rPr>
                <w:i/>
                <w:color w:val="000000"/>
                <w:sz w:val="18"/>
                <w:rFonts w:ascii="Arial Narrow" w:hAnsi="Arial Narrow"/>
              </w:rPr>
              <w:t xml:space="preserve">65 urtetik gorakoak</w:t>
            </w:r>
          </w:p>
        </w:tc>
        <w:tc>
          <w:tcPr>
            <w:tcW w:w="1453" w:type="dxa"/>
            <w:tcBorders>
              <w:top w:val="nil"/>
              <w:bottom w:val="single" w:sz="4" w:space="0" w:color="auto"/>
            </w:tcBorders>
            <w:shd w:val="clear" w:color="auto" w:fill="auto"/>
            <w:noWrap/>
            <w:vAlign w:val="center"/>
            <w:hideMark/>
          </w:tcPr>
          <w:p w14:paraId="17ACFD89" w14:textId="23E3DD1F"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2</w:t>
            </w:r>
          </w:p>
        </w:tc>
        <w:tc>
          <w:tcPr>
            <w:tcW w:w="1453" w:type="dxa"/>
            <w:tcBorders>
              <w:top w:val="nil"/>
              <w:bottom w:val="single" w:sz="4" w:space="0" w:color="auto"/>
              <w:right w:val="single" w:sz="2" w:space="0" w:color="auto"/>
            </w:tcBorders>
            <w:vAlign w:val="center"/>
          </w:tcPr>
          <w:p w14:paraId="18F999B5" w14:textId="77A6A601"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2</w:t>
            </w:r>
          </w:p>
        </w:tc>
        <w:tc>
          <w:tcPr>
            <w:tcW w:w="1453" w:type="dxa"/>
            <w:tcBorders>
              <w:top w:val="nil"/>
              <w:left w:val="single" w:sz="2" w:space="0" w:color="auto"/>
              <w:bottom w:val="single" w:sz="4" w:space="0" w:color="auto"/>
            </w:tcBorders>
            <w:shd w:val="clear" w:color="auto" w:fill="auto"/>
            <w:noWrap/>
            <w:vAlign w:val="center"/>
            <w:hideMark/>
          </w:tcPr>
          <w:p w14:paraId="46C9599E" w14:textId="5AD0BCE4"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2</w:t>
            </w:r>
          </w:p>
        </w:tc>
        <w:tc>
          <w:tcPr>
            <w:tcW w:w="1453" w:type="dxa"/>
            <w:tcBorders>
              <w:top w:val="nil"/>
              <w:bottom w:val="single" w:sz="4" w:space="0" w:color="auto"/>
            </w:tcBorders>
            <w:vAlign w:val="center"/>
          </w:tcPr>
          <w:p w14:paraId="0B778152" w14:textId="14EB6773" w:rsidR="00C03177" w:rsidRPr="00A66CB9" w:rsidRDefault="00C03177" w:rsidP="00C03177">
            <w:pPr>
              <w:jc w:val="right"/>
              <w:rPr>
                <w:i/>
                <w:color w:val="000000"/>
                <w:sz w:val="18"/>
                <w:szCs w:val="18"/>
                <w:rFonts w:ascii="Arial Narrow" w:hAnsi="Arial Narrow" w:cs="Calibri"/>
              </w:rPr>
            </w:pPr>
            <w:r>
              <w:rPr>
                <w:i/>
                <w:color w:val="000000"/>
                <w:sz w:val="18"/>
                <w:rFonts w:ascii="Arial Narrow" w:hAnsi="Arial Narrow"/>
              </w:rPr>
              <w:t xml:space="preserve">3</w:t>
            </w:r>
          </w:p>
        </w:tc>
      </w:tr>
      <w:tr w:rsidR="00393EB0" w:rsidRPr="00535F78" w14:paraId="04B71AE4" w14:textId="77777777" w:rsidTr="00393EB0">
        <w:trPr>
          <w:trHeight w:val="255"/>
        </w:trPr>
        <w:tc>
          <w:tcPr>
            <w:tcW w:w="8789" w:type="dxa"/>
            <w:gridSpan w:val="5"/>
            <w:tcBorders>
              <w:top w:val="single" w:sz="4" w:space="0" w:color="auto"/>
              <w:bottom w:val="nil"/>
            </w:tcBorders>
            <w:shd w:val="clear" w:color="auto" w:fill="auto"/>
            <w:noWrap/>
            <w:vAlign w:val="center"/>
          </w:tcPr>
          <w:p w14:paraId="15D76E81" w14:textId="4C577124" w:rsidR="00393EB0" w:rsidRPr="00535F78" w:rsidRDefault="00393EB0" w:rsidP="00535F78">
            <w:pPr>
              <w:spacing w:before="40"/>
              <w:rPr>
                <w:color w:val="000000"/>
                <w:sz w:val="16"/>
                <w:szCs w:val="16"/>
                <w:rFonts w:ascii="Arial Narrow" w:hAnsi="Arial Narrow" w:cs="Calibri"/>
              </w:rPr>
            </w:pPr>
            <w:r>
              <w:rPr>
                <w:color w:val="000000"/>
                <w:sz w:val="16"/>
                <w:rFonts w:ascii="Arial Narrow" w:hAnsi="Arial Narrow"/>
              </w:rPr>
              <w:t xml:space="preserve">*EB jasotzen duten pertsonei lan egitea eragozten dieten hainbat motatako kausak (medikoak, profesionalak, etab.), OGZek identifikatutakoak</w:t>
            </w:r>
          </w:p>
        </w:tc>
      </w:tr>
    </w:tbl>
    <w:p w14:paraId="4D397D5E" w14:textId="4AC036DC" w:rsidR="0099502E" w:rsidRDefault="56FDF119" w:rsidP="005E3C11">
      <w:pPr>
        <w:pStyle w:val="texto"/>
        <w:spacing w:before="240" w:after="140"/>
        <w:jc w:val="both"/>
      </w:pPr>
      <w:r>
        <w:t xml:space="preserve">2023an, lanerako prest dauden pertsonentzako zenbatetsitako gastuak ehuneko bi puntu egin du behera, batez ere administrazio egoera irregularrean dauden pertsonentzako gastua ehuneko hiru puntu igo delako.</w:t>
      </w:r>
      <w:r>
        <w:t xml:space="preserve"> </w:t>
      </w:r>
    </w:p>
    <w:p w14:paraId="7A83F1C0" w14:textId="1E6E9DFD" w:rsidR="00805BB0" w:rsidRDefault="00805BB0" w:rsidP="00390D54">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EB jaso bitartean kontratatutako pertsonen kopurua:</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1134"/>
        <w:gridCol w:w="1134"/>
        <w:gridCol w:w="1134"/>
        <w:gridCol w:w="1134"/>
      </w:tblGrid>
      <w:tr w:rsidR="00805BB0" w:rsidRPr="00A66CB9" w14:paraId="52B29310" w14:textId="77777777" w:rsidTr="00870041">
        <w:trPr>
          <w:trHeight w:val="255"/>
        </w:trPr>
        <w:tc>
          <w:tcPr>
            <w:tcW w:w="3119" w:type="dxa"/>
            <w:tcBorders>
              <w:bottom w:val="single" w:sz="4" w:space="0" w:color="auto"/>
            </w:tcBorders>
            <w:shd w:val="clear" w:color="auto" w:fill="9CC2E5" w:themeFill="accent1" w:themeFillTint="99"/>
            <w:noWrap/>
            <w:vAlign w:val="center"/>
          </w:tcPr>
          <w:p w14:paraId="32DE4A43" w14:textId="77777777" w:rsidR="00805BB0" w:rsidRPr="003E4C67" w:rsidRDefault="00805BB0" w:rsidP="3896A6D9">
            <w:pPr>
              <w:rPr>
                <w:rFonts w:ascii="Arial" w:hAnsi="Arial" w:cs="Arial"/>
                <w:color w:val="000000"/>
                <w:sz w:val="18"/>
                <w:szCs w:val="18"/>
              </w:rPr>
            </w:pPr>
          </w:p>
        </w:tc>
        <w:tc>
          <w:tcPr>
            <w:tcW w:w="1134" w:type="dxa"/>
            <w:tcBorders>
              <w:bottom w:val="single" w:sz="4" w:space="0" w:color="auto"/>
            </w:tcBorders>
            <w:shd w:val="clear" w:color="auto" w:fill="9CC2E5" w:themeFill="accent1" w:themeFillTint="99"/>
            <w:noWrap/>
            <w:vAlign w:val="center"/>
            <w:hideMark/>
          </w:tcPr>
          <w:p w14:paraId="14D3BB64" w14:textId="77777777" w:rsidR="00805BB0" w:rsidRPr="003E4C67" w:rsidRDefault="00805BB0" w:rsidP="00AB338D">
            <w:pPr>
              <w:jc w:val="right"/>
              <w:rPr>
                <w:bCs/>
                <w:color w:val="000000"/>
                <w:sz w:val="18"/>
                <w:szCs w:val="18"/>
                <w:rFonts w:ascii="Arial" w:hAnsi="Arial" w:cs="Arial"/>
              </w:rPr>
            </w:pPr>
            <w:r>
              <w:rPr>
                <w:color w:val="000000"/>
                <w:sz w:val="18"/>
                <w:rFonts w:ascii="Arial" w:hAnsi="Arial"/>
              </w:rPr>
              <w:t xml:space="preserve">2019</w:t>
            </w:r>
          </w:p>
        </w:tc>
        <w:tc>
          <w:tcPr>
            <w:tcW w:w="1134" w:type="dxa"/>
            <w:tcBorders>
              <w:bottom w:val="single" w:sz="4" w:space="0" w:color="auto"/>
            </w:tcBorders>
            <w:shd w:val="clear" w:color="auto" w:fill="9CC2E5" w:themeFill="accent1" w:themeFillTint="99"/>
            <w:noWrap/>
            <w:vAlign w:val="center"/>
            <w:hideMark/>
          </w:tcPr>
          <w:p w14:paraId="19C8B702" w14:textId="77777777" w:rsidR="00805BB0" w:rsidRPr="003E4C67" w:rsidRDefault="00805BB0" w:rsidP="00AB338D">
            <w:pPr>
              <w:jc w:val="right"/>
              <w:rPr>
                <w:bCs/>
                <w:color w:val="000000"/>
                <w:sz w:val="18"/>
                <w:szCs w:val="18"/>
                <w:rFonts w:ascii="Arial" w:hAnsi="Arial" w:cs="Arial"/>
              </w:rPr>
            </w:pPr>
            <w:r>
              <w:rPr>
                <w:color w:val="000000"/>
                <w:sz w:val="18"/>
                <w:rFonts w:ascii="Arial" w:hAnsi="Arial"/>
              </w:rPr>
              <w:t xml:space="preserve">2020</w:t>
            </w:r>
          </w:p>
        </w:tc>
        <w:tc>
          <w:tcPr>
            <w:tcW w:w="1134" w:type="dxa"/>
            <w:tcBorders>
              <w:bottom w:val="single" w:sz="4" w:space="0" w:color="auto"/>
            </w:tcBorders>
            <w:shd w:val="clear" w:color="auto" w:fill="9CC2E5" w:themeFill="accent1" w:themeFillTint="99"/>
            <w:noWrap/>
            <w:vAlign w:val="center"/>
            <w:hideMark/>
          </w:tcPr>
          <w:p w14:paraId="44218CBC" w14:textId="77777777" w:rsidR="00805BB0" w:rsidRPr="003E4C67" w:rsidRDefault="00805BB0" w:rsidP="00AB338D">
            <w:pPr>
              <w:jc w:val="right"/>
              <w:rPr>
                <w:bCs/>
                <w:color w:val="000000"/>
                <w:sz w:val="18"/>
                <w:szCs w:val="18"/>
                <w:rFonts w:ascii="Arial" w:hAnsi="Arial" w:cs="Arial"/>
              </w:rPr>
            </w:pPr>
            <w:r>
              <w:rPr>
                <w:color w:val="000000"/>
                <w:sz w:val="18"/>
                <w:rFonts w:ascii="Arial" w:hAnsi="Arial"/>
              </w:rPr>
              <w:t xml:space="preserve">2021</w:t>
            </w:r>
          </w:p>
        </w:tc>
        <w:tc>
          <w:tcPr>
            <w:tcW w:w="1134" w:type="dxa"/>
            <w:tcBorders>
              <w:bottom w:val="single" w:sz="4" w:space="0" w:color="auto"/>
            </w:tcBorders>
            <w:shd w:val="clear" w:color="auto" w:fill="9CC2E5" w:themeFill="accent1" w:themeFillTint="99"/>
            <w:noWrap/>
            <w:vAlign w:val="center"/>
            <w:hideMark/>
          </w:tcPr>
          <w:p w14:paraId="5620ED4D" w14:textId="77777777" w:rsidR="00805BB0" w:rsidRPr="003E4C67" w:rsidRDefault="00805BB0" w:rsidP="00AB338D">
            <w:pPr>
              <w:jc w:val="right"/>
              <w:rPr>
                <w:bCs/>
                <w:color w:val="000000"/>
                <w:sz w:val="18"/>
                <w:szCs w:val="18"/>
                <w:rFonts w:ascii="Arial" w:hAnsi="Arial" w:cs="Arial"/>
              </w:rPr>
            </w:pPr>
            <w:r>
              <w:rPr>
                <w:color w:val="000000"/>
                <w:sz w:val="18"/>
                <w:rFonts w:ascii="Arial" w:hAnsi="Arial"/>
              </w:rPr>
              <w:t xml:space="preserve">2022</w:t>
            </w:r>
          </w:p>
        </w:tc>
        <w:tc>
          <w:tcPr>
            <w:tcW w:w="1134" w:type="dxa"/>
            <w:tcBorders>
              <w:bottom w:val="single" w:sz="4" w:space="0" w:color="auto"/>
            </w:tcBorders>
            <w:shd w:val="clear" w:color="auto" w:fill="9CC2E5" w:themeFill="accent1" w:themeFillTint="99"/>
            <w:noWrap/>
            <w:vAlign w:val="center"/>
            <w:hideMark/>
          </w:tcPr>
          <w:p w14:paraId="483C771E" w14:textId="77777777" w:rsidR="00805BB0" w:rsidRPr="00A66CB9" w:rsidRDefault="00805BB0" w:rsidP="3896A6D9">
            <w:pPr>
              <w:jc w:val="right"/>
              <w:rPr>
                <w:color w:val="000000"/>
                <w:sz w:val="18"/>
                <w:szCs w:val="18"/>
                <w:rFonts w:ascii="Arial" w:hAnsi="Arial" w:cs="Arial"/>
              </w:rPr>
            </w:pPr>
            <w:r>
              <w:rPr>
                <w:color w:val="000000" w:themeColor="text1"/>
                <w:sz w:val="18"/>
                <w:rFonts w:ascii="Arial" w:hAnsi="Arial"/>
              </w:rPr>
              <w:t xml:space="preserve">2023</w:t>
            </w:r>
          </w:p>
        </w:tc>
      </w:tr>
      <w:tr w:rsidR="00805BB0" w:rsidRPr="00A66CB9" w14:paraId="1AAD5E89" w14:textId="77777777" w:rsidTr="00870041">
        <w:trPr>
          <w:trHeight w:val="198"/>
        </w:trPr>
        <w:tc>
          <w:tcPr>
            <w:tcW w:w="3119" w:type="dxa"/>
            <w:tcBorders>
              <w:bottom w:val="single" w:sz="4" w:space="0" w:color="auto"/>
            </w:tcBorders>
            <w:shd w:val="clear" w:color="auto" w:fill="auto"/>
            <w:noWrap/>
            <w:vAlign w:val="center"/>
            <w:hideMark/>
          </w:tcPr>
          <w:p w14:paraId="27C0AC7F" w14:textId="77777777" w:rsidR="00805BB0" w:rsidRPr="00A66CB9" w:rsidRDefault="00805BB0" w:rsidP="00AB338D">
            <w:pPr>
              <w:rPr>
                <w:color w:val="000000"/>
                <w:sz w:val="20"/>
                <w:szCs w:val="20"/>
                <w:rFonts w:ascii="Arial Narrow" w:hAnsi="Arial Narrow" w:cs="Calibri"/>
              </w:rPr>
            </w:pPr>
            <w:r>
              <w:rPr>
                <w:color w:val="000000"/>
                <w:sz w:val="20"/>
                <w:rFonts w:ascii="Arial Narrow" w:hAnsi="Arial Narrow"/>
              </w:rPr>
              <w:t xml:space="preserve">Lana lortu duten pertsonen kopurua</w:t>
            </w:r>
            <w:r>
              <w:rPr>
                <w:color w:val="000000"/>
                <w:sz w:val="20"/>
                <w:rFonts w:ascii="Arial Narrow" w:hAnsi="Arial Narrow"/>
              </w:rPr>
              <w:t xml:space="preserve"> </w:t>
            </w:r>
          </w:p>
        </w:tc>
        <w:tc>
          <w:tcPr>
            <w:tcW w:w="1134" w:type="dxa"/>
            <w:tcBorders>
              <w:bottom w:val="single" w:sz="4" w:space="0" w:color="auto"/>
            </w:tcBorders>
            <w:shd w:val="clear" w:color="auto" w:fill="auto"/>
            <w:noWrap/>
            <w:vAlign w:val="center"/>
            <w:hideMark/>
          </w:tcPr>
          <w:p w14:paraId="25A65C41" w14:textId="77777777" w:rsidR="00805BB0" w:rsidRPr="00862E12" w:rsidRDefault="00805BB0" w:rsidP="00AB338D">
            <w:pPr>
              <w:jc w:val="right"/>
              <w:rPr>
                <w:color w:val="000000"/>
                <w:sz w:val="20"/>
                <w:szCs w:val="20"/>
                <w:rFonts w:ascii="Arial Narrow" w:hAnsi="Arial Narrow" w:cs="Calibri"/>
              </w:rPr>
            </w:pPr>
            <w:r>
              <w:rPr>
                <w:color w:val="000000"/>
                <w:sz w:val="20"/>
                <w:rFonts w:ascii="Arial Narrow" w:hAnsi="Arial Narrow"/>
              </w:rPr>
              <w:t xml:space="preserve">5.134</w:t>
            </w:r>
          </w:p>
        </w:tc>
        <w:tc>
          <w:tcPr>
            <w:tcW w:w="1134" w:type="dxa"/>
            <w:tcBorders>
              <w:bottom w:val="single" w:sz="4" w:space="0" w:color="auto"/>
            </w:tcBorders>
            <w:shd w:val="clear" w:color="auto" w:fill="auto"/>
            <w:noWrap/>
            <w:vAlign w:val="center"/>
            <w:hideMark/>
          </w:tcPr>
          <w:p w14:paraId="7A2DF477" w14:textId="77777777" w:rsidR="00805BB0" w:rsidRPr="00862E12" w:rsidRDefault="00805BB0" w:rsidP="00AB338D">
            <w:pPr>
              <w:jc w:val="right"/>
              <w:rPr>
                <w:color w:val="000000"/>
                <w:sz w:val="20"/>
                <w:szCs w:val="20"/>
                <w:rFonts w:ascii="Arial Narrow" w:hAnsi="Arial Narrow" w:cs="Calibri"/>
              </w:rPr>
            </w:pPr>
            <w:r>
              <w:rPr>
                <w:color w:val="000000"/>
                <w:sz w:val="20"/>
                <w:rFonts w:ascii="Arial Narrow" w:hAnsi="Arial Narrow"/>
              </w:rPr>
              <w:t xml:space="preserve">4.733</w:t>
            </w:r>
          </w:p>
        </w:tc>
        <w:tc>
          <w:tcPr>
            <w:tcW w:w="1134" w:type="dxa"/>
            <w:tcBorders>
              <w:bottom w:val="single" w:sz="4" w:space="0" w:color="auto"/>
            </w:tcBorders>
            <w:shd w:val="clear" w:color="auto" w:fill="auto"/>
            <w:noWrap/>
            <w:vAlign w:val="center"/>
            <w:hideMark/>
          </w:tcPr>
          <w:p w14:paraId="500864AD" w14:textId="77777777" w:rsidR="00805BB0" w:rsidRPr="00862E12" w:rsidRDefault="00805BB0" w:rsidP="00AB338D">
            <w:pPr>
              <w:jc w:val="right"/>
              <w:rPr>
                <w:color w:val="000000"/>
                <w:sz w:val="20"/>
                <w:szCs w:val="20"/>
                <w:rFonts w:ascii="Arial Narrow" w:hAnsi="Arial Narrow" w:cs="Calibri"/>
              </w:rPr>
            </w:pPr>
            <w:r>
              <w:rPr>
                <w:color w:val="000000"/>
                <w:sz w:val="20"/>
                <w:rFonts w:ascii="Arial Narrow" w:hAnsi="Arial Narrow"/>
              </w:rPr>
              <w:t xml:space="preserve">5.630</w:t>
            </w:r>
          </w:p>
        </w:tc>
        <w:tc>
          <w:tcPr>
            <w:tcW w:w="1134" w:type="dxa"/>
            <w:tcBorders>
              <w:bottom w:val="single" w:sz="4" w:space="0" w:color="auto"/>
            </w:tcBorders>
            <w:shd w:val="clear" w:color="auto" w:fill="auto"/>
            <w:noWrap/>
            <w:vAlign w:val="center"/>
            <w:hideMark/>
          </w:tcPr>
          <w:p w14:paraId="6D0B2CF7" w14:textId="77777777" w:rsidR="00805BB0" w:rsidRPr="00862E12" w:rsidRDefault="00805BB0" w:rsidP="00AB338D">
            <w:pPr>
              <w:jc w:val="right"/>
              <w:rPr>
                <w:color w:val="000000"/>
                <w:sz w:val="20"/>
                <w:szCs w:val="20"/>
                <w:rFonts w:ascii="Arial Narrow" w:hAnsi="Arial Narrow" w:cs="Calibri"/>
              </w:rPr>
            </w:pPr>
            <w:r>
              <w:rPr>
                <w:color w:val="000000"/>
                <w:sz w:val="20"/>
                <w:rFonts w:ascii="Arial Narrow" w:hAnsi="Arial Narrow"/>
              </w:rPr>
              <w:t xml:space="preserve">5.132</w:t>
            </w:r>
          </w:p>
        </w:tc>
        <w:tc>
          <w:tcPr>
            <w:tcW w:w="1134" w:type="dxa"/>
            <w:tcBorders>
              <w:bottom w:val="single" w:sz="4" w:space="0" w:color="auto"/>
            </w:tcBorders>
            <w:shd w:val="clear" w:color="auto" w:fill="auto"/>
            <w:noWrap/>
            <w:vAlign w:val="center"/>
            <w:hideMark/>
          </w:tcPr>
          <w:p w14:paraId="60C9040D" w14:textId="77777777" w:rsidR="00805BB0" w:rsidRPr="00862E12" w:rsidRDefault="00805BB0" w:rsidP="00AB338D">
            <w:pPr>
              <w:jc w:val="right"/>
              <w:rPr>
                <w:color w:val="000000"/>
                <w:sz w:val="20"/>
                <w:szCs w:val="20"/>
                <w:rFonts w:ascii="Arial Narrow" w:hAnsi="Arial Narrow" w:cs="Calibri"/>
              </w:rPr>
            </w:pPr>
            <w:r>
              <w:rPr>
                <w:color w:val="000000"/>
                <w:sz w:val="20"/>
                <w:rFonts w:ascii="Arial Narrow" w:hAnsi="Arial Narrow"/>
              </w:rPr>
              <w:t xml:space="preserve">4.022</w:t>
            </w:r>
          </w:p>
        </w:tc>
      </w:tr>
    </w:tbl>
    <w:p w14:paraId="64626C58" w14:textId="5852911B" w:rsidR="00390D54" w:rsidRDefault="00805BB0" w:rsidP="00DE7E31">
      <w:pPr>
        <w:pStyle w:val="texto"/>
        <w:tabs>
          <w:tab w:val="clear" w:pos="2835"/>
          <w:tab w:val="clear" w:pos="3969"/>
          <w:tab w:val="clear" w:pos="5103"/>
          <w:tab w:val="clear" w:pos="6237"/>
          <w:tab w:val="clear" w:pos="7371"/>
        </w:tabs>
        <w:spacing w:before="240" w:after="140"/>
        <w:jc w:val="both"/>
      </w:pPr>
      <w:r>
        <w:t xml:space="preserve">Aldi osoan, 24.651 kontratu egin zitzaizkien 14.705 pertsonari.</w:t>
      </w:r>
    </w:p>
    <w:p w14:paraId="1E953FC3" w14:textId="6E96A990" w:rsidR="00E371C2" w:rsidRDefault="00E371C2" w:rsidP="00390D54">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EB jaso bitartean lana lortu duten pertsonen ehunekoa, lanerako prest dauden pertsonen kopuruaren aldean:</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1134"/>
        <w:gridCol w:w="1134"/>
        <w:gridCol w:w="1134"/>
        <w:gridCol w:w="1134"/>
      </w:tblGrid>
      <w:tr w:rsidR="00E371C2" w:rsidRPr="00A66CB9" w14:paraId="5DEDCE61" w14:textId="77777777" w:rsidTr="3896A6D9">
        <w:trPr>
          <w:trHeight w:val="255"/>
        </w:trPr>
        <w:tc>
          <w:tcPr>
            <w:tcW w:w="3119" w:type="dxa"/>
            <w:shd w:val="clear" w:color="auto" w:fill="9CC2E5" w:themeFill="accent1" w:themeFillTint="99"/>
            <w:noWrap/>
            <w:vAlign w:val="center"/>
          </w:tcPr>
          <w:p w14:paraId="01BAC357" w14:textId="77777777" w:rsidR="00E371C2" w:rsidRPr="003E4C67" w:rsidRDefault="00E371C2" w:rsidP="00AB338D">
            <w:pPr>
              <w:rPr>
                <w:rFonts w:ascii="Arial" w:hAnsi="Arial" w:cs="Arial"/>
                <w:bCs/>
                <w:color w:val="000000"/>
                <w:sz w:val="18"/>
                <w:szCs w:val="18"/>
              </w:rPr>
            </w:pPr>
          </w:p>
        </w:tc>
        <w:tc>
          <w:tcPr>
            <w:tcW w:w="1134" w:type="dxa"/>
            <w:shd w:val="clear" w:color="auto" w:fill="9CC2E5" w:themeFill="accent1" w:themeFillTint="99"/>
            <w:noWrap/>
            <w:vAlign w:val="center"/>
            <w:hideMark/>
          </w:tcPr>
          <w:p w14:paraId="74E48039" w14:textId="77777777" w:rsidR="00E371C2" w:rsidRPr="003E4C67" w:rsidRDefault="00E371C2" w:rsidP="00AB338D">
            <w:pPr>
              <w:jc w:val="right"/>
              <w:rPr>
                <w:bCs/>
                <w:color w:val="000000"/>
                <w:sz w:val="18"/>
                <w:szCs w:val="18"/>
                <w:rFonts w:ascii="Arial" w:hAnsi="Arial" w:cs="Arial"/>
              </w:rPr>
            </w:pPr>
            <w:r>
              <w:rPr>
                <w:color w:val="000000"/>
                <w:sz w:val="18"/>
                <w:rFonts w:ascii="Arial" w:hAnsi="Arial"/>
              </w:rPr>
              <w:t xml:space="preserve">2019</w:t>
            </w:r>
          </w:p>
        </w:tc>
        <w:tc>
          <w:tcPr>
            <w:tcW w:w="1134" w:type="dxa"/>
            <w:shd w:val="clear" w:color="auto" w:fill="9CC2E5" w:themeFill="accent1" w:themeFillTint="99"/>
            <w:noWrap/>
            <w:vAlign w:val="center"/>
            <w:hideMark/>
          </w:tcPr>
          <w:p w14:paraId="7D17FD92" w14:textId="77777777" w:rsidR="00E371C2" w:rsidRPr="003E4C67" w:rsidRDefault="00E371C2" w:rsidP="00AB338D">
            <w:pPr>
              <w:jc w:val="right"/>
              <w:rPr>
                <w:bCs/>
                <w:color w:val="000000"/>
                <w:sz w:val="18"/>
                <w:szCs w:val="18"/>
                <w:rFonts w:ascii="Arial" w:hAnsi="Arial" w:cs="Arial"/>
              </w:rPr>
            </w:pPr>
            <w:r>
              <w:rPr>
                <w:color w:val="000000"/>
                <w:sz w:val="18"/>
                <w:rFonts w:ascii="Arial" w:hAnsi="Arial"/>
              </w:rPr>
              <w:t xml:space="preserve">2020</w:t>
            </w:r>
          </w:p>
        </w:tc>
        <w:tc>
          <w:tcPr>
            <w:tcW w:w="1134" w:type="dxa"/>
            <w:shd w:val="clear" w:color="auto" w:fill="9CC2E5" w:themeFill="accent1" w:themeFillTint="99"/>
            <w:noWrap/>
            <w:vAlign w:val="center"/>
            <w:hideMark/>
          </w:tcPr>
          <w:p w14:paraId="1C67CC58" w14:textId="77777777" w:rsidR="00E371C2" w:rsidRPr="003E4C67" w:rsidRDefault="00E371C2" w:rsidP="00AB338D">
            <w:pPr>
              <w:jc w:val="right"/>
              <w:rPr>
                <w:bCs/>
                <w:color w:val="000000"/>
                <w:sz w:val="18"/>
                <w:szCs w:val="18"/>
                <w:rFonts w:ascii="Arial" w:hAnsi="Arial" w:cs="Arial"/>
              </w:rPr>
            </w:pPr>
            <w:r>
              <w:rPr>
                <w:color w:val="000000"/>
                <w:sz w:val="18"/>
                <w:rFonts w:ascii="Arial" w:hAnsi="Arial"/>
              </w:rPr>
              <w:t xml:space="preserve">2021</w:t>
            </w:r>
          </w:p>
        </w:tc>
        <w:tc>
          <w:tcPr>
            <w:tcW w:w="1134" w:type="dxa"/>
            <w:shd w:val="clear" w:color="auto" w:fill="9CC2E5" w:themeFill="accent1" w:themeFillTint="99"/>
            <w:noWrap/>
            <w:vAlign w:val="center"/>
            <w:hideMark/>
          </w:tcPr>
          <w:p w14:paraId="5516FAA6" w14:textId="77777777" w:rsidR="00E371C2" w:rsidRPr="003E4C67" w:rsidRDefault="00E371C2" w:rsidP="00AB338D">
            <w:pPr>
              <w:jc w:val="right"/>
              <w:rPr>
                <w:bCs/>
                <w:color w:val="000000"/>
                <w:sz w:val="18"/>
                <w:szCs w:val="18"/>
                <w:rFonts w:ascii="Arial" w:hAnsi="Arial" w:cs="Arial"/>
              </w:rPr>
            </w:pPr>
            <w:r>
              <w:rPr>
                <w:color w:val="000000"/>
                <w:sz w:val="18"/>
                <w:rFonts w:ascii="Arial" w:hAnsi="Arial"/>
              </w:rPr>
              <w:t xml:space="preserve">2022</w:t>
            </w:r>
          </w:p>
        </w:tc>
        <w:tc>
          <w:tcPr>
            <w:tcW w:w="1134" w:type="dxa"/>
            <w:shd w:val="clear" w:color="auto" w:fill="9CC2E5" w:themeFill="accent1" w:themeFillTint="99"/>
            <w:noWrap/>
            <w:vAlign w:val="center"/>
            <w:hideMark/>
          </w:tcPr>
          <w:p w14:paraId="6D9A925C" w14:textId="77777777" w:rsidR="00E371C2" w:rsidRPr="00A66CB9" w:rsidRDefault="00E371C2" w:rsidP="00AB338D">
            <w:pPr>
              <w:jc w:val="right"/>
              <w:rPr>
                <w:bCs/>
                <w:color w:val="000000"/>
                <w:sz w:val="18"/>
                <w:szCs w:val="18"/>
                <w:rFonts w:ascii="Arial" w:hAnsi="Arial" w:cs="Arial"/>
              </w:rPr>
            </w:pPr>
            <w:r>
              <w:rPr>
                <w:color w:val="000000"/>
                <w:sz w:val="18"/>
                <w:rFonts w:ascii="Arial" w:hAnsi="Arial"/>
              </w:rPr>
              <w:t xml:space="preserve">2023</w:t>
            </w:r>
          </w:p>
        </w:tc>
      </w:tr>
      <w:tr w:rsidR="00E371C2" w:rsidRPr="00A66CB9" w14:paraId="341C14B9" w14:textId="77777777" w:rsidTr="3896A6D9">
        <w:trPr>
          <w:trHeight w:val="198"/>
        </w:trPr>
        <w:tc>
          <w:tcPr>
            <w:tcW w:w="3119" w:type="dxa"/>
            <w:tcBorders>
              <w:bottom w:val="single" w:sz="4" w:space="0" w:color="auto"/>
            </w:tcBorders>
            <w:shd w:val="clear" w:color="auto" w:fill="auto"/>
            <w:noWrap/>
            <w:vAlign w:val="center"/>
            <w:hideMark/>
          </w:tcPr>
          <w:p w14:paraId="07133BEE" w14:textId="77777777" w:rsidR="00E371C2" w:rsidRPr="00A66CB9" w:rsidRDefault="00E371C2" w:rsidP="00AB338D">
            <w:pPr>
              <w:rPr>
                <w:color w:val="000000"/>
                <w:sz w:val="20"/>
                <w:szCs w:val="20"/>
                <w:rFonts w:ascii="Arial Narrow" w:hAnsi="Arial Narrow" w:cs="Calibri"/>
              </w:rPr>
            </w:pPr>
            <w:r>
              <w:rPr>
                <w:color w:val="000000"/>
                <w:sz w:val="20"/>
                <w:rFonts w:ascii="Arial Narrow" w:hAnsi="Arial Narrow"/>
              </w:rPr>
              <w:t xml:space="preserve">Lana lortu duten pertsonen kop. / Lanerako prest dauden pertsonen kop.</w:t>
            </w:r>
          </w:p>
        </w:tc>
        <w:tc>
          <w:tcPr>
            <w:tcW w:w="1134" w:type="dxa"/>
            <w:tcBorders>
              <w:bottom w:val="single" w:sz="4" w:space="0" w:color="auto"/>
            </w:tcBorders>
            <w:shd w:val="clear" w:color="auto" w:fill="auto"/>
            <w:noWrap/>
            <w:vAlign w:val="center"/>
            <w:hideMark/>
          </w:tcPr>
          <w:p w14:paraId="07EEC107" w14:textId="77777777" w:rsidR="00E371C2" w:rsidRPr="00862E12" w:rsidRDefault="00E371C2" w:rsidP="00AB338D">
            <w:pPr>
              <w:jc w:val="right"/>
              <w:rPr>
                <w:color w:val="000000"/>
                <w:sz w:val="20"/>
                <w:szCs w:val="20"/>
                <w:rFonts w:ascii="Arial Narrow" w:hAnsi="Arial Narrow" w:cs="Calibri"/>
              </w:rPr>
            </w:pPr>
            <w:r>
              <w:rPr>
                <w:color w:val="000000"/>
                <w:sz w:val="20"/>
                <w:rFonts w:ascii="Arial Narrow" w:hAnsi="Arial Narrow"/>
              </w:rPr>
              <w:t xml:space="preserve">-</w:t>
            </w:r>
          </w:p>
        </w:tc>
        <w:tc>
          <w:tcPr>
            <w:tcW w:w="1134" w:type="dxa"/>
            <w:tcBorders>
              <w:bottom w:val="single" w:sz="4" w:space="0" w:color="auto"/>
            </w:tcBorders>
            <w:shd w:val="clear" w:color="auto" w:fill="auto"/>
            <w:noWrap/>
            <w:vAlign w:val="center"/>
            <w:hideMark/>
          </w:tcPr>
          <w:p w14:paraId="6D6FD96B" w14:textId="77777777" w:rsidR="00E371C2" w:rsidRPr="00862E12" w:rsidRDefault="00E371C2" w:rsidP="00AB338D">
            <w:pPr>
              <w:jc w:val="right"/>
              <w:rPr>
                <w:color w:val="000000"/>
                <w:sz w:val="20"/>
                <w:szCs w:val="20"/>
                <w:rFonts w:ascii="Arial Narrow" w:hAnsi="Arial Narrow" w:cs="Calibri"/>
              </w:rPr>
            </w:pPr>
            <w:r>
              <w:rPr>
                <w:color w:val="000000"/>
                <w:sz w:val="20"/>
                <w:rFonts w:ascii="Arial Narrow" w:hAnsi="Arial Narrow"/>
              </w:rPr>
              <w:t xml:space="preserve">-</w:t>
            </w:r>
          </w:p>
        </w:tc>
        <w:tc>
          <w:tcPr>
            <w:tcW w:w="1134" w:type="dxa"/>
            <w:tcBorders>
              <w:bottom w:val="single" w:sz="4" w:space="0" w:color="auto"/>
            </w:tcBorders>
            <w:shd w:val="clear" w:color="auto" w:fill="auto"/>
            <w:noWrap/>
            <w:vAlign w:val="center"/>
            <w:hideMark/>
          </w:tcPr>
          <w:p w14:paraId="76F4E0B1" w14:textId="77777777" w:rsidR="00E371C2" w:rsidRPr="00862E12" w:rsidRDefault="00E371C2" w:rsidP="00AB338D">
            <w:pPr>
              <w:jc w:val="right"/>
              <w:rPr>
                <w:color w:val="000000"/>
                <w:sz w:val="20"/>
                <w:szCs w:val="20"/>
                <w:rFonts w:ascii="Arial Narrow" w:hAnsi="Arial Narrow" w:cs="Calibri"/>
              </w:rPr>
            </w:pPr>
            <w:r>
              <w:rPr>
                <w:color w:val="000000" w:themeColor="text1"/>
                <w:sz w:val="20"/>
                <w:rFonts w:ascii="Arial Narrow" w:hAnsi="Arial Narrow"/>
              </w:rPr>
              <w:t xml:space="preserve">30</w:t>
            </w:r>
          </w:p>
        </w:tc>
        <w:tc>
          <w:tcPr>
            <w:tcW w:w="1134" w:type="dxa"/>
            <w:tcBorders>
              <w:bottom w:val="single" w:sz="4" w:space="0" w:color="auto"/>
            </w:tcBorders>
            <w:shd w:val="clear" w:color="auto" w:fill="auto"/>
            <w:noWrap/>
            <w:vAlign w:val="center"/>
            <w:hideMark/>
          </w:tcPr>
          <w:p w14:paraId="2B5CEC33" w14:textId="77777777" w:rsidR="00E371C2" w:rsidRPr="00862E12" w:rsidRDefault="00E371C2" w:rsidP="00AB338D">
            <w:pPr>
              <w:jc w:val="right"/>
              <w:rPr>
                <w:color w:val="000000"/>
                <w:sz w:val="20"/>
                <w:szCs w:val="20"/>
                <w:rFonts w:ascii="Arial Narrow" w:hAnsi="Arial Narrow" w:cs="Calibri"/>
              </w:rPr>
            </w:pPr>
            <w:r>
              <w:rPr>
                <w:color w:val="000000"/>
                <w:sz w:val="20"/>
                <w:rFonts w:ascii="Arial Narrow" w:hAnsi="Arial Narrow"/>
              </w:rPr>
              <w:t xml:space="preserve">30</w:t>
            </w:r>
          </w:p>
        </w:tc>
        <w:tc>
          <w:tcPr>
            <w:tcW w:w="1134" w:type="dxa"/>
            <w:tcBorders>
              <w:bottom w:val="single" w:sz="4" w:space="0" w:color="auto"/>
            </w:tcBorders>
            <w:shd w:val="clear" w:color="auto" w:fill="auto"/>
            <w:noWrap/>
            <w:vAlign w:val="center"/>
            <w:hideMark/>
          </w:tcPr>
          <w:p w14:paraId="26DE2AC8" w14:textId="77777777" w:rsidR="00E371C2" w:rsidRPr="00862E12" w:rsidRDefault="00E371C2" w:rsidP="00AB338D">
            <w:pPr>
              <w:jc w:val="right"/>
              <w:rPr>
                <w:color w:val="000000"/>
                <w:sz w:val="20"/>
                <w:szCs w:val="20"/>
                <w:rFonts w:ascii="Arial Narrow" w:hAnsi="Arial Narrow" w:cs="Calibri"/>
              </w:rPr>
            </w:pPr>
            <w:r>
              <w:rPr>
                <w:color w:val="000000" w:themeColor="text1"/>
                <w:sz w:val="20"/>
                <w:rFonts w:ascii="Arial Narrow" w:hAnsi="Arial Narrow"/>
              </w:rPr>
              <w:t xml:space="preserve">26</w:t>
            </w:r>
          </w:p>
        </w:tc>
      </w:tr>
    </w:tbl>
    <w:p w14:paraId="200C4ADC" w14:textId="77777777" w:rsidR="00DF1D6D" w:rsidRDefault="00E371C2" w:rsidP="005D5278">
      <w:pPr>
        <w:pStyle w:val="texto"/>
        <w:spacing w:before="240" w:after="140"/>
        <w:jc w:val="both"/>
      </w:pPr>
      <w:r>
        <w:t xml:space="preserve">2023an, lanerako prest zeuden pertsonen % 26k lortu zuten lana, 2021ean eta 2022an baino ehuneko lau gutxiagok.</w:t>
      </w:r>
    </w:p>
    <w:p w14:paraId="4AD4D3C1" w14:textId="590A1F21" w:rsidR="00C577CC" w:rsidRPr="0027110E" w:rsidRDefault="00C577CC"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Pertsona batek lana lortzeagatik EB jasotzeari uzten dionetik berriz jasotzen duen arte igarotako denbora:</w:t>
      </w:r>
    </w:p>
    <w:p w14:paraId="794F3B24" w14:textId="2A3BC261" w:rsidR="00C577CC" w:rsidRDefault="0CBA9D1E" w:rsidP="00393EB0">
      <w:pPr>
        <w:pStyle w:val="texto"/>
        <w:spacing w:after="240"/>
        <w:jc w:val="both"/>
      </w:pPr>
      <w:r>
        <w:t xml:space="preserve">Aztertutako aldi osoan, 21.563 pertsonak utzi zioten EB jasotzeari, hainbat arrazoirengatik, baina berriro jaso zuten.</w:t>
      </w:r>
      <w:r>
        <w:t xml:space="preserve"> </w:t>
      </w:r>
      <w:r>
        <w:t xml:space="preserve">21.563 pertsona horietatik, 2.228k lana lortu zutelako utzi zioten jasotzeari. Une horretatik EB berriro jaso arte denbora hau igaro zuten:</w:t>
      </w:r>
    </w:p>
    <w:tbl>
      <w:tblPr>
        <w:tblW w:w="8794"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7"/>
        <w:gridCol w:w="2127"/>
        <w:gridCol w:w="2126"/>
        <w:gridCol w:w="1984"/>
      </w:tblGrid>
      <w:tr w:rsidR="00C577CC" w:rsidRPr="00574383" w14:paraId="69C3193F" w14:textId="77777777" w:rsidTr="00B07A5F">
        <w:trPr>
          <w:trHeight w:val="255"/>
        </w:trPr>
        <w:tc>
          <w:tcPr>
            <w:tcW w:w="2557" w:type="dxa"/>
            <w:tcBorders>
              <w:bottom w:val="single" w:sz="4" w:space="0" w:color="auto"/>
            </w:tcBorders>
            <w:shd w:val="clear" w:color="auto" w:fill="9CC2E5" w:themeFill="accent1" w:themeFillTint="99"/>
            <w:noWrap/>
            <w:vAlign w:val="bottom"/>
            <w:hideMark/>
          </w:tcPr>
          <w:p w14:paraId="7385961E" w14:textId="77777777" w:rsidR="00C577CC" w:rsidRPr="00574383" w:rsidRDefault="00C577CC" w:rsidP="00AB338D">
            <w:pPr>
              <w:rPr>
                <w:color w:val="000000"/>
                <w:sz w:val="18"/>
                <w:szCs w:val="18"/>
                <w:rFonts w:ascii="Arial" w:hAnsi="Arial" w:cs="Arial"/>
              </w:rPr>
            </w:pPr>
            <w:r>
              <w:rPr>
                <w:color w:val="000000"/>
                <w:sz w:val="18"/>
                <w:rFonts w:ascii="Arial" w:hAnsi="Arial"/>
              </w:rPr>
              <w:t xml:space="preserve"> </w:t>
            </w:r>
          </w:p>
        </w:tc>
        <w:tc>
          <w:tcPr>
            <w:tcW w:w="2127" w:type="dxa"/>
            <w:tcBorders>
              <w:bottom w:val="single" w:sz="4" w:space="0" w:color="auto"/>
            </w:tcBorders>
            <w:shd w:val="clear" w:color="auto" w:fill="9CC2E5" w:themeFill="accent1" w:themeFillTint="99"/>
            <w:vAlign w:val="center"/>
            <w:hideMark/>
          </w:tcPr>
          <w:p w14:paraId="66DD03D8" w14:textId="77777777" w:rsidR="00C577CC" w:rsidRPr="00574383" w:rsidRDefault="00C577CC" w:rsidP="00B07A5F">
            <w:pPr>
              <w:jc w:val="right"/>
              <w:rPr>
                <w:color w:val="000000"/>
                <w:sz w:val="18"/>
                <w:szCs w:val="18"/>
                <w:rFonts w:ascii="Arial" w:hAnsi="Arial" w:cs="Arial"/>
              </w:rPr>
            </w:pPr>
            <w:r>
              <w:rPr>
                <w:color w:val="000000"/>
                <w:sz w:val="18"/>
                <w:rFonts w:ascii="Arial" w:hAnsi="Arial"/>
              </w:rPr>
              <w:t xml:space="preserve">Hiru hilabete baino gutxiago</w:t>
            </w:r>
          </w:p>
        </w:tc>
        <w:tc>
          <w:tcPr>
            <w:tcW w:w="2126" w:type="dxa"/>
            <w:tcBorders>
              <w:bottom w:val="single" w:sz="4" w:space="0" w:color="auto"/>
            </w:tcBorders>
            <w:shd w:val="clear" w:color="auto" w:fill="9CC2E5" w:themeFill="accent1" w:themeFillTint="99"/>
            <w:vAlign w:val="center"/>
            <w:hideMark/>
          </w:tcPr>
          <w:p w14:paraId="47E9548D" w14:textId="77777777" w:rsidR="00C577CC" w:rsidRPr="00574383" w:rsidRDefault="00C577CC" w:rsidP="00B07A5F">
            <w:pPr>
              <w:jc w:val="right"/>
              <w:rPr>
                <w:color w:val="000000"/>
                <w:sz w:val="18"/>
                <w:szCs w:val="18"/>
                <w:rFonts w:ascii="Arial" w:hAnsi="Arial" w:cs="Arial"/>
              </w:rPr>
            </w:pPr>
            <w:r>
              <w:rPr>
                <w:color w:val="000000"/>
                <w:sz w:val="18"/>
                <w:rFonts w:ascii="Arial" w:hAnsi="Arial"/>
              </w:rPr>
              <w:t xml:space="preserve">Hiru eta sei hilabete bitarte</w:t>
            </w:r>
          </w:p>
        </w:tc>
        <w:tc>
          <w:tcPr>
            <w:tcW w:w="1984" w:type="dxa"/>
            <w:tcBorders>
              <w:bottom w:val="single" w:sz="4" w:space="0" w:color="auto"/>
            </w:tcBorders>
            <w:shd w:val="clear" w:color="auto" w:fill="9CC2E5" w:themeFill="accent1" w:themeFillTint="99"/>
            <w:vAlign w:val="center"/>
            <w:hideMark/>
          </w:tcPr>
          <w:p w14:paraId="5D5D9251" w14:textId="77777777" w:rsidR="00C577CC" w:rsidRPr="00574383" w:rsidRDefault="00C577CC" w:rsidP="00B07A5F">
            <w:pPr>
              <w:jc w:val="right"/>
              <w:rPr>
                <w:color w:val="000000"/>
                <w:sz w:val="18"/>
                <w:szCs w:val="18"/>
                <w:rFonts w:ascii="Arial" w:hAnsi="Arial" w:cs="Arial"/>
              </w:rPr>
            </w:pPr>
            <w:r>
              <w:rPr>
                <w:color w:val="000000"/>
                <w:sz w:val="18"/>
                <w:rFonts w:ascii="Arial" w:hAnsi="Arial"/>
              </w:rPr>
              <w:t xml:space="preserve">Sei hilabete baino gehiago</w:t>
            </w:r>
          </w:p>
        </w:tc>
      </w:tr>
      <w:tr w:rsidR="00C577CC" w:rsidRPr="009C2DD1" w14:paraId="029FA245" w14:textId="77777777" w:rsidTr="00B07A5F">
        <w:trPr>
          <w:trHeight w:val="198"/>
        </w:trPr>
        <w:tc>
          <w:tcPr>
            <w:tcW w:w="2557" w:type="dxa"/>
            <w:tcBorders>
              <w:bottom w:val="single" w:sz="4" w:space="0" w:color="auto"/>
            </w:tcBorders>
            <w:vAlign w:val="center"/>
            <w:hideMark/>
          </w:tcPr>
          <w:p w14:paraId="7CAC6E55" w14:textId="77777777" w:rsidR="00C577CC" w:rsidRPr="009C2DD1" w:rsidRDefault="00C577CC" w:rsidP="00AB338D">
            <w:pPr>
              <w:rPr>
                <w:color w:val="000000"/>
                <w:sz w:val="20"/>
                <w:szCs w:val="20"/>
                <w:rFonts w:ascii="Arial Narrow" w:hAnsi="Arial Narrow" w:cs="Calibri"/>
              </w:rPr>
            </w:pPr>
            <w:r>
              <w:rPr>
                <w:color w:val="000000" w:themeColor="text1"/>
                <w:sz w:val="20"/>
                <w:rFonts w:ascii="Arial Narrow" w:hAnsi="Arial Narrow"/>
              </w:rPr>
              <w:t xml:space="preserve">EB berriro jaso duten pertsonen kopurua</w:t>
            </w:r>
            <w:r>
              <w:rPr>
                <w:color w:val="000000" w:themeColor="text1"/>
                <w:sz w:val="20"/>
                <w:rFonts w:ascii="Arial Narrow" w:hAnsi="Arial Narrow"/>
              </w:rPr>
              <w:t xml:space="preserve"> </w:t>
            </w:r>
          </w:p>
        </w:tc>
        <w:tc>
          <w:tcPr>
            <w:tcW w:w="2127" w:type="dxa"/>
            <w:tcBorders>
              <w:bottom w:val="single" w:sz="4" w:space="0" w:color="auto"/>
            </w:tcBorders>
            <w:noWrap/>
            <w:vAlign w:val="center"/>
            <w:hideMark/>
          </w:tcPr>
          <w:p w14:paraId="7E11BB05" w14:textId="77777777" w:rsidR="00C577CC" w:rsidRPr="009C2DD1" w:rsidRDefault="00C577CC" w:rsidP="00B07A5F">
            <w:pPr>
              <w:jc w:val="right"/>
              <w:rPr>
                <w:color w:val="000000"/>
                <w:sz w:val="20"/>
                <w:szCs w:val="20"/>
                <w:rFonts w:ascii="Arial Narrow" w:hAnsi="Arial Narrow" w:cs="Calibri"/>
              </w:rPr>
            </w:pPr>
            <w:r>
              <w:rPr>
                <w:color w:val="000000"/>
                <w:sz w:val="20"/>
                <w:rFonts w:ascii="Arial Narrow" w:hAnsi="Arial Narrow"/>
              </w:rPr>
              <w:t xml:space="preserve">481</w:t>
            </w:r>
            <w:r>
              <w:rPr>
                <w:color w:val="000000"/>
                <w:sz w:val="20"/>
                <w:rFonts w:ascii="Arial Narrow" w:hAnsi="Arial Narrow"/>
              </w:rPr>
              <w:t xml:space="preserve"> </w:t>
            </w:r>
          </w:p>
        </w:tc>
        <w:tc>
          <w:tcPr>
            <w:tcW w:w="2126" w:type="dxa"/>
            <w:tcBorders>
              <w:bottom w:val="single" w:sz="4" w:space="0" w:color="auto"/>
            </w:tcBorders>
            <w:noWrap/>
            <w:vAlign w:val="center"/>
            <w:hideMark/>
          </w:tcPr>
          <w:p w14:paraId="0940B0AC" w14:textId="77777777" w:rsidR="00C577CC" w:rsidRPr="009C2DD1" w:rsidRDefault="00C577CC" w:rsidP="00B07A5F">
            <w:pPr>
              <w:jc w:val="right"/>
              <w:rPr>
                <w:color w:val="000000"/>
                <w:sz w:val="20"/>
                <w:szCs w:val="20"/>
                <w:rFonts w:ascii="Arial Narrow" w:hAnsi="Arial Narrow" w:cs="Calibri"/>
              </w:rPr>
            </w:pPr>
            <w:r>
              <w:rPr>
                <w:color w:val="000000"/>
                <w:sz w:val="20"/>
                <w:rFonts w:ascii="Arial Narrow" w:hAnsi="Arial Narrow"/>
              </w:rPr>
              <w:t xml:space="preserve">295</w:t>
            </w:r>
            <w:r>
              <w:rPr>
                <w:color w:val="000000"/>
                <w:sz w:val="20"/>
                <w:rFonts w:ascii="Arial Narrow" w:hAnsi="Arial Narrow"/>
              </w:rPr>
              <w:t xml:space="preserve"> </w:t>
            </w:r>
          </w:p>
        </w:tc>
        <w:tc>
          <w:tcPr>
            <w:tcW w:w="1984" w:type="dxa"/>
            <w:tcBorders>
              <w:bottom w:val="single" w:sz="4" w:space="0" w:color="auto"/>
            </w:tcBorders>
            <w:noWrap/>
            <w:vAlign w:val="center"/>
            <w:hideMark/>
          </w:tcPr>
          <w:p w14:paraId="11C661B9" w14:textId="4E344C2C" w:rsidR="00C577CC" w:rsidRPr="009C2DD1" w:rsidRDefault="00C577CC" w:rsidP="00B07A5F">
            <w:pPr>
              <w:jc w:val="right"/>
              <w:rPr>
                <w:color w:val="000000"/>
                <w:sz w:val="20"/>
                <w:szCs w:val="20"/>
                <w:rFonts w:ascii="Arial Narrow" w:hAnsi="Arial Narrow" w:cs="Calibri"/>
              </w:rPr>
            </w:pPr>
            <w:r>
              <w:rPr>
                <w:color w:val="000000"/>
                <w:sz w:val="20"/>
                <w:rFonts w:ascii="Arial Narrow" w:hAnsi="Arial Narrow"/>
              </w:rPr>
              <w:t xml:space="preserve">1.452</w:t>
            </w:r>
            <w:r>
              <w:rPr>
                <w:color w:val="000000"/>
                <w:sz w:val="20"/>
                <w:rFonts w:ascii="Arial Narrow" w:hAnsi="Arial Narrow"/>
              </w:rPr>
              <w:t xml:space="preserve"> </w:t>
            </w:r>
          </w:p>
        </w:tc>
      </w:tr>
    </w:tbl>
    <w:p w14:paraId="16FD1594" w14:textId="3F368903" w:rsidR="00C577CC" w:rsidRDefault="00805BB0" w:rsidP="005D5278">
      <w:pPr>
        <w:pStyle w:val="texto"/>
        <w:numPr>
          <w:ilvl w:val="0"/>
          <w:numId w:val="4"/>
        </w:numPr>
        <w:tabs>
          <w:tab w:val="clear" w:pos="2835"/>
          <w:tab w:val="clear" w:pos="3969"/>
          <w:tab w:val="clear" w:pos="5103"/>
          <w:tab w:val="clear" w:pos="6237"/>
          <w:tab w:val="clear" w:pos="7371"/>
          <w:tab w:val="num" w:pos="300"/>
          <w:tab w:val="left" w:pos="480"/>
          <w:tab w:val="num" w:pos="600"/>
        </w:tabs>
        <w:spacing w:before="240" w:after="140"/>
        <w:ind w:left="0" w:firstLine="289"/>
        <w:jc w:val="both"/>
      </w:pPr>
      <w:r>
        <w:t xml:space="preserve">Lana lortzeagatik EB jasotzeari utzi eta berriro jaso ez duten pertsonen ehunekoa onuradun guztien artean:</w:t>
      </w:r>
    </w:p>
    <w:p w14:paraId="67AA1321" w14:textId="339DCB0A" w:rsidR="007A726C" w:rsidRPr="00CE601F" w:rsidRDefault="00805BB0" w:rsidP="00A215EC">
      <w:pPr>
        <w:pStyle w:val="texto"/>
        <w:spacing w:after="140"/>
        <w:jc w:val="both"/>
      </w:pPr>
      <w:r>
        <w:t xml:space="preserve">Aldi horretan kontratatutako 14.705 pertsonetatik 3.673k prestazioa kobratzeari utzi eta ez dute berriro kobratu, 2024ko urtarrilaren 1ean eskura zegoen informazioaren arabera.</w:t>
      </w:r>
      <w:r>
        <w:t xml:space="preserve"> </w:t>
      </w:r>
    </w:p>
    <w:p w14:paraId="0B622712" w14:textId="16A77398" w:rsidR="004E2EE4" w:rsidRPr="007A726C" w:rsidRDefault="007A726C" w:rsidP="00A215EC">
      <w:pPr>
        <w:pStyle w:val="texto"/>
        <w:spacing w:after="140"/>
        <w:jc w:val="both"/>
        <w:rPr>
          <w:highlight w:val="yellow"/>
        </w:rPr>
      </w:pPr>
      <w:r>
        <w:t xml:space="preserve">3.673 pertsona horien familia unitateak 8.296 pertsonak osatzen zituzten, hau da, aztertutako aldian EBaren onuradun ziren guztien ehuneko 13k.</w:t>
      </w:r>
      <w:r>
        <w:t xml:space="preserve"> </w:t>
      </w:r>
    </w:p>
    <w:p w14:paraId="48346934" w14:textId="41EC01A4" w:rsidR="00A25655" w:rsidRDefault="3B702EDA" w:rsidP="00A215EC">
      <w:pPr>
        <w:pStyle w:val="texto"/>
        <w:spacing w:after="140"/>
        <w:jc w:val="both"/>
      </w:pPr>
      <w:r>
        <w:rPr>
          <w:b/>
          <w:bCs/>
        </w:rPr>
        <w:t xml:space="preserve">Orduan,</w:t>
      </w:r>
      <w:r>
        <w:t xml:space="preserve"> EB gizarte inklusioarekin batera arautu da, eta, hala, bi eskubide horiek lotu egin dira, hartzaileek lan merkaturako eta prestakuntzarako sarbide hobea izan dezaten.</w:t>
      </w:r>
      <w:r>
        <w:t xml:space="preserve"> </w:t>
      </w:r>
      <w:r>
        <w:t xml:space="preserve">Hala ere, egiatan, 2023an, hartzaileen ehuneko 56 ez zegoen lanerako prest (103,05 milioien ehuneko 53 da beren gastua), eta prest zeudenen artean, berriz, ehuneko 26k bakarrik lortu zuen lana.</w:t>
      </w:r>
      <w:r>
        <w:t xml:space="preserve"> </w:t>
      </w:r>
      <w:r>
        <w:t xml:space="preserve">Bestalde, aztertutako aldian, gutxienez 2024ko urtarrilaren 1era arte, prestazio horren onuradun guztien ehuneko 13k lan bat lortu zuelako utzi zion prestazioa jasotzeari.</w:t>
      </w:r>
      <w:r>
        <w:t xml:space="preserve"> </w:t>
      </w:r>
    </w:p>
    <w:p w14:paraId="325D1C53" w14:textId="20C289D1" w:rsidR="00BD70D9" w:rsidRDefault="00BD70D9" w:rsidP="00BD70D9">
      <w:pPr>
        <w:pStyle w:val="texto"/>
        <w:spacing w:after="140"/>
        <w:jc w:val="both"/>
      </w:pPr>
      <w:r>
        <w:t xml:space="preserve">Ganbera honen iritziz, egin beharko liratekeen ekintzak nabarmen desberdinak dira pertsonak lanerako prest dauden ala ez kontuan izanda, eta protagonismo handiagoa izanen dute NLk edo OGZek, hurrenez hurren.</w:t>
      </w:r>
      <w:r>
        <w:t xml:space="preserve"> </w:t>
      </w:r>
      <w:r>
        <w:t xml:space="preserve">Nolanahi ere, pertsonek autonomia eskuratzea eta beren zaurgarritasun ekonomikoa murriztea izan behar dute ardatz jarduketek.</w:t>
      </w:r>
      <w:r>
        <w:t xml:space="preserve"> </w:t>
      </w:r>
    </w:p>
    <w:p w14:paraId="6D160BC5" w14:textId="6D4E1B26" w:rsidR="00824B5F" w:rsidRDefault="00824B5F" w:rsidP="00131BF5">
      <w:pPr>
        <w:pStyle w:val="atitulo2"/>
        <w:spacing w:before="240"/>
      </w:pPr>
      <w:bookmarkStart w:id="9" w:name="_Toc187821040"/>
      <w:r>
        <w:t xml:space="preserve">III.3 EBaren eta bizitzeko gutxieneko diru sarreraren kudeaketaren azterketa</w:t>
      </w:r>
      <w:bookmarkEnd w:id="9"/>
    </w:p>
    <w:p w14:paraId="21D82E40" w14:textId="426AC1D3" w:rsidR="006F5D47" w:rsidRDefault="00CE601F" w:rsidP="3896A6D9">
      <w:pPr>
        <w:pStyle w:val="texto"/>
        <w:spacing w:after="140"/>
        <w:jc w:val="both"/>
        <w:rPr>
          <w:rFonts w:eastAsiaTheme="minorEastAsia"/>
        </w:rPr>
      </w:pPr>
      <w:r>
        <w:t xml:space="preserve">Nafarroak bizitzeko gutxieneko diru sarrera kudeatzeko eskumena hartu zuenean, departamenduak atal bat sortu, eta zazpi pertsona kontratatu zituen.</w:t>
      </w:r>
    </w:p>
    <w:p w14:paraId="64C8E0ED" w14:textId="4218BEF8" w:rsidR="00CE601F" w:rsidRDefault="75B0D111" w:rsidP="00A215EC">
      <w:pPr>
        <w:pStyle w:val="texto"/>
        <w:spacing w:after="140"/>
        <w:jc w:val="both"/>
      </w:pPr>
      <w:r>
        <w:t xml:space="preserve">Estatuko Aurrekontu Orokorren Legean urtero finkatzen den kotizazio gabeko pentsioen urteko zenbatekoaren eta bizikidetza unitatearen aurreko ekitaldiko errenta eta diru sarrera guztien arteko aldeak zehazten du bizitzeko gutxieneko diru sarreraren hileko zenbatekoa.</w:t>
      </w:r>
      <w:r>
        <w:t xml:space="preserve"> </w:t>
      </w:r>
      <w:r>
        <w:t xml:space="preserve">Zenbateko hori handiagoa izanen da bizikidetza unitateko kideen arabera, eta osagarriak gehitzen zaizkio guraso bakarra izateagatik, desgaitasuna izateagatik eta adingabeak izateagatik (haurrentzako laguntza osagarria edo HLO).</w:t>
      </w:r>
    </w:p>
    <w:p w14:paraId="14E664B3" w14:textId="76DCA9E2" w:rsidR="00545BA8" w:rsidRDefault="6CB226C3" w:rsidP="00A215EC">
      <w:pPr>
        <w:pStyle w:val="texto"/>
        <w:spacing w:after="140"/>
        <w:jc w:val="both"/>
      </w:pPr>
      <w:r>
        <w:t xml:space="preserve">Jasotako zenbatekoa urtero berrikusi behar da, pertsonen diru sarreren arabera, pertsona fisikoen errentaren gaineko zergaren aitorpenari jarraikiz.</w:t>
      </w:r>
    </w:p>
    <w:p w14:paraId="732F6892" w14:textId="4A6305A9" w:rsidR="1F93E42D" w:rsidRDefault="1F93E42D" w:rsidP="00A215EC">
      <w:pPr>
        <w:pStyle w:val="texto"/>
        <w:spacing w:after="140"/>
        <w:jc w:val="both"/>
      </w:pPr>
      <w:r>
        <w:t xml:space="preserve">Bizitzeko gutxieneko diru sarreraren ebazpena emateko epea sei hilabetekoa da, eta EBarena hiru hilabetekoa. Baina, epe horiek igaro ondoren ebazpenik eman ez bada, ezetsi egin da bizitzeko gutxieneko diru sarreraren kasuan, eta baietsi EBaren kasuan.</w:t>
      </w:r>
      <w:r>
        <w:t xml:space="preserve"> </w:t>
      </w:r>
    </w:p>
    <w:p w14:paraId="3D157F18" w14:textId="77777777" w:rsidR="00A25655" w:rsidRDefault="00A25655" w:rsidP="00A215EC">
      <w:pPr>
        <w:pStyle w:val="texto"/>
        <w:spacing w:after="140"/>
        <w:jc w:val="both"/>
        <w:rPr>
          <w:szCs w:val="26"/>
        </w:rPr>
      </w:pPr>
      <w:r>
        <w:t xml:space="preserve">Ganbera honek honako ondorio nagusi hauek atera ditu EBaren eta bizitzeko gutxieneko diru sarreraren baterako kudeaketari buruz:</w:t>
      </w:r>
    </w:p>
    <w:p w14:paraId="0792E56D" w14:textId="629038C2" w:rsidR="00A25655" w:rsidRDefault="00A6449C"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Aztertu dugu ea EBagatik eta bizitzeko gutxieneko diru sarreragatik aldi berean kobratutako zenbatekoak araudian ezarritako gehieneko zenbatekoa gainditzen zuen ala ez, baina ezin izan dugu horri buruzko ondoriorik atera.</w:t>
      </w:r>
      <w:r>
        <w:t xml:space="preserve"> </w:t>
      </w:r>
      <w:r>
        <w:t xml:space="preserve">Izan ere, GPSIk familia edo bizikidetza unitateko kideen kopuruari buruzko daturik berriena baino ez du, alegia, ez dago datu historikorik, eta ezin ditugu datu horiek modu automatizatuan ustiatu.</w:t>
      </w:r>
      <w:r>
        <w:t xml:space="preserve"> </w:t>
      </w:r>
    </w:p>
    <w:p w14:paraId="782BCE78" w14:textId="6B423ED7" w:rsidR="00246125" w:rsidRPr="008A5B1B" w:rsidRDefault="3B702EDA"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2022ko urrian, Gizarte Segurantzako Institutu Nazionalak 5.841 espediente aktibo eta ebazteke zeuden 2.423 espediente eskualdatu zizkion Nafarroari. Horrez gain, 3.692 eskaera berri egin ziren 2023ko abenduaren 31ra arte.</w:t>
      </w:r>
      <w:r>
        <w:t xml:space="preserve"> </w:t>
      </w:r>
      <w:r>
        <w:t xml:space="preserve">Departamentuak langileak kontratatzen ahalegin handia egin duen arren, jarduera bolumen horrek bizitzeko gutxieneko diru sarreraren eskaerak ebazteko atzerapena eragin du.</w:t>
      </w:r>
      <w:r>
        <w:t xml:space="preserve"> </w:t>
      </w:r>
    </w:p>
    <w:p w14:paraId="43D86F29" w14:textId="4704C599" w:rsidR="00246125" w:rsidRDefault="3B702EDA" w:rsidP="00FC0FC8">
      <w:pPr>
        <w:pStyle w:val="texto"/>
        <w:spacing w:after="140"/>
        <w:jc w:val="both"/>
        <w:rPr>
          <w:rFonts w:eastAsiaTheme="minorEastAsia"/>
        </w:rPr>
      </w:pPr>
      <w:r>
        <w:t xml:space="preserve">Ebazpenaren atzerapena eta aurreko urteko diru sarrerak kontuan hartuta bizitzeko gutxieneko diru sarreraren zenbatekoari egin behar zaion aldaketa direla-eta, departamentuak erregularizazio bat egin behar du, hots, kobratutako den EBaren zenbatekoa murriztu eta bizitzeko gutxieneko diru sarrerari dagokiona handitu.</w:t>
      </w:r>
      <w:r>
        <w:t xml:space="preserve"> </w:t>
      </w:r>
      <w:r>
        <w:t xml:space="preserve">Erregularizazio hori egiteko, departamentuak transferentzia bat egin du aurrekontu partiden artean; prestazioen artean hilabete bat gutxiagoko konkurrentzia dagoela hartu du aintzat, araudian ezarritakoaren arabera.</w:t>
      </w:r>
      <w:r>
        <w:t xml:space="preserve">   </w:t>
      </w:r>
    </w:p>
    <w:p w14:paraId="3C67FD53" w14:textId="0869B77E" w:rsidR="00B815C1" w:rsidRPr="00B1511D" w:rsidRDefault="1CF61FF3"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2022ko abendura arte, 15/2016 Foru Legeak ezartzen zuen ez zirela diru sarrera konputagarritzat hartuko EBaren zenbatekoa zehazteko eskatzaileen kargura zeuden 18 urtetik beherakoen Gizarte Segurantzaren prestazioak, horien artean HLO.</w:t>
      </w:r>
    </w:p>
    <w:p w14:paraId="6C970D57" w14:textId="3BA1534C" w:rsidR="00646C33" w:rsidRPr="008A5B1B" w:rsidRDefault="1CF61FF3" w:rsidP="00A215EC">
      <w:pPr>
        <w:pStyle w:val="texto"/>
        <w:spacing w:after="140"/>
        <w:jc w:val="both"/>
      </w:pPr>
      <w:r>
        <w:t xml:space="preserve">2022ko abenduaren 15ean argitaratu zen Nafarroako Aldizkari Ofizialean 31/2022 Foru Legea, azaroaren 28koa, desgaitasunari buruzkoa, aurreko araua aldatzen duena. Horren arabera, Gizarte Segurantzaren prestazio horiek, eta, beraz, HLO, diru sarrera gisa zenbatuko dira, salbu eta adingabearen desgaitasun maila ehuneko 65ekoa edo handiagoa bada.</w:t>
      </w:r>
      <w:r>
        <w:t xml:space="preserve"> </w:t>
      </w:r>
    </w:p>
    <w:p w14:paraId="0641FC7F" w14:textId="71B3F9C5" w:rsidR="00646C33" w:rsidRDefault="1CF61FF3" w:rsidP="3896A6D9">
      <w:pPr>
        <w:pStyle w:val="texto"/>
        <w:spacing w:after="140"/>
        <w:jc w:val="both"/>
        <w:rPr>
          <w:rFonts w:eastAsiaTheme="minorEastAsia"/>
        </w:rPr>
      </w:pPr>
      <w:r>
        <w:t xml:space="preserve">Departamentuak ez zuen 2024ko urtarrilera arte aplikatu errenta bermatua emateko araudiaren aldaketa hori.</w:t>
      </w:r>
      <w:r>
        <w:t xml:space="preserve"> </w:t>
      </w:r>
      <w:r>
        <w:t xml:space="preserve">Gure ustez, EBaren 2023ko emakidetan araudia ez aplikatzeagatik 2,09 milioi euro ordaindu dira bidegabeki, eta 2.730 espedienteri eraginen zien horrek.</w:t>
      </w:r>
      <w:r>
        <w:t xml:space="preserve"> </w:t>
      </w:r>
      <w:r>
        <w:t xml:space="preserve">Horren aldetik, departamentuak dagozkion jarduketak hasi ditu eragindako espedienteak berrikusteko eta, hala badagokio, dagozkien zenbatekoak erregularizatzeko.</w:t>
      </w:r>
      <w:r>
        <w:t xml:space="preserve"> </w:t>
      </w:r>
    </w:p>
    <w:p w14:paraId="4FFBD1E7" w14:textId="0C233E66" w:rsidR="00F8056B" w:rsidRDefault="2B7A6175" w:rsidP="3896A6D9">
      <w:pPr>
        <w:pStyle w:val="texto"/>
        <w:spacing w:after="140"/>
        <w:jc w:val="both"/>
        <w:rPr>
          <w:rFonts w:eastAsiaTheme="minorEastAsia"/>
        </w:rPr>
      </w:pPr>
      <w:r>
        <w:rPr>
          <w:b/>
          <w:bCs/>
        </w:rPr>
        <w:t xml:space="preserve">Laburbilduz,</w:t>
      </w:r>
      <w:r>
        <w:t xml:space="preserve"> gertatu diren arau eta prozedura aldaketak kudeatzen dituen departamentuaren testuinguruak nabarmen zailtzen du bi prestazio horien kudeaketa.</w:t>
      </w:r>
      <w:r>
        <w:t xml:space="preserve"> </w:t>
      </w:r>
      <w:r>
        <w:t xml:space="preserve">Kudeaketa hori beste faktore batzuek baldintzatzen dute, hala nola GPSIko prestazio baten eta bestearen zenbatekoak automatikoki ez ezagutzeak edo bi prestazioek gehieneko emakida epe desberdinak izatea.</w:t>
      </w:r>
      <w:r>
        <w:t xml:space="preserve"> </w:t>
      </w:r>
      <w:r>
        <w:t xml:space="preserve">Gainera, prozedura eta arau testuinguru hori dela-eta, departamentuak jada emandako prestazioen zenbatekoak erregularizatu behar ditu, eta horrek lan karga handia dakarkie langileei.</w:t>
      </w:r>
      <w:r>
        <w:t xml:space="preserve"> </w:t>
      </w:r>
    </w:p>
    <w:p w14:paraId="5857AC42" w14:textId="77777777" w:rsidR="002139E5" w:rsidRDefault="002139E5">
      <w:pPr>
        <w:spacing w:after="160" w:line="259" w:lineRule="auto"/>
        <w:rPr>
          <w:bCs/>
          <w:iCs/>
          <w:color w:val="000000"/>
          <w:spacing w:val="10"/>
          <w:kern w:val="28"/>
          <w:sz w:val="25"/>
          <w:szCs w:val="26"/>
          <w:rFonts w:ascii="Arial" w:hAnsi="Arial"/>
        </w:rPr>
      </w:pPr>
      <w:r>
        <w:br w:type="page"/>
      </w:r>
    </w:p>
    <w:p w14:paraId="0D327F2C" w14:textId="089F0A38" w:rsidR="00824B5F" w:rsidRDefault="00824B5F" w:rsidP="00EB11FE">
      <w:pPr>
        <w:pStyle w:val="atitulo2"/>
        <w:spacing w:before="240"/>
      </w:pPr>
      <w:bookmarkStart w:id="10" w:name="_Toc187821041"/>
      <w:r>
        <w:t xml:space="preserve">III.4 Gomendioak</w:t>
      </w:r>
      <w:bookmarkEnd w:id="10"/>
    </w:p>
    <w:p w14:paraId="133DA427" w14:textId="77777777" w:rsidR="00824B5F" w:rsidRDefault="00824B5F" w:rsidP="00EB11FE">
      <w:pPr>
        <w:pStyle w:val="atitulo3"/>
        <w:spacing w:before="240"/>
      </w:pPr>
      <w:r>
        <w:t xml:space="preserve"> </w:t>
      </w:r>
      <w:r>
        <w:t xml:space="preserve">III.4.1 Aurreko gomendioen jarraipena</w:t>
      </w:r>
    </w:p>
    <w:p w14:paraId="50B0B7BA" w14:textId="247D0D63" w:rsidR="00AF4D4A" w:rsidRDefault="265DEF7F" w:rsidP="3896A6D9">
      <w:pPr>
        <w:pStyle w:val="texto"/>
        <w:spacing w:after="240"/>
        <w:jc w:val="both"/>
        <w:rPr>
          <w:rFonts w:eastAsiaTheme="minorEastAsia"/>
        </w:rPr>
      </w:pPr>
      <w:r>
        <w:t xml:space="preserve">2019ko apirilean, Kontuen Ganberak txosten bat egin zuen 2016-2018 aldian gizarte inklusioaren eta EBaren kudeaketari buruz, txosten honen 2.5 gehigarrian zehaztutako 12 gomendiorekin.</w:t>
      </w:r>
      <w:r>
        <w:t xml:space="preserve"> </w:t>
      </w:r>
      <w:r>
        <w:t xml:space="preserve">Ezarpenari buruz egindako jarraipenetik honako hau ondoriozta dezakegu:</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6804"/>
        <w:gridCol w:w="1985"/>
      </w:tblGrid>
      <w:tr w:rsidR="0056596C" w:rsidRPr="00162756" w14:paraId="26099894" w14:textId="77777777" w:rsidTr="00FC0931">
        <w:trPr>
          <w:trHeight w:val="255"/>
        </w:trPr>
        <w:tc>
          <w:tcPr>
            <w:tcW w:w="6804" w:type="dxa"/>
            <w:shd w:val="clear" w:color="auto" w:fill="9CC2E5" w:themeFill="accent1" w:themeFillTint="99"/>
            <w:vAlign w:val="center"/>
          </w:tcPr>
          <w:p w14:paraId="41F338AC" w14:textId="77777777" w:rsidR="0056596C" w:rsidRPr="00EB11FE" w:rsidRDefault="0056596C" w:rsidP="0087076C">
            <w:pPr>
              <w:pStyle w:val="Default"/>
              <w:ind w:right="174"/>
              <w:rPr>
                <w:i/>
                <w:sz w:val="18"/>
                <w:szCs w:val="18"/>
                <w:rFonts w:ascii="Arial" w:hAnsi="Arial" w:cs="Arial"/>
              </w:rPr>
            </w:pPr>
            <w:r>
              <w:rPr>
                <w:i/>
                <w:sz w:val="18"/>
                <w:rFonts w:ascii="Arial" w:hAnsi="Arial"/>
              </w:rPr>
              <w:t xml:space="preserve">Gomendioa</w:t>
            </w:r>
          </w:p>
        </w:tc>
        <w:tc>
          <w:tcPr>
            <w:tcW w:w="1985" w:type="dxa"/>
            <w:shd w:val="clear" w:color="auto" w:fill="9CC2E5" w:themeFill="accent1" w:themeFillTint="99"/>
            <w:vAlign w:val="center"/>
          </w:tcPr>
          <w:p w14:paraId="5686668E" w14:textId="77777777" w:rsidR="0056596C" w:rsidRPr="00162756" w:rsidRDefault="0056596C" w:rsidP="0087076C">
            <w:pPr>
              <w:pStyle w:val="Default"/>
              <w:rPr>
                <w:sz w:val="18"/>
                <w:szCs w:val="18"/>
                <w:rFonts w:ascii="Arial" w:hAnsi="Arial" w:cs="Arial"/>
              </w:rPr>
            </w:pPr>
            <w:r>
              <w:rPr>
                <w:sz w:val="18"/>
                <w:rFonts w:ascii="Arial" w:hAnsi="Arial"/>
              </w:rPr>
              <w:t xml:space="preserve">Betetze mailaren azterketa</w:t>
            </w:r>
          </w:p>
        </w:tc>
      </w:tr>
      <w:tr w:rsidR="0056596C" w:rsidRPr="0056596C" w14:paraId="139922C2" w14:textId="77777777" w:rsidTr="00FC0931">
        <w:trPr>
          <w:trHeight w:val="198"/>
        </w:trPr>
        <w:tc>
          <w:tcPr>
            <w:tcW w:w="6804" w:type="dxa"/>
            <w:tcBorders>
              <w:bottom w:val="single" w:sz="2" w:space="0" w:color="auto"/>
            </w:tcBorders>
            <w:vAlign w:val="center"/>
          </w:tcPr>
          <w:p w14:paraId="6A23ED98" w14:textId="77777777" w:rsidR="0056596C" w:rsidRPr="00FC0931" w:rsidRDefault="0056596C" w:rsidP="0087076C">
            <w:pPr>
              <w:pStyle w:val="Default"/>
              <w:ind w:right="174"/>
              <w:jc w:val="both"/>
              <w:rPr>
                <w:i/>
                <w:rFonts w:ascii="Arial Narrow" w:hAnsi="Arial Narrow"/>
              </w:rPr>
            </w:pPr>
            <w:r>
              <w:rPr>
                <w:i/>
                <w:rFonts w:ascii="Arial Narrow" w:hAnsi="Arial Narrow"/>
              </w:rPr>
              <w:t xml:space="preserve">Errenta bermatuaren espediente guztiak izapidetzea TRAMITA aplikazio informatikoaren bidez</w:t>
            </w:r>
          </w:p>
        </w:tc>
        <w:tc>
          <w:tcPr>
            <w:tcW w:w="1985" w:type="dxa"/>
            <w:tcBorders>
              <w:bottom w:val="single" w:sz="2" w:space="0" w:color="auto"/>
            </w:tcBorders>
            <w:vAlign w:val="center"/>
          </w:tcPr>
          <w:p w14:paraId="0EDA1A47" w14:textId="77777777" w:rsidR="0056596C" w:rsidRPr="0056596C" w:rsidRDefault="0056596C" w:rsidP="0087076C">
            <w:pPr>
              <w:pStyle w:val="Default"/>
              <w:rPr>
                <w:rFonts w:ascii="Arial Narrow" w:hAnsi="Arial Narrow"/>
              </w:rPr>
            </w:pPr>
            <w:r>
              <w:rPr>
                <w:rFonts w:ascii="Arial Narrow" w:hAnsi="Arial Narrow"/>
              </w:rPr>
              <w:t xml:space="preserve">Osorik aplikatua</w:t>
            </w:r>
          </w:p>
        </w:tc>
      </w:tr>
      <w:tr w:rsidR="0056596C" w:rsidRPr="0056596C" w14:paraId="7BD770F4" w14:textId="77777777" w:rsidTr="00FC0931">
        <w:trPr>
          <w:trHeight w:val="198"/>
        </w:trPr>
        <w:tc>
          <w:tcPr>
            <w:tcW w:w="6804" w:type="dxa"/>
            <w:tcBorders>
              <w:top w:val="single" w:sz="2" w:space="0" w:color="auto"/>
              <w:bottom w:val="single" w:sz="2" w:space="0" w:color="auto"/>
            </w:tcBorders>
            <w:vAlign w:val="center"/>
          </w:tcPr>
          <w:p w14:paraId="09BEE136" w14:textId="77777777" w:rsidR="0056596C" w:rsidRPr="00FC0931" w:rsidRDefault="0056596C" w:rsidP="0087076C">
            <w:pPr>
              <w:pStyle w:val="Default"/>
              <w:ind w:right="174"/>
              <w:jc w:val="both"/>
              <w:rPr>
                <w:i/>
                <w:rFonts w:ascii="Arial Narrow" w:eastAsia="Calibri" w:hAnsi="Arial Narrow" w:cs="Times New Roman"/>
              </w:rPr>
            </w:pPr>
            <w:r>
              <w:rPr>
                <w:i/>
                <w:rFonts w:ascii="Arial Narrow" w:hAnsi="Arial Narrow"/>
              </w:rPr>
              <w:t xml:space="preserve">Oinarrizko gizarte zerbitzuek errenta bermatua lortzeko baldintzen betetzea egiaztatzeko araudian eskatutako dokumentazio guztia egoki betetzea, eskubide horren izapidetzea arintze aldera</w:t>
            </w:r>
          </w:p>
        </w:tc>
        <w:tc>
          <w:tcPr>
            <w:tcW w:w="1985" w:type="dxa"/>
            <w:tcBorders>
              <w:top w:val="single" w:sz="2" w:space="0" w:color="auto"/>
              <w:bottom w:val="single" w:sz="2" w:space="0" w:color="auto"/>
            </w:tcBorders>
            <w:vAlign w:val="center"/>
          </w:tcPr>
          <w:p w14:paraId="7B945DCF" w14:textId="77777777" w:rsidR="0056596C" w:rsidRPr="0056596C" w:rsidRDefault="00016B3C" w:rsidP="0087076C">
            <w:pPr>
              <w:pStyle w:val="Default"/>
              <w:rPr>
                <w:rFonts w:ascii="Arial Narrow" w:hAnsi="Arial Narrow"/>
              </w:rPr>
            </w:pPr>
            <w:r>
              <w:rPr>
                <w:rFonts w:ascii="Arial Narrow" w:hAnsi="Arial Narrow"/>
              </w:rPr>
              <w:t xml:space="preserve">Funtsean aplikatua</w:t>
            </w:r>
          </w:p>
        </w:tc>
      </w:tr>
      <w:tr w:rsidR="0056596C" w:rsidRPr="0056596C" w14:paraId="33F4AA02" w14:textId="77777777" w:rsidTr="00FC0931">
        <w:trPr>
          <w:trHeight w:val="198"/>
        </w:trPr>
        <w:tc>
          <w:tcPr>
            <w:tcW w:w="6804" w:type="dxa"/>
            <w:tcBorders>
              <w:top w:val="single" w:sz="2" w:space="0" w:color="auto"/>
              <w:bottom w:val="single" w:sz="2" w:space="0" w:color="auto"/>
            </w:tcBorders>
            <w:vAlign w:val="center"/>
          </w:tcPr>
          <w:p w14:paraId="4AFD55D2" w14:textId="77777777" w:rsidR="0056596C" w:rsidRPr="00FC0931" w:rsidRDefault="07054262" w:rsidP="0087076C">
            <w:pPr>
              <w:pStyle w:val="Default"/>
              <w:ind w:right="174"/>
              <w:jc w:val="both"/>
              <w:rPr>
                <w:i/>
                <w:rFonts w:ascii="Arial Narrow" w:eastAsia="Calibri" w:hAnsi="Arial Narrow" w:cs="Times New Roman"/>
              </w:rPr>
            </w:pPr>
            <w:r>
              <w:rPr>
                <w:i/>
                <w:rFonts w:ascii="Arial Narrow" w:hAnsi="Arial Narrow"/>
              </w:rPr>
              <w:t xml:space="preserve">Errenta bermatuaren laguntzak eskatzeko, berritzeko eta aldatzeko espedienteetan egindako kontrolak jasota uztea, egindako aldaketei buruzko geroztiko egiaztapenak egin ahal izateko</w:t>
            </w:r>
          </w:p>
        </w:tc>
        <w:tc>
          <w:tcPr>
            <w:tcW w:w="1985" w:type="dxa"/>
            <w:tcBorders>
              <w:top w:val="single" w:sz="2" w:space="0" w:color="auto"/>
              <w:bottom w:val="single" w:sz="2" w:space="0" w:color="auto"/>
            </w:tcBorders>
            <w:vAlign w:val="center"/>
          </w:tcPr>
          <w:p w14:paraId="5DAA134D" w14:textId="77777777" w:rsidR="0056596C" w:rsidRPr="0056596C" w:rsidRDefault="00016B3C" w:rsidP="0087076C">
            <w:pPr>
              <w:pStyle w:val="Default"/>
              <w:rPr>
                <w:rFonts w:ascii="Arial Narrow" w:hAnsi="Arial Narrow"/>
              </w:rPr>
            </w:pPr>
            <w:r>
              <w:rPr>
                <w:rFonts w:ascii="Arial Narrow" w:hAnsi="Arial Narrow"/>
              </w:rPr>
              <w:t xml:space="preserve">Osorik aplikatua</w:t>
            </w:r>
          </w:p>
        </w:tc>
      </w:tr>
      <w:tr w:rsidR="0056596C" w:rsidRPr="0056596C" w14:paraId="3CCD11C9" w14:textId="77777777" w:rsidTr="00FC0931">
        <w:trPr>
          <w:trHeight w:val="198"/>
        </w:trPr>
        <w:tc>
          <w:tcPr>
            <w:tcW w:w="6804" w:type="dxa"/>
            <w:tcBorders>
              <w:top w:val="single" w:sz="2" w:space="0" w:color="auto"/>
              <w:bottom w:val="single" w:sz="2" w:space="0" w:color="auto"/>
            </w:tcBorders>
            <w:vAlign w:val="center"/>
          </w:tcPr>
          <w:p w14:paraId="27E13DE9" w14:textId="77777777" w:rsidR="0056596C" w:rsidRPr="00FC0931" w:rsidRDefault="0056596C" w:rsidP="0087076C">
            <w:pPr>
              <w:pStyle w:val="Default"/>
              <w:ind w:right="174"/>
              <w:jc w:val="both"/>
              <w:rPr>
                <w:i/>
                <w:rFonts w:ascii="Arial Narrow" w:eastAsia="Calibri" w:hAnsi="Arial Narrow" w:cs="Times New Roman"/>
              </w:rPr>
            </w:pPr>
            <w:r>
              <w:rPr>
                <w:rFonts w:ascii="Arial Narrow" w:hAnsi="Arial Narrow"/>
              </w:rPr>
              <w:t xml:space="preserve">Gizarte inklusiorako prozesu pertsonalizatuaren hasiera jasota uztea, errenta bermatuaren berritze guztietarako, prestazioa kobratu gabe urtebetez jarraian egon ondoren, eta enplegu edo/eta prestakuntza programetan parte hartzeko errenta bermatuaren onuradunei eskainitako baliabideak, errenta bermatua jaso gabe 24 hilabetez jarraian egon ondoren.</w:t>
            </w:r>
          </w:p>
        </w:tc>
        <w:tc>
          <w:tcPr>
            <w:tcW w:w="1985" w:type="dxa"/>
            <w:tcBorders>
              <w:top w:val="single" w:sz="2" w:space="0" w:color="auto"/>
              <w:bottom w:val="single" w:sz="2" w:space="0" w:color="auto"/>
            </w:tcBorders>
            <w:vAlign w:val="center"/>
          </w:tcPr>
          <w:p w14:paraId="3847AA47" w14:textId="3CD9A1A1" w:rsidR="0056596C" w:rsidRPr="0056596C" w:rsidRDefault="3DE92F7C" w:rsidP="0087076C">
            <w:pPr>
              <w:pStyle w:val="Default"/>
              <w:rPr>
                <w:rFonts w:ascii="Arial Narrow" w:hAnsi="Arial Narrow"/>
              </w:rPr>
            </w:pPr>
            <w:r>
              <w:rPr>
                <w:rFonts w:ascii="Arial Narrow" w:hAnsi="Arial Narrow"/>
              </w:rPr>
              <w:t xml:space="preserve">Partzialki aplikatua</w:t>
            </w:r>
          </w:p>
        </w:tc>
      </w:tr>
      <w:tr w:rsidR="0056596C" w:rsidRPr="0056596C" w14:paraId="63B7ADEE" w14:textId="77777777" w:rsidTr="00FC0931">
        <w:trPr>
          <w:trHeight w:val="198"/>
        </w:trPr>
        <w:tc>
          <w:tcPr>
            <w:tcW w:w="6804" w:type="dxa"/>
            <w:tcBorders>
              <w:top w:val="single" w:sz="2" w:space="0" w:color="auto"/>
              <w:bottom w:val="single" w:sz="2" w:space="0" w:color="auto"/>
            </w:tcBorders>
            <w:vAlign w:val="center"/>
          </w:tcPr>
          <w:p w14:paraId="02A8BC1F" w14:textId="77777777" w:rsidR="0056596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Familia unitateei edo errenta bermatuaren onuradunei buruzko ofiziozko berrikuspenak egitea, ausaz edo laginketak eginez, araudian eskatutako baldintzen balizko ez-betetzeak detektatzeko.</w:t>
            </w:r>
          </w:p>
        </w:tc>
        <w:tc>
          <w:tcPr>
            <w:tcW w:w="1985" w:type="dxa"/>
            <w:tcBorders>
              <w:top w:val="single" w:sz="2" w:space="0" w:color="auto"/>
              <w:bottom w:val="single" w:sz="2" w:space="0" w:color="auto"/>
            </w:tcBorders>
            <w:vAlign w:val="center"/>
          </w:tcPr>
          <w:p w14:paraId="56479397" w14:textId="77777777" w:rsidR="0056596C" w:rsidRPr="0056596C" w:rsidRDefault="00016B3C" w:rsidP="0087076C">
            <w:pPr>
              <w:pStyle w:val="Default"/>
              <w:rPr>
                <w:rFonts w:ascii="Arial Narrow" w:hAnsi="Arial Narrow"/>
              </w:rPr>
            </w:pPr>
            <w:r>
              <w:rPr>
                <w:rFonts w:ascii="Arial Narrow" w:hAnsi="Arial Narrow"/>
              </w:rPr>
              <w:t xml:space="preserve">Aplikatu gabea</w:t>
            </w:r>
          </w:p>
        </w:tc>
      </w:tr>
      <w:tr w:rsidR="0056596C" w:rsidRPr="0056596C" w14:paraId="47A21F5E" w14:textId="77777777" w:rsidTr="00FC0931">
        <w:trPr>
          <w:trHeight w:val="198"/>
        </w:trPr>
        <w:tc>
          <w:tcPr>
            <w:tcW w:w="6804" w:type="dxa"/>
            <w:tcBorders>
              <w:top w:val="single" w:sz="2" w:space="0" w:color="auto"/>
              <w:bottom w:val="single" w:sz="2" w:space="0" w:color="auto"/>
            </w:tcBorders>
            <w:vAlign w:val="center"/>
          </w:tcPr>
          <w:p w14:paraId="20674032" w14:textId="77777777" w:rsidR="0056596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Ikuskapen Atalera bidaltzen diren espedienteen jarraipen bat egitea, atal horretan jasotzen diren txostenekin.</w:t>
            </w:r>
            <w:r>
              <w:rPr>
                <w:i/>
                <w:rFonts w:ascii="Arial Narrow" w:hAnsi="Arial Narrow"/>
              </w:rPr>
              <w:t xml:space="preserve"> </w:t>
            </w:r>
          </w:p>
        </w:tc>
        <w:tc>
          <w:tcPr>
            <w:tcW w:w="1985" w:type="dxa"/>
            <w:tcBorders>
              <w:top w:val="single" w:sz="2" w:space="0" w:color="auto"/>
              <w:bottom w:val="single" w:sz="2" w:space="0" w:color="auto"/>
            </w:tcBorders>
            <w:vAlign w:val="center"/>
          </w:tcPr>
          <w:p w14:paraId="551167CE" w14:textId="77777777" w:rsidR="0056596C" w:rsidRPr="0056596C" w:rsidRDefault="00016B3C" w:rsidP="0087076C">
            <w:pPr>
              <w:pStyle w:val="Default"/>
              <w:rPr>
                <w:rFonts w:ascii="Arial Narrow" w:hAnsi="Arial Narrow"/>
              </w:rPr>
            </w:pPr>
            <w:r>
              <w:rPr>
                <w:rFonts w:ascii="Arial Narrow" w:hAnsi="Arial Narrow"/>
              </w:rPr>
              <w:t xml:space="preserve">Osorik aplikatua</w:t>
            </w:r>
          </w:p>
        </w:tc>
      </w:tr>
      <w:tr w:rsidR="0056596C" w:rsidRPr="0056596C" w14:paraId="3E07E807" w14:textId="77777777" w:rsidTr="00FC0931">
        <w:trPr>
          <w:trHeight w:val="198"/>
        </w:trPr>
        <w:tc>
          <w:tcPr>
            <w:tcW w:w="6804" w:type="dxa"/>
            <w:tcBorders>
              <w:top w:val="single" w:sz="2" w:space="0" w:color="auto"/>
              <w:bottom w:val="single" w:sz="2" w:space="0" w:color="auto"/>
            </w:tcBorders>
            <w:vAlign w:val="center"/>
          </w:tcPr>
          <w:p w14:paraId="72D89497" w14:textId="77777777" w:rsidR="0056596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Ikuskapenetarako eskuliburua errenta bermaturako eskubideari buruzko foru lege indardunaren arabera egokitzea.</w:t>
            </w:r>
            <w:r>
              <w:rPr>
                <w:i/>
                <w:rFonts w:ascii="Arial Narrow" w:hAnsi="Arial Narrow"/>
              </w:rPr>
              <w:t xml:space="preserve"> </w:t>
            </w:r>
          </w:p>
        </w:tc>
        <w:tc>
          <w:tcPr>
            <w:tcW w:w="1985" w:type="dxa"/>
            <w:tcBorders>
              <w:top w:val="single" w:sz="2" w:space="0" w:color="auto"/>
              <w:bottom w:val="single" w:sz="2" w:space="0" w:color="auto"/>
            </w:tcBorders>
            <w:vAlign w:val="center"/>
          </w:tcPr>
          <w:p w14:paraId="58D8843F" w14:textId="77777777" w:rsidR="0056596C" w:rsidRPr="0056596C" w:rsidRDefault="00016B3C" w:rsidP="0087076C">
            <w:pPr>
              <w:pStyle w:val="Default"/>
              <w:rPr>
                <w:rFonts w:ascii="Arial Narrow" w:hAnsi="Arial Narrow"/>
              </w:rPr>
            </w:pPr>
            <w:r>
              <w:rPr>
                <w:rFonts w:ascii="Arial Narrow" w:hAnsi="Arial Narrow"/>
              </w:rPr>
              <w:t xml:space="preserve">Osorik aplikatua</w:t>
            </w:r>
          </w:p>
        </w:tc>
      </w:tr>
      <w:tr w:rsidR="0056596C" w:rsidRPr="0056596C" w14:paraId="69CBA37F" w14:textId="77777777" w:rsidTr="00FC0931">
        <w:trPr>
          <w:trHeight w:val="198"/>
        </w:trPr>
        <w:tc>
          <w:tcPr>
            <w:tcW w:w="6804" w:type="dxa"/>
            <w:tcBorders>
              <w:top w:val="single" w:sz="2" w:space="0" w:color="auto"/>
              <w:bottom w:val="single" w:sz="2" w:space="0" w:color="auto"/>
            </w:tcBorders>
            <w:vAlign w:val="center"/>
          </w:tcPr>
          <w:p w14:paraId="2C3CD892" w14:textId="77777777" w:rsidR="0056596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Zehapen prozedurak hastea errenta bermaturako onuradunen betebeharren ez-betetzeen kasu guztietan.</w:t>
            </w:r>
          </w:p>
        </w:tc>
        <w:tc>
          <w:tcPr>
            <w:tcW w:w="1985" w:type="dxa"/>
            <w:tcBorders>
              <w:top w:val="single" w:sz="2" w:space="0" w:color="auto"/>
              <w:bottom w:val="single" w:sz="2" w:space="0" w:color="auto"/>
            </w:tcBorders>
            <w:vAlign w:val="center"/>
          </w:tcPr>
          <w:p w14:paraId="62072C3C" w14:textId="77777777" w:rsidR="0056596C" w:rsidRPr="0056596C" w:rsidRDefault="00016B3C" w:rsidP="0087076C">
            <w:pPr>
              <w:pStyle w:val="Default"/>
              <w:rPr>
                <w:rFonts w:ascii="Arial Narrow" w:hAnsi="Arial Narrow"/>
              </w:rPr>
            </w:pPr>
            <w:r>
              <w:rPr>
                <w:rFonts w:ascii="Arial Narrow" w:hAnsi="Arial Narrow"/>
              </w:rPr>
              <w:t xml:space="preserve">Osorik aplikatua</w:t>
            </w:r>
          </w:p>
        </w:tc>
      </w:tr>
      <w:tr w:rsidR="00016B3C" w:rsidRPr="0056596C" w14:paraId="23FFD4F5" w14:textId="77777777" w:rsidTr="00FC0931">
        <w:trPr>
          <w:trHeight w:val="198"/>
        </w:trPr>
        <w:tc>
          <w:tcPr>
            <w:tcW w:w="6804" w:type="dxa"/>
            <w:tcBorders>
              <w:top w:val="single" w:sz="2" w:space="0" w:color="auto"/>
              <w:bottom w:val="single" w:sz="2" w:space="0" w:color="auto"/>
            </w:tcBorders>
            <w:vAlign w:val="center"/>
          </w:tcPr>
          <w:p w14:paraId="41D97860" w14:textId="77777777" w:rsidR="00016B3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Nafarroako aurrekontu orokorretan zehaztea errenta bermatuaren kudeaketaren eraginkortasuna eta efizientzia baloratzeko behar diren adierazleak.</w:t>
            </w:r>
            <w:r>
              <w:rPr>
                <w:i/>
                <w:rFonts w:ascii="Arial Narrow" w:hAnsi="Arial Narrow"/>
              </w:rPr>
              <w:t xml:space="preserve"> </w:t>
            </w:r>
          </w:p>
        </w:tc>
        <w:tc>
          <w:tcPr>
            <w:tcW w:w="1985" w:type="dxa"/>
            <w:tcBorders>
              <w:top w:val="single" w:sz="2" w:space="0" w:color="auto"/>
              <w:bottom w:val="single" w:sz="2" w:space="0" w:color="auto"/>
            </w:tcBorders>
            <w:vAlign w:val="center"/>
          </w:tcPr>
          <w:p w14:paraId="437DC083" w14:textId="77777777" w:rsidR="00016B3C" w:rsidRPr="0056596C" w:rsidRDefault="00016B3C" w:rsidP="0087076C">
            <w:pPr>
              <w:pStyle w:val="Default"/>
              <w:rPr>
                <w:rFonts w:ascii="Arial Narrow" w:hAnsi="Arial Narrow"/>
              </w:rPr>
            </w:pPr>
            <w:r>
              <w:rPr>
                <w:rFonts w:ascii="Arial Narrow" w:hAnsi="Arial Narrow"/>
              </w:rPr>
              <w:t xml:space="preserve">Aplikatu gabea</w:t>
            </w:r>
          </w:p>
        </w:tc>
      </w:tr>
      <w:tr w:rsidR="00016B3C" w:rsidRPr="0056596C" w14:paraId="50E263E3" w14:textId="77777777" w:rsidTr="00FC0931">
        <w:trPr>
          <w:trHeight w:val="198"/>
        </w:trPr>
        <w:tc>
          <w:tcPr>
            <w:tcW w:w="6804" w:type="dxa"/>
            <w:tcBorders>
              <w:top w:val="single" w:sz="2" w:space="0" w:color="auto"/>
              <w:bottom w:val="single" w:sz="2" w:space="0" w:color="auto"/>
            </w:tcBorders>
            <w:vAlign w:val="center"/>
          </w:tcPr>
          <w:p w14:paraId="0F23718C" w14:textId="77777777" w:rsidR="00016B3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Aztertzea komenigarria ote den errenta bermatu baterako eskubidearen kudeaketarako erabiltzen den programa informatikoa egokitzea, datuen ustiatzeak eta analisiak aukera eman dezan proposatutako helburuen betetzea arintasunez eta modu operatiboan ezagutu eta ebaluatzeko.</w:t>
            </w:r>
          </w:p>
        </w:tc>
        <w:tc>
          <w:tcPr>
            <w:tcW w:w="1985" w:type="dxa"/>
            <w:tcBorders>
              <w:top w:val="single" w:sz="2" w:space="0" w:color="auto"/>
              <w:bottom w:val="single" w:sz="2" w:space="0" w:color="auto"/>
            </w:tcBorders>
            <w:vAlign w:val="center"/>
          </w:tcPr>
          <w:p w14:paraId="0D5BCDCE" w14:textId="77777777" w:rsidR="00016B3C" w:rsidRPr="0056596C" w:rsidRDefault="00016B3C" w:rsidP="0087076C">
            <w:pPr>
              <w:pStyle w:val="Default"/>
              <w:rPr>
                <w:rFonts w:ascii="Arial Narrow" w:hAnsi="Arial Narrow"/>
              </w:rPr>
            </w:pPr>
            <w:r>
              <w:rPr>
                <w:rFonts w:ascii="Arial Narrow" w:hAnsi="Arial Narrow"/>
              </w:rPr>
              <w:t xml:space="preserve">Gaur egun ezin da aplikatu</w:t>
            </w:r>
          </w:p>
        </w:tc>
      </w:tr>
      <w:tr w:rsidR="00016B3C" w:rsidRPr="0056596C" w14:paraId="6561798C" w14:textId="77777777" w:rsidTr="00FC0931">
        <w:trPr>
          <w:trHeight w:val="198"/>
        </w:trPr>
        <w:tc>
          <w:tcPr>
            <w:tcW w:w="6804" w:type="dxa"/>
            <w:tcBorders>
              <w:top w:val="single" w:sz="2" w:space="0" w:color="auto"/>
              <w:bottom w:val="single" w:sz="2" w:space="0" w:color="auto"/>
            </w:tcBorders>
            <w:vAlign w:val="center"/>
          </w:tcPr>
          <w:p w14:paraId="2C5D22F5" w14:textId="77777777" w:rsidR="00016B3C" w:rsidRPr="00FC0931" w:rsidRDefault="00016B3C" w:rsidP="0087076C">
            <w:pPr>
              <w:pStyle w:val="Default"/>
              <w:ind w:right="174"/>
              <w:jc w:val="both"/>
              <w:rPr>
                <w:i/>
                <w:rFonts w:ascii="Arial Narrow" w:eastAsia="Calibri" w:hAnsi="Arial Narrow" w:cs="Times New Roman"/>
              </w:rPr>
            </w:pPr>
            <w:r>
              <w:rPr>
                <w:i/>
                <w:rFonts w:ascii="Arial Narrow" w:hAnsi="Arial Narrow"/>
              </w:rPr>
              <w:t xml:space="preserve">Enplegu politikak eta lan merkatura sartzekoak indartzea, pertsonei autonomia ekonomikoa ematea lortzeko.</w:t>
            </w:r>
          </w:p>
        </w:tc>
        <w:tc>
          <w:tcPr>
            <w:tcW w:w="1985" w:type="dxa"/>
            <w:tcBorders>
              <w:top w:val="single" w:sz="2" w:space="0" w:color="auto"/>
              <w:bottom w:val="single" w:sz="2" w:space="0" w:color="auto"/>
            </w:tcBorders>
            <w:vAlign w:val="center"/>
          </w:tcPr>
          <w:p w14:paraId="68CA9637" w14:textId="5624CD4E" w:rsidR="00016B3C" w:rsidRPr="0056596C" w:rsidRDefault="6A015C82" w:rsidP="0087076C">
            <w:pPr>
              <w:pStyle w:val="Default"/>
              <w:rPr>
                <w:rFonts w:ascii="Arial Narrow" w:hAnsi="Arial Narrow"/>
              </w:rPr>
            </w:pPr>
            <w:r>
              <w:rPr>
                <w:rFonts w:ascii="Arial Narrow" w:hAnsi="Arial Narrow"/>
              </w:rPr>
              <w:t xml:space="preserve">Partzialki aplikatua</w:t>
            </w:r>
          </w:p>
        </w:tc>
      </w:tr>
      <w:tr w:rsidR="00016B3C" w:rsidRPr="0056596C" w14:paraId="279FB83B" w14:textId="77777777" w:rsidTr="00FC0931">
        <w:trPr>
          <w:trHeight w:val="198"/>
        </w:trPr>
        <w:tc>
          <w:tcPr>
            <w:tcW w:w="6804" w:type="dxa"/>
            <w:tcBorders>
              <w:top w:val="single" w:sz="2" w:space="0" w:color="auto"/>
            </w:tcBorders>
            <w:vAlign w:val="center"/>
          </w:tcPr>
          <w:p w14:paraId="4F3CFFD9" w14:textId="77777777" w:rsidR="00016B3C" w:rsidRPr="00FC0931" w:rsidRDefault="33988751" w:rsidP="0087076C">
            <w:pPr>
              <w:pStyle w:val="Default"/>
              <w:ind w:right="174"/>
              <w:jc w:val="both"/>
              <w:rPr>
                <w:i/>
                <w:iCs/>
                <w:rFonts w:ascii="Arial Narrow" w:eastAsia="Calibri" w:hAnsi="Arial Narrow" w:cs="Times New Roman"/>
              </w:rPr>
            </w:pPr>
            <w:r>
              <w:rPr>
                <w:i/>
                <w:rFonts w:ascii="Arial Narrow" w:hAnsi="Arial Narrow"/>
              </w:rPr>
              <w:t xml:space="preserve">Etorkizunean gizarte inklusiorako plan estrategikoak onestea, aplikatzekoa den araudian ezarritako epeetan.</w:t>
            </w:r>
          </w:p>
        </w:tc>
        <w:tc>
          <w:tcPr>
            <w:tcW w:w="1985" w:type="dxa"/>
            <w:tcBorders>
              <w:top w:val="single" w:sz="2" w:space="0" w:color="auto"/>
            </w:tcBorders>
            <w:vAlign w:val="center"/>
          </w:tcPr>
          <w:p w14:paraId="1C367627" w14:textId="77777777" w:rsidR="00016B3C" w:rsidRPr="0056596C" w:rsidRDefault="00016B3C" w:rsidP="0087076C">
            <w:pPr>
              <w:pStyle w:val="Default"/>
              <w:rPr>
                <w:rFonts w:ascii="Arial Narrow" w:hAnsi="Arial Narrow"/>
              </w:rPr>
            </w:pPr>
            <w:r>
              <w:rPr>
                <w:rFonts w:ascii="Arial Narrow" w:hAnsi="Arial Narrow"/>
              </w:rPr>
              <w:t xml:space="preserve">Aplikatu gabea</w:t>
            </w:r>
          </w:p>
        </w:tc>
      </w:tr>
    </w:tbl>
    <w:p w14:paraId="4A0F162B" w14:textId="77777777" w:rsidR="0027110E" w:rsidRDefault="2C163BFB" w:rsidP="000C0247">
      <w:pPr>
        <w:spacing w:before="240" w:after="160" w:line="259" w:lineRule="auto"/>
        <w:ind w:firstLine="284"/>
        <w:jc w:val="both"/>
        <w:rPr>
          <w:rFonts w:eastAsiaTheme="minorEastAsia"/>
        </w:rPr>
      </w:pPr>
      <w:r>
        <w:rPr>
          <w:sz w:val="26"/>
          <w:b/>
          <w:bCs/>
        </w:rPr>
        <w:t xml:space="preserve">Laburbilduz,</w:t>
      </w:r>
      <w:r>
        <w:rPr>
          <w:sz w:val="26"/>
        </w:rPr>
        <w:t xml:space="preserve"> sei gomendio bete dira osorik edo funtsean, bi partzialki, hiru aplikatzeko daude, eta GPSIren hobekuntzari dagokiona ez da baliozkoa, txosten hau idatzi den egunean programa informatiko berri bat ari direlako garatzen.</w:t>
      </w:r>
      <w:r>
        <w:t xml:space="preserve"> </w:t>
      </w:r>
    </w:p>
    <w:p w14:paraId="55C75A9A" w14:textId="77777777" w:rsidR="00F058C8" w:rsidRDefault="00F058C8">
      <w:pPr>
        <w:spacing w:after="160" w:line="259" w:lineRule="auto"/>
        <w:rPr>
          <w:i/>
          <w:iCs/>
          <w:color w:val="000000"/>
          <w:spacing w:val="10"/>
          <w:kern w:val="28"/>
          <w:sz w:val="25"/>
          <w:szCs w:val="26"/>
          <w:rFonts w:ascii="Arial" w:hAnsi="Arial"/>
        </w:rPr>
      </w:pPr>
      <w:r>
        <w:br w:type="page"/>
      </w:r>
    </w:p>
    <w:p w14:paraId="725824ED" w14:textId="11C951C5" w:rsidR="00824B5F" w:rsidRPr="00EB11FE" w:rsidRDefault="7D4E784B" w:rsidP="00EB11FE">
      <w:pPr>
        <w:pStyle w:val="atitulo3"/>
        <w:spacing w:before="240"/>
      </w:pPr>
      <w:r>
        <w:t xml:space="preserve">III.4.2 Gomendioak</w:t>
      </w:r>
      <w:r>
        <w:t xml:space="preserve"> </w:t>
      </w:r>
    </w:p>
    <w:p w14:paraId="3777395F" w14:textId="0CDB2FFE" w:rsidR="00824B5F" w:rsidRPr="00625F58" w:rsidRDefault="00625F58" w:rsidP="3896A6D9">
      <w:pPr>
        <w:pStyle w:val="texto"/>
        <w:spacing w:after="140"/>
        <w:jc w:val="both"/>
        <w:rPr>
          <w:rFonts w:eastAsiaTheme="minorEastAsia"/>
        </w:rPr>
      </w:pPr>
      <w:r>
        <w:t xml:space="preserve">Gure lanaren ondorioak kontuan hartuta, ganbera honen aurreko txostenean indarrean jarraitzen duten gomendioez gain, </w:t>
      </w:r>
      <w:r>
        <w:rPr>
          <w:i/>
          <w:iCs/>
        </w:rPr>
        <w:t xml:space="preserve">honako hau gomendatzen dugu:</w:t>
      </w:r>
    </w:p>
    <w:p w14:paraId="7318836C" w14:textId="3E49A20C" w:rsidR="008A235C" w:rsidRPr="00FC0FC8" w:rsidRDefault="00FC0FC8"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EB jasotzen duten eta lanerako prest dauden pertsonekin egindako ekintzak areagotzea, lan merkatuan sar daitezen lortzeko eta, horrela, haien zaurgarritasun ekonomikoa murrizteko.</w:t>
      </w:r>
      <w:r>
        <w:rPr>
          <w:i/>
        </w:rPr>
        <w:t xml:space="preserve"> </w:t>
      </w:r>
    </w:p>
    <w:p w14:paraId="17D43080" w14:textId="6F7AD30E" w:rsidR="0001346B" w:rsidRPr="00DB4020" w:rsidRDefault="0001346B"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Prestazioen egungo katalogoaren egokitasunari buruz hausnartzea, horietako askoren bateragarritasuna, helburuak eta kudeaketa kontuan hartuta.</w:t>
      </w:r>
    </w:p>
    <w:p w14:paraId="642D9828" w14:textId="143D0FBB" w:rsidR="00BE0D35" w:rsidRPr="00DB4020" w:rsidRDefault="21F5C6BA"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Programa informatiko bat garatzen amaitzea edo dagoena egokitzea, honako funtzionalitate hauekin:</w:t>
      </w:r>
      <w:r>
        <w:rPr>
          <w:i/>
        </w:rPr>
        <w:t xml:space="preserve"> </w:t>
      </w:r>
    </w:p>
    <w:p w14:paraId="0728E70A" w14:textId="52058AE3" w:rsidR="00BE0D35" w:rsidRPr="00DB4020" w:rsidRDefault="00BE0D35" w:rsidP="00DF1D6D">
      <w:pPr>
        <w:pStyle w:val="texto"/>
        <w:numPr>
          <w:ilvl w:val="1"/>
          <w:numId w:val="44"/>
        </w:numPr>
        <w:tabs>
          <w:tab w:val="clear" w:pos="2835"/>
          <w:tab w:val="clear" w:pos="3969"/>
          <w:tab w:val="clear" w:pos="5103"/>
          <w:tab w:val="clear" w:pos="6237"/>
          <w:tab w:val="clear" w:pos="7371"/>
          <w:tab w:val="left" w:pos="567"/>
        </w:tabs>
        <w:spacing w:after="140"/>
        <w:ind w:left="284" w:firstLine="0"/>
        <w:jc w:val="both"/>
        <w:rPr>
          <w:i/>
          <w:iCs/>
          <w:rFonts w:eastAsiaTheme="minorEastAsia"/>
        </w:rPr>
      </w:pPr>
      <w:r>
        <w:rPr>
          <w:i/>
        </w:rPr>
        <w:t xml:space="preserve">Familia unitate hartzaileen betebeharrak eta eskakizunak betetzen direla egiaztatzeko beharrezkoak diren datu baseekiko interkonexio automatikoa.</w:t>
      </w:r>
    </w:p>
    <w:p w14:paraId="1BBDDA14" w14:textId="6A27F140" w:rsidR="00945509" w:rsidRPr="00DB4020" w:rsidRDefault="00BE0D35" w:rsidP="00DF1D6D">
      <w:pPr>
        <w:pStyle w:val="texto"/>
        <w:numPr>
          <w:ilvl w:val="1"/>
          <w:numId w:val="44"/>
        </w:numPr>
        <w:tabs>
          <w:tab w:val="clear" w:pos="2835"/>
          <w:tab w:val="clear" w:pos="3969"/>
          <w:tab w:val="clear" w:pos="5103"/>
          <w:tab w:val="clear" w:pos="6237"/>
          <w:tab w:val="clear" w:pos="7371"/>
          <w:tab w:val="left" w:pos="567"/>
        </w:tabs>
        <w:spacing w:after="140"/>
        <w:ind w:left="284" w:firstLine="0"/>
        <w:jc w:val="both"/>
        <w:rPr>
          <w:i/>
          <w:iCs/>
          <w:rFonts w:eastAsiaTheme="minorEastAsia"/>
        </w:rPr>
      </w:pPr>
      <w:r>
        <w:rPr>
          <w:i/>
        </w:rPr>
        <w:t xml:space="preserve">Espedienteetan egindako aldaketen historia automatikoki erregistratzea, horien trazabilitatea egon dadin.</w:t>
      </w:r>
      <w:r>
        <w:rPr>
          <w:i/>
        </w:rPr>
        <w:t xml:space="preserve"> </w:t>
      </w:r>
    </w:p>
    <w:p w14:paraId="6640D19B" w14:textId="5D7EEEC9" w:rsidR="00BE0D35" w:rsidRPr="00DB4020" w:rsidRDefault="007615BB" w:rsidP="00B07A5F">
      <w:pPr>
        <w:pStyle w:val="texto"/>
        <w:numPr>
          <w:ilvl w:val="1"/>
          <w:numId w:val="44"/>
        </w:numPr>
        <w:tabs>
          <w:tab w:val="clear" w:pos="2835"/>
          <w:tab w:val="clear" w:pos="3969"/>
          <w:tab w:val="clear" w:pos="5103"/>
          <w:tab w:val="clear" w:pos="6237"/>
          <w:tab w:val="clear" w:pos="7371"/>
          <w:tab w:val="left" w:pos="567"/>
        </w:tabs>
        <w:spacing w:after="140"/>
        <w:ind w:left="0" w:firstLine="284"/>
        <w:jc w:val="both"/>
        <w:rPr>
          <w:i/>
          <w:iCs/>
          <w:rFonts w:eastAsiaTheme="minorEastAsia"/>
        </w:rPr>
      </w:pPr>
      <w:r>
        <w:rPr>
          <w:i/>
        </w:rPr>
        <w:t xml:space="preserve">EB eta bizitzeko gutxieneko diru sarreraren baterako kudeaketa erraztea.</w:t>
      </w:r>
      <w:r>
        <w:rPr>
          <w:i/>
        </w:rPr>
        <w:t xml:space="preserve"> </w:t>
      </w:r>
    </w:p>
    <w:p w14:paraId="1565F16E" w14:textId="1BCC0CDE" w:rsidR="5717F091" w:rsidRPr="0027110E" w:rsidRDefault="5717F091"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Ofizioz berrikustea HLO diru sarrera konputagarritzat hartu behar den 2023ko EB emakiden ebazpenak, kasua bada, dagozkien zenbatekoak erregularizatzeko.</w:t>
      </w:r>
    </w:p>
    <w:p w14:paraId="358EDDC2" w14:textId="692C8602" w:rsidR="00945509" w:rsidRPr="00DB4020" w:rsidRDefault="007615BB" w:rsidP="00EB11FE">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GPSIren “EBaren kalkulua” funtzionaltasunaren erabilera sustatzea, ordainketen zenbatekoak automatikoki lortzeko.</w:t>
      </w:r>
      <w:r>
        <w:rPr>
          <w:i/>
        </w:rPr>
        <w:t xml:space="preserve"> </w:t>
      </w:r>
    </w:p>
    <w:p w14:paraId="58700526" w14:textId="45EA9918" w:rsidR="00EB6A1A" w:rsidRPr="00DB4020" w:rsidRDefault="00DA48B5"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EBaren eta bizitzeko gutxieneko diru sarreraren alderdi estrategikoetara bideratutako langile baliabideak areagotzea, hala nola informazio sistemak edo horien kudeaketa hobetzeko ikuskapenak.</w:t>
      </w:r>
    </w:p>
    <w:p w14:paraId="19581136" w14:textId="54BABA74" w:rsidR="009D4397" w:rsidRPr="000E021A" w:rsidRDefault="770FAA0F"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Araudia aldatzea, erroldatzearekin eta bizikidetzarekin lotutako betekizunak betetzen direla egiaztatu ahal izateko.</w:t>
      </w:r>
      <w:r>
        <w:rPr>
          <w:i/>
        </w:rPr>
        <w:t xml:space="preserve">  </w:t>
      </w:r>
    </w:p>
    <w:p w14:paraId="6E71576E" w14:textId="2A9DACF8" w:rsidR="00B43EF9" w:rsidRPr="002E63C1" w:rsidRDefault="009D4397" w:rsidP="002E63C1">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Nafarroan modu eraginkorrean eta jarraituan bizitzeko betebeharra betetzen dela egiaztatzeko kontrol sistemaren bat ezartzea.</w:t>
      </w:r>
      <w:r>
        <w:rPr>
          <w:i/>
        </w:rPr>
        <w:t xml:space="preserve"> </w:t>
      </w:r>
    </w:p>
    <w:p w14:paraId="5FE6DEE3" w14:textId="3C344FCD" w:rsidR="00F60CE4" w:rsidRDefault="001E1859"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Theme="minorEastAsia"/>
        </w:rPr>
      </w:pPr>
      <w:r>
        <w:rPr>
          <w:i/>
        </w:rPr>
        <w:t xml:space="preserve">Lan Aktibaziorako eta Lurralde Koordinaziorako Zerbitzuaren datu baseetan kodifikatuta jasotzea proposatutako orientazioa, prestakuntza eta enplegua egiten ez duten pertsonei buruzko informazioa eta horiek ez egiteko arrazoia</w:t>
      </w:r>
      <w:r>
        <w:rPr>
          <w:rStyle w:val="Refdenotaalpie"/>
          <w:i/>
          <w:iCs/>
        </w:rPr>
        <w:footnoteReference w:id="7"/>
      </w:r>
      <w:r>
        <w:rPr>
          <w:i/>
        </w:rPr>
        <w:t xml:space="preserve">.</w:t>
      </w:r>
    </w:p>
    <w:p w14:paraId="0F485A24" w14:textId="77777777" w:rsidR="0027110E" w:rsidRDefault="0027110E">
      <w:pPr>
        <w:spacing w:after="160" w:line="259" w:lineRule="auto"/>
        <w:rPr>
          <w:b/>
          <w:color w:val="000000"/>
          <w:kern w:val="28"/>
          <w:sz w:val="25"/>
          <w:szCs w:val="26"/>
          <w:rFonts w:ascii="Arial" w:hAnsi="Arial"/>
        </w:rPr>
      </w:pPr>
      <w:bookmarkStart w:id="11" w:name="_Toc178684642"/>
      <w:r>
        <w:br w:type="page"/>
      </w:r>
    </w:p>
    <w:p w14:paraId="69F58F16" w14:textId="4A666ABF" w:rsidR="00722A22" w:rsidRPr="00AE393A" w:rsidRDefault="00722A22" w:rsidP="00722A22">
      <w:pPr>
        <w:pStyle w:val="atitulo1"/>
        <w:jc w:val="both"/>
      </w:pPr>
      <w:bookmarkStart w:id="12" w:name="_Toc187821042"/>
      <w:r>
        <w:t xml:space="preserve">IV.</w:t>
      </w:r>
      <w:r>
        <w:t xml:space="preserve"> </w:t>
      </w:r>
      <w:r>
        <w:t xml:space="preserve">Eskubide Sozialetako, Ekonomia Sozialeko eta Enpleguko Departamentuaren eta oinarrizko gizarte zerbitzuen erantzukizuna</w:t>
      </w:r>
      <w:bookmarkEnd w:id="12"/>
      <w:r>
        <w:t xml:space="preserve"> </w:t>
      </w:r>
    </w:p>
    <w:p w14:paraId="068872BC" w14:textId="77777777" w:rsidR="00801032" w:rsidRDefault="11B84575" w:rsidP="00FB5A71">
      <w:pPr>
        <w:pStyle w:val="texto"/>
        <w:spacing w:after="140"/>
        <w:jc w:val="both"/>
      </w:pPr>
      <w:r>
        <w:t xml:space="preserve">Eskubide Sozialetako, Ekonomia Sozialeko eta Enpleguko Departamentua arduratzen da EB eta bizitzeko gutxieneko diru sarrera kudeatzeaz.</w:t>
      </w:r>
      <w:r>
        <w:t xml:space="preserve"> </w:t>
      </w:r>
      <w:r>
        <w:t xml:space="preserve">Oinarrizko gizarte zerbitzuak toki erakundeen mende daude, eta haien ardura da BEaren eskaerak izapidetzea eta eskatzaileen gizarte inklusiorako prozeduran parte hartzea, araudian ezarritakoarekin bat.</w:t>
      </w:r>
      <w:r>
        <w:t xml:space="preserve"> </w:t>
      </w:r>
    </w:p>
    <w:p w14:paraId="5A647E27" w14:textId="52A0F3FF" w:rsidR="00325EC2" w:rsidRPr="00AD6085" w:rsidRDefault="350CCEE2" w:rsidP="00FB5A71">
      <w:pPr>
        <w:pStyle w:val="texto"/>
        <w:spacing w:after="140"/>
        <w:jc w:val="both"/>
      </w:pPr>
      <w:r>
        <w:t xml:space="preserve">Aipatutako departamentuko eta dagokion administrazio publikoko gobernu eta zuzendaritza organoek bermatu behar dute jarduerak, aurrekontu eta finantza eragiketak eta aztertutako kudeaketarekin lotutako aurrekontu partidetan adierazitako informazioa bat datozela aplikatu behar den araudiarekin.</w:t>
      </w:r>
      <w:r>
        <w:t xml:space="preserve"> </w:t>
      </w:r>
      <w:r>
        <w:t xml:space="preserve">Era berean, haien erantzukizuna da beharrezkotzat jotzen dituzten barne kontroleko sistemak ezartzea, egindako jarduerak ez duela lege ez-betetzerik izanen bermatzekoak.</w:t>
      </w:r>
    </w:p>
    <w:p w14:paraId="0562CB0E" w14:textId="77777777" w:rsidR="00731F69" w:rsidRDefault="00731F69">
      <w:pPr>
        <w:spacing w:after="160" w:line="259" w:lineRule="auto"/>
        <w:rPr>
          <w:b/>
          <w:color w:val="000000"/>
          <w:kern w:val="28"/>
          <w:sz w:val="25"/>
          <w:szCs w:val="26"/>
          <w:rFonts w:ascii="Arial" w:hAnsi="Arial"/>
        </w:rPr>
      </w:pPr>
      <w:r>
        <w:br w:type="page"/>
      </w:r>
    </w:p>
    <w:p w14:paraId="5C3322CB" w14:textId="77777777" w:rsidR="00722A22" w:rsidRPr="00AE393A" w:rsidRDefault="00722A22" w:rsidP="00722A22">
      <w:pPr>
        <w:pStyle w:val="atitulo1"/>
        <w:jc w:val="both"/>
      </w:pPr>
      <w:bookmarkStart w:id="13" w:name="_Toc187821043"/>
      <w:r>
        <w:t xml:space="preserve">V. Kontuen Ganberaren erantzukizuna</w:t>
      </w:r>
      <w:bookmarkEnd w:id="13"/>
    </w:p>
    <w:p w14:paraId="0B681C2D" w14:textId="77777777" w:rsidR="00CA2D6F" w:rsidRPr="007428C2" w:rsidRDefault="00CA2D6F" w:rsidP="00A215EC">
      <w:pPr>
        <w:pStyle w:val="texto"/>
        <w:spacing w:after="140"/>
        <w:jc w:val="both"/>
      </w:pPr>
      <w:r>
        <w:t xml:space="preserve">Gure erantzukizuna da ondorioak ateratzea, txosten honen II. epigrafean zehaztutakoaren arabera, EBarekin eta bizitzeko gutxieneko diru sarrerarekin zerikusia duten alderdi jakin batzuen kudeaketari buruz, dugun fiskalizazioan oinarrituta.</w:t>
      </w:r>
      <w:r>
        <w:t xml:space="preserve"> </w:t>
      </w:r>
    </w:p>
    <w:p w14:paraId="3D743370" w14:textId="0DD8B5E4" w:rsidR="00CA2D6F" w:rsidRDefault="3512F188" w:rsidP="00CA2D6F">
      <w:pPr>
        <w:pStyle w:val="texto"/>
        <w:spacing w:after="140"/>
        <w:jc w:val="both"/>
      </w:pPr>
      <w:r>
        <w:t xml:space="preserve">Horretarako, kanpo kontroleko erakunde publikoen fiskalizaziorako oinarrizko printzipioen, alegia, ISSAI-ES arauetan ezarritakoen arabera egin dugu fiskalizazioa eta, funtsean, honako hauek aplikatu dira: </w:t>
      </w:r>
      <w:r>
        <w:rPr>
          <w:rStyle w:val="normaltextrun"/>
        </w:rPr>
        <w:t xml:space="preserve">ISSAI-ES 400 (“Legezkotasuna betetzeari buruzko fiskalizazioaren oinarrizko printzipioak”), ISSAI-ES 300 (“Auditoria operatiboaren oinarrizko printzipioak”) eta GPF-OCEX 1735 (“Gomendioak eta jarraipena”)</w:t>
      </w:r>
      <w:r>
        <w:t xml:space="preserve">.</w:t>
      </w:r>
      <w:r>
        <w:t xml:space="preserve"> </w:t>
      </w:r>
      <w:r>
        <w:t xml:space="preserve">Printzipio eta jarraibide horiek eskatzen dute etikaren arloko eskakizunak bete ditzagula, bai eta fiskalizazioaren plangintza eta betearazpena egin ditzagula ere, honako helburu honekin: arrazoizko segurtasun bat lortzea aztertutako kudeaketa, alderdi adierazgarri guztietan, arau indardunen araberakoak izateari buruz.</w:t>
      </w:r>
      <w:r>
        <w:t xml:space="preserve"> </w:t>
      </w:r>
    </w:p>
    <w:p w14:paraId="50B63F56" w14:textId="77777777" w:rsidR="00CA2D6F" w:rsidRPr="007428C2" w:rsidRDefault="00CA2D6F" w:rsidP="00CA2D6F">
      <w:pPr>
        <w:pStyle w:val="texto"/>
        <w:spacing w:after="140"/>
        <w:jc w:val="both"/>
      </w:pPr>
      <w:r>
        <w:t xml:space="preserve">Fiskalizazio bat egiteko, aplikatu beharrekoak dira iritsitako konklusioei oinarri ematen dien auditoretza ebidentzia lortzeko prozedurak.</w:t>
      </w:r>
      <w:r>
        <w:t xml:space="preserve"> </w:t>
      </w:r>
    </w:p>
    <w:p w14:paraId="7F6545C9" w14:textId="06F09DDF" w:rsidR="00CA2D6F" w:rsidRDefault="00CA2D6F" w:rsidP="00CA2D6F">
      <w:pPr>
        <w:pStyle w:val="texto"/>
        <w:spacing w:after="140"/>
        <w:jc w:val="both"/>
      </w:pPr>
      <w:r>
        <w:t xml:space="preserve">Gure ustez, lortu dugun auditoretza ebidentzia oinarri nahikoa eta egokia da lortutako ondorioetarako, salbu eta III.1. epigrafean (familia unitate hartzaileen eta administrazio publikoen eta OGZen betebeharren betetze maila aztertzen duena) eta III.3. epigrafean (EBaren eta bizitzeko gutxieneko diru sarreraren baterako kudeaketaren berrikuspenari buruzkoa) zehaztutako gaietan; ezin dugu horiei buruzko ondoriorik atera.</w:t>
      </w:r>
    </w:p>
    <w:p w14:paraId="71015F64" w14:textId="77777777" w:rsidR="000E7555" w:rsidRDefault="000E7555" w:rsidP="000E7555">
      <w:pPr>
        <w:pStyle w:val="texto"/>
        <w:spacing w:after="140"/>
        <w:jc w:val="both"/>
      </w:pPr>
      <w:r>
        <w:t xml:space="preserve">Txosten hau, araudi indardunak ezarritako izapideak bete ondoren, auditore Karen Moreno Orduña andreak proposatuta jaulkitzen da, bera izan baita lan honen arduraduna.</w:t>
      </w:r>
    </w:p>
    <w:p w14:paraId="23CDCDDF" w14:textId="7353C75F" w:rsidR="000D672B" w:rsidRDefault="000D672B" w:rsidP="000E7555">
      <w:pPr>
        <w:pStyle w:val="texto"/>
        <w:spacing w:after="140"/>
        <w:jc w:val="both"/>
      </w:pPr>
      <w:r>
        <w:t xml:space="preserve">Iruñean, 2025eko urtarrilaren 15ean</w:t>
      </w:r>
    </w:p>
    <w:p w14:paraId="5C17E6B6" w14:textId="34711317" w:rsidR="000D672B" w:rsidRPr="00BB60F4" w:rsidRDefault="000D672B" w:rsidP="000E7555">
      <w:pPr>
        <w:pStyle w:val="texto"/>
        <w:spacing w:after="140"/>
        <w:jc w:val="both"/>
      </w:pPr>
      <w:r>
        <w:t xml:space="preserve">Kontuen Ganberako lehendakaria:</w:t>
      </w:r>
      <w:r>
        <w:t xml:space="preserve"> </w:t>
      </w:r>
      <w:r>
        <w:t xml:space="preserve">Ignacio Cabeza del Salvador</w:t>
      </w:r>
    </w:p>
    <w:p w14:paraId="2B9A14DC" w14:textId="103481C2" w:rsidR="000E7555" w:rsidRPr="00D93D93" w:rsidRDefault="000E7555" w:rsidP="000E7555">
      <w:pPr>
        <w:jc w:val="center"/>
        <w:rPr>
          <w:spacing w:val="6"/>
          <w:sz w:val="26"/>
          <w:szCs w:val="26"/>
        </w:rPr>
      </w:pPr>
      <w:r>
        <w:rPr>
          <w:i/>
        </w:rPr>
        <w:t xml:space="preserve">)</w:t>
      </w:r>
      <w:r>
        <w:br w:type="page"/>
      </w:r>
    </w:p>
    <w:p w14:paraId="1FBB0B0E" w14:textId="3F81BD81" w:rsidR="00722A22" w:rsidRDefault="00FE1F21" w:rsidP="00722A22">
      <w:pPr>
        <w:pStyle w:val="atitulo1"/>
        <w:jc w:val="both"/>
      </w:pPr>
      <w:bookmarkStart w:id="14" w:name="_Toc187821044"/>
      <w:r>
        <w:t xml:space="preserve">1. gehigarria.</w:t>
      </w:r>
      <w:r>
        <w:t xml:space="preserve"> </w:t>
      </w:r>
      <w:r>
        <w:t xml:space="preserve">Arau esparrua</w:t>
      </w:r>
      <w:bookmarkEnd w:id="14"/>
    </w:p>
    <w:p w14:paraId="0369ACE0" w14:textId="77777777" w:rsidR="001B4139" w:rsidRPr="00B07A5F" w:rsidRDefault="001B4139" w:rsidP="00B07A5F">
      <w:pPr>
        <w:pStyle w:val="atitulo3"/>
      </w:pPr>
      <w:r>
        <w:t xml:space="preserve">Estatuko araudia</w:t>
      </w:r>
    </w:p>
    <w:p w14:paraId="7A91FDA4" w14:textId="77777777" w:rsidR="00942474" w:rsidRDefault="00942474"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8/2015 Legegintzako Errege Dekretua, urriaren 30ekoa, zeinaren bitartez onesten baita Gizarte Segurantzari buruzko Lege Orokorraren testu bategina.</w:t>
      </w:r>
      <w:r>
        <w:t xml:space="preserve"> </w:t>
      </w:r>
    </w:p>
    <w:p w14:paraId="22A8A388" w14:textId="605FA1BD" w:rsidR="001B4139" w:rsidRPr="00074BC5" w:rsidRDefault="00942474"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bCs/>
          <w:color w:val="000000"/>
          <w:kern w:val="28"/>
          <w:rFonts w:ascii="GillSans" w:hAnsi="GillSans"/>
        </w:rPr>
      </w:pPr>
      <w:r>
        <w:t xml:space="preserve">19/2021 Legea, abenduaren 20koa, bizitzeko gutxieneko diru sarrera ezartzen duena.</w:t>
      </w:r>
      <w:r>
        <w:t xml:space="preserve"> </w:t>
      </w:r>
    </w:p>
    <w:p w14:paraId="792D8C02" w14:textId="07C98C76" w:rsidR="47ABC376" w:rsidRDefault="47ABC376"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TER/310/2022 Agindua, apirilaren 6koa, Estatuko Administrazioaren eta Nafarroako Foru Komunitatearen arteko Transferentzia Batzordearen 2022ko martxoaren 31ko Erabakia argitaratzen duena. Erabaki horren bidez, Nafarroako Foru Komunitateak bere gain hartzen du bizitzeko gutxieneko diru sarreraren kotizazio gabeko prestazioaren kudeaketa.</w:t>
      </w:r>
    </w:p>
    <w:p w14:paraId="4FCCAA19" w14:textId="0AD2D7EF" w:rsidR="00074BC5" w:rsidRPr="001B4139" w:rsidRDefault="00074BC5"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3/2023 Legea, otsailaren 28koa, Enpleguari buruzkoa.</w:t>
      </w:r>
      <w:r>
        <w:t xml:space="preserve"> </w:t>
      </w:r>
    </w:p>
    <w:p w14:paraId="24EA0469" w14:textId="77777777" w:rsidR="001B4139" w:rsidRPr="003D790D" w:rsidRDefault="001B4139" w:rsidP="003D790D">
      <w:pPr>
        <w:pStyle w:val="atitulo3"/>
        <w:spacing w:before="240"/>
      </w:pPr>
      <w:r>
        <w:t xml:space="preserve">Foru araudia</w:t>
      </w:r>
    </w:p>
    <w:p w14:paraId="5EF53F3D" w14:textId="77777777" w:rsidR="00735526" w:rsidRPr="001B4139"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15/2016 Foru Legea, azaroaren 11koa, Gizarteratzerako eta Errenta Bermaturako Eskubideak arautzen dituena.</w:t>
      </w:r>
    </w:p>
    <w:p w14:paraId="31B5A638"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26/2018 Foru Dekretua, apirilaren 25ekoa, Gizarteratzerako eta Errenta Bermaturako Eskubideen Garapenari buruzkoa.</w:t>
      </w:r>
    </w:p>
    <w:p w14:paraId="3BBDC156"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10/2019 Foru Agindua, urtarrilaren 16koa, Eskubide Sozialetako kontseilariak emana, 2019. urtean errenta bermatuaren zenbatekoa eguneratzen duena.</w:t>
      </w:r>
    </w:p>
    <w:p w14:paraId="2C827D56"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94/2020 Foru Agindua, otsailaren 24koa, Eskubide Sozialetako kontseilariak emana, 2020. urtean errenta bermatuaren zenbatekoa eguneratzen duena.</w:t>
      </w:r>
    </w:p>
    <w:p w14:paraId="1F60DB4B"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49/2021 Foru Agindua, otsailaren 24koa, Eskubide Sozialetako kontseilariak emana, 2021. urtean errenta bermatuaren zenbatekoa eguneratzen duena.</w:t>
      </w:r>
    </w:p>
    <w:p w14:paraId="2266E754"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color w:val="000000"/>
          <w:kern w:val="28"/>
          <w:rFonts w:ascii="GillSans" w:hAnsi="GillSans"/>
        </w:rPr>
      </w:pPr>
      <w:r>
        <w:t xml:space="preserve">10/2022 Foru Agindua, urtarrilaren 19koa, Eskubide Sozialetako kontseilariak emana, 2022. urtean errenta bermatuaren zenbatekoa eguneratzen duena.</w:t>
      </w:r>
    </w:p>
    <w:p w14:paraId="35DEED1B" w14:textId="05B278DD" w:rsidR="00735526" w:rsidRPr="00DD3098" w:rsidRDefault="27AF740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b/>
          <w:bCs/>
          <w:color w:val="000000"/>
          <w:kern w:val="28"/>
          <w:rFonts w:ascii="GillSans" w:hAnsi="GillSans"/>
        </w:rPr>
      </w:pPr>
      <w:r>
        <w:t xml:space="preserve">69/2023 Foru Agindua, otsailaren 22koa, Eskubide Sozialetako kontseilariak emana, 2023. urtean errenta bermatuaren zenbatekoa eguneratzen duena.</w:t>
      </w:r>
    </w:p>
    <w:p w14:paraId="3F5659E4" w14:textId="0A04738F" w:rsidR="5D8B6717" w:rsidRDefault="5D8B6717" w:rsidP="00E94F74">
      <w:pPr>
        <w:pStyle w:val="texto"/>
        <w:tabs>
          <w:tab w:val="clear" w:pos="2835"/>
          <w:tab w:val="clear" w:pos="3969"/>
          <w:tab w:val="clear" w:pos="5103"/>
          <w:tab w:val="clear" w:pos="6237"/>
          <w:tab w:val="clear" w:pos="7371"/>
        </w:tabs>
        <w:spacing w:after="140"/>
        <w:ind w:left="284"/>
        <w:jc w:val="both"/>
        <w:rPr>
          <w:rFonts w:ascii="GillSans" w:hAnsi="GillSans"/>
          <w:b/>
          <w:bCs/>
          <w:color w:val="000000" w:themeColor="text1"/>
        </w:rPr>
      </w:pPr>
    </w:p>
    <w:p w14:paraId="6D98A12B" w14:textId="77777777" w:rsidR="00FE1F21" w:rsidRDefault="00FE1F21">
      <w:pPr>
        <w:spacing w:after="160" w:line="259" w:lineRule="auto"/>
        <w:rPr>
          <w:spacing w:val="6"/>
          <w:sz w:val="26"/>
          <w:szCs w:val="26"/>
        </w:rPr>
      </w:pPr>
      <w:r>
        <w:br w:type="page"/>
      </w:r>
    </w:p>
    <w:p w14:paraId="53D0599F" w14:textId="77777777" w:rsidR="00FE1F21" w:rsidRDefault="00FE1F21" w:rsidP="00C31EE3">
      <w:pPr>
        <w:pStyle w:val="atitulo1"/>
        <w:spacing w:before="100" w:beforeAutospacing="1" w:after="120"/>
        <w:jc w:val="both"/>
      </w:pPr>
      <w:bookmarkStart w:id="15" w:name="_Toc187821045"/>
      <w:r>
        <w:t xml:space="preserve">2. gehigarria.</w:t>
      </w:r>
      <w:r>
        <w:t xml:space="preserve"> </w:t>
      </w:r>
      <w:r>
        <w:t xml:space="preserve">Fiskalizazioaren beste ohar eta aurkikuntza batzuk</w:t>
      </w:r>
      <w:bookmarkEnd w:id="15"/>
      <w:r>
        <w:t xml:space="preserve"> </w:t>
      </w:r>
    </w:p>
    <w:p w14:paraId="4A1557F1" w14:textId="053AD5AF" w:rsidR="00FE1F21" w:rsidRPr="00A215EC" w:rsidRDefault="62A9032F" w:rsidP="3896A6D9">
      <w:pPr>
        <w:pStyle w:val="texto"/>
        <w:spacing w:after="140"/>
        <w:jc w:val="both"/>
      </w:pPr>
      <w:r>
        <w:t xml:space="preserve">Familien artean errentaren banaketa desparekatuena duten Europar Batasuneko herrialdeen artean dago Espainia.</w:t>
      </w:r>
      <w:r>
        <w:t xml:space="preserve"> </w:t>
      </w:r>
      <w:r>
        <w:t xml:space="preserve">Desparekotasun hori nabariagoa da errenta txikienetan, eta muturreko pobrezia tasak bereziki handiak dira.</w:t>
      </w:r>
      <w:r>
        <w:t xml:space="preserve"> </w:t>
      </w:r>
    </w:p>
    <w:p w14:paraId="0381EE9F" w14:textId="25A8C656" w:rsidR="00CC1E0C" w:rsidRDefault="62A9032F" w:rsidP="00297CB2">
      <w:pPr>
        <w:pStyle w:val="texto"/>
        <w:spacing w:after="240"/>
        <w:jc w:val="both"/>
      </w:pPr>
      <w:r>
        <w:t xml:space="preserve">Espainiako Estatuan Pobreziaren eta Gizarte Bazterkeriaren aurka Borrokatzeko Europako Sareak urtero pobreziaren egoerari buruzko txosten bat aurkezten du, Espainiako eta autonomia erkidegoetako pobreziaren eta gizarte bazterketaren adierazleen jarraipena eta ebaluazioa egiteko.</w:t>
      </w:r>
      <w:r>
        <w:t xml:space="preserve"> </w:t>
      </w:r>
      <w:r>
        <w:t xml:space="preserve">2024ko urrian argitaratu zuen 2008tik 2023ra arteko datuen bilakaeraren txostena</w:t>
      </w:r>
      <w:r w:rsidR="00CC1E0C" w:rsidRPr="5D8B6717">
        <w:rPr>
          <w:rStyle w:val="Refdenotaalpie"/>
        </w:rPr>
        <w:footnoteReference w:id="8"/>
      </w:r>
      <w:r>
        <w:t xml:space="preserve">.</w:t>
      </w:r>
      <w:r>
        <w:t xml:space="preserve"> </w:t>
      </w:r>
      <w:r>
        <w:t xml:space="preserve">Hona hemen daturik aipagarrienetako batzuk:</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652"/>
        <w:gridCol w:w="2221"/>
        <w:gridCol w:w="1229"/>
        <w:gridCol w:w="1229"/>
        <w:gridCol w:w="1229"/>
        <w:gridCol w:w="1229"/>
      </w:tblGrid>
      <w:tr w:rsidR="004F5A39" w:rsidRPr="004937DD" w14:paraId="713A8564" w14:textId="77777777" w:rsidTr="00BC2A9C">
        <w:trPr>
          <w:trHeight w:val="255"/>
        </w:trPr>
        <w:tc>
          <w:tcPr>
            <w:tcW w:w="1652" w:type="dxa"/>
            <w:vMerge w:val="restart"/>
            <w:shd w:val="clear" w:color="auto" w:fill="9CC2E5" w:themeFill="accent1" w:themeFillTint="99"/>
            <w:vAlign w:val="center"/>
          </w:tcPr>
          <w:p w14:paraId="38B3F6B7" w14:textId="1168C95A" w:rsidR="004F5A39" w:rsidRPr="004937DD" w:rsidRDefault="004F5A39" w:rsidP="004937DD">
            <w:pPr>
              <w:pStyle w:val="texto"/>
              <w:ind w:firstLine="0"/>
              <w:rPr>
                <w:sz w:val="18"/>
                <w:szCs w:val="18"/>
                <w:rFonts w:ascii="Arial" w:hAnsi="Arial" w:cs="Arial"/>
              </w:rPr>
            </w:pPr>
            <w:r>
              <w:rPr>
                <w:sz w:val="18"/>
                <w:rFonts w:ascii="Arial" w:hAnsi="Arial"/>
              </w:rPr>
              <w:t xml:space="preserve">Adierazlea</w:t>
            </w:r>
          </w:p>
        </w:tc>
        <w:tc>
          <w:tcPr>
            <w:tcW w:w="2221" w:type="dxa"/>
            <w:vMerge w:val="restart"/>
            <w:shd w:val="clear" w:color="auto" w:fill="9CC2E5" w:themeFill="accent1" w:themeFillTint="99"/>
            <w:vAlign w:val="center"/>
          </w:tcPr>
          <w:p w14:paraId="6B0C8DD7" w14:textId="47974FAF" w:rsidR="004F5A39" w:rsidRPr="004937DD" w:rsidRDefault="004F5A39" w:rsidP="004937DD">
            <w:pPr>
              <w:pStyle w:val="texto"/>
              <w:ind w:firstLine="0"/>
              <w:rPr>
                <w:sz w:val="18"/>
                <w:szCs w:val="18"/>
                <w:rFonts w:ascii="Arial" w:hAnsi="Arial" w:cs="Arial"/>
              </w:rPr>
            </w:pPr>
            <w:r>
              <w:rPr>
                <w:sz w:val="18"/>
                <w:rFonts w:ascii="Arial" w:hAnsi="Arial"/>
              </w:rPr>
              <w:t xml:space="preserve">Definizioa</w:t>
            </w:r>
          </w:p>
        </w:tc>
        <w:tc>
          <w:tcPr>
            <w:tcW w:w="2458" w:type="dxa"/>
            <w:gridSpan w:val="2"/>
            <w:tcBorders>
              <w:right w:val="single" w:sz="2" w:space="0" w:color="auto"/>
            </w:tcBorders>
            <w:shd w:val="clear" w:color="auto" w:fill="9CC2E5" w:themeFill="accent1" w:themeFillTint="99"/>
            <w:vAlign w:val="center"/>
          </w:tcPr>
          <w:p w14:paraId="30BC0435" w14:textId="6964953C"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2008</w:t>
            </w:r>
          </w:p>
        </w:tc>
        <w:tc>
          <w:tcPr>
            <w:tcW w:w="2458" w:type="dxa"/>
            <w:gridSpan w:val="2"/>
            <w:tcBorders>
              <w:left w:val="single" w:sz="2" w:space="0" w:color="auto"/>
            </w:tcBorders>
            <w:shd w:val="clear" w:color="auto" w:fill="9CC2E5" w:themeFill="accent1" w:themeFillTint="99"/>
            <w:vAlign w:val="center"/>
          </w:tcPr>
          <w:p w14:paraId="1713E4BB" w14:textId="74A3F82C"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2023</w:t>
            </w:r>
          </w:p>
        </w:tc>
      </w:tr>
      <w:tr w:rsidR="004F5A39" w:rsidRPr="004937DD" w14:paraId="6E7F2900" w14:textId="77777777" w:rsidTr="00BC2A9C">
        <w:trPr>
          <w:trHeight w:val="255"/>
        </w:trPr>
        <w:tc>
          <w:tcPr>
            <w:tcW w:w="1652" w:type="dxa"/>
            <w:vMerge/>
          </w:tcPr>
          <w:p w14:paraId="201E3B39" w14:textId="1AD2508C" w:rsidR="004F5A39" w:rsidRPr="004937DD" w:rsidRDefault="004F5A39" w:rsidP="004937DD">
            <w:pPr>
              <w:pStyle w:val="texto"/>
              <w:ind w:firstLine="0"/>
              <w:jc w:val="both"/>
              <w:rPr>
                <w:rFonts w:ascii="Arial" w:hAnsi="Arial" w:cs="Arial"/>
                <w:sz w:val="18"/>
                <w:szCs w:val="18"/>
              </w:rPr>
            </w:pPr>
          </w:p>
        </w:tc>
        <w:tc>
          <w:tcPr>
            <w:tcW w:w="2221" w:type="dxa"/>
            <w:vMerge/>
          </w:tcPr>
          <w:p w14:paraId="42D2BA4C" w14:textId="679B3042" w:rsidR="004F5A39" w:rsidRPr="004937DD" w:rsidRDefault="004F5A39" w:rsidP="004937DD">
            <w:pPr>
              <w:pStyle w:val="texto"/>
              <w:ind w:firstLine="0"/>
              <w:jc w:val="both"/>
              <w:rPr>
                <w:rFonts w:ascii="Arial" w:hAnsi="Arial" w:cs="Arial"/>
                <w:sz w:val="18"/>
                <w:szCs w:val="18"/>
              </w:rPr>
            </w:pPr>
          </w:p>
        </w:tc>
        <w:tc>
          <w:tcPr>
            <w:tcW w:w="1229" w:type="dxa"/>
            <w:shd w:val="clear" w:color="auto" w:fill="9CC2E5" w:themeFill="accent1" w:themeFillTint="99"/>
            <w:vAlign w:val="center"/>
          </w:tcPr>
          <w:p w14:paraId="2941BF1E" w14:textId="6A979AAB"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Nafarroa</w:t>
            </w:r>
          </w:p>
        </w:tc>
        <w:tc>
          <w:tcPr>
            <w:tcW w:w="1229" w:type="dxa"/>
            <w:tcBorders>
              <w:right w:val="single" w:sz="2" w:space="0" w:color="auto"/>
            </w:tcBorders>
            <w:shd w:val="clear" w:color="auto" w:fill="9CC2E5" w:themeFill="accent1" w:themeFillTint="99"/>
            <w:vAlign w:val="center"/>
          </w:tcPr>
          <w:p w14:paraId="5C8DCD94" w14:textId="01B9585D"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Estatua</w:t>
            </w:r>
          </w:p>
        </w:tc>
        <w:tc>
          <w:tcPr>
            <w:tcW w:w="1229" w:type="dxa"/>
            <w:tcBorders>
              <w:left w:val="single" w:sz="2" w:space="0" w:color="auto"/>
            </w:tcBorders>
            <w:shd w:val="clear" w:color="auto" w:fill="9CC2E5" w:themeFill="accent1" w:themeFillTint="99"/>
            <w:vAlign w:val="center"/>
          </w:tcPr>
          <w:p w14:paraId="29D39CAF" w14:textId="7ECBB951"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Nafarroa</w:t>
            </w:r>
          </w:p>
        </w:tc>
        <w:tc>
          <w:tcPr>
            <w:tcW w:w="1229" w:type="dxa"/>
            <w:shd w:val="clear" w:color="auto" w:fill="9CC2E5" w:themeFill="accent1" w:themeFillTint="99"/>
            <w:vAlign w:val="center"/>
          </w:tcPr>
          <w:p w14:paraId="5A4D9CA4" w14:textId="1769201C" w:rsidR="004F5A39" w:rsidRPr="004937DD" w:rsidRDefault="004F5A39" w:rsidP="004937DD">
            <w:pPr>
              <w:pStyle w:val="texto"/>
              <w:ind w:firstLine="0"/>
              <w:jc w:val="center"/>
              <w:rPr>
                <w:sz w:val="18"/>
                <w:szCs w:val="18"/>
                <w:rFonts w:ascii="Arial" w:hAnsi="Arial" w:cs="Arial"/>
              </w:rPr>
            </w:pPr>
            <w:r>
              <w:rPr>
                <w:sz w:val="18"/>
                <w:rFonts w:ascii="Arial" w:hAnsi="Arial"/>
              </w:rPr>
              <w:t xml:space="preserve">Estatua</w:t>
            </w:r>
          </w:p>
        </w:tc>
      </w:tr>
      <w:tr w:rsidR="0003545F" w:rsidRPr="004937DD" w14:paraId="4B1A0E15" w14:textId="77777777" w:rsidTr="00BC2A9C">
        <w:trPr>
          <w:trHeight w:val="198"/>
        </w:trPr>
        <w:tc>
          <w:tcPr>
            <w:tcW w:w="1652" w:type="dxa"/>
            <w:vAlign w:val="center"/>
          </w:tcPr>
          <w:p w14:paraId="1F54D4A5" w14:textId="6A3D19EF" w:rsidR="0003545F" w:rsidRPr="004937DD" w:rsidRDefault="47DC85FC" w:rsidP="004937DD">
            <w:pPr>
              <w:pStyle w:val="texto"/>
              <w:ind w:firstLine="0"/>
              <w:rPr>
                <w:sz w:val="20"/>
                <w:szCs w:val="20"/>
                <w:rFonts w:ascii="Arial Narrow" w:hAnsi="Arial Narrow"/>
              </w:rPr>
            </w:pPr>
            <w:r>
              <w:rPr>
                <w:sz w:val="20"/>
                <w:rFonts w:ascii="Arial Narrow" w:hAnsi="Arial Narrow"/>
              </w:rPr>
              <w:t xml:space="preserve">Pobrezia arriskuan dauden biztanleen ehunekoa</w:t>
            </w:r>
          </w:p>
        </w:tc>
        <w:tc>
          <w:tcPr>
            <w:tcW w:w="2221" w:type="dxa"/>
          </w:tcPr>
          <w:p w14:paraId="146E8A4C" w14:textId="4DB8012A" w:rsidR="0003545F" w:rsidRPr="004937DD" w:rsidRDefault="5AEABE93" w:rsidP="004937DD">
            <w:pPr>
              <w:pStyle w:val="texto"/>
              <w:ind w:firstLine="0"/>
              <w:jc w:val="both"/>
              <w:rPr>
                <w:sz w:val="18"/>
                <w:szCs w:val="18"/>
                <w:rFonts w:ascii="Arial Narrow" w:hAnsi="Arial Narrow"/>
              </w:rPr>
            </w:pPr>
            <w:r>
              <w:rPr>
                <w:sz w:val="18"/>
                <w:rFonts w:ascii="Arial Narrow" w:hAnsi="Arial Narrow"/>
              </w:rPr>
              <w:t xml:space="preserve">Urteko diru sarrerak kopuru jakin bat baino txikiagoak dituzten biztanleak, Espainiako etxekoen unitateen errentaren arabera (2023an, hileko 915 eurokoa izan zen).</w:t>
            </w:r>
          </w:p>
        </w:tc>
        <w:tc>
          <w:tcPr>
            <w:tcW w:w="1229" w:type="dxa"/>
            <w:vAlign w:val="center"/>
          </w:tcPr>
          <w:p w14:paraId="6FBC3C9B" w14:textId="34F41F67" w:rsidR="0003545F"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10,8</w:t>
            </w:r>
          </w:p>
        </w:tc>
        <w:tc>
          <w:tcPr>
            <w:tcW w:w="1229" w:type="dxa"/>
            <w:tcBorders>
              <w:right w:val="single" w:sz="2" w:space="0" w:color="auto"/>
            </w:tcBorders>
            <w:vAlign w:val="center"/>
          </w:tcPr>
          <w:p w14:paraId="783D6FFD" w14:textId="44B9EDA1" w:rsidR="0003545F"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20,4</w:t>
            </w:r>
          </w:p>
        </w:tc>
        <w:tc>
          <w:tcPr>
            <w:tcW w:w="1229" w:type="dxa"/>
            <w:tcBorders>
              <w:left w:val="single" w:sz="2" w:space="0" w:color="auto"/>
            </w:tcBorders>
            <w:vAlign w:val="center"/>
          </w:tcPr>
          <w:p w14:paraId="368CA40E" w14:textId="7200302C" w:rsidR="0003545F" w:rsidRPr="004937DD" w:rsidRDefault="0003545F" w:rsidP="004937DD">
            <w:pPr>
              <w:pStyle w:val="texto"/>
              <w:ind w:firstLine="0"/>
              <w:jc w:val="center"/>
              <w:rPr>
                <w:sz w:val="20"/>
                <w:szCs w:val="20"/>
                <w:rFonts w:ascii="Arial Narrow" w:hAnsi="Arial Narrow"/>
              </w:rPr>
            </w:pPr>
            <w:r>
              <w:rPr>
                <w:sz w:val="20"/>
                <w:rFonts w:ascii="Arial Narrow" w:hAnsi="Arial Narrow"/>
              </w:rPr>
              <w:t xml:space="preserve">% 13,8</w:t>
            </w:r>
          </w:p>
        </w:tc>
        <w:tc>
          <w:tcPr>
            <w:tcW w:w="1229" w:type="dxa"/>
            <w:vAlign w:val="center"/>
          </w:tcPr>
          <w:p w14:paraId="236DEC96" w14:textId="0C44F41C" w:rsidR="0003545F" w:rsidRPr="004937DD" w:rsidRDefault="0003545F" w:rsidP="004937DD">
            <w:pPr>
              <w:pStyle w:val="texto"/>
              <w:ind w:firstLine="0"/>
              <w:jc w:val="center"/>
              <w:rPr>
                <w:sz w:val="20"/>
                <w:szCs w:val="20"/>
                <w:rFonts w:ascii="Arial Narrow" w:hAnsi="Arial Narrow"/>
              </w:rPr>
            </w:pPr>
            <w:r>
              <w:rPr>
                <w:sz w:val="20"/>
                <w:rFonts w:ascii="Arial Narrow" w:hAnsi="Arial Narrow"/>
              </w:rPr>
              <w:t xml:space="preserve">% 20,2</w:t>
            </w:r>
          </w:p>
        </w:tc>
      </w:tr>
      <w:tr w:rsidR="00C23169" w:rsidRPr="004937DD" w14:paraId="3B4B683F" w14:textId="77777777" w:rsidTr="00BC2A9C">
        <w:trPr>
          <w:trHeight w:val="198"/>
        </w:trPr>
        <w:tc>
          <w:tcPr>
            <w:tcW w:w="1652" w:type="dxa"/>
            <w:vAlign w:val="center"/>
          </w:tcPr>
          <w:p w14:paraId="419B226E" w14:textId="1F38CC59" w:rsidR="00C23169" w:rsidRPr="004937DD" w:rsidRDefault="00C23169" w:rsidP="004937DD">
            <w:pPr>
              <w:pStyle w:val="texto"/>
              <w:ind w:firstLine="0"/>
              <w:rPr>
                <w:sz w:val="20"/>
                <w:szCs w:val="20"/>
                <w:rFonts w:ascii="Arial Narrow" w:hAnsi="Arial Narrow"/>
              </w:rPr>
            </w:pPr>
            <w:r>
              <w:rPr>
                <w:sz w:val="20"/>
                <w:rFonts w:ascii="Arial Narrow" w:hAnsi="Arial Narrow"/>
              </w:rPr>
              <w:t xml:space="preserve">Pobrezia larriaren tasa</w:t>
            </w:r>
          </w:p>
        </w:tc>
        <w:tc>
          <w:tcPr>
            <w:tcW w:w="2221" w:type="dxa"/>
          </w:tcPr>
          <w:p w14:paraId="7784B7E4" w14:textId="3690FCE5" w:rsidR="00C23169" w:rsidRPr="004937DD" w:rsidRDefault="0003545F" w:rsidP="004937DD">
            <w:pPr>
              <w:pStyle w:val="texto"/>
              <w:ind w:firstLine="0"/>
              <w:jc w:val="both"/>
              <w:rPr>
                <w:sz w:val="18"/>
                <w:szCs w:val="18"/>
                <w:rFonts w:ascii="Arial Narrow" w:hAnsi="Arial Narrow"/>
              </w:rPr>
            </w:pPr>
            <w:r>
              <w:rPr>
                <w:sz w:val="18"/>
                <w:rFonts w:ascii="Arial Narrow" w:hAnsi="Arial Narrow"/>
              </w:rPr>
              <w:t xml:space="preserve">Urteko errenta nazionalaren medianaren ehuneko 40tik beherako diru sarrerak dituzten biztanleen ehunekoa (2023an, hileko 611 eurokoa izan zen).</w:t>
            </w:r>
          </w:p>
        </w:tc>
        <w:tc>
          <w:tcPr>
            <w:tcW w:w="1229" w:type="dxa"/>
            <w:vAlign w:val="center"/>
          </w:tcPr>
          <w:p w14:paraId="398F8F2E" w14:textId="33D4A313"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2</w:t>
            </w:r>
          </w:p>
        </w:tc>
        <w:tc>
          <w:tcPr>
            <w:tcW w:w="1229" w:type="dxa"/>
            <w:tcBorders>
              <w:right w:val="single" w:sz="2" w:space="0" w:color="auto"/>
            </w:tcBorders>
            <w:vAlign w:val="center"/>
          </w:tcPr>
          <w:p w14:paraId="1B90207E" w14:textId="3173B336"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7,4</w:t>
            </w:r>
          </w:p>
        </w:tc>
        <w:tc>
          <w:tcPr>
            <w:tcW w:w="1229" w:type="dxa"/>
            <w:tcBorders>
              <w:left w:val="single" w:sz="2" w:space="0" w:color="auto"/>
            </w:tcBorders>
            <w:vAlign w:val="center"/>
          </w:tcPr>
          <w:p w14:paraId="2E8F1250" w14:textId="6B434100"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7,7</w:t>
            </w:r>
          </w:p>
        </w:tc>
        <w:tc>
          <w:tcPr>
            <w:tcW w:w="1229" w:type="dxa"/>
            <w:vAlign w:val="center"/>
          </w:tcPr>
          <w:p w14:paraId="53749A2C" w14:textId="0029FFE7"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8,3</w:t>
            </w:r>
          </w:p>
        </w:tc>
      </w:tr>
      <w:tr w:rsidR="004937DD" w:rsidRPr="004937DD" w14:paraId="3B9795FF" w14:textId="77777777" w:rsidTr="00BC2A9C">
        <w:trPr>
          <w:trHeight w:val="227"/>
        </w:trPr>
        <w:tc>
          <w:tcPr>
            <w:tcW w:w="1652" w:type="dxa"/>
            <w:vAlign w:val="center"/>
          </w:tcPr>
          <w:p w14:paraId="760F6A5D" w14:textId="77777777" w:rsidR="004937DD" w:rsidRPr="004563CC" w:rsidRDefault="004937DD" w:rsidP="004937DD">
            <w:pPr>
              <w:pStyle w:val="texto"/>
              <w:ind w:firstLine="0"/>
              <w:rPr>
                <w:rFonts w:ascii="Arial" w:hAnsi="Arial" w:cs="Arial"/>
                <w:sz w:val="18"/>
                <w:szCs w:val="18"/>
              </w:rPr>
            </w:pPr>
          </w:p>
        </w:tc>
        <w:tc>
          <w:tcPr>
            <w:tcW w:w="2221" w:type="dxa"/>
            <w:vAlign w:val="center"/>
          </w:tcPr>
          <w:p w14:paraId="48706B8B" w14:textId="77777777" w:rsidR="004937DD" w:rsidRPr="004563CC" w:rsidRDefault="004937DD" w:rsidP="004937DD">
            <w:pPr>
              <w:pStyle w:val="texto"/>
              <w:ind w:firstLine="0"/>
              <w:jc w:val="both"/>
              <w:rPr>
                <w:rFonts w:ascii="Arial" w:hAnsi="Arial" w:cs="Arial"/>
                <w:sz w:val="18"/>
                <w:szCs w:val="18"/>
              </w:rPr>
            </w:pPr>
          </w:p>
        </w:tc>
        <w:tc>
          <w:tcPr>
            <w:tcW w:w="2458" w:type="dxa"/>
            <w:gridSpan w:val="2"/>
            <w:tcBorders>
              <w:right w:val="single" w:sz="2" w:space="0" w:color="auto"/>
            </w:tcBorders>
            <w:vAlign w:val="center"/>
          </w:tcPr>
          <w:p w14:paraId="1BDA93C8" w14:textId="77777777" w:rsidR="004937DD" w:rsidRPr="004563CC" w:rsidRDefault="004937DD" w:rsidP="004937DD">
            <w:pPr>
              <w:pStyle w:val="texto"/>
              <w:ind w:firstLine="0"/>
              <w:jc w:val="center"/>
              <w:rPr>
                <w:rFonts w:ascii="Arial" w:hAnsi="Arial" w:cs="Arial"/>
                <w:sz w:val="18"/>
                <w:szCs w:val="18"/>
              </w:rPr>
            </w:pPr>
          </w:p>
        </w:tc>
        <w:tc>
          <w:tcPr>
            <w:tcW w:w="2458" w:type="dxa"/>
            <w:gridSpan w:val="2"/>
            <w:tcBorders>
              <w:left w:val="single" w:sz="2" w:space="0" w:color="auto"/>
            </w:tcBorders>
            <w:vAlign w:val="center"/>
          </w:tcPr>
          <w:p w14:paraId="2B6422CB" w14:textId="77777777" w:rsidR="004937DD" w:rsidRPr="004563CC" w:rsidRDefault="004937DD" w:rsidP="004937DD">
            <w:pPr>
              <w:pStyle w:val="texto"/>
              <w:ind w:firstLine="0"/>
              <w:jc w:val="center"/>
              <w:rPr>
                <w:rFonts w:ascii="Arial" w:hAnsi="Arial" w:cs="Arial"/>
                <w:sz w:val="18"/>
                <w:szCs w:val="18"/>
              </w:rPr>
            </w:pPr>
          </w:p>
        </w:tc>
      </w:tr>
      <w:tr w:rsidR="004937DD" w:rsidRPr="004937DD" w14:paraId="709CF0DA" w14:textId="77777777" w:rsidTr="00BC2A9C">
        <w:trPr>
          <w:trHeight w:val="255"/>
        </w:trPr>
        <w:tc>
          <w:tcPr>
            <w:tcW w:w="1652" w:type="dxa"/>
            <w:vMerge w:val="restart"/>
            <w:shd w:val="clear" w:color="auto" w:fill="9CC2E5" w:themeFill="accent1" w:themeFillTint="99"/>
            <w:vAlign w:val="center"/>
          </w:tcPr>
          <w:p w14:paraId="0084B467" w14:textId="3AC6F35F" w:rsidR="004937DD" w:rsidRPr="004937DD" w:rsidRDefault="004937DD" w:rsidP="004937DD">
            <w:pPr>
              <w:pStyle w:val="texto"/>
              <w:ind w:firstLine="0"/>
              <w:rPr>
                <w:sz w:val="20"/>
                <w:szCs w:val="20"/>
                <w:rFonts w:ascii="Arial Narrow" w:hAnsi="Arial Narrow"/>
              </w:rPr>
            </w:pPr>
            <w:r>
              <w:rPr>
                <w:sz w:val="18"/>
                <w:rFonts w:ascii="Arial" w:hAnsi="Arial"/>
              </w:rPr>
              <w:t xml:space="preserve">Adierazlea</w:t>
            </w:r>
          </w:p>
        </w:tc>
        <w:tc>
          <w:tcPr>
            <w:tcW w:w="2221" w:type="dxa"/>
            <w:vMerge w:val="restart"/>
            <w:shd w:val="clear" w:color="auto" w:fill="9CC2E5" w:themeFill="accent1" w:themeFillTint="99"/>
            <w:vAlign w:val="center"/>
          </w:tcPr>
          <w:p w14:paraId="7E0984CB" w14:textId="7D734AEA" w:rsidR="004937DD" w:rsidRPr="004937DD" w:rsidRDefault="004937DD" w:rsidP="004937DD">
            <w:pPr>
              <w:pStyle w:val="texto"/>
              <w:ind w:firstLine="0"/>
              <w:jc w:val="both"/>
              <w:rPr>
                <w:sz w:val="18"/>
                <w:szCs w:val="18"/>
                <w:rFonts w:ascii="Arial Narrow" w:hAnsi="Arial Narrow"/>
              </w:rPr>
            </w:pPr>
            <w:r>
              <w:rPr>
                <w:sz w:val="18"/>
                <w:rFonts w:ascii="Arial" w:hAnsi="Arial"/>
              </w:rPr>
              <w:t xml:space="preserve">Definizioa</w:t>
            </w:r>
          </w:p>
        </w:tc>
        <w:tc>
          <w:tcPr>
            <w:tcW w:w="2458" w:type="dxa"/>
            <w:gridSpan w:val="2"/>
            <w:tcBorders>
              <w:right w:val="single" w:sz="2" w:space="0" w:color="auto"/>
            </w:tcBorders>
            <w:shd w:val="clear" w:color="auto" w:fill="9CC2E5" w:themeFill="accent1" w:themeFillTint="99"/>
            <w:vAlign w:val="center"/>
          </w:tcPr>
          <w:p w14:paraId="620DFE46" w14:textId="75038FD7"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2015</w:t>
            </w:r>
          </w:p>
        </w:tc>
        <w:tc>
          <w:tcPr>
            <w:tcW w:w="2458" w:type="dxa"/>
            <w:gridSpan w:val="2"/>
            <w:tcBorders>
              <w:left w:val="single" w:sz="2" w:space="0" w:color="auto"/>
            </w:tcBorders>
            <w:shd w:val="clear" w:color="auto" w:fill="9CC2E5" w:themeFill="accent1" w:themeFillTint="99"/>
            <w:vAlign w:val="center"/>
          </w:tcPr>
          <w:p w14:paraId="3F45B77C" w14:textId="4D4543BF"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2023</w:t>
            </w:r>
          </w:p>
        </w:tc>
      </w:tr>
      <w:tr w:rsidR="004937DD" w:rsidRPr="004937DD" w14:paraId="6DE3B2BF" w14:textId="77777777" w:rsidTr="00BC2A9C">
        <w:trPr>
          <w:trHeight w:val="255"/>
        </w:trPr>
        <w:tc>
          <w:tcPr>
            <w:tcW w:w="1652" w:type="dxa"/>
            <w:vMerge/>
            <w:vAlign w:val="center"/>
          </w:tcPr>
          <w:p w14:paraId="62BE94DB" w14:textId="77777777" w:rsidR="004937DD" w:rsidRPr="004937DD" w:rsidRDefault="004937DD" w:rsidP="004937DD">
            <w:pPr>
              <w:pStyle w:val="texto"/>
              <w:ind w:firstLine="0"/>
              <w:rPr>
                <w:rFonts w:ascii="Arial Narrow" w:hAnsi="Arial Narrow"/>
                <w:sz w:val="20"/>
                <w:szCs w:val="20"/>
              </w:rPr>
            </w:pPr>
          </w:p>
        </w:tc>
        <w:tc>
          <w:tcPr>
            <w:tcW w:w="2221" w:type="dxa"/>
            <w:vMerge/>
          </w:tcPr>
          <w:p w14:paraId="446170BF" w14:textId="77777777" w:rsidR="004937DD" w:rsidRPr="004937DD" w:rsidRDefault="004937DD" w:rsidP="004937DD">
            <w:pPr>
              <w:pStyle w:val="texto"/>
              <w:ind w:firstLine="0"/>
              <w:jc w:val="both"/>
              <w:rPr>
                <w:rFonts w:ascii="Arial Narrow" w:hAnsi="Arial Narrow"/>
                <w:sz w:val="18"/>
                <w:szCs w:val="18"/>
              </w:rPr>
            </w:pPr>
          </w:p>
        </w:tc>
        <w:tc>
          <w:tcPr>
            <w:tcW w:w="1229" w:type="dxa"/>
            <w:shd w:val="clear" w:color="auto" w:fill="9CC2E5" w:themeFill="accent1" w:themeFillTint="99"/>
            <w:vAlign w:val="center"/>
          </w:tcPr>
          <w:p w14:paraId="692F2B65" w14:textId="7544D312"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Nafarroa</w:t>
            </w:r>
          </w:p>
        </w:tc>
        <w:tc>
          <w:tcPr>
            <w:tcW w:w="1229" w:type="dxa"/>
            <w:tcBorders>
              <w:right w:val="single" w:sz="2" w:space="0" w:color="auto"/>
            </w:tcBorders>
            <w:shd w:val="clear" w:color="auto" w:fill="9CC2E5" w:themeFill="accent1" w:themeFillTint="99"/>
            <w:vAlign w:val="center"/>
          </w:tcPr>
          <w:p w14:paraId="51A0C3FE" w14:textId="6C624DD3"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Estatua</w:t>
            </w:r>
          </w:p>
        </w:tc>
        <w:tc>
          <w:tcPr>
            <w:tcW w:w="1229" w:type="dxa"/>
            <w:tcBorders>
              <w:left w:val="single" w:sz="2" w:space="0" w:color="auto"/>
            </w:tcBorders>
            <w:shd w:val="clear" w:color="auto" w:fill="9CC2E5" w:themeFill="accent1" w:themeFillTint="99"/>
            <w:vAlign w:val="center"/>
          </w:tcPr>
          <w:p w14:paraId="1F8BBC3F" w14:textId="12509443"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Nafarroa</w:t>
            </w:r>
          </w:p>
        </w:tc>
        <w:tc>
          <w:tcPr>
            <w:tcW w:w="1229" w:type="dxa"/>
            <w:shd w:val="clear" w:color="auto" w:fill="9CC2E5" w:themeFill="accent1" w:themeFillTint="99"/>
            <w:vAlign w:val="center"/>
          </w:tcPr>
          <w:p w14:paraId="4EC16F9D" w14:textId="38548484" w:rsidR="004937DD" w:rsidRPr="004937DD" w:rsidRDefault="004937DD" w:rsidP="004937DD">
            <w:pPr>
              <w:pStyle w:val="texto"/>
              <w:ind w:firstLine="0"/>
              <w:jc w:val="center"/>
              <w:rPr>
                <w:sz w:val="20"/>
                <w:szCs w:val="20"/>
                <w:rFonts w:ascii="Arial Narrow" w:hAnsi="Arial Narrow"/>
              </w:rPr>
            </w:pPr>
            <w:r>
              <w:rPr>
                <w:sz w:val="18"/>
                <w:rFonts w:ascii="Arial" w:hAnsi="Arial"/>
              </w:rPr>
              <w:t xml:space="preserve">Estatua</w:t>
            </w:r>
          </w:p>
        </w:tc>
      </w:tr>
      <w:tr w:rsidR="00C23169" w:rsidRPr="004937DD" w14:paraId="3B71BED3" w14:textId="77777777" w:rsidTr="00BC2A9C">
        <w:trPr>
          <w:trHeight w:val="198"/>
        </w:trPr>
        <w:tc>
          <w:tcPr>
            <w:tcW w:w="1652" w:type="dxa"/>
            <w:tcBorders>
              <w:bottom w:val="single" w:sz="4" w:space="0" w:color="auto"/>
            </w:tcBorders>
            <w:vAlign w:val="center"/>
          </w:tcPr>
          <w:p w14:paraId="56EAFFB1" w14:textId="2AC95569" w:rsidR="00C23169" w:rsidRPr="004937DD" w:rsidRDefault="00C23169" w:rsidP="004937DD">
            <w:pPr>
              <w:pStyle w:val="texto"/>
              <w:ind w:firstLine="0"/>
              <w:rPr>
                <w:sz w:val="20"/>
                <w:szCs w:val="20"/>
                <w:rFonts w:ascii="Arial Narrow" w:hAnsi="Arial Narrow"/>
              </w:rPr>
            </w:pPr>
            <w:r>
              <w:rPr>
                <w:sz w:val="20"/>
                <w:rFonts w:ascii="Arial Narrow" w:hAnsi="Arial Narrow"/>
              </w:rPr>
              <w:t xml:space="preserve">AROPE adierazlea*</w:t>
            </w:r>
          </w:p>
        </w:tc>
        <w:tc>
          <w:tcPr>
            <w:tcW w:w="2221" w:type="dxa"/>
            <w:tcBorders>
              <w:bottom w:val="single" w:sz="4" w:space="0" w:color="auto"/>
            </w:tcBorders>
          </w:tcPr>
          <w:p w14:paraId="10601C18" w14:textId="630142D9" w:rsidR="00C23169" w:rsidRPr="004937DD" w:rsidRDefault="0003545F" w:rsidP="004937DD">
            <w:pPr>
              <w:pStyle w:val="texto"/>
              <w:ind w:firstLine="0"/>
              <w:jc w:val="both"/>
              <w:rPr>
                <w:sz w:val="18"/>
                <w:szCs w:val="18"/>
                <w:rFonts w:ascii="Arial Narrow" w:hAnsi="Arial Narrow"/>
              </w:rPr>
            </w:pPr>
            <w:r>
              <w:rPr>
                <w:sz w:val="18"/>
                <w:rFonts w:ascii="Arial Narrow" w:hAnsi="Arial Narrow"/>
              </w:rPr>
              <w:t xml:space="preserve">Pobreziako eta/edo gizarte bazterketako arriskuan dauden biztanleen ehunekoa, errenta elementuak, kontsumo aukerak eta enplegua konbinatuta.</w:t>
            </w:r>
          </w:p>
        </w:tc>
        <w:tc>
          <w:tcPr>
            <w:tcW w:w="1229" w:type="dxa"/>
            <w:tcBorders>
              <w:bottom w:val="single" w:sz="4" w:space="0" w:color="auto"/>
            </w:tcBorders>
            <w:vAlign w:val="center"/>
          </w:tcPr>
          <w:p w14:paraId="522282AF" w14:textId="49818755"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13,9</w:t>
            </w:r>
          </w:p>
        </w:tc>
        <w:tc>
          <w:tcPr>
            <w:tcW w:w="1229" w:type="dxa"/>
            <w:tcBorders>
              <w:bottom w:val="single" w:sz="4" w:space="0" w:color="auto"/>
              <w:right w:val="single" w:sz="2" w:space="0" w:color="auto"/>
            </w:tcBorders>
            <w:vAlign w:val="center"/>
          </w:tcPr>
          <w:p w14:paraId="164D922F" w14:textId="0E0157C6"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28,7</w:t>
            </w:r>
          </w:p>
        </w:tc>
        <w:tc>
          <w:tcPr>
            <w:tcW w:w="1229" w:type="dxa"/>
            <w:tcBorders>
              <w:left w:val="single" w:sz="2" w:space="0" w:color="auto"/>
              <w:bottom w:val="single" w:sz="4" w:space="0" w:color="auto"/>
            </w:tcBorders>
            <w:vAlign w:val="center"/>
          </w:tcPr>
          <w:p w14:paraId="3CA4519A" w14:textId="515681CA"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17,2</w:t>
            </w:r>
          </w:p>
        </w:tc>
        <w:tc>
          <w:tcPr>
            <w:tcW w:w="1229" w:type="dxa"/>
            <w:tcBorders>
              <w:bottom w:val="single" w:sz="4" w:space="0" w:color="auto"/>
            </w:tcBorders>
            <w:vAlign w:val="center"/>
          </w:tcPr>
          <w:p w14:paraId="10FC55BC" w14:textId="529D3E23" w:rsidR="00C23169" w:rsidRPr="004937DD" w:rsidRDefault="004937DD" w:rsidP="004937DD">
            <w:pPr>
              <w:pStyle w:val="texto"/>
              <w:ind w:firstLine="0"/>
              <w:jc w:val="center"/>
              <w:rPr>
                <w:sz w:val="20"/>
                <w:szCs w:val="20"/>
                <w:rFonts w:ascii="Arial Narrow" w:hAnsi="Arial Narrow"/>
              </w:rPr>
            </w:pPr>
            <w:r>
              <w:rPr>
                <w:sz w:val="20"/>
                <w:rFonts w:ascii="Arial Narrow" w:hAnsi="Arial Narrow"/>
              </w:rPr>
              <w:t xml:space="preserve">% 26,5</w:t>
            </w:r>
          </w:p>
        </w:tc>
      </w:tr>
      <w:tr w:rsidR="004937DD" w:rsidRPr="004937DD" w14:paraId="197703FF" w14:textId="77777777" w:rsidTr="3896A6D9">
        <w:trPr>
          <w:trHeight w:val="227"/>
        </w:trPr>
        <w:tc>
          <w:tcPr>
            <w:tcW w:w="8789" w:type="dxa"/>
            <w:gridSpan w:val="6"/>
            <w:tcBorders>
              <w:bottom w:val="nil"/>
            </w:tcBorders>
            <w:vAlign w:val="center"/>
          </w:tcPr>
          <w:p w14:paraId="3C941F06" w14:textId="1FB0DFAD" w:rsidR="004937DD" w:rsidRPr="004937DD" w:rsidRDefault="004937DD" w:rsidP="00A76A9C">
            <w:pPr>
              <w:pStyle w:val="texto"/>
              <w:spacing w:before="60"/>
              <w:ind w:left="-107" w:firstLine="0"/>
              <w:rPr>
                <w:sz w:val="16"/>
                <w:szCs w:val="16"/>
                <w:rFonts w:ascii="Arial Narrow" w:hAnsi="Arial Narrow"/>
              </w:rPr>
            </w:pPr>
            <w:r>
              <w:rPr>
                <w:sz w:val="16"/>
                <w:rFonts w:ascii="Arial Narrow" w:hAnsi="Arial Narrow"/>
              </w:rPr>
              <w:t xml:space="preserve">*Adierazle hori 2015etik dago eskuragarri; beraz, urte horretako datuarekin alderatzen da.</w:t>
            </w:r>
          </w:p>
        </w:tc>
      </w:tr>
    </w:tbl>
    <w:p w14:paraId="277048F6" w14:textId="76319F5F" w:rsidR="004937DD" w:rsidRPr="004B5DA4" w:rsidRDefault="004937DD" w:rsidP="00A76A9C">
      <w:pPr>
        <w:pStyle w:val="texto"/>
        <w:spacing w:before="240" w:after="140"/>
        <w:jc w:val="both"/>
      </w:pPr>
      <w:r>
        <w:t xml:space="preserve">Estatuarekin alderatuta, aurreko adierazleen balioak hobeak dira Nafarroan kasu guztietan. Hala eta guztiz, nabarmen egin dute okerrera foru komunitatean.</w:t>
      </w:r>
    </w:p>
    <w:p w14:paraId="237EA994" w14:textId="77777777" w:rsidR="004937DD" w:rsidRDefault="004937DD">
      <w:pPr>
        <w:spacing w:after="160" w:line="259" w:lineRule="auto"/>
        <w:rPr>
          <w:bCs/>
          <w:iCs/>
          <w:color w:val="000000"/>
          <w:spacing w:val="10"/>
          <w:kern w:val="28"/>
          <w:sz w:val="25"/>
          <w:szCs w:val="26"/>
          <w:rFonts w:ascii="Arial" w:hAnsi="Arial"/>
        </w:rPr>
      </w:pPr>
      <w:r>
        <w:br w:type="page"/>
      </w:r>
    </w:p>
    <w:p w14:paraId="380A3220" w14:textId="1B6B0B05" w:rsidR="00217666" w:rsidRDefault="4238D907" w:rsidP="002377DF">
      <w:pPr>
        <w:pStyle w:val="atitulo2"/>
        <w:spacing w:before="240"/>
        <w:jc w:val="both"/>
      </w:pPr>
      <w:bookmarkStart w:id="16" w:name="_Toc187821046"/>
      <w:r>
        <w:t xml:space="preserve">2.1 EBaren eta bizitzeko gutxieneko diru sarreraren alderdi orokorrak</w:t>
      </w:r>
      <w:bookmarkEnd w:id="16"/>
    </w:p>
    <w:p w14:paraId="78CC446C" w14:textId="1AAD31E4" w:rsidR="002377DF" w:rsidRDefault="002377DF" w:rsidP="3896A6D9">
      <w:pPr>
        <w:pStyle w:val="texto"/>
        <w:spacing w:after="140"/>
        <w:jc w:val="both"/>
        <w:rPr>
          <w:i/>
          <w:iCs/>
          <w:rFonts w:ascii="Arial" w:hAnsi="Arial" w:cs="Arial"/>
        </w:rPr>
      </w:pPr>
      <w:r>
        <w:t xml:space="preserve">Nafarroan, gutxieneko errenta maila bermatzeko prestazioak daude. EB eta bizitzeko gutxieneko diru sarrera dira garrantzitsuenetako bi.</w:t>
      </w:r>
      <w:r>
        <w:t xml:space="preserve"> </w:t>
      </w:r>
      <w:r>
        <w:t xml:space="preserve">Jarraian, bien alderdi orokorrak deskribatuko ditugu.</w:t>
      </w:r>
    </w:p>
    <w:p w14:paraId="672CD2C0" w14:textId="51AFB632" w:rsidR="004B5DA4" w:rsidRPr="00760490" w:rsidRDefault="001E54B3" w:rsidP="001E54B3">
      <w:pPr>
        <w:pStyle w:val="atitulo3"/>
        <w:spacing w:before="240"/>
      </w:pPr>
      <w:r>
        <w:t xml:space="preserve">2.1.1 Errenta bermatua</w:t>
      </w:r>
    </w:p>
    <w:p w14:paraId="24976D7E" w14:textId="6E0A8CC7" w:rsidR="254F0CD5" w:rsidRPr="00A215EC" w:rsidRDefault="254F0CD5" w:rsidP="00A215EC">
      <w:pPr>
        <w:pStyle w:val="texto"/>
        <w:spacing w:after="140"/>
        <w:jc w:val="both"/>
      </w:pPr>
      <w:r>
        <w:t xml:space="preserve">Pobreziari buruzko aurreko adierazleak eta pobreziaren bilakaera kontuan edukita, autonomia erkidegoek egoera horri aurre egiteko laguntzak diseinatu zituzten.</w:t>
      </w:r>
      <w:r>
        <w:t xml:space="preserve"> </w:t>
      </w:r>
      <w:r>
        <w:t xml:space="preserve">Zehazki, Nafarroan, azaroaren 11ko 15/2016 Foru Legeak gizarteratzeko eta errenta bermaturako eskubideak arautzen ditu, eta apirilaren 25eko 26/2018 Foru Dekretuak erregelamendu bidez garatzen ditu.</w:t>
      </w:r>
    </w:p>
    <w:p w14:paraId="0D3D37A2" w14:textId="434FB107" w:rsidR="001148D9" w:rsidRDefault="36A4DF3F" w:rsidP="00A215EC">
      <w:pPr>
        <w:pStyle w:val="texto"/>
        <w:spacing w:after="140"/>
        <w:jc w:val="both"/>
      </w:pPr>
      <w:r>
        <w:t xml:space="preserve">EBari buruzko araudiak eskubide bikoitzaren eredua sartu zuen Nafarroako gizarte babesaren sisteman: gizarte inklusio erabatekora eta eraginkorrera bideratutako laguntzak eta akonpainamendua jasotzeko eskubidea eta EB bat jasotzeko eskubide subjektiboa, pertsona batzuen oinarrizko beharrak estaltzera bideratutako prestazio gisa, pertsona horiek horretarako gaitasun ekonomikorik ez dutenean.</w:t>
      </w:r>
      <w:r>
        <w:t xml:space="preserve"> </w:t>
      </w:r>
    </w:p>
    <w:p w14:paraId="3AFFAC00" w14:textId="23B7A525" w:rsidR="00FE1F21" w:rsidRDefault="62A9032F" w:rsidP="00A215EC">
      <w:pPr>
        <w:pStyle w:val="texto"/>
        <w:spacing w:after="140"/>
        <w:jc w:val="both"/>
      </w:pPr>
      <w:r>
        <w:t xml:space="preserve">15/2016 Foru Legeak dio EB bateragarria dela beste prestazio batzuekin, baldin eta jasotako zenbatekoak EBrako ezarritako muga gainditzen ez badu, familia unitateko kideen kopurua kontuan hartuta.</w:t>
      </w:r>
      <w:r>
        <w:t xml:space="preserve"> </w:t>
      </w:r>
      <w:r>
        <w:t xml:space="preserve">EBarengatik jaso beharreko zenbatekoa prestazio horren zenbatekoaren eta diru sarrera konputagarritzat jotzen diren gainerako kontzeptuengatik</w:t>
      </w:r>
      <w:r w:rsidR="00FE1F21" w:rsidRPr="5D8B6717">
        <w:rPr>
          <w:rStyle w:val="Refdenotaalpie"/>
        </w:rPr>
        <w:footnoteReference w:id="9"/>
      </w:r>
      <w:r>
        <w:t xml:space="preserve"> jasotakoaren arteko aldea izanen da.</w:t>
      </w:r>
      <w:r>
        <w:t xml:space="preserve"> </w:t>
      </w:r>
    </w:p>
    <w:p w14:paraId="12EAB87A" w14:textId="4F2B4FD9" w:rsidR="00131696" w:rsidRPr="00131696" w:rsidRDefault="00131696" w:rsidP="001E54B3">
      <w:pPr>
        <w:pStyle w:val="atitulo3"/>
        <w:spacing w:before="240"/>
      </w:pPr>
      <w:r>
        <w:t xml:space="preserve">Kontzeptua eta betekizunak</w:t>
      </w:r>
    </w:p>
    <w:p w14:paraId="3A63E872" w14:textId="0BD91DF3" w:rsidR="00074BC5" w:rsidRPr="00A76A9C" w:rsidRDefault="62A9032F" w:rsidP="00A215EC">
      <w:pPr>
        <w:pStyle w:val="texto"/>
        <w:spacing w:after="140"/>
        <w:jc w:val="both"/>
      </w:pPr>
      <w:r>
        <w:t xml:space="preserve">EB oinarrizko prestazio ekonomiko eta aldizkakoa da, beren oinarrizko beharrak estalita ez duten pertsonei bideratua.</w:t>
      </w:r>
      <w:r>
        <w:t xml:space="preserve"> </w:t>
      </w:r>
      <w:r>
        <w:t xml:space="preserve">Jasotzeko eskubidea eduki daitekeen beste edozein prestazioren osagarria eta subsidiarioa da.</w:t>
      </w:r>
      <w:r>
        <w:t xml:space="preserve">  </w:t>
      </w:r>
    </w:p>
    <w:p w14:paraId="5801ACAF" w14:textId="43EEC763" w:rsidR="00611E49" w:rsidRDefault="00611E49" w:rsidP="00A215EC">
      <w:pPr>
        <w:pStyle w:val="texto"/>
        <w:spacing w:after="140"/>
        <w:jc w:val="both"/>
      </w:pPr>
      <w:r>
        <w:t xml:space="preserve">Izan ere, badira familia unitatearen diru sarrera konputagarri gisa araututako beste prestazio batzuk, gutxieneko errenta maila bat bermatzeko direnak, eta horien zenbatekoak eragin zuzena du EBagatik jaso beharreko zenbatekoan; adibidez, langabezia sorospena</w:t>
      </w:r>
      <w:r w:rsidRPr="5D8B6717">
        <w:rPr>
          <w:rStyle w:val="Refdenotaalpie"/>
        </w:rPr>
        <w:footnoteReference w:id="10"/>
      </w:r>
      <w:r>
        <w:t xml:space="preserve">, kotizaziopekoa ez den erretiro edo baliaezintasun pentsioa edo bizitzeko gutxieneko diru sarrera.</w:t>
      </w:r>
      <w:r>
        <w:t xml:space="preserve"> </w:t>
      </w:r>
    </w:p>
    <w:p w14:paraId="3719A140" w14:textId="77777777" w:rsidR="00131696" w:rsidRDefault="00131696">
      <w:pPr>
        <w:spacing w:after="160" w:line="259" w:lineRule="auto"/>
        <w:rPr>
          <w:spacing w:val="6"/>
          <w:sz w:val="26"/>
        </w:rPr>
      </w:pPr>
      <w:r>
        <w:br w:type="page"/>
      </w:r>
    </w:p>
    <w:p w14:paraId="5839D188" w14:textId="5A0CC620" w:rsidR="00FE1F21" w:rsidRDefault="62A9032F" w:rsidP="00A215EC">
      <w:pPr>
        <w:pStyle w:val="texto"/>
        <w:spacing w:after="140"/>
        <w:jc w:val="both"/>
      </w:pPr>
      <w:r>
        <w:t xml:space="preserve">EBrako eskubidea dute honako baldintza hauek betetzen dituzten pertsonek:</w:t>
      </w:r>
      <w:r>
        <w:t xml:space="preserve"> </w:t>
      </w:r>
    </w:p>
    <w:p w14:paraId="4EFE6894" w14:textId="55A1AEAE" w:rsidR="00570102"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18 urtetik gorako pertsonak edo adingabe emantzipatuak.</w:t>
      </w:r>
      <w:r>
        <w:br/>
      </w:r>
      <w:r>
        <w:t xml:space="preserve">18 urtetik 24 urtera bitartekoa izanez gero, ardurapean adingaberik izan gabe, gutxienez bi urte emanak izan behar ditu beregain bizitzen.</w:t>
      </w:r>
      <w:r>
        <w:t xml:space="preserve"> </w:t>
      </w:r>
      <w:r>
        <w:t xml:space="preserve">Beregain bizi izan dela ulertuko da Gizarte Segurantzan gutxienez urtebetez alta emanda egon bada, betiere azken bi urteetan bere egoitza gurasoena ez dela izan egiaztatzen badu.</w:t>
      </w:r>
    </w:p>
    <w:p w14:paraId="06B78581" w14:textId="68BF8240" w:rsidR="2AA50188"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Nafarroako Foru Komunitatean bizitzea, eskaera aurkeztu baino bi urte lehenagotik gutxienez, edo urtebete, familia-unitatean adingabeak, mendekoak edo ehuneko 65etik gorako desgaitasuna duten pertsonak badaude</w:t>
      </w:r>
      <w:r w:rsidR="005F087F" w:rsidRPr="007463BF">
        <w:rPr>
          <w:rStyle w:val="Refdenotaalpie"/>
        </w:rPr>
        <w:footnoteReference w:id="11"/>
      </w:r>
      <w:r w:rsidR="005F087F" w:rsidRPr="007463BF">
        <w:rPr>
          <w:rStyle w:val="Refdenotaalpie"/>
        </w:rPr>
        <w:t xml:space="preserve"> </w:t>
      </w:r>
      <w:r>
        <w:t xml:space="preserve">.</w:t>
      </w:r>
      <w:r>
        <w:rPr>
          <w:rStyle w:val="Refdenotaalpie"/>
        </w:rPr>
        <w:t xml:space="preserve"> </w:t>
      </w:r>
      <w:r>
        <w:t xml:space="preserve">  </w:t>
      </w:r>
    </w:p>
    <w:p w14:paraId="58C224E6" w14:textId="46D21A81" w:rsidR="00570102" w:rsidRPr="002377DF" w:rsidRDefault="2AA50188" w:rsidP="001E54B3">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Oinarrizko beharrei aurre egiteko adina oinarrizko baliabiderik ez izatea.</w:t>
      </w:r>
      <w:r>
        <w:t xml:space="preserve"> </w:t>
      </w:r>
      <w:r>
        <w:t xml:space="preserve">Halakorik ez duela ulertuko da, baldin eta eskatzailearen eta familia unitatea osatzen duten gainerako pertsonen ahalmen ekonomikoa, oro har, EBak unitatea osatzen duten kideen kopuruaren arabera unitate horretarako ezartzen duen zenbatekoa baino txikiagoa bada.</w:t>
      </w:r>
    </w:p>
    <w:p w14:paraId="778BA64A" w14:textId="166A245A" w:rsidR="2AA50188"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Edozein administrazio eskuduni aldez aurretik eskatu izana legozkiekeen edonolako prestazioak, pentsioak edo sorospenak; baita mantenu eta/edo konpentsazioko pentsioak ezarri eta ordaintzeko zuzenbide akzioak baliatzea ere.</w:t>
      </w:r>
    </w:p>
    <w:p w14:paraId="608BA8F6" w14:textId="36ABEF4F" w:rsidR="00131696" w:rsidRPr="00131696" w:rsidRDefault="00131696" w:rsidP="00AA6D0F">
      <w:pPr>
        <w:pStyle w:val="texto"/>
        <w:spacing w:before="240" w:after="240"/>
        <w:ind w:firstLine="0"/>
        <w:jc w:val="both"/>
        <w:rPr>
          <w:i/>
          <w:iCs/>
          <w:rFonts w:ascii="Arial" w:hAnsi="Arial" w:cs="Arial"/>
        </w:rPr>
      </w:pPr>
      <w:r>
        <w:rPr>
          <w:i/>
          <w:rFonts w:ascii="Arial" w:hAnsi="Arial"/>
        </w:rPr>
        <w:t xml:space="preserve">Gehieneko zenbatekoak</w:t>
      </w:r>
    </w:p>
    <w:p w14:paraId="526B5F55" w14:textId="07005D5D" w:rsidR="00FE1F21" w:rsidRDefault="00FE1F21" w:rsidP="00CC5754">
      <w:pPr>
        <w:pStyle w:val="texto"/>
        <w:spacing w:after="240"/>
        <w:jc w:val="both"/>
      </w:pPr>
      <w:r>
        <w:t xml:space="preserve">Hauek dira familia unitate bakoitzeko hileko gehieneko zenbatekoak, kideen arabera, 2019-2023 aldian, eta lanbide arteko gutxieneko soldatarekin (LGS) alderatuta:</w:t>
      </w:r>
      <w:r>
        <w:t xml:space="preserve"> </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846"/>
        <w:gridCol w:w="1200"/>
        <w:gridCol w:w="860"/>
        <w:gridCol w:w="860"/>
        <w:gridCol w:w="860"/>
        <w:gridCol w:w="860"/>
        <w:gridCol w:w="860"/>
        <w:gridCol w:w="1162"/>
        <w:gridCol w:w="1281"/>
      </w:tblGrid>
      <w:tr w:rsidR="00FE1F21" w:rsidRPr="00BF6B50" w14:paraId="6651C8D0" w14:textId="77777777" w:rsidTr="00297CB2">
        <w:trPr>
          <w:trHeight w:val="255"/>
        </w:trPr>
        <w:tc>
          <w:tcPr>
            <w:tcW w:w="846" w:type="dxa"/>
            <w:vMerge w:val="restart"/>
            <w:shd w:val="clear" w:color="auto" w:fill="9CC2E5" w:themeFill="accent1" w:themeFillTint="99"/>
            <w:noWrap/>
            <w:vAlign w:val="bottom"/>
          </w:tcPr>
          <w:p w14:paraId="5997CC1D" w14:textId="77777777" w:rsidR="00FE1F21" w:rsidRPr="00BF6B50" w:rsidRDefault="00FE1F21" w:rsidP="00FC6A03">
            <w:pPr>
              <w:jc w:val="center"/>
              <w:rPr>
                <w:rFonts w:ascii="Arial" w:hAnsi="Arial" w:cs="Arial"/>
                <w:color w:val="000000"/>
                <w:sz w:val="18"/>
                <w:szCs w:val="18"/>
              </w:rPr>
            </w:pPr>
          </w:p>
        </w:tc>
        <w:tc>
          <w:tcPr>
            <w:tcW w:w="1200" w:type="dxa"/>
            <w:vMerge w:val="restart"/>
            <w:tcBorders>
              <w:right w:val="single" w:sz="2" w:space="0" w:color="auto"/>
            </w:tcBorders>
            <w:shd w:val="clear" w:color="auto" w:fill="9CC2E5" w:themeFill="accent1" w:themeFillTint="99"/>
            <w:noWrap/>
            <w:vAlign w:val="center"/>
          </w:tcPr>
          <w:p w14:paraId="4A146960"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Igoera (%)</w:t>
            </w:r>
          </w:p>
        </w:tc>
        <w:tc>
          <w:tcPr>
            <w:tcW w:w="5462" w:type="dxa"/>
            <w:gridSpan w:val="6"/>
            <w:tcBorders>
              <w:left w:val="single" w:sz="2" w:space="0" w:color="auto"/>
              <w:bottom w:val="single" w:sz="2" w:space="0" w:color="auto"/>
              <w:right w:val="single" w:sz="2" w:space="0" w:color="auto"/>
            </w:tcBorders>
            <w:shd w:val="clear" w:color="auto" w:fill="9CC2E5" w:themeFill="accent1" w:themeFillTint="99"/>
            <w:noWrap/>
            <w:vAlign w:val="center"/>
          </w:tcPr>
          <w:p w14:paraId="7837A919" w14:textId="77777777" w:rsidR="00FE1F21" w:rsidRPr="00BF6B50" w:rsidRDefault="00FE1F21" w:rsidP="00FC6A03">
            <w:pPr>
              <w:jc w:val="center"/>
              <w:rPr>
                <w:color w:val="000000"/>
                <w:sz w:val="18"/>
                <w:szCs w:val="18"/>
                <w:rFonts w:ascii="Arial" w:hAnsi="Arial" w:cs="Arial"/>
              </w:rPr>
            </w:pPr>
            <w:r>
              <w:rPr>
                <w:color w:val="000000"/>
                <w:sz w:val="18"/>
                <w:rFonts w:ascii="Arial" w:hAnsi="Arial"/>
              </w:rPr>
              <w:t xml:space="preserve">Kideen kopurua</w:t>
            </w:r>
          </w:p>
        </w:tc>
        <w:tc>
          <w:tcPr>
            <w:tcW w:w="1281" w:type="dxa"/>
            <w:tcBorders>
              <w:left w:val="single" w:sz="2" w:space="0" w:color="auto"/>
              <w:bottom w:val="single" w:sz="2" w:space="0" w:color="auto"/>
            </w:tcBorders>
            <w:shd w:val="clear" w:color="auto" w:fill="9CC2E5" w:themeFill="accent1" w:themeFillTint="99"/>
            <w:noWrap/>
            <w:vAlign w:val="center"/>
          </w:tcPr>
          <w:p w14:paraId="110FFD37" w14:textId="77777777" w:rsidR="00FE1F21" w:rsidRPr="00BF6B50" w:rsidRDefault="00FE1F21" w:rsidP="00FC6A03">
            <w:pPr>
              <w:jc w:val="right"/>
              <w:rPr>
                <w:rFonts w:ascii="Arial" w:hAnsi="Arial" w:cs="Arial"/>
                <w:color w:val="000000"/>
                <w:sz w:val="18"/>
                <w:szCs w:val="18"/>
              </w:rPr>
            </w:pPr>
          </w:p>
        </w:tc>
      </w:tr>
      <w:tr w:rsidR="00FE1F21" w:rsidRPr="00BF6B50" w14:paraId="1A0F72CB" w14:textId="77777777" w:rsidTr="00297CB2">
        <w:trPr>
          <w:trHeight w:val="255"/>
        </w:trPr>
        <w:tc>
          <w:tcPr>
            <w:tcW w:w="846" w:type="dxa"/>
            <w:vMerge/>
            <w:shd w:val="clear" w:color="auto" w:fill="9CC2E5" w:themeFill="accent1" w:themeFillTint="99"/>
            <w:noWrap/>
            <w:vAlign w:val="bottom"/>
            <w:hideMark/>
          </w:tcPr>
          <w:p w14:paraId="6B699379" w14:textId="77777777" w:rsidR="00FE1F21" w:rsidRPr="00BF6B50" w:rsidRDefault="00FE1F21" w:rsidP="00FC6A03">
            <w:pPr>
              <w:jc w:val="center"/>
              <w:rPr>
                <w:rFonts w:ascii="Arial" w:hAnsi="Arial" w:cs="Arial"/>
                <w:color w:val="000000"/>
                <w:sz w:val="18"/>
                <w:szCs w:val="18"/>
              </w:rPr>
            </w:pPr>
          </w:p>
        </w:tc>
        <w:tc>
          <w:tcPr>
            <w:tcW w:w="1200" w:type="dxa"/>
            <w:vMerge/>
            <w:tcBorders>
              <w:right w:val="single" w:sz="2" w:space="0" w:color="auto"/>
            </w:tcBorders>
            <w:shd w:val="clear" w:color="auto" w:fill="9CC2E5" w:themeFill="accent1" w:themeFillTint="99"/>
            <w:noWrap/>
            <w:vAlign w:val="center"/>
            <w:hideMark/>
          </w:tcPr>
          <w:p w14:paraId="3FE9F23F" w14:textId="77777777" w:rsidR="00FE1F21" w:rsidRPr="00BF6B50" w:rsidRDefault="00FE1F21" w:rsidP="00FC6A03">
            <w:pPr>
              <w:jc w:val="right"/>
              <w:rPr>
                <w:rFonts w:ascii="Arial" w:hAnsi="Arial" w:cs="Arial"/>
                <w:color w:val="000000"/>
                <w:sz w:val="18"/>
                <w:szCs w:val="18"/>
              </w:rPr>
            </w:pPr>
          </w:p>
        </w:tc>
        <w:tc>
          <w:tcPr>
            <w:tcW w:w="860" w:type="dxa"/>
            <w:tcBorders>
              <w:top w:val="single" w:sz="2" w:space="0" w:color="auto"/>
              <w:left w:val="single" w:sz="2" w:space="0" w:color="auto"/>
            </w:tcBorders>
            <w:shd w:val="clear" w:color="auto" w:fill="9CC2E5" w:themeFill="accent1" w:themeFillTint="99"/>
            <w:noWrap/>
            <w:vAlign w:val="center"/>
            <w:hideMark/>
          </w:tcPr>
          <w:p w14:paraId="0382A262"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Bat</w:t>
            </w:r>
          </w:p>
        </w:tc>
        <w:tc>
          <w:tcPr>
            <w:tcW w:w="860" w:type="dxa"/>
            <w:tcBorders>
              <w:top w:val="single" w:sz="2" w:space="0" w:color="auto"/>
            </w:tcBorders>
            <w:shd w:val="clear" w:color="auto" w:fill="9CC2E5" w:themeFill="accent1" w:themeFillTint="99"/>
            <w:noWrap/>
            <w:vAlign w:val="center"/>
            <w:hideMark/>
          </w:tcPr>
          <w:p w14:paraId="4F3A8D13"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Bi</w:t>
            </w:r>
          </w:p>
        </w:tc>
        <w:tc>
          <w:tcPr>
            <w:tcW w:w="860" w:type="dxa"/>
            <w:tcBorders>
              <w:top w:val="single" w:sz="2" w:space="0" w:color="auto"/>
            </w:tcBorders>
            <w:shd w:val="clear" w:color="auto" w:fill="9CC2E5" w:themeFill="accent1" w:themeFillTint="99"/>
            <w:noWrap/>
            <w:vAlign w:val="center"/>
            <w:hideMark/>
          </w:tcPr>
          <w:p w14:paraId="42A441B6"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Hiru</w:t>
            </w:r>
          </w:p>
        </w:tc>
        <w:tc>
          <w:tcPr>
            <w:tcW w:w="860" w:type="dxa"/>
            <w:tcBorders>
              <w:top w:val="single" w:sz="2" w:space="0" w:color="auto"/>
            </w:tcBorders>
            <w:shd w:val="clear" w:color="auto" w:fill="9CC2E5" w:themeFill="accent1" w:themeFillTint="99"/>
            <w:noWrap/>
            <w:vAlign w:val="center"/>
            <w:hideMark/>
          </w:tcPr>
          <w:p w14:paraId="36A8EB39"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Lau</w:t>
            </w:r>
          </w:p>
        </w:tc>
        <w:tc>
          <w:tcPr>
            <w:tcW w:w="860" w:type="dxa"/>
            <w:tcBorders>
              <w:top w:val="single" w:sz="2" w:space="0" w:color="auto"/>
            </w:tcBorders>
            <w:shd w:val="clear" w:color="auto" w:fill="9CC2E5" w:themeFill="accent1" w:themeFillTint="99"/>
            <w:noWrap/>
            <w:vAlign w:val="center"/>
            <w:hideMark/>
          </w:tcPr>
          <w:p w14:paraId="292E8ABF"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Bost</w:t>
            </w:r>
          </w:p>
        </w:tc>
        <w:tc>
          <w:tcPr>
            <w:tcW w:w="1162" w:type="dxa"/>
            <w:tcBorders>
              <w:top w:val="single" w:sz="2" w:space="0" w:color="auto"/>
              <w:right w:val="single" w:sz="2" w:space="0" w:color="auto"/>
            </w:tcBorders>
            <w:shd w:val="clear" w:color="auto" w:fill="9CC2E5" w:themeFill="accent1" w:themeFillTint="99"/>
            <w:noWrap/>
            <w:vAlign w:val="center"/>
            <w:hideMark/>
          </w:tcPr>
          <w:p w14:paraId="0F094316"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Sei edo gehiago</w:t>
            </w:r>
          </w:p>
        </w:tc>
        <w:tc>
          <w:tcPr>
            <w:tcW w:w="1281" w:type="dxa"/>
            <w:tcBorders>
              <w:top w:val="single" w:sz="2" w:space="0" w:color="auto"/>
              <w:left w:val="single" w:sz="2" w:space="0" w:color="auto"/>
            </w:tcBorders>
            <w:shd w:val="clear" w:color="auto" w:fill="9CC2E5" w:themeFill="accent1" w:themeFillTint="99"/>
            <w:noWrap/>
            <w:vAlign w:val="center"/>
            <w:hideMark/>
          </w:tcPr>
          <w:p w14:paraId="421A7BD9" w14:textId="77777777" w:rsidR="00FE1F21" w:rsidRPr="00BF6B50" w:rsidRDefault="00FE1F21" w:rsidP="00FC6A03">
            <w:pPr>
              <w:jc w:val="right"/>
              <w:rPr>
                <w:color w:val="000000"/>
                <w:sz w:val="18"/>
                <w:szCs w:val="18"/>
                <w:rFonts w:ascii="Arial" w:hAnsi="Arial" w:cs="Arial"/>
              </w:rPr>
            </w:pPr>
            <w:r>
              <w:rPr>
                <w:color w:val="000000"/>
                <w:sz w:val="18"/>
                <w:rFonts w:ascii="Arial" w:hAnsi="Arial"/>
              </w:rPr>
              <w:t xml:space="preserve">LGS</w:t>
            </w:r>
          </w:p>
        </w:tc>
      </w:tr>
      <w:tr w:rsidR="00FE1F21" w:rsidRPr="00150691" w14:paraId="01BD5544" w14:textId="77777777" w:rsidTr="00297CB2">
        <w:trPr>
          <w:trHeight w:val="198"/>
        </w:trPr>
        <w:tc>
          <w:tcPr>
            <w:tcW w:w="846" w:type="dxa"/>
            <w:tcBorders>
              <w:bottom w:val="single" w:sz="2" w:space="0" w:color="auto"/>
            </w:tcBorders>
            <w:shd w:val="clear" w:color="auto" w:fill="auto"/>
            <w:noWrap/>
            <w:vAlign w:val="center"/>
            <w:hideMark/>
          </w:tcPr>
          <w:p w14:paraId="59DEC491" w14:textId="77777777" w:rsidR="00FE1F21" w:rsidRPr="00150691" w:rsidRDefault="00FE1F21" w:rsidP="00FC6A03">
            <w:pPr>
              <w:jc w:val="center"/>
              <w:rPr>
                <w:color w:val="000000"/>
                <w:sz w:val="20"/>
                <w:szCs w:val="20"/>
                <w:rFonts w:ascii="Arial Narrow" w:hAnsi="Arial Narrow" w:cs="Calibri"/>
              </w:rPr>
            </w:pPr>
            <w:r>
              <w:rPr>
                <w:color w:val="000000"/>
                <w:sz w:val="20"/>
                <w:rFonts w:ascii="Arial Narrow" w:hAnsi="Arial Narrow"/>
              </w:rPr>
              <w:t xml:space="preserve">2019</w:t>
            </w:r>
          </w:p>
        </w:tc>
        <w:tc>
          <w:tcPr>
            <w:tcW w:w="1200" w:type="dxa"/>
            <w:tcBorders>
              <w:bottom w:val="single" w:sz="2" w:space="0" w:color="auto"/>
              <w:right w:val="single" w:sz="2" w:space="0" w:color="auto"/>
            </w:tcBorders>
            <w:shd w:val="clear" w:color="auto" w:fill="auto"/>
            <w:noWrap/>
            <w:vAlign w:val="center"/>
            <w:hideMark/>
          </w:tcPr>
          <w:p w14:paraId="66A0A597"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2,10</w:t>
            </w:r>
          </w:p>
        </w:tc>
        <w:tc>
          <w:tcPr>
            <w:tcW w:w="860" w:type="dxa"/>
            <w:tcBorders>
              <w:left w:val="single" w:sz="2" w:space="0" w:color="auto"/>
              <w:bottom w:val="single" w:sz="2" w:space="0" w:color="auto"/>
            </w:tcBorders>
            <w:shd w:val="clear" w:color="auto" w:fill="auto"/>
            <w:noWrap/>
            <w:vAlign w:val="center"/>
            <w:hideMark/>
          </w:tcPr>
          <w:p w14:paraId="082AC96F"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624</w:t>
            </w:r>
          </w:p>
        </w:tc>
        <w:tc>
          <w:tcPr>
            <w:tcW w:w="860" w:type="dxa"/>
            <w:tcBorders>
              <w:bottom w:val="single" w:sz="2" w:space="0" w:color="auto"/>
            </w:tcBorders>
            <w:shd w:val="clear" w:color="auto" w:fill="auto"/>
            <w:noWrap/>
            <w:vAlign w:val="center"/>
            <w:hideMark/>
          </w:tcPr>
          <w:p w14:paraId="6BB94B3D"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842</w:t>
            </w:r>
          </w:p>
        </w:tc>
        <w:tc>
          <w:tcPr>
            <w:tcW w:w="860" w:type="dxa"/>
            <w:tcBorders>
              <w:bottom w:val="single" w:sz="2" w:space="0" w:color="auto"/>
            </w:tcBorders>
            <w:shd w:val="clear" w:color="auto" w:fill="auto"/>
            <w:noWrap/>
            <w:vAlign w:val="center"/>
            <w:hideMark/>
          </w:tcPr>
          <w:p w14:paraId="7FA0714C"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998</w:t>
            </w:r>
          </w:p>
        </w:tc>
        <w:tc>
          <w:tcPr>
            <w:tcW w:w="860" w:type="dxa"/>
            <w:tcBorders>
              <w:bottom w:val="single" w:sz="2" w:space="0" w:color="auto"/>
            </w:tcBorders>
            <w:shd w:val="clear" w:color="auto" w:fill="auto"/>
            <w:noWrap/>
            <w:vAlign w:val="center"/>
            <w:hideMark/>
          </w:tcPr>
          <w:p w14:paraId="03F08188"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1.091</w:t>
            </w:r>
          </w:p>
        </w:tc>
        <w:tc>
          <w:tcPr>
            <w:tcW w:w="860" w:type="dxa"/>
            <w:tcBorders>
              <w:bottom w:val="single" w:sz="2" w:space="0" w:color="auto"/>
            </w:tcBorders>
            <w:shd w:val="clear" w:color="auto" w:fill="auto"/>
            <w:noWrap/>
            <w:vAlign w:val="center"/>
            <w:hideMark/>
          </w:tcPr>
          <w:p w14:paraId="78BD033A"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1.185</w:t>
            </w:r>
          </w:p>
        </w:tc>
        <w:tc>
          <w:tcPr>
            <w:tcW w:w="1162" w:type="dxa"/>
            <w:tcBorders>
              <w:bottom w:val="single" w:sz="2" w:space="0" w:color="auto"/>
              <w:right w:val="single" w:sz="2" w:space="0" w:color="auto"/>
            </w:tcBorders>
            <w:shd w:val="clear" w:color="auto" w:fill="auto"/>
            <w:noWrap/>
            <w:vAlign w:val="center"/>
            <w:hideMark/>
          </w:tcPr>
          <w:p w14:paraId="1A876C02"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1.247</w:t>
            </w:r>
          </w:p>
        </w:tc>
        <w:tc>
          <w:tcPr>
            <w:tcW w:w="1281" w:type="dxa"/>
            <w:tcBorders>
              <w:left w:val="single" w:sz="2" w:space="0" w:color="auto"/>
              <w:bottom w:val="single" w:sz="2" w:space="0" w:color="auto"/>
            </w:tcBorders>
            <w:shd w:val="clear" w:color="auto" w:fill="auto"/>
            <w:noWrap/>
            <w:vAlign w:val="center"/>
            <w:hideMark/>
          </w:tcPr>
          <w:p w14:paraId="71E46982" w14:textId="3019896F" w:rsidR="00FE1F21" w:rsidRPr="00150691" w:rsidRDefault="00E558C5" w:rsidP="00FC6A03">
            <w:pPr>
              <w:jc w:val="right"/>
              <w:rPr>
                <w:color w:val="000000"/>
                <w:sz w:val="20"/>
                <w:szCs w:val="20"/>
                <w:rFonts w:ascii="Arial Narrow" w:hAnsi="Arial Narrow" w:cs="Calibri"/>
              </w:rPr>
            </w:pPr>
            <w:r>
              <w:rPr>
                <w:color w:val="000000"/>
                <w:sz w:val="20"/>
                <w:rFonts w:ascii="Arial Narrow" w:hAnsi="Arial Narrow"/>
              </w:rPr>
              <w:t xml:space="preserve">1.050</w:t>
            </w:r>
          </w:p>
        </w:tc>
      </w:tr>
      <w:tr w:rsidR="00FE1F21" w:rsidRPr="00150691" w14:paraId="091E9426"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42B71CCD" w14:textId="77777777" w:rsidR="00FE1F21" w:rsidRPr="00150691" w:rsidRDefault="00FE1F21" w:rsidP="00FC6A03">
            <w:pPr>
              <w:jc w:val="center"/>
              <w:rPr>
                <w:color w:val="000000"/>
                <w:sz w:val="20"/>
                <w:szCs w:val="20"/>
                <w:rFonts w:ascii="Arial Narrow" w:hAnsi="Arial Narrow" w:cs="Calibri"/>
              </w:rPr>
            </w:pPr>
            <w:r>
              <w:rPr>
                <w:color w:val="000000"/>
                <w:sz w:val="20"/>
                <w:rFonts w:ascii="Arial Narrow" w:hAnsi="Arial Narrow"/>
              </w:rPr>
              <w:t xml:space="preserve">2020</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686489CB"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2,10</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183D5B72"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637</w:t>
            </w:r>
          </w:p>
        </w:tc>
        <w:tc>
          <w:tcPr>
            <w:tcW w:w="860" w:type="dxa"/>
            <w:tcBorders>
              <w:top w:val="single" w:sz="2" w:space="0" w:color="auto"/>
              <w:bottom w:val="single" w:sz="2" w:space="0" w:color="auto"/>
            </w:tcBorders>
            <w:shd w:val="clear" w:color="auto" w:fill="auto"/>
            <w:noWrap/>
            <w:vAlign w:val="center"/>
            <w:hideMark/>
          </w:tcPr>
          <w:p w14:paraId="41014875"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860</w:t>
            </w:r>
          </w:p>
        </w:tc>
        <w:tc>
          <w:tcPr>
            <w:tcW w:w="860" w:type="dxa"/>
            <w:tcBorders>
              <w:top w:val="single" w:sz="2" w:space="0" w:color="auto"/>
              <w:bottom w:val="single" w:sz="2" w:space="0" w:color="auto"/>
            </w:tcBorders>
            <w:shd w:val="clear" w:color="auto" w:fill="auto"/>
            <w:noWrap/>
            <w:vAlign w:val="center"/>
            <w:hideMark/>
          </w:tcPr>
          <w:p w14:paraId="738A725F"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1.019</w:t>
            </w:r>
          </w:p>
        </w:tc>
        <w:tc>
          <w:tcPr>
            <w:tcW w:w="860" w:type="dxa"/>
            <w:tcBorders>
              <w:top w:val="single" w:sz="2" w:space="0" w:color="auto"/>
              <w:bottom w:val="single" w:sz="2" w:space="0" w:color="auto"/>
            </w:tcBorders>
            <w:shd w:val="clear" w:color="auto" w:fill="auto"/>
            <w:noWrap/>
            <w:vAlign w:val="center"/>
            <w:hideMark/>
          </w:tcPr>
          <w:p w14:paraId="2FF1284B"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1.114</w:t>
            </w:r>
          </w:p>
        </w:tc>
        <w:tc>
          <w:tcPr>
            <w:tcW w:w="860" w:type="dxa"/>
            <w:tcBorders>
              <w:top w:val="single" w:sz="2" w:space="0" w:color="auto"/>
              <w:bottom w:val="single" w:sz="2" w:space="0" w:color="auto"/>
            </w:tcBorders>
            <w:shd w:val="clear" w:color="auto" w:fill="auto"/>
            <w:noWrap/>
            <w:vAlign w:val="center"/>
            <w:hideMark/>
          </w:tcPr>
          <w:p w14:paraId="553EDA0B"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1.210</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03323E16"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1.273</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1AD5F80A" w14:textId="7B9C2C73" w:rsidR="00FE1F21" w:rsidRPr="00150691" w:rsidRDefault="00E558C5" w:rsidP="00FC6A03">
            <w:pPr>
              <w:jc w:val="right"/>
              <w:rPr>
                <w:color w:val="000000"/>
                <w:sz w:val="20"/>
                <w:szCs w:val="20"/>
                <w:rFonts w:ascii="Arial Narrow" w:hAnsi="Arial Narrow" w:cs="Calibri"/>
              </w:rPr>
            </w:pPr>
            <w:r>
              <w:rPr>
                <w:color w:val="000000"/>
                <w:sz w:val="20"/>
                <w:rFonts w:ascii="Arial Narrow" w:hAnsi="Arial Narrow"/>
              </w:rPr>
              <w:t xml:space="preserve">1.108</w:t>
            </w:r>
          </w:p>
        </w:tc>
      </w:tr>
      <w:tr w:rsidR="00FE1F21" w:rsidRPr="00150691" w14:paraId="19FC6C50"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65B281B9" w14:textId="77777777" w:rsidR="00FE1F21" w:rsidRPr="00150691" w:rsidRDefault="00FE1F21" w:rsidP="00FC6A03">
            <w:pPr>
              <w:jc w:val="center"/>
              <w:rPr>
                <w:color w:val="000000"/>
                <w:sz w:val="20"/>
                <w:szCs w:val="20"/>
                <w:rFonts w:ascii="Arial Narrow" w:hAnsi="Arial Narrow" w:cs="Calibri"/>
              </w:rPr>
            </w:pPr>
            <w:r>
              <w:rPr>
                <w:color w:val="000000"/>
                <w:sz w:val="20"/>
                <w:rFonts w:ascii="Arial Narrow" w:hAnsi="Arial Narrow"/>
              </w:rPr>
              <w:t xml:space="preserve">2021</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4B584315" w14:textId="453F7CAE" w:rsidR="00FE1F21" w:rsidRPr="00150691" w:rsidRDefault="00297CB2" w:rsidP="00297CB2">
            <w:pPr>
              <w:jc w:val="right"/>
              <w:rPr>
                <w:color w:val="000000"/>
                <w:sz w:val="20"/>
                <w:szCs w:val="20"/>
                <w:rFonts w:ascii="Arial Narrow" w:hAnsi="Arial Narrow" w:cs="Calibri"/>
              </w:rPr>
            </w:pPr>
            <w:r>
              <w:rPr>
                <w:color w:val="000000"/>
                <w:sz w:val="20"/>
                <w:rFonts w:ascii="Arial Narrow" w:hAnsi="Arial Narrow"/>
              </w:rPr>
              <w:t xml:space="preserve">-</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14A52C6F"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637</w:t>
            </w:r>
          </w:p>
        </w:tc>
        <w:tc>
          <w:tcPr>
            <w:tcW w:w="860" w:type="dxa"/>
            <w:tcBorders>
              <w:top w:val="single" w:sz="2" w:space="0" w:color="auto"/>
              <w:bottom w:val="single" w:sz="2" w:space="0" w:color="auto"/>
            </w:tcBorders>
            <w:shd w:val="clear" w:color="auto" w:fill="auto"/>
            <w:noWrap/>
            <w:vAlign w:val="center"/>
            <w:hideMark/>
          </w:tcPr>
          <w:p w14:paraId="078DE9A3"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860</w:t>
            </w:r>
          </w:p>
        </w:tc>
        <w:tc>
          <w:tcPr>
            <w:tcW w:w="860" w:type="dxa"/>
            <w:tcBorders>
              <w:top w:val="single" w:sz="2" w:space="0" w:color="auto"/>
              <w:bottom w:val="single" w:sz="2" w:space="0" w:color="auto"/>
            </w:tcBorders>
            <w:shd w:val="clear" w:color="auto" w:fill="auto"/>
            <w:noWrap/>
            <w:vAlign w:val="center"/>
            <w:hideMark/>
          </w:tcPr>
          <w:p w14:paraId="4FF996EC"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1.019</w:t>
            </w:r>
          </w:p>
        </w:tc>
        <w:tc>
          <w:tcPr>
            <w:tcW w:w="860" w:type="dxa"/>
            <w:tcBorders>
              <w:top w:val="single" w:sz="2" w:space="0" w:color="auto"/>
              <w:bottom w:val="single" w:sz="2" w:space="0" w:color="auto"/>
            </w:tcBorders>
            <w:shd w:val="clear" w:color="auto" w:fill="auto"/>
            <w:noWrap/>
            <w:vAlign w:val="center"/>
            <w:hideMark/>
          </w:tcPr>
          <w:p w14:paraId="3994C155"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1.114</w:t>
            </w:r>
          </w:p>
        </w:tc>
        <w:tc>
          <w:tcPr>
            <w:tcW w:w="860" w:type="dxa"/>
            <w:tcBorders>
              <w:top w:val="single" w:sz="2" w:space="0" w:color="auto"/>
              <w:bottom w:val="single" w:sz="2" w:space="0" w:color="auto"/>
            </w:tcBorders>
            <w:shd w:val="clear" w:color="auto" w:fill="auto"/>
            <w:noWrap/>
            <w:vAlign w:val="center"/>
            <w:hideMark/>
          </w:tcPr>
          <w:p w14:paraId="1CA1EA9E"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1.210</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344132AE"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1.273</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52A2464A" w14:textId="3237E5E2" w:rsidR="00FE1F21" w:rsidRPr="00150691" w:rsidRDefault="00E558C5" w:rsidP="00FC6A03">
            <w:pPr>
              <w:jc w:val="right"/>
              <w:rPr>
                <w:color w:val="000000"/>
                <w:sz w:val="20"/>
                <w:szCs w:val="20"/>
                <w:rFonts w:ascii="Arial Narrow" w:hAnsi="Arial Narrow" w:cs="Calibri"/>
              </w:rPr>
            </w:pPr>
            <w:r>
              <w:rPr>
                <w:color w:val="000000"/>
                <w:sz w:val="20"/>
                <w:rFonts w:ascii="Arial Narrow" w:hAnsi="Arial Narrow"/>
              </w:rPr>
              <w:t xml:space="preserve">1.126</w:t>
            </w:r>
          </w:p>
        </w:tc>
      </w:tr>
      <w:tr w:rsidR="00FE1F21" w:rsidRPr="00150691" w14:paraId="1F8D3EB7"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1FBE425F" w14:textId="77777777" w:rsidR="00FE1F21" w:rsidRPr="00150691" w:rsidRDefault="00FE1F21" w:rsidP="00FC6A03">
            <w:pPr>
              <w:jc w:val="center"/>
              <w:rPr>
                <w:color w:val="000000"/>
                <w:sz w:val="20"/>
                <w:szCs w:val="20"/>
                <w:rFonts w:ascii="Arial Narrow" w:hAnsi="Arial Narrow" w:cs="Calibri"/>
              </w:rPr>
            </w:pPr>
            <w:r>
              <w:rPr>
                <w:color w:val="000000"/>
                <w:sz w:val="20"/>
                <w:rFonts w:ascii="Arial Narrow" w:hAnsi="Arial Narrow"/>
              </w:rPr>
              <w:t xml:space="preserve">2022</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5088E1E3"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3,40</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35168856"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658</w:t>
            </w:r>
          </w:p>
        </w:tc>
        <w:tc>
          <w:tcPr>
            <w:tcW w:w="860" w:type="dxa"/>
            <w:tcBorders>
              <w:top w:val="single" w:sz="2" w:space="0" w:color="auto"/>
              <w:bottom w:val="single" w:sz="2" w:space="0" w:color="auto"/>
            </w:tcBorders>
            <w:shd w:val="clear" w:color="auto" w:fill="auto"/>
            <w:noWrap/>
            <w:vAlign w:val="center"/>
            <w:hideMark/>
          </w:tcPr>
          <w:p w14:paraId="6B8DAF5F"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889</w:t>
            </w:r>
          </w:p>
        </w:tc>
        <w:tc>
          <w:tcPr>
            <w:tcW w:w="860" w:type="dxa"/>
            <w:tcBorders>
              <w:top w:val="single" w:sz="2" w:space="0" w:color="auto"/>
              <w:bottom w:val="single" w:sz="2" w:space="0" w:color="auto"/>
            </w:tcBorders>
            <w:shd w:val="clear" w:color="auto" w:fill="auto"/>
            <w:noWrap/>
            <w:vAlign w:val="center"/>
            <w:hideMark/>
          </w:tcPr>
          <w:p w14:paraId="31CAEF1D"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1.053</w:t>
            </w:r>
          </w:p>
        </w:tc>
        <w:tc>
          <w:tcPr>
            <w:tcW w:w="860" w:type="dxa"/>
            <w:tcBorders>
              <w:top w:val="single" w:sz="2" w:space="0" w:color="auto"/>
              <w:bottom w:val="single" w:sz="2" w:space="0" w:color="auto"/>
            </w:tcBorders>
            <w:shd w:val="clear" w:color="auto" w:fill="auto"/>
            <w:noWrap/>
            <w:vAlign w:val="center"/>
            <w:hideMark/>
          </w:tcPr>
          <w:p w14:paraId="3F25FC9E"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1.152</w:t>
            </w:r>
          </w:p>
        </w:tc>
        <w:tc>
          <w:tcPr>
            <w:tcW w:w="860" w:type="dxa"/>
            <w:tcBorders>
              <w:top w:val="single" w:sz="2" w:space="0" w:color="auto"/>
              <w:bottom w:val="single" w:sz="2" w:space="0" w:color="auto"/>
            </w:tcBorders>
            <w:shd w:val="clear" w:color="auto" w:fill="auto"/>
            <w:noWrap/>
            <w:vAlign w:val="center"/>
            <w:hideMark/>
          </w:tcPr>
          <w:p w14:paraId="537E7134"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1.251</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544FB95B"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1.317</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19BAECEC" w14:textId="6658C688" w:rsidR="00FE1F21" w:rsidRPr="00150691" w:rsidRDefault="00E558C5" w:rsidP="00FC6A03">
            <w:pPr>
              <w:jc w:val="right"/>
              <w:rPr>
                <w:color w:val="000000"/>
                <w:sz w:val="20"/>
                <w:szCs w:val="20"/>
                <w:rFonts w:ascii="Arial Narrow" w:hAnsi="Arial Narrow" w:cs="Calibri"/>
              </w:rPr>
            </w:pPr>
            <w:r>
              <w:rPr>
                <w:color w:val="000000"/>
                <w:sz w:val="20"/>
                <w:rFonts w:ascii="Arial Narrow" w:hAnsi="Arial Narrow"/>
              </w:rPr>
              <w:t xml:space="preserve">1.167</w:t>
            </w:r>
          </w:p>
        </w:tc>
      </w:tr>
      <w:tr w:rsidR="00FE1F21" w:rsidRPr="00150691" w14:paraId="17179025" w14:textId="77777777" w:rsidTr="00297CB2">
        <w:trPr>
          <w:trHeight w:val="198"/>
        </w:trPr>
        <w:tc>
          <w:tcPr>
            <w:tcW w:w="846" w:type="dxa"/>
            <w:tcBorders>
              <w:top w:val="single" w:sz="2" w:space="0" w:color="auto"/>
            </w:tcBorders>
            <w:shd w:val="clear" w:color="auto" w:fill="auto"/>
            <w:noWrap/>
            <w:vAlign w:val="center"/>
            <w:hideMark/>
          </w:tcPr>
          <w:p w14:paraId="1C623E38" w14:textId="77777777" w:rsidR="00FE1F21" w:rsidRPr="00150691" w:rsidRDefault="00FE1F21" w:rsidP="00FC6A03">
            <w:pPr>
              <w:jc w:val="center"/>
              <w:rPr>
                <w:color w:val="000000"/>
                <w:sz w:val="20"/>
                <w:szCs w:val="20"/>
                <w:rFonts w:ascii="Arial Narrow" w:hAnsi="Arial Narrow" w:cs="Calibri"/>
              </w:rPr>
            </w:pPr>
            <w:r>
              <w:rPr>
                <w:color w:val="000000"/>
                <w:sz w:val="20"/>
                <w:rFonts w:ascii="Arial Narrow" w:hAnsi="Arial Narrow"/>
              </w:rPr>
              <w:t xml:space="preserve">2023</w:t>
            </w:r>
          </w:p>
        </w:tc>
        <w:tc>
          <w:tcPr>
            <w:tcW w:w="1200" w:type="dxa"/>
            <w:tcBorders>
              <w:top w:val="single" w:sz="2" w:space="0" w:color="auto"/>
              <w:right w:val="single" w:sz="2" w:space="0" w:color="auto"/>
            </w:tcBorders>
            <w:shd w:val="clear" w:color="auto" w:fill="auto"/>
            <w:noWrap/>
            <w:vAlign w:val="center"/>
            <w:hideMark/>
          </w:tcPr>
          <w:p w14:paraId="45C0A2A2"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8,80</w:t>
            </w:r>
          </w:p>
        </w:tc>
        <w:tc>
          <w:tcPr>
            <w:tcW w:w="860" w:type="dxa"/>
            <w:tcBorders>
              <w:top w:val="single" w:sz="2" w:space="0" w:color="auto"/>
              <w:left w:val="single" w:sz="2" w:space="0" w:color="auto"/>
            </w:tcBorders>
            <w:shd w:val="clear" w:color="auto" w:fill="auto"/>
            <w:noWrap/>
            <w:vAlign w:val="center"/>
            <w:hideMark/>
          </w:tcPr>
          <w:p w14:paraId="77D30F11"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716</w:t>
            </w:r>
          </w:p>
        </w:tc>
        <w:tc>
          <w:tcPr>
            <w:tcW w:w="860" w:type="dxa"/>
            <w:tcBorders>
              <w:top w:val="single" w:sz="2" w:space="0" w:color="auto"/>
            </w:tcBorders>
            <w:shd w:val="clear" w:color="auto" w:fill="auto"/>
            <w:noWrap/>
            <w:vAlign w:val="center"/>
            <w:hideMark/>
          </w:tcPr>
          <w:p w14:paraId="6ED7B1AE"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967</w:t>
            </w:r>
          </w:p>
        </w:tc>
        <w:tc>
          <w:tcPr>
            <w:tcW w:w="860" w:type="dxa"/>
            <w:tcBorders>
              <w:top w:val="single" w:sz="2" w:space="0" w:color="auto"/>
            </w:tcBorders>
            <w:shd w:val="clear" w:color="auto" w:fill="auto"/>
            <w:noWrap/>
            <w:vAlign w:val="center"/>
            <w:hideMark/>
          </w:tcPr>
          <w:p w14:paraId="1104DC94"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1.146</w:t>
            </w:r>
          </w:p>
        </w:tc>
        <w:tc>
          <w:tcPr>
            <w:tcW w:w="860" w:type="dxa"/>
            <w:tcBorders>
              <w:top w:val="single" w:sz="2" w:space="0" w:color="auto"/>
            </w:tcBorders>
            <w:shd w:val="clear" w:color="auto" w:fill="auto"/>
            <w:noWrap/>
            <w:vAlign w:val="center"/>
            <w:hideMark/>
          </w:tcPr>
          <w:p w14:paraId="1A23550B"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1.254</w:t>
            </w:r>
          </w:p>
        </w:tc>
        <w:tc>
          <w:tcPr>
            <w:tcW w:w="860" w:type="dxa"/>
            <w:tcBorders>
              <w:top w:val="single" w:sz="2" w:space="0" w:color="auto"/>
            </w:tcBorders>
            <w:shd w:val="clear" w:color="auto" w:fill="auto"/>
            <w:noWrap/>
            <w:vAlign w:val="center"/>
            <w:hideMark/>
          </w:tcPr>
          <w:p w14:paraId="17500E22"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1.361</w:t>
            </w:r>
          </w:p>
        </w:tc>
        <w:tc>
          <w:tcPr>
            <w:tcW w:w="1162" w:type="dxa"/>
            <w:tcBorders>
              <w:top w:val="single" w:sz="2" w:space="0" w:color="auto"/>
              <w:right w:val="single" w:sz="2" w:space="0" w:color="auto"/>
            </w:tcBorders>
            <w:shd w:val="clear" w:color="auto" w:fill="auto"/>
            <w:noWrap/>
            <w:vAlign w:val="center"/>
            <w:hideMark/>
          </w:tcPr>
          <w:p w14:paraId="7D0F59B1" w14:textId="77777777" w:rsidR="00FE1F21" w:rsidRPr="00150691" w:rsidRDefault="00FE1F21" w:rsidP="00FC6A03">
            <w:pPr>
              <w:jc w:val="right"/>
              <w:rPr>
                <w:color w:val="000000"/>
                <w:sz w:val="20"/>
                <w:szCs w:val="20"/>
                <w:rFonts w:ascii="Arial Narrow" w:hAnsi="Arial Narrow" w:cs="Calibri"/>
              </w:rPr>
            </w:pPr>
            <w:r>
              <w:rPr>
                <w:color w:val="000000"/>
                <w:sz w:val="20"/>
                <w:rFonts w:ascii="Arial Narrow" w:hAnsi="Arial Narrow"/>
              </w:rPr>
              <w:t xml:space="preserve">1.433</w:t>
            </w:r>
          </w:p>
        </w:tc>
        <w:tc>
          <w:tcPr>
            <w:tcW w:w="1281" w:type="dxa"/>
            <w:tcBorders>
              <w:top w:val="single" w:sz="2" w:space="0" w:color="auto"/>
              <w:left w:val="single" w:sz="2" w:space="0" w:color="auto"/>
            </w:tcBorders>
            <w:shd w:val="clear" w:color="auto" w:fill="auto"/>
            <w:noWrap/>
            <w:vAlign w:val="center"/>
            <w:hideMark/>
          </w:tcPr>
          <w:p w14:paraId="211EA19C" w14:textId="6FF92363" w:rsidR="00FE1F21" w:rsidRPr="00150691" w:rsidRDefault="00E558C5" w:rsidP="00FC6A03">
            <w:pPr>
              <w:jc w:val="right"/>
              <w:rPr>
                <w:color w:val="000000"/>
                <w:sz w:val="20"/>
                <w:szCs w:val="20"/>
                <w:rFonts w:ascii="Arial Narrow" w:hAnsi="Arial Narrow" w:cs="Calibri"/>
              </w:rPr>
            </w:pPr>
            <w:r>
              <w:rPr>
                <w:color w:val="000000"/>
                <w:sz w:val="20"/>
                <w:rFonts w:ascii="Arial Narrow" w:hAnsi="Arial Narrow"/>
              </w:rPr>
              <w:t xml:space="preserve">1.260</w:t>
            </w:r>
          </w:p>
        </w:tc>
      </w:tr>
    </w:tbl>
    <w:p w14:paraId="72A02FD0" w14:textId="4B102832" w:rsidR="00FE1F21" w:rsidRDefault="00FE1F21" w:rsidP="00461770">
      <w:pPr>
        <w:pStyle w:val="texto"/>
        <w:spacing w:before="140" w:after="140"/>
        <w:jc w:val="both"/>
      </w:pPr>
      <w:r>
        <w:t xml:space="preserve">Aztertutako aldian, gehieneko zenbatekoak ehuneko 15 igo dira.</w:t>
      </w:r>
      <w:r>
        <w:t xml:space="preserve"> </w:t>
      </w:r>
      <w:r>
        <w:t xml:space="preserve">Ikus daitekeenez, lau kiderekin, familia unitate batek jaso dezakeen gehieneko zenbatekoa pertsona baten LGSaren zertxobait handiagoa edo ia antzekoa da.</w:t>
      </w:r>
    </w:p>
    <w:p w14:paraId="650D142F" w14:textId="539A871A" w:rsidR="004B5DA4" w:rsidRDefault="004B5DA4" w:rsidP="3896A6D9">
      <w:pPr>
        <w:pStyle w:val="texto"/>
        <w:spacing w:after="140"/>
        <w:jc w:val="both"/>
        <w:rPr>
          <w:rFonts w:eastAsia="Calibri"/>
        </w:rPr>
      </w:pPr>
      <w:r>
        <w:t xml:space="preserve">Gizarteratzea eta laneratzea bultzatze aldera, EBaren eskubidea eta zenbatekoa zehazteko, gaitasun ekonomikoa zehaztu ondoren, hala badagokio, lana sustatzeko formula bat aplikatuko zaie unitate hartzaileko kideen lan jarduerengatiko diru sarrera guztiei.</w:t>
      </w:r>
      <w:r>
        <w:t xml:space="preserve"> </w:t>
      </w:r>
    </w:p>
    <w:p w14:paraId="41CC44B6" w14:textId="206E246B" w:rsidR="004B5DA4" w:rsidRDefault="004B5DA4" w:rsidP="00A215EC">
      <w:pPr>
        <w:pStyle w:val="texto"/>
        <w:spacing w:after="140"/>
        <w:jc w:val="both"/>
        <w:rPr>
          <w:szCs w:val="26"/>
          <w:rFonts w:eastAsia="Calibri"/>
        </w:rPr>
      </w:pPr>
      <w:r>
        <w:t xml:space="preserve">Orobat, EBaren zenbatekoan eragina izan dezaketen enplegua sustatzeko beste mekanismo batzuk ere badaude; esaterako, diruz lagundutako lan kontratuetako pizgarriak (EBaren seirena diru sarreren zenbaketatik kanpo uzten da) eta laneratzeagatik prestazioa aldi baterako eteteko mekanismoak, Gizarteratzeko eta Errenta Bermaturako eskubideak garatzen dituen apirilaren 25eko 26/2018 Foru Dekretuan aurreikusitako inguruabar jakin batzuetan.</w:t>
      </w:r>
    </w:p>
    <w:p w14:paraId="395F960B" w14:textId="4056B55D" w:rsidR="00131696" w:rsidRPr="00131696" w:rsidRDefault="00131696" w:rsidP="00461770">
      <w:pPr>
        <w:pStyle w:val="atitulo3"/>
        <w:spacing w:before="240"/>
      </w:pPr>
      <w:r>
        <w:t xml:space="preserve">Kudeaketarako prozedura</w:t>
      </w:r>
    </w:p>
    <w:p w14:paraId="1E063E33" w14:textId="3DE6E763" w:rsidR="00611E49" w:rsidRDefault="00611E49" w:rsidP="00A215EC">
      <w:pPr>
        <w:pStyle w:val="texto"/>
        <w:spacing w:after="140"/>
        <w:jc w:val="both"/>
        <w:rPr>
          <w:szCs w:val="26"/>
        </w:rPr>
      </w:pPr>
      <w:r>
        <w:t xml:space="preserve">Prestazio hori kudeatzeko, departamentua hainbat ataletan egituratzen da, eta horietako bat Errenta Bermatuaren eta Prestazio Ekonomikoen Atala da (aurrerantzean, atala). Profil teknikoko 30 pertsona eta administrazio profileko sei ditu.</w:t>
      </w:r>
      <w:r>
        <w:t xml:space="preserve"> </w:t>
      </w:r>
    </w:p>
    <w:p w14:paraId="708CFAC6" w14:textId="70E71899" w:rsidR="00611E49" w:rsidRDefault="00611E49" w:rsidP="00611E49">
      <w:pPr>
        <w:pStyle w:val="Textonotapie"/>
        <w:ind w:firstLine="284"/>
        <w:rPr>
          <w:sz w:val="26"/>
          <w:szCs w:val="26"/>
        </w:rPr>
      </w:pPr>
      <w:r>
        <w:rPr>
          <w:sz w:val="26"/>
        </w:rPr>
        <w:t xml:space="preserve">Kudeaketan parte hartzen dute, halaber, toki erakundeen titulartasuneko OGZek eta Izapidetzeko Administrazio Unitateek (aurrerantzean, IAU), jarraian azaltzen den moduan.</w:t>
      </w:r>
    </w:p>
    <w:p w14:paraId="6B7D6C5F" w14:textId="77777777" w:rsidR="00611E49" w:rsidRDefault="00611E49" w:rsidP="00A215EC">
      <w:pPr>
        <w:pStyle w:val="texto"/>
        <w:spacing w:after="140"/>
        <w:jc w:val="both"/>
        <w:rPr>
          <w:szCs w:val="26"/>
        </w:rPr>
      </w:pPr>
      <w:r>
        <w:t xml:space="preserve">Ganbera honek EB kudeatzeko prozedura berrikusi zuen 2019ko apirileko txostenean.</w:t>
      </w:r>
      <w:r>
        <w:t xml:space="preserve"> </w:t>
      </w:r>
      <w:r>
        <w:t xml:space="preserve">Prozedura hori txosten honekin batera doan eranskinean kontsulta daiteke, eta zenbait fasetan banatzen da. Hona hemen faseok:</w:t>
      </w:r>
    </w:p>
    <w:p w14:paraId="45B36ED3"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Prozedura interesdunak eskatuta hasten da, OGZetan, auzoko unitateetan edo IAUetan inprimaki bat aurkeztuta.</w:t>
      </w:r>
      <w:r>
        <w:t xml:space="preserve"> </w:t>
      </w:r>
    </w:p>
    <w:p w14:paraId="0FAF674D" w14:textId="26554273" w:rsidR="00611E49" w:rsidRDefault="00611E49" w:rsidP="00461770">
      <w:pPr>
        <w:pStyle w:val="texto"/>
        <w:spacing w:after="140"/>
        <w:jc w:val="both"/>
        <w:rPr>
          <w:rFonts w:eastAsia="Calibri"/>
        </w:rPr>
      </w:pPr>
      <w:r>
        <w:t xml:space="preserve">Ganbera honek EBaren kudeaketari buruz egindako aurreko txostenarekin alderatuta, berritasun gisa azpimarratu nahi dugu Nafarroak eta Estatuak hitzarmen bat formalizatu zutela gizarte inklusiorako proiektu bat egiteko (AUNA), Suspertze, Eraldatze eta Erresilientzia Planaren esparruan.</w:t>
      </w:r>
      <w:r>
        <w:t xml:space="preserve"> </w:t>
      </w:r>
      <w:r>
        <w:t xml:space="preserve">Proiektu horren bidez, lau IAU ezarri dira Tuterako, Tafallako, Lizarrako eta Iruñerriko (fisikoki Burlatan dago) gizarte zerbitzuen arloetan.</w:t>
      </w:r>
      <w:r>
        <w:t xml:space="preserve"> </w:t>
      </w:r>
    </w:p>
    <w:p w14:paraId="571AB5DC" w14:textId="3CEEF78E" w:rsidR="00611E49" w:rsidRDefault="6C99732C" w:rsidP="3896A6D9">
      <w:pPr>
        <w:pStyle w:val="texto"/>
        <w:spacing w:after="140"/>
        <w:jc w:val="both"/>
        <w:rPr>
          <w:rFonts w:eastAsia="Calibri"/>
        </w:rPr>
      </w:pPr>
      <w:r>
        <w:t xml:space="preserve">2022ko urritik 2023ko urrira arte, EBaren eskaeren izapidetzea ere kudeatu zuten IAU horiek.</w:t>
      </w:r>
      <w:r>
        <w:t xml:space="preserve"> </w:t>
      </w:r>
      <w:r>
        <w:t xml:space="preserve">Modu berean, AUNA proiektua amaitu ondoren, 2023ko urrian departamentuak enkargu bat egin zion Gizain-Zerbitzu Publikoen Kudeaketarako Nafar Fundazioari, unitate horiek 2023ko gainerako aldirako kudeatzeko, 134.367 euroko gastuarekin.</w:t>
      </w:r>
      <w:r>
        <w:t xml:space="preserve"> </w:t>
      </w:r>
      <w:r>
        <w:t xml:space="preserve">2024an, bi aldiz egin zen enkargu hori, bata urtarrila-apirila aldirako (499.255 euro) eta bestea maiatza-azarorako (872.972 euro).</w:t>
      </w:r>
    </w:p>
    <w:p w14:paraId="36BF9E4D" w14:textId="77777777" w:rsidR="00611E49" w:rsidRDefault="00611E49" w:rsidP="3896A6D9">
      <w:pPr>
        <w:pStyle w:val="texto"/>
        <w:spacing w:after="140"/>
        <w:jc w:val="both"/>
        <w:rPr>
          <w:rFonts w:eastAsia="Calibri"/>
        </w:rPr>
      </w:pPr>
      <w:r>
        <w:t xml:space="preserve">Horren ondorioz, eskaerak OGZen edo auzoko unitateen bidez kudeatzeaz gain, unitate horien bidez ere izapidetu ahal izan dira.</w:t>
      </w:r>
    </w:p>
    <w:p w14:paraId="7028C098" w14:textId="77777777" w:rsidR="00611E49" w:rsidRDefault="00611E49" w:rsidP="00A215EC">
      <w:pPr>
        <w:pStyle w:val="texto"/>
        <w:spacing w:after="140"/>
        <w:jc w:val="both"/>
        <w:rPr>
          <w:szCs w:val="26"/>
          <w:rFonts w:eastAsia="Calibri"/>
        </w:rPr>
      </w:pPr>
      <w:r>
        <w:t xml:space="preserve">Oro har, OGZek, auzoko unitateek edo IAUek inprimakiko datuak TRAMITA aplikazio informatikoan sartzen dituzte, eta GPSIra iraultzen dira.</w:t>
      </w:r>
      <w:r>
        <w:t xml:space="preserve"> </w:t>
      </w:r>
    </w:p>
    <w:p w14:paraId="66717224" w14:textId="2E6EEE23" w:rsidR="00611E49" w:rsidRPr="00516F88" w:rsidRDefault="00611E49"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Eskaera horiek atalera bidaltzen dira, balora daitezen.</w:t>
      </w:r>
      <w:r>
        <w:t xml:space="preserve"> </w:t>
      </w:r>
      <w:r>
        <w:t xml:space="preserve">Gorabeheraren bat antzemanez gero, eskatzaileari zuzentzeko epea ematen zaio.</w:t>
      </w:r>
      <w:r>
        <w:t xml:space="preserve"> </w:t>
      </w:r>
      <w:r>
        <w:t xml:space="preserve">Akatsak konpontzen ez badira, eskabideak artxibatu eginen dira.</w:t>
      </w:r>
    </w:p>
    <w:p w14:paraId="2934B0B6" w14:textId="7842AADA" w:rsidR="00611E49" w:rsidRDefault="00611E49" w:rsidP="3896A6D9">
      <w:pPr>
        <w:pStyle w:val="texto"/>
        <w:spacing w:after="140"/>
        <w:jc w:val="both"/>
        <w:rPr>
          <w:rFonts w:eastAsia="Calibri"/>
        </w:rPr>
      </w:pPr>
      <w:r>
        <w:t xml:space="preserve">Eskaera baloratu eta, kasuan kasu, zuzendu ostean, emakida edo ukapen ebazpena eginen da, gehienez ere hiru hilabeteko epean, eskaera egiten denetik edo, hala badagokio, zuzenketa egiten denetik zenbatzen hasita.</w:t>
      </w:r>
    </w:p>
    <w:p w14:paraId="656C0397" w14:textId="69F48F46" w:rsidR="00611E49" w:rsidRDefault="00611E49" w:rsidP="3896A6D9">
      <w:pPr>
        <w:pStyle w:val="texto"/>
        <w:spacing w:after="140"/>
        <w:jc w:val="both"/>
        <w:rPr>
          <w:rFonts w:eastAsia="Calibri"/>
        </w:rPr>
      </w:pPr>
      <w:r>
        <w:t xml:space="preserve">Emakidak urtebeteko iraupena du, eta premia dagoen bitartean, iraupen berarekin berritzen ahalko da.</w:t>
      </w:r>
    </w:p>
    <w:p w14:paraId="7BD2B103" w14:textId="77777777" w:rsidR="00611E49" w:rsidRDefault="00611E49" w:rsidP="0027110E">
      <w:pPr>
        <w:pStyle w:val="texto"/>
        <w:spacing w:after="240"/>
        <w:jc w:val="both"/>
        <w:rPr>
          <w:szCs w:val="26"/>
          <w:rFonts w:eastAsia="Calibri"/>
        </w:rPr>
      </w:pPr>
      <w:r>
        <w:t xml:space="preserve">Koadro honetan, eskaeren 2019-2023 aldiko bilakaera eta balorazioa ageri dira:</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6"/>
        <w:gridCol w:w="1132"/>
        <w:gridCol w:w="1133"/>
        <w:gridCol w:w="1132"/>
        <w:gridCol w:w="1133"/>
        <w:gridCol w:w="1133"/>
      </w:tblGrid>
      <w:tr w:rsidR="00611E49" w:rsidRPr="00A966A5" w14:paraId="67C47FDE" w14:textId="77777777" w:rsidTr="00335637">
        <w:trPr>
          <w:trHeight w:val="300"/>
        </w:trPr>
        <w:tc>
          <w:tcPr>
            <w:tcW w:w="3126" w:type="dxa"/>
            <w:shd w:val="clear" w:color="auto" w:fill="9CC2E5" w:themeFill="accent1" w:themeFillTint="99"/>
            <w:noWrap/>
            <w:vAlign w:val="bottom"/>
            <w:hideMark/>
          </w:tcPr>
          <w:p w14:paraId="5CDDB547" w14:textId="77777777" w:rsidR="00611E49" w:rsidRPr="00A966A5" w:rsidRDefault="00611E49" w:rsidP="00155BBC"/>
        </w:tc>
        <w:tc>
          <w:tcPr>
            <w:tcW w:w="1132" w:type="dxa"/>
            <w:shd w:val="clear" w:color="auto" w:fill="9CC2E5" w:themeFill="accent1" w:themeFillTint="99"/>
            <w:noWrap/>
            <w:vAlign w:val="center"/>
            <w:hideMark/>
          </w:tcPr>
          <w:p w14:paraId="408041EE" w14:textId="77777777" w:rsidR="00611E49" w:rsidRPr="00A966A5" w:rsidRDefault="00611E49" w:rsidP="00155BBC">
            <w:pPr>
              <w:jc w:val="right"/>
              <w:rPr>
                <w:bCs/>
                <w:color w:val="000000"/>
                <w:sz w:val="18"/>
                <w:szCs w:val="18"/>
                <w:rFonts w:ascii="Arial" w:hAnsi="Arial" w:cs="Arial"/>
              </w:rPr>
            </w:pPr>
            <w:r>
              <w:rPr>
                <w:color w:val="000000"/>
                <w:sz w:val="18"/>
                <w:rFonts w:ascii="Arial" w:hAnsi="Arial"/>
              </w:rPr>
              <w:t xml:space="preserve">2019</w:t>
            </w:r>
          </w:p>
        </w:tc>
        <w:tc>
          <w:tcPr>
            <w:tcW w:w="1133" w:type="dxa"/>
            <w:shd w:val="clear" w:color="auto" w:fill="9CC2E5" w:themeFill="accent1" w:themeFillTint="99"/>
            <w:noWrap/>
            <w:vAlign w:val="center"/>
            <w:hideMark/>
          </w:tcPr>
          <w:p w14:paraId="136E18D6" w14:textId="77777777" w:rsidR="00611E49" w:rsidRPr="00A966A5" w:rsidRDefault="00611E49" w:rsidP="00155BBC">
            <w:pPr>
              <w:jc w:val="right"/>
              <w:rPr>
                <w:bCs/>
                <w:color w:val="000000"/>
                <w:sz w:val="18"/>
                <w:szCs w:val="18"/>
                <w:rFonts w:ascii="Arial" w:hAnsi="Arial" w:cs="Arial"/>
              </w:rPr>
            </w:pPr>
            <w:r>
              <w:rPr>
                <w:color w:val="000000"/>
                <w:sz w:val="18"/>
                <w:rFonts w:ascii="Arial" w:hAnsi="Arial"/>
              </w:rPr>
              <w:t xml:space="preserve">2020</w:t>
            </w:r>
          </w:p>
        </w:tc>
        <w:tc>
          <w:tcPr>
            <w:tcW w:w="1132" w:type="dxa"/>
            <w:shd w:val="clear" w:color="auto" w:fill="9CC2E5" w:themeFill="accent1" w:themeFillTint="99"/>
            <w:noWrap/>
            <w:vAlign w:val="center"/>
            <w:hideMark/>
          </w:tcPr>
          <w:p w14:paraId="01BB8743" w14:textId="77777777" w:rsidR="00611E49" w:rsidRPr="00A966A5" w:rsidRDefault="00611E49" w:rsidP="00155BBC">
            <w:pPr>
              <w:jc w:val="right"/>
              <w:rPr>
                <w:bCs/>
                <w:color w:val="000000"/>
                <w:sz w:val="18"/>
                <w:szCs w:val="18"/>
                <w:rFonts w:ascii="Arial" w:hAnsi="Arial" w:cs="Arial"/>
              </w:rPr>
            </w:pPr>
            <w:r>
              <w:rPr>
                <w:color w:val="000000"/>
                <w:sz w:val="18"/>
                <w:rFonts w:ascii="Arial" w:hAnsi="Arial"/>
              </w:rPr>
              <w:t xml:space="preserve">2021</w:t>
            </w:r>
          </w:p>
        </w:tc>
        <w:tc>
          <w:tcPr>
            <w:tcW w:w="1133" w:type="dxa"/>
            <w:shd w:val="clear" w:color="auto" w:fill="9CC2E5" w:themeFill="accent1" w:themeFillTint="99"/>
            <w:noWrap/>
            <w:vAlign w:val="center"/>
            <w:hideMark/>
          </w:tcPr>
          <w:p w14:paraId="1240CDB0" w14:textId="77777777" w:rsidR="00611E49" w:rsidRPr="00A966A5" w:rsidRDefault="00611E49" w:rsidP="00155BBC">
            <w:pPr>
              <w:jc w:val="right"/>
              <w:rPr>
                <w:bCs/>
                <w:color w:val="000000"/>
                <w:sz w:val="18"/>
                <w:szCs w:val="18"/>
                <w:rFonts w:ascii="Arial" w:hAnsi="Arial" w:cs="Arial"/>
              </w:rPr>
            </w:pPr>
            <w:r>
              <w:rPr>
                <w:color w:val="000000"/>
                <w:sz w:val="18"/>
                <w:rFonts w:ascii="Arial" w:hAnsi="Arial"/>
              </w:rPr>
              <w:t xml:space="preserve">2022</w:t>
            </w:r>
          </w:p>
        </w:tc>
        <w:tc>
          <w:tcPr>
            <w:tcW w:w="1133" w:type="dxa"/>
            <w:shd w:val="clear" w:color="auto" w:fill="9CC2E5" w:themeFill="accent1" w:themeFillTint="99"/>
            <w:noWrap/>
            <w:vAlign w:val="center"/>
            <w:hideMark/>
          </w:tcPr>
          <w:p w14:paraId="5B1FA331" w14:textId="77777777" w:rsidR="00611E49" w:rsidRPr="00A966A5" w:rsidRDefault="00611E49" w:rsidP="00155BBC">
            <w:pPr>
              <w:jc w:val="right"/>
              <w:rPr>
                <w:bCs/>
                <w:color w:val="000000"/>
                <w:sz w:val="18"/>
                <w:szCs w:val="18"/>
                <w:rFonts w:ascii="Arial" w:hAnsi="Arial" w:cs="Arial"/>
              </w:rPr>
            </w:pPr>
            <w:r>
              <w:rPr>
                <w:color w:val="000000"/>
                <w:sz w:val="18"/>
                <w:rFonts w:ascii="Arial" w:hAnsi="Arial"/>
              </w:rPr>
              <w:t xml:space="preserve">2023</w:t>
            </w:r>
          </w:p>
        </w:tc>
      </w:tr>
      <w:tr w:rsidR="00611E49" w:rsidRPr="00150691" w14:paraId="7AF39C63" w14:textId="77777777" w:rsidTr="00335637">
        <w:trPr>
          <w:trHeight w:val="300"/>
        </w:trPr>
        <w:tc>
          <w:tcPr>
            <w:tcW w:w="3126" w:type="dxa"/>
            <w:tcBorders>
              <w:bottom w:val="single" w:sz="2" w:space="0" w:color="auto"/>
            </w:tcBorders>
            <w:shd w:val="clear" w:color="auto" w:fill="auto"/>
            <w:noWrap/>
            <w:vAlign w:val="center"/>
            <w:hideMark/>
          </w:tcPr>
          <w:p w14:paraId="786A4528" w14:textId="77777777" w:rsidR="00611E49" w:rsidRPr="00150691" w:rsidRDefault="00611E49" w:rsidP="00155BBC">
            <w:pPr>
              <w:rPr>
                <w:color w:val="000000"/>
                <w:sz w:val="20"/>
                <w:szCs w:val="20"/>
                <w:rFonts w:ascii="Arial Narrow" w:hAnsi="Arial Narrow" w:cs="Calibri"/>
              </w:rPr>
            </w:pPr>
            <w:r>
              <w:rPr>
                <w:color w:val="000000"/>
                <w:sz w:val="20"/>
                <w:rFonts w:ascii="Arial Narrow" w:hAnsi="Arial Narrow"/>
              </w:rPr>
              <w:t xml:space="preserve">Emana</w:t>
            </w:r>
          </w:p>
        </w:tc>
        <w:tc>
          <w:tcPr>
            <w:tcW w:w="1132" w:type="dxa"/>
            <w:tcBorders>
              <w:bottom w:val="single" w:sz="2" w:space="0" w:color="auto"/>
            </w:tcBorders>
            <w:shd w:val="clear" w:color="auto" w:fill="auto"/>
            <w:noWrap/>
            <w:vAlign w:val="center"/>
            <w:hideMark/>
          </w:tcPr>
          <w:p w14:paraId="1FEC03BF" w14:textId="77777777" w:rsidR="00611E49" w:rsidRPr="0015069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14.013</w:t>
            </w:r>
          </w:p>
        </w:tc>
        <w:tc>
          <w:tcPr>
            <w:tcW w:w="1133" w:type="dxa"/>
            <w:tcBorders>
              <w:bottom w:val="single" w:sz="2" w:space="0" w:color="auto"/>
            </w:tcBorders>
            <w:shd w:val="clear" w:color="auto" w:fill="auto"/>
            <w:noWrap/>
            <w:vAlign w:val="center"/>
            <w:hideMark/>
          </w:tcPr>
          <w:p w14:paraId="3C5885BD" w14:textId="77777777" w:rsidR="00611E49" w:rsidRPr="00150691" w:rsidRDefault="00611E49" w:rsidP="00155BBC">
            <w:pPr>
              <w:jc w:val="right"/>
              <w:rPr>
                <w:color w:val="000000"/>
                <w:sz w:val="20"/>
                <w:szCs w:val="20"/>
                <w:rFonts w:ascii="Arial Narrow" w:hAnsi="Arial Narrow" w:cs="Calibri"/>
              </w:rPr>
            </w:pPr>
            <w:r>
              <w:rPr>
                <w:color w:val="000000" w:themeColor="text1"/>
                <w:sz w:val="20"/>
                <w:rFonts w:ascii="Arial Narrow" w:hAnsi="Arial Narrow"/>
              </w:rPr>
              <w:t xml:space="preserve">16.020</w:t>
            </w:r>
          </w:p>
        </w:tc>
        <w:tc>
          <w:tcPr>
            <w:tcW w:w="1132" w:type="dxa"/>
            <w:tcBorders>
              <w:bottom w:val="single" w:sz="2" w:space="0" w:color="auto"/>
            </w:tcBorders>
            <w:shd w:val="clear" w:color="auto" w:fill="auto"/>
            <w:noWrap/>
            <w:vAlign w:val="center"/>
            <w:hideMark/>
          </w:tcPr>
          <w:p w14:paraId="2B0F64D9" w14:textId="77777777" w:rsidR="00611E49" w:rsidRPr="0015069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16.162</w:t>
            </w:r>
          </w:p>
        </w:tc>
        <w:tc>
          <w:tcPr>
            <w:tcW w:w="1133" w:type="dxa"/>
            <w:tcBorders>
              <w:bottom w:val="single" w:sz="2" w:space="0" w:color="auto"/>
            </w:tcBorders>
            <w:shd w:val="clear" w:color="auto" w:fill="auto"/>
            <w:noWrap/>
            <w:vAlign w:val="center"/>
            <w:hideMark/>
          </w:tcPr>
          <w:p w14:paraId="089CB3B9" w14:textId="77777777" w:rsidR="00611E49" w:rsidRPr="00150691" w:rsidRDefault="00611E49" w:rsidP="00155BBC">
            <w:pPr>
              <w:jc w:val="right"/>
              <w:rPr>
                <w:color w:val="000000"/>
                <w:sz w:val="20"/>
                <w:szCs w:val="20"/>
                <w:rFonts w:ascii="Arial Narrow" w:hAnsi="Arial Narrow" w:cs="Calibri"/>
              </w:rPr>
            </w:pPr>
            <w:r>
              <w:rPr>
                <w:color w:val="000000" w:themeColor="text1"/>
                <w:sz w:val="20"/>
                <w:rFonts w:ascii="Arial Narrow" w:hAnsi="Arial Narrow"/>
              </w:rPr>
              <w:t xml:space="preserve">14.732</w:t>
            </w:r>
          </w:p>
        </w:tc>
        <w:tc>
          <w:tcPr>
            <w:tcW w:w="1133" w:type="dxa"/>
            <w:tcBorders>
              <w:bottom w:val="single" w:sz="2" w:space="0" w:color="auto"/>
            </w:tcBorders>
            <w:shd w:val="clear" w:color="auto" w:fill="auto"/>
            <w:noWrap/>
            <w:vAlign w:val="center"/>
            <w:hideMark/>
          </w:tcPr>
          <w:p w14:paraId="7EA78058" w14:textId="77777777" w:rsidR="00611E49" w:rsidRPr="0015069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14.426</w:t>
            </w:r>
          </w:p>
        </w:tc>
      </w:tr>
      <w:tr w:rsidR="00611E49" w:rsidRPr="00150691" w14:paraId="273CBBBF" w14:textId="77777777" w:rsidTr="00335637">
        <w:trPr>
          <w:trHeight w:val="300"/>
        </w:trPr>
        <w:tc>
          <w:tcPr>
            <w:tcW w:w="3126" w:type="dxa"/>
            <w:tcBorders>
              <w:top w:val="single" w:sz="2" w:space="0" w:color="auto"/>
              <w:bottom w:val="nil"/>
            </w:tcBorders>
            <w:shd w:val="clear" w:color="auto" w:fill="auto"/>
            <w:noWrap/>
            <w:vAlign w:val="center"/>
            <w:hideMark/>
          </w:tcPr>
          <w:p w14:paraId="6EC37BDF" w14:textId="77777777" w:rsidR="00611E49" w:rsidRPr="00150691" w:rsidRDefault="00611E49" w:rsidP="00155BBC">
            <w:pPr>
              <w:rPr>
                <w:color w:val="000000"/>
                <w:sz w:val="20"/>
                <w:szCs w:val="20"/>
                <w:rFonts w:ascii="Arial Narrow" w:hAnsi="Arial Narrow" w:cs="Calibri"/>
              </w:rPr>
            </w:pPr>
            <w:r>
              <w:rPr>
                <w:color w:val="000000"/>
                <w:sz w:val="20"/>
                <w:rFonts w:ascii="Arial Narrow" w:hAnsi="Arial Narrow"/>
              </w:rPr>
              <w:t xml:space="preserve">Ez emana:</w:t>
            </w:r>
          </w:p>
        </w:tc>
        <w:tc>
          <w:tcPr>
            <w:tcW w:w="1132" w:type="dxa"/>
            <w:tcBorders>
              <w:top w:val="single" w:sz="2" w:space="0" w:color="auto"/>
              <w:bottom w:val="nil"/>
            </w:tcBorders>
            <w:shd w:val="clear" w:color="auto" w:fill="auto"/>
            <w:noWrap/>
            <w:vAlign w:val="center"/>
            <w:hideMark/>
          </w:tcPr>
          <w:p w14:paraId="5C74083B"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2.422</w:t>
            </w:r>
          </w:p>
        </w:tc>
        <w:tc>
          <w:tcPr>
            <w:tcW w:w="1133" w:type="dxa"/>
            <w:tcBorders>
              <w:top w:val="single" w:sz="2" w:space="0" w:color="auto"/>
              <w:bottom w:val="nil"/>
            </w:tcBorders>
            <w:shd w:val="clear" w:color="auto" w:fill="auto"/>
            <w:noWrap/>
            <w:vAlign w:val="center"/>
            <w:hideMark/>
          </w:tcPr>
          <w:p w14:paraId="6A6CA0C3"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2.878</w:t>
            </w:r>
          </w:p>
        </w:tc>
        <w:tc>
          <w:tcPr>
            <w:tcW w:w="1132" w:type="dxa"/>
            <w:tcBorders>
              <w:top w:val="single" w:sz="2" w:space="0" w:color="auto"/>
              <w:bottom w:val="nil"/>
            </w:tcBorders>
            <w:shd w:val="clear" w:color="auto" w:fill="auto"/>
            <w:noWrap/>
            <w:vAlign w:val="center"/>
            <w:hideMark/>
          </w:tcPr>
          <w:p w14:paraId="6460572B"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2.932</w:t>
            </w:r>
          </w:p>
        </w:tc>
        <w:tc>
          <w:tcPr>
            <w:tcW w:w="1133" w:type="dxa"/>
            <w:tcBorders>
              <w:top w:val="single" w:sz="2" w:space="0" w:color="auto"/>
              <w:bottom w:val="nil"/>
            </w:tcBorders>
            <w:shd w:val="clear" w:color="auto" w:fill="auto"/>
            <w:noWrap/>
            <w:vAlign w:val="center"/>
            <w:hideMark/>
          </w:tcPr>
          <w:p w14:paraId="5EFCEFE6"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3.079</w:t>
            </w:r>
          </w:p>
        </w:tc>
        <w:tc>
          <w:tcPr>
            <w:tcW w:w="1133" w:type="dxa"/>
            <w:tcBorders>
              <w:top w:val="single" w:sz="2" w:space="0" w:color="auto"/>
              <w:bottom w:val="nil"/>
            </w:tcBorders>
            <w:shd w:val="clear" w:color="auto" w:fill="auto"/>
            <w:noWrap/>
            <w:vAlign w:val="center"/>
            <w:hideMark/>
          </w:tcPr>
          <w:p w14:paraId="288C3E3F"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3.105</w:t>
            </w:r>
          </w:p>
        </w:tc>
      </w:tr>
      <w:tr w:rsidR="00611E49" w:rsidRPr="00150691" w14:paraId="64319031" w14:textId="77777777" w:rsidTr="00335637">
        <w:trPr>
          <w:trHeight w:val="300"/>
        </w:trPr>
        <w:tc>
          <w:tcPr>
            <w:tcW w:w="3126" w:type="dxa"/>
            <w:tcBorders>
              <w:top w:val="nil"/>
              <w:bottom w:val="nil"/>
            </w:tcBorders>
            <w:shd w:val="clear" w:color="auto" w:fill="auto"/>
            <w:noWrap/>
            <w:vAlign w:val="center"/>
            <w:hideMark/>
          </w:tcPr>
          <w:p w14:paraId="5FFB6574" w14:textId="53CD7FCA" w:rsidR="00611E49" w:rsidRPr="00150691" w:rsidRDefault="00611E49" w:rsidP="00335637">
            <w:pPr>
              <w:ind w:firstLine="217"/>
              <w:rPr>
                <w:i/>
                <w:iCs/>
                <w:color w:val="000000"/>
                <w:sz w:val="20"/>
                <w:szCs w:val="20"/>
                <w:rFonts w:ascii="Arial Narrow" w:hAnsi="Arial Narrow" w:cs="Calibri"/>
              </w:rPr>
            </w:pPr>
            <w:r>
              <w:rPr>
                <w:i/>
                <w:color w:val="000000"/>
                <w:sz w:val="20"/>
                <w:rFonts w:ascii="Arial Narrow" w:hAnsi="Arial Narrow"/>
              </w:rPr>
              <w:t xml:space="preserve">Ukatuak</w:t>
            </w:r>
          </w:p>
        </w:tc>
        <w:tc>
          <w:tcPr>
            <w:tcW w:w="1132" w:type="dxa"/>
            <w:tcBorders>
              <w:top w:val="nil"/>
              <w:bottom w:val="nil"/>
            </w:tcBorders>
            <w:shd w:val="clear" w:color="auto" w:fill="auto"/>
            <w:noWrap/>
            <w:vAlign w:val="center"/>
            <w:hideMark/>
          </w:tcPr>
          <w:p w14:paraId="4A6FEF87"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1.588</w:t>
            </w:r>
          </w:p>
        </w:tc>
        <w:tc>
          <w:tcPr>
            <w:tcW w:w="1133" w:type="dxa"/>
            <w:tcBorders>
              <w:top w:val="nil"/>
              <w:bottom w:val="nil"/>
            </w:tcBorders>
            <w:shd w:val="clear" w:color="auto" w:fill="auto"/>
            <w:noWrap/>
            <w:vAlign w:val="center"/>
            <w:hideMark/>
          </w:tcPr>
          <w:p w14:paraId="4344E675"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1.855</w:t>
            </w:r>
          </w:p>
        </w:tc>
        <w:tc>
          <w:tcPr>
            <w:tcW w:w="1132" w:type="dxa"/>
            <w:tcBorders>
              <w:top w:val="nil"/>
              <w:bottom w:val="nil"/>
            </w:tcBorders>
            <w:shd w:val="clear" w:color="auto" w:fill="auto"/>
            <w:noWrap/>
            <w:vAlign w:val="center"/>
            <w:hideMark/>
          </w:tcPr>
          <w:p w14:paraId="4549FD3B"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1.751</w:t>
            </w:r>
          </w:p>
        </w:tc>
        <w:tc>
          <w:tcPr>
            <w:tcW w:w="1133" w:type="dxa"/>
            <w:tcBorders>
              <w:top w:val="nil"/>
              <w:bottom w:val="nil"/>
            </w:tcBorders>
            <w:shd w:val="clear" w:color="auto" w:fill="auto"/>
            <w:noWrap/>
            <w:vAlign w:val="center"/>
            <w:hideMark/>
          </w:tcPr>
          <w:p w14:paraId="42849B66"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1.862</w:t>
            </w:r>
          </w:p>
        </w:tc>
        <w:tc>
          <w:tcPr>
            <w:tcW w:w="1133" w:type="dxa"/>
            <w:tcBorders>
              <w:top w:val="nil"/>
              <w:bottom w:val="nil"/>
            </w:tcBorders>
            <w:shd w:val="clear" w:color="auto" w:fill="auto"/>
            <w:noWrap/>
            <w:vAlign w:val="center"/>
            <w:hideMark/>
          </w:tcPr>
          <w:p w14:paraId="744A5F29"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1.897</w:t>
            </w:r>
          </w:p>
        </w:tc>
      </w:tr>
      <w:tr w:rsidR="00611E49" w:rsidRPr="00150691" w14:paraId="69DA3422" w14:textId="77777777" w:rsidTr="00335637">
        <w:trPr>
          <w:trHeight w:val="300"/>
        </w:trPr>
        <w:tc>
          <w:tcPr>
            <w:tcW w:w="3126" w:type="dxa"/>
            <w:tcBorders>
              <w:top w:val="nil"/>
              <w:bottom w:val="nil"/>
            </w:tcBorders>
            <w:shd w:val="clear" w:color="auto" w:fill="auto"/>
            <w:noWrap/>
            <w:vAlign w:val="center"/>
            <w:hideMark/>
          </w:tcPr>
          <w:p w14:paraId="5C75A202" w14:textId="7AFA37C5" w:rsidR="00611E49" w:rsidRPr="00150691" w:rsidRDefault="00611E49" w:rsidP="00335637">
            <w:pPr>
              <w:ind w:firstLine="217"/>
              <w:rPr>
                <w:i/>
                <w:iCs/>
                <w:color w:val="000000"/>
                <w:sz w:val="20"/>
                <w:szCs w:val="20"/>
                <w:rFonts w:ascii="Arial Narrow" w:hAnsi="Arial Narrow" w:cs="Calibri"/>
              </w:rPr>
            </w:pPr>
            <w:r>
              <w:rPr>
                <w:i/>
                <w:color w:val="000000" w:themeColor="text1"/>
                <w:sz w:val="20"/>
                <w:rFonts w:ascii="Arial Narrow" w:hAnsi="Arial Narrow"/>
              </w:rPr>
              <w:t xml:space="preserve">Artxibatuak</w:t>
            </w:r>
          </w:p>
        </w:tc>
        <w:tc>
          <w:tcPr>
            <w:tcW w:w="1132" w:type="dxa"/>
            <w:tcBorders>
              <w:top w:val="nil"/>
              <w:bottom w:val="nil"/>
            </w:tcBorders>
            <w:shd w:val="clear" w:color="auto" w:fill="auto"/>
            <w:noWrap/>
            <w:vAlign w:val="center"/>
            <w:hideMark/>
          </w:tcPr>
          <w:p w14:paraId="27D50A62"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829</w:t>
            </w:r>
          </w:p>
        </w:tc>
        <w:tc>
          <w:tcPr>
            <w:tcW w:w="1133" w:type="dxa"/>
            <w:tcBorders>
              <w:top w:val="nil"/>
              <w:bottom w:val="nil"/>
            </w:tcBorders>
            <w:shd w:val="clear" w:color="auto" w:fill="auto"/>
            <w:noWrap/>
            <w:vAlign w:val="center"/>
            <w:hideMark/>
          </w:tcPr>
          <w:p w14:paraId="32FC1B68"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1.019</w:t>
            </w:r>
          </w:p>
        </w:tc>
        <w:tc>
          <w:tcPr>
            <w:tcW w:w="1132" w:type="dxa"/>
            <w:tcBorders>
              <w:top w:val="nil"/>
              <w:bottom w:val="nil"/>
            </w:tcBorders>
            <w:shd w:val="clear" w:color="auto" w:fill="auto"/>
            <w:noWrap/>
            <w:vAlign w:val="center"/>
            <w:hideMark/>
          </w:tcPr>
          <w:p w14:paraId="0CB43B67"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1.175</w:t>
            </w:r>
          </w:p>
        </w:tc>
        <w:tc>
          <w:tcPr>
            <w:tcW w:w="1133" w:type="dxa"/>
            <w:tcBorders>
              <w:top w:val="nil"/>
              <w:bottom w:val="nil"/>
            </w:tcBorders>
            <w:shd w:val="clear" w:color="auto" w:fill="auto"/>
            <w:noWrap/>
            <w:vAlign w:val="center"/>
            <w:hideMark/>
          </w:tcPr>
          <w:p w14:paraId="795790FE"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1.214</w:t>
            </w:r>
          </w:p>
        </w:tc>
        <w:tc>
          <w:tcPr>
            <w:tcW w:w="1133" w:type="dxa"/>
            <w:tcBorders>
              <w:top w:val="nil"/>
              <w:bottom w:val="nil"/>
            </w:tcBorders>
            <w:shd w:val="clear" w:color="auto" w:fill="auto"/>
            <w:noWrap/>
            <w:vAlign w:val="center"/>
            <w:hideMark/>
          </w:tcPr>
          <w:p w14:paraId="2F62516B"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1.206</w:t>
            </w:r>
          </w:p>
        </w:tc>
      </w:tr>
      <w:tr w:rsidR="00611E49" w:rsidRPr="00150691" w14:paraId="088A2528" w14:textId="77777777" w:rsidTr="00335637">
        <w:trPr>
          <w:trHeight w:val="300"/>
        </w:trPr>
        <w:tc>
          <w:tcPr>
            <w:tcW w:w="3126" w:type="dxa"/>
            <w:tcBorders>
              <w:top w:val="nil"/>
              <w:bottom w:val="single" w:sz="2" w:space="0" w:color="auto"/>
            </w:tcBorders>
            <w:shd w:val="clear" w:color="auto" w:fill="auto"/>
            <w:noWrap/>
            <w:vAlign w:val="center"/>
            <w:hideMark/>
          </w:tcPr>
          <w:p w14:paraId="730EFA61" w14:textId="4CFC627F" w:rsidR="00611E49" w:rsidRPr="00150691" w:rsidRDefault="00611E49" w:rsidP="00335637">
            <w:pPr>
              <w:ind w:firstLine="217"/>
              <w:rPr>
                <w:i/>
                <w:iCs/>
                <w:color w:val="000000"/>
                <w:sz w:val="20"/>
                <w:szCs w:val="20"/>
                <w:rFonts w:ascii="Arial Narrow" w:hAnsi="Arial Narrow" w:cs="Calibri"/>
              </w:rPr>
            </w:pPr>
            <w:r>
              <w:rPr>
                <w:i/>
                <w:color w:val="000000"/>
                <w:sz w:val="20"/>
                <w:rFonts w:ascii="Arial Narrow" w:hAnsi="Arial Narrow"/>
              </w:rPr>
              <w:t xml:space="preserve">Baliogabetuak</w:t>
            </w:r>
          </w:p>
        </w:tc>
        <w:tc>
          <w:tcPr>
            <w:tcW w:w="1132" w:type="dxa"/>
            <w:tcBorders>
              <w:top w:val="nil"/>
              <w:bottom w:val="single" w:sz="2" w:space="0" w:color="auto"/>
            </w:tcBorders>
            <w:shd w:val="clear" w:color="auto" w:fill="auto"/>
            <w:noWrap/>
            <w:vAlign w:val="center"/>
            <w:hideMark/>
          </w:tcPr>
          <w:p w14:paraId="20A84903"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5</w:t>
            </w:r>
          </w:p>
        </w:tc>
        <w:tc>
          <w:tcPr>
            <w:tcW w:w="1133" w:type="dxa"/>
            <w:tcBorders>
              <w:top w:val="nil"/>
              <w:bottom w:val="single" w:sz="2" w:space="0" w:color="auto"/>
            </w:tcBorders>
            <w:shd w:val="clear" w:color="auto" w:fill="auto"/>
            <w:noWrap/>
            <w:vAlign w:val="center"/>
            <w:hideMark/>
          </w:tcPr>
          <w:p w14:paraId="7305AF9C"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4</w:t>
            </w:r>
          </w:p>
        </w:tc>
        <w:tc>
          <w:tcPr>
            <w:tcW w:w="1132" w:type="dxa"/>
            <w:tcBorders>
              <w:top w:val="nil"/>
              <w:bottom w:val="single" w:sz="2" w:space="0" w:color="auto"/>
            </w:tcBorders>
            <w:shd w:val="clear" w:color="auto" w:fill="auto"/>
            <w:noWrap/>
            <w:vAlign w:val="center"/>
            <w:hideMark/>
          </w:tcPr>
          <w:p w14:paraId="3C2EE45D"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6</w:t>
            </w:r>
          </w:p>
        </w:tc>
        <w:tc>
          <w:tcPr>
            <w:tcW w:w="1133" w:type="dxa"/>
            <w:tcBorders>
              <w:top w:val="nil"/>
              <w:bottom w:val="single" w:sz="2" w:space="0" w:color="auto"/>
            </w:tcBorders>
            <w:shd w:val="clear" w:color="auto" w:fill="auto"/>
            <w:noWrap/>
            <w:vAlign w:val="center"/>
            <w:hideMark/>
          </w:tcPr>
          <w:p w14:paraId="6DFBA4D1"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3</w:t>
            </w:r>
          </w:p>
        </w:tc>
        <w:tc>
          <w:tcPr>
            <w:tcW w:w="1133" w:type="dxa"/>
            <w:tcBorders>
              <w:top w:val="nil"/>
              <w:bottom w:val="single" w:sz="2" w:space="0" w:color="auto"/>
            </w:tcBorders>
            <w:shd w:val="clear" w:color="auto" w:fill="auto"/>
            <w:noWrap/>
            <w:vAlign w:val="center"/>
            <w:hideMark/>
          </w:tcPr>
          <w:p w14:paraId="69EEC861" w14:textId="77777777" w:rsidR="00611E49" w:rsidRPr="00150691" w:rsidRDefault="00611E49" w:rsidP="00155BBC">
            <w:pPr>
              <w:jc w:val="right"/>
              <w:rPr>
                <w:i/>
                <w:iCs/>
                <w:color w:val="000000"/>
                <w:sz w:val="20"/>
                <w:szCs w:val="20"/>
                <w:rFonts w:ascii="Arial Narrow" w:hAnsi="Arial Narrow" w:cs="Calibri"/>
              </w:rPr>
            </w:pPr>
            <w:r>
              <w:rPr>
                <w:i/>
                <w:color w:val="000000"/>
                <w:sz w:val="20"/>
                <w:rFonts w:ascii="Arial Narrow" w:hAnsi="Arial Narrow"/>
              </w:rPr>
              <w:t xml:space="preserve">2</w:t>
            </w:r>
          </w:p>
        </w:tc>
      </w:tr>
      <w:tr w:rsidR="00611E49" w:rsidRPr="00150691" w14:paraId="6E031306" w14:textId="77777777" w:rsidTr="00335637">
        <w:trPr>
          <w:trHeight w:val="300"/>
        </w:trPr>
        <w:tc>
          <w:tcPr>
            <w:tcW w:w="3126" w:type="dxa"/>
            <w:tcBorders>
              <w:top w:val="single" w:sz="2" w:space="0" w:color="auto"/>
            </w:tcBorders>
            <w:shd w:val="clear" w:color="auto" w:fill="auto"/>
            <w:noWrap/>
            <w:vAlign w:val="center"/>
            <w:hideMark/>
          </w:tcPr>
          <w:p w14:paraId="36C022EF" w14:textId="59410C93" w:rsidR="00611E49" w:rsidRPr="00150691" w:rsidRDefault="00611E49" w:rsidP="00155BBC">
            <w:pPr>
              <w:rPr>
                <w:color w:val="000000"/>
                <w:sz w:val="20"/>
                <w:szCs w:val="20"/>
                <w:rFonts w:ascii="Arial Narrow" w:hAnsi="Arial Narrow" w:cs="Calibri"/>
              </w:rPr>
            </w:pPr>
            <w:r>
              <w:rPr>
                <w:color w:val="000000" w:themeColor="text1"/>
                <w:sz w:val="20"/>
                <w:rFonts w:ascii="Arial Narrow" w:hAnsi="Arial Narrow"/>
              </w:rPr>
              <w:t xml:space="preserve">Abenduaren 31n ebazteke</w:t>
            </w:r>
          </w:p>
        </w:tc>
        <w:tc>
          <w:tcPr>
            <w:tcW w:w="1132" w:type="dxa"/>
            <w:tcBorders>
              <w:top w:val="single" w:sz="2" w:space="0" w:color="auto"/>
            </w:tcBorders>
            <w:shd w:val="clear" w:color="auto" w:fill="auto"/>
            <w:noWrap/>
            <w:vAlign w:val="center"/>
            <w:hideMark/>
          </w:tcPr>
          <w:p w14:paraId="0408F588"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w:t>
            </w:r>
            <w:r>
              <w:rPr>
                <w:color w:val="000000"/>
                <w:sz w:val="20"/>
                <w:rFonts w:ascii="Arial Narrow" w:hAnsi="Arial Narrow"/>
              </w:rPr>
              <w:t xml:space="preserve"> </w:t>
            </w:r>
          </w:p>
        </w:tc>
        <w:tc>
          <w:tcPr>
            <w:tcW w:w="1133" w:type="dxa"/>
            <w:tcBorders>
              <w:top w:val="single" w:sz="2" w:space="0" w:color="auto"/>
            </w:tcBorders>
            <w:shd w:val="clear" w:color="auto" w:fill="auto"/>
            <w:noWrap/>
            <w:vAlign w:val="center"/>
            <w:hideMark/>
          </w:tcPr>
          <w:p w14:paraId="66C0198D"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w:t>
            </w:r>
            <w:r>
              <w:rPr>
                <w:color w:val="000000"/>
                <w:sz w:val="20"/>
                <w:rFonts w:ascii="Arial Narrow" w:hAnsi="Arial Narrow"/>
              </w:rPr>
              <w:t xml:space="preserve"> </w:t>
            </w:r>
          </w:p>
        </w:tc>
        <w:tc>
          <w:tcPr>
            <w:tcW w:w="1132" w:type="dxa"/>
            <w:tcBorders>
              <w:top w:val="single" w:sz="2" w:space="0" w:color="auto"/>
            </w:tcBorders>
            <w:shd w:val="clear" w:color="auto" w:fill="auto"/>
            <w:noWrap/>
            <w:vAlign w:val="center"/>
            <w:hideMark/>
          </w:tcPr>
          <w:p w14:paraId="72A12A6F"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w:t>
            </w:r>
            <w:r>
              <w:rPr>
                <w:color w:val="000000"/>
                <w:sz w:val="20"/>
                <w:rFonts w:ascii="Arial Narrow" w:hAnsi="Arial Narrow"/>
              </w:rPr>
              <w:t xml:space="preserve"> </w:t>
            </w:r>
          </w:p>
        </w:tc>
        <w:tc>
          <w:tcPr>
            <w:tcW w:w="1133" w:type="dxa"/>
            <w:tcBorders>
              <w:top w:val="single" w:sz="2" w:space="0" w:color="auto"/>
            </w:tcBorders>
            <w:shd w:val="clear" w:color="auto" w:fill="auto"/>
            <w:noWrap/>
            <w:vAlign w:val="center"/>
            <w:hideMark/>
          </w:tcPr>
          <w:p w14:paraId="2BE5D9F7"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1</w:t>
            </w:r>
          </w:p>
        </w:tc>
        <w:tc>
          <w:tcPr>
            <w:tcW w:w="1133" w:type="dxa"/>
            <w:tcBorders>
              <w:top w:val="single" w:sz="2" w:space="0" w:color="auto"/>
            </w:tcBorders>
            <w:shd w:val="clear" w:color="auto" w:fill="auto"/>
            <w:noWrap/>
            <w:vAlign w:val="center"/>
            <w:hideMark/>
          </w:tcPr>
          <w:p w14:paraId="2BE7931A" w14:textId="77777777" w:rsidR="00611E49" w:rsidRPr="00150691" w:rsidRDefault="00611E49" w:rsidP="00155BBC">
            <w:pPr>
              <w:jc w:val="right"/>
              <w:rPr>
                <w:color w:val="000000"/>
                <w:sz w:val="20"/>
                <w:szCs w:val="20"/>
                <w:rFonts w:ascii="Arial Narrow" w:hAnsi="Arial Narrow" w:cs="Calibri"/>
              </w:rPr>
            </w:pPr>
            <w:r>
              <w:rPr>
                <w:color w:val="000000"/>
                <w:sz w:val="20"/>
                <w:rFonts w:ascii="Arial Narrow" w:hAnsi="Arial Narrow"/>
              </w:rPr>
              <w:t xml:space="preserve">93</w:t>
            </w:r>
          </w:p>
        </w:tc>
      </w:tr>
      <w:tr w:rsidR="00611E49" w:rsidRPr="00A966A5" w14:paraId="1C2C8211" w14:textId="77777777" w:rsidTr="00335637">
        <w:trPr>
          <w:trHeight w:val="300"/>
        </w:trPr>
        <w:tc>
          <w:tcPr>
            <w:tcW w:w="3126" w:type="dxa"/>
            <w:shd w:val="clear" w:color="auto" w:fill="9CC2E5" w:themeFill="accent1" w:themeFillTint="99"/>
            <w:noWrap/>
            <w:vAlign w:val="center"/>
            <w:hideMark/>
          </w:tcPr>
          <w:p w14:paraId="06FDD16F" w14:textId="77777777" w:rsidR="00611E49" w:rsidRPr="00A966A5" w:rsidRDefault="00611E49" w:rsidP="00155BBC">
            <w:pPr>
              <w:rPr>
                <w:color w:val="000000"/>
                <w:sz w:val="18"/>
                <w:szCs w:val="18"/>
                <w:rFonts w:ascii="Arial" w:hAnsi="Arial" w:cs="Arial"/>
              </w:rPr>
            </w:pPr>
            <w:r>
              <w:rPr>
                <w:color w:val="000000"/>
                <w:sz w:val="18"/>
                <w:rFonts w:ascii="Arial" w:hAnsi="Arial"/>
              </w:rPr>
              <w:t xml:space="preserve">Guztira</w:t>
            </w:r>
          </w:p>
        </w:tc>
        <w:tc>
          <w:tcPr>
            <w:tcW w:w="1132" w:type="dxa"/>
            <w:shd w:val="clear" w:color="auto" w:fill="9CC2E5" w:themeFill="accent1" w:themeFillTint="99"/>
            <w:noWrap/>
            <w:vAlign w:val="center"/>
            <w:hideMark/>
          </w:tcPr>
          <w:p w14:paraId="5258335D" w14:textId="77777777" w:rsidR="00611E49" w:rsidRDefault="00611E49" w:rsidP="00155BBC">
            <w:pPr>
              <w:jc w:val="right"/>
              <w:rPr>
                <w:sz w:val="18"/>
                <w:szCs w:val="18"/>
                <w:rFonts w:ascii="Arial" w:eastAsia="Arial" w:hAnsi="Arial" w:cs="Arial"/>
              </w:rPr>
            </w:pPr>
            <w:r>
              <w:rPr>
                <w:color w:val="000000" w:themeColor="text1"/>
                <w:sz w:val="18"/>
                <w:rFonts w:ascii="Arial" w:hAnsi="Arial"/>
              </w:rPr>
              <w:t xml:space="preserve">16.435</w:t>
            </w:r>
          </w:p>
        </w:tc>
        <w:tc>
          <w:tcPr>
            <w:tcW w:w="1133" w:type="dxa"/>
            <w:shd w:val="clear" w:color="auto" w:fill="9CC2E5" w:themeFill="accent1" w:themeFillTint="99"/>
            <w:noWrap/>
            <w:vAlign w:val="center"/>
            <w:hideMark/>
          </w:tcPr>
          <w:p w14:paraId="1CB75ECA" w14:textId="77777777" w:rsidR="00611E49" w:rsidRDefault="00611E49" w:rsidP="00155BBC">
            <w:pPr>
              <w:jc w:val="right"/>
              <w:rPr>
                <w:sz w:val="18"/>
                <w:szCs w:val="18"/>
                <w:rFonts w:ascii="Arial" w:eastAsia="Arial" w:hAnsi="Arial" w:cs="Arial"/>
              </w:rPr>
            </w:pPr>
            <w:r>
              <w:rPr>
                <w:color w:val="000000" w:themeColor="text1"/>
                <w:sz w:val="18"/>
                <w:rFonts w:ascii="Arial" w:hAnsi="Arial"/>
              </w:rPr>
              <w:t xml:space="preserve">18.898</w:t>
            </w:r>
          </w:p>
        </w:tc>
        <w:tc>
          <w:tcPr>
            <w:tcW w:w="1132" w:type="dxa"/>
            <w:shd w:val="clear" w:color="auto" w:fill="9CC2E5" w:themeFill="accent1" w:themeFillTint="99"/>
            <w:noWrap/>
            <w:vAlign w:val="center"/>
            <w:hideMark/>
          </w:tcPr>
          <w:p w14:paraId="41BC235B" w14:textId="77777777" w:rsidR="00611E49" w:rsidRDefault="00611E49" w:rsidP="00155BBC">
            <w:pPr>
              <w:jc w:val="right"/>
              <w:rPr>
                <w:color w:val="000000"/>
                <w:sz w:val="18"/>
                <w:szCs w:val="18"/>
                <w:rFonts w:ascii="Arial" w:hAnsi="Arial" w:cs="Arial"/>
              </w:rPr>
            </w:pPr>
            <w:r>
              <w:rPr>
                <w:color w:val="000000" w:themeColor="text1"/>
                <w:sz w:val="18"/>
                <w:rFonts w:ascii="Arial" w:hAnsi="Arial"/>
              </w:rPr>
              <w:t xml:space="preserve">19.094</w:t>
            </w:r>
          </w:p>
        </w:tc>
        <w:tc>
          <w:tcPr>
            <w:tcW w:w="1133" w:type="dxa"/>
            <w:shd w:val="clear" w:color="auto" w:fill="9CC2E5" w:themeFill="accent1" w:themeFillTint="99"/>
            <w:noWrap/>
            <w:vAlign w:val="center"/>
            <w:hideMark/>
          </w:tcPr>
          <w:p w14:paraId="69A527D5" w14:textId="77777777" w:rsidR="00611E49" w:rsidRDefault="00611E49" w:rsidP="00155BBC">
            <w:pPr>
              <w:jc w:val="right"/>
              <w:rPr>
                <w:color w:val="000000"/>
                <w:sz w:val="18"/>
                <w:szCs w:val="18"/>
                <w:rFonts w:ascii="Arial" w:hAnsi="Arial" w:cs="Arial"/>
              </w:rPr>
            </w:pPr>
            <w:r>
              <w:rPr>
                <w:color w:val="000000" w:themeColor="text1"/>
                <w:sz w:val="18"/>
                <w:rFonts w:ascii="Arial" w:hAnsi="Arial"/>
              </w:rPr>
              <w:t xml:space="preserve">17.812</w:t>
            </w:r>
          </w:p>
        </w:tc>
        <w:tc>
          <w:tcPr>
            <w:tcW w:w="1133" w:type="dxa"/>
            <w:shd w:val="clear" w:color="auto" w:fill="9CC2E5" w:themeFill="accent1" w:themeFillTint="99"/>
            <w:noWrap/>
            <w:vAlign w:val="center"/>
            <w:hideMark/>
          </w:tcPr>
          <w:p w14:paraId="7FF6050B" w14:textId="77777777" w:rsidR="00611E49" w:rsidRDefault="00611E49" w:rsidP="00155BBC">
            <w:pPr>
              <w:jc w:val="right"/>
              <w:rPr>
                <w:sz w:val="18"/>
                <w:szCs w:val="18"/>
                <w:rFonts w:ascii="Arial" w:eastAsia="Arial" w:hAnsi="Arial" w:cs="Arial"/>
              </w:rPr>
            </w:pPr>
            <w:r>
              <w:rPr>
                <w:color w:val="000000" w:themeColor="text1"/>
                <w:sz w:val="18"/>
                <w:rFonts w:ascii="Arial" w:hAnsi="Arial"/>
              </w:rPr>
              <w:t xml:space="preserve">17.624</w:t>
            </w:r>
          </w:p>
        </w:tc>
      </w:tr>
    </w:tbl>
    <w:p w14:paraId="72867E72" w14:textId="602C41B9" w:rsidR="00611E49" w:rsidRDefault="00611E49" w:rsidP="0027110E">
      <w:pPr>
        <w:pStyle w:val="texto"/>
        <w:spacing w:before="240" w:after="140"/>
        <w:jc w:val="both"/>
        <w:rPr>
          <w:rFonts w:eastAsia="Calibri"/>
        </w:rPr>
      </w:pPr>
      <w:r>
        <w:t xml:space="preserve">Departamentuak 17.624 eskaera jaso zituen 2023an; horietatik ehuneko 82 eman ziren, eta ehuneko 18 ez.</w:t>
      </w:r>
      <w:r>
        <w:t xml:space="preserve"> </w:t>
      </w:r>
      <w:r>
        <w:t xml:space="preserve">Ehuneko horiek antzekoak dira aztertutako gainerako urteetan.</w:t>
      </w:r>
      <w:r>
        <w:t xml:space="preserve"> </w:t>
      </w:r>
    </w:p>
    <w:p w14:paraId="2CADC511" w14:textId="77777777" w:rsidR="00611E49" w:rsidRPr="00516F88"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EB kudeatzeaz arduratzen diren teknikariek kontrol batzuk egiten dituzte hilero, hainbat alderdi berrikusteko: zer lan egoera duten, lanerako duten prestasuna, atzerrira joan ote diren edo laguntza edo prestazio berriak jasotzen ote dituzten.</w:t>
      </w:r>
    </w:p>
    <w:p w14:paraId="216DD526" w14:textId="3588ACE7" w:rsidR="00611E49" w:rsidRDefault="00611E49" w:rsidP="3896A6D9">
      <w:pPr>
        <w:pStyle w:val="texto"/>
        <w:spacing w:after="140"/>
        <w:jc w:val="both"/>
        <w:rPr>
          <w:rFonts w:eastAsia="Calibri"/>
        </w:rPr>
      </w:pPr>
      <w:r>
        <w:t xml:space="preserve">Prestazioa azkentzeko arrazoiak daudela pentsatzeko nahikoa zantzu antzemanez gero, behin-behineko neurri gisa ordainketa kautelaz etenen da, gehienez ere bi hilabetez.</w:t>
      </w:r>
    </w:p>
    <w:p w14:paraId="3801522E" w14:textId="1CC8BF65" w:rsidR="00611E49" w:rsidRDefault="00611E49" w:rsidP="3896A6D9">
      <w:pPr>
        <w:pStyle w:val="texto"/>
        <w:spacing w:after="140"/>
        <w:jc w:val="both"/>
        <w:rPr>
          <w:rFonts w:eastAsia="Calibri"/>
        </w:rPr>
      </w:pPr>
      <w:r>
        <w:t xml:space="preserve">Ebazpen horrekin batera, baliteke bidegabeko kobrantzen erreklamazio bat eta ordainketa gutun bat ematea, hartzaileak zenbateko horiek itzul ditzan.</w:t>
      </w:r>
      <w:r>
        <w:t xml:space="preserve"> </w:t>
      </w:r>
      <w:r>
        <w:t xml:space="preserve">Hartzaileak epe barruan ordain dezake, ez ordaintzea erabaki dezake edo ordainketa zatikatua eska dezake; kasu horretan, zorra Nafarroako Foru Ogasunera bideratu behar da, hura baita zorren ordainketa zatikatuak onartzeko eskumena duen erakundea.</w:t>
      </w:r>
      <w:r>
        <w:t xml:space="preserve"> </w:t>
      </w:r>
    </w:p>
    <w:p w14:paraId="25BA7200" w14:textId="77777777" w:rsidR="00611E49" w:rsidRDefault="00611E49" w:rsidP="00A215EC">
      <w:pPr>
        <w:pStyle w:val="texto"/>
        <w:spacing w:after="140"/>
        <w:jc w:val="both"/>
        <w:rPr>
          <w:szCs w:val="26"/>
          <w:rFonts w:eastAsia="Calibri"/>
        </w:rPr>
      </w:pPr>
      <w:r>
        <w:t xml:space="preserve">Bidegabeko kobrantzak epe barruan ordaintzen ez badira, departamentuak Nafarroako Foru Ogasunari igorriko dio informazio hori, zorra kudea dezan.</w:t>
      </w:r>
    </w:p>
    <w:p w14:paraId="7CB421D1"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EB berritzeko, hartzaileak prestazioaren azken hilabetean aurkeztu behar du eskaera OGZetan edo IAUetan.</w:t>
      </w:r>
    </w:p>
    <w:p w14:paraId="3DC1E311" w14:textId="5FAB56B3" w:rsidR="00131696" w:rsidRDefault="00611E49" w:rsidP="00A215EC">
      <w:pPr>
        <w:pStyle w:val="texto"/>
        <w:spacing w:after="140"/>
        <w:jc w:val="both"/>
        <w:rPr>
          <w:szCs w:val="26"/>
          <w:rFonts w:eastAsia="Calibri"/>
        </w:rPr>
      </w:pPr>
      <w:r>
        <w:t xml:space="preserve">Hilero, teknikariek eskabide horiek berrikusten dituzte, eta, ezarritako irizpide batzuen arabera, batzuk automatikoki berritzen dira eta beste batzuk zehatzago aztertzen dira.</w:t>
      </w:r>
      <w:r>
        <w:t xml:space="preserve"> </w:t>
      </w:r>
      <w:r>
        <w:t xml:space="preserve">Azken horiek berrikusi ondoren, berritzea egokia den ala ez ebatziko da.</w:t>
      </w:r>
    </w:p>
    <w:p w14:paraId="089F2E40" w14:textId="016DCF8E" w:rsidR="00131696" w:rsidRPr="00461770" w:rsidRDefault="00131696" w:rsidP="00461770">
      <w:pPr>
        <w:pStyle w:val="atitulo3"/>
        <w:spacing w:before="240"/>
      </w:pPr>
      <w:r>
        <w:t xml:space="preserve">Ikuskapena</w:t>
      </w:r>
    </w:p>
    <w:p w14:paraId="3F914ABE" w14:textId="4B58EA0A" w:rsidR="00611E49" w:rsidRDefault="00131696" w:rsidP="00A215EC">
      <w:pPr>
        <w:pStyle w:val="texto"/>
        <w:spacing w:after="140"/>
        <w:jc w:val="both"/>
        <w:rPr>
          <w:rFonts w:eastAsia="Calibri"/>
        </w:rPr>
      </w:pPr>
      <w:r>
        <w:t xml:space="preserve">Bestalde, departamentuan Idazkaritza Tekniko Nagusiko Ikuskapen Atala dago, Gizarte Zerbitzuen Ikuskapen Plana gauzatzen duena.</w:t>
      </w:r>
      <w:r>
        <w:t xml:space="preserve"> </w:t>
      </w:r>
      <w:r>
        <w:t xml:space="preserve">Plan horrek ildo espezifiko bat du, EBaren onuradunek baldintzak betetzen dituztela kontrolatzeko, bereziki bizikidetzari eta bizilekuari dagokienez.</w:t>
      </w:r>
    </w:p>
    <w:p w14:paraId="43ED40B4" w14:textId="77777777" w:rsidR="00611E49" w:rsidRDefault="00611E49" w:rsidP="00A215EC">
      <w:pPr>
        <w:pStyle w:val="texto"/>
        <w:spacing w:after="140"/>
        <w:jc w:val="both"/>
        <w:rPr>
          <w:szCs w:val="26"/>
          <w:rFonts w:eastAsia="Calibri"/>
        </w:rPr>
      </w:pPr>
      <w:r>
        <w:t xml:space="preserve">Bizikidetzaren eta erroldaren/bizilekuaren baldintzak betetzearen inguruan zalantzak edo salaketak badaude EB espedienteetan, ataleko teknikariek Ikuskapen Atalera bidaltzen dituzte espediente horien txostenak.</w:t>
      </w:r>
    </w:p>
    <w:p w14:paraId="7FD7FF85" w14:textId="3878EDA7" w:rsidR="00611E49" w:rsidRDefault="00611E49" w:rsidP="3896A6D9">
      <w:pPr>
        <w:pStyle w:val="texto"/>
        <w:spacing w:after="140"/>
        <w:jc w:val="both"/>
        <w:rPr>
          <w:rFonts w:eastAsia="Calibri"/>
        </w:rPr>
      </w:pPr>
      <w:r>
        <w:t xml:space="preserve">Ikuskapen Atalak Foruzaingoari igortzen dizkio espediente horiek, iker ditzan.</w:t>
      </w:r>
      <w:r>
        <w:t xml:space="preserve"> </w:t>
      </w:r>
      <w:r>
        <w:t xml:space="preserve">Foruzaingoak egiten dituen txostenekin, atalak kasu bakoitzean zer egin erabakitzen du atalak.</w:t>
      </w:r>
      <w:r>
        <w:t xml:space="preserve"> </w:t>
      </w:r>
    </w:p>
    <w:p w14:paraId="1241F4F1" w14:textId="66296983" w:rsidR="00CC5754" w:rsidRDefault="00CC5754" w:rsidP="3896A6D9">
      <w:pPr>
        <w:pStyle w:val="texto"/>
        <w:spacing w:after="140"/>
        <w:jc w:val="both"/>
        <w:rPr>
          <w:rFonts w:eastAsia="Calibri"/>
        </w:rPr>
      </w:pPr>
      <w:r>
        <w:t xml:space="preserve">Ikuskapen prozeduraren berritasun gisa, 2019koarekin alderatuta, 2021ean Nafarroako Arartekoak ebazpen bat eman zuen, non prestazioari baja zuzenean eman beharrean —nahiz eta baja ematea egokitzat jo— onuradunari alegazioak aurkezteko aukera ematea gomendatzen baitzuen.</w:t>
      </w:r>
      <w:r>
        <w:t xml:space="preserve"> </w:t>
      </w:r>
      <w:r>
        <w:t xml:space="preserve">Horregatik, prestazioari baja ematea egokia dela uste bada eta ezin bada zuzenean onuradunarekin harremanetan jarri, prestazioa eten, eta alegazio aldi bat irekiko da, eta, horren ondoren, prestazioa mantendu eginen den edo baja emanen zaion ebatziko da.</w:t>
      </w:r>
    </w:p>
    <w:p w14:paraId="1C72921F" w14:textId="77777777" w:rsidR="00611E49" w:rsidRDefault="00611E49" w:rsidP="00A215EC">
      <w:pPr>
        <w:pStyle w:val="texto"/>
        <w:spacing w:after="140"/>
        <w:jc w:val="both"/>
        <w:rPr>
          <w:szCs w:val="26"/>
          <w:rFonts w:eastAsia="Calibri"/>
        </w:rPr>
      </w:pPr>
      <w:r>
        <w:t xml:space="preserve">Horri dagokionez, honako hau esan behar dugu:</w:t>
      </w:r>
      <w:r>
        <w:t xml:space="preserve"> </w:t>
      </w:r>
    </w:p>
    <w:p w14:paraId="725C6C07" w14:textId="6686BD53" w:rsidR="00611E49" w:rsidRDefault="00611E49"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Atzerapen nabarmena dago Foruzaingoak ustezko ez-betetzeei buruz egiten duen ikerketan, bitartekorik ez dagoelako.</w:t>
      </w:r>
    </w:p>
    <w:p w14:paraId="5EA92E4B" w14:textId="71454EF4"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Prestazioa azkentzen bada, hurrengo egunean berriro eska daiteke, zehapena eragin duen gertaera eragilea desagertzen bada.</w:t>
      </w:r>
      <w:r>
        <w:t xml:space="preserve"> </w:t>
      </w:r>
    </w:p>
    <w:p w14:paraId="1B61E6DD" w14:textId="585F2F16"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Araudiak arau hauste arinak, astunak eta oso astunak jasotzen ditu, eta horiek zehapenak eragin ditzakete.</w:t>
      </w:r>
      <w:r>
        <w:t xml:space="preserve"> </w:t>
      </w:r>
      <w:r>
        <w:t xml:space="preserve">Zehapen horiek ohartarazpenetik hasi eta aldi desberdinetan EB eskuratzeko ezintasuneraino doaz, 1.000 eta 3.000 euro arteko zehapen ekonomikoak barne.</w:t>
      </w:r>
      <w:r>
        <w:t xml:space="preserve"> </w:t>
      </w:r>
    </w:p>
    <w:p w14:paraId="15E26A2E" w14:textId="429C7E35" w:rsidR="00611E49" w:rsidRDefault="00611E49" w:rsidP="3896A6D9">
      <w:pPr>
        <w:pStyle w:val="texto"/>
        <w:spacing w:after="240"/>
        <w:jc w:val="both"/>
      </w:pPr>
      <w:r>
        <w:t xml:space="preserve">2019-2023 aldian, atalak emandako informazioaren arabera, 737 espediente ikuskatu, eta emaitza hauek lortu ziren:</w:t>
      </w:r>
    </w:p>
    <w:tbl>
      <w:tblPr>
        <w:tblW w:w="878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32"/>
        <w:gridCol w:w="1231"/>
        <w:gridCol w:w="1231"/>
        <w:gridCol w:w="1232"/>
        <w:gridCol w:w="1231"/>
        <w:gridCol w:w="1232"/>
      </w:tblGrid>
      <w:tr w:rsidR="00611E49" w14:paraId="3B9EED7F" w14:textId="77777777" w:rsidTr="00247DB6">
        <w:trPr>
          <w:trHeight w:val="255"/>
        </w:trPr>
        <w:tc>
          <w:tcPr>
            <w:tcW w:w="2632" w:type="dxa"/>
            <w:shd w:val="clear" w:color="auto" w:fill="9CC2E5" w:themeFill="accent1" w:themeFillTint="99"/>
            <w:vAlign w:val="center"/>
          </w:tcPr>
          <w:p w14:paraId="2A101B89" w14:textId="241871EB" w:rsidR="00611E49" w:rsidRDefault="00611E49" w:rsidP="00155BBC">
            <w:pPr>
              <w:rPr>
                <w:rFonts w:ascii="Arial" w:hAnsi="Arial" w:cs="Arial"/>
                <w:color w:val="000000" w:themeColor="text1"/>
                <w:sz w:val="18"/>
                <w:szCs w:val="18"/>
              </w:rPr>
            </w:pPr>
          </w:p>
        </w:tc>
        <w:tc>
          <w:tcPr>
            <w:tcW w:w="1231" w:type="dxa"/>
            <w:shd w:val="clear" w:color="auto" w:fill="9CC2E5" w:themeFill="accent1" w:themeFillTint="99"/>
            <w:vAlign w:val="center"/>
          </w:tcPr>
          <w:p w14:paraId="46FD32C8"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2019</w:t>
            </w:r>
          </w:p>
        </w:tc>
        <w:tc>
          <w:tcPr>
            <w:tcW w:w="1231" w:type="dxa"/>
            <w:shd w:val="clear" w:color="auto" w:fill="9CC2E5" w:themeFill="accent1" w:themeFillTint="99"/>
            <w:vAlign w:val="center"/>
          </w:tcPr>
          <w:p w14:paraId="7A91FE97"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2020</w:t>
            </w:r>
          </w:p>
        </w:tc>
        <w:tc>
          <w:tcPr>
            <w:tcW w:w="1232" w:type="dxa"/>
            <w:shd w:val="clear" w:color="auto" w:fill="9CC2E5" w:themeFill="accent1" w:themeFillTint="99"/>
            <w:vAlign w:val="center"/>
          </w:tcPr>
          <w:p w14:paraId="4DE0E230"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2021</w:t>
            </w:r>
          </w:p>
        </w:tc>
        <w:tc>
          <w:tcPr>
            <w:tcW w:w="1231" w:type="dxa"/>
            <w:shd w:val="clear" w:color="auto" w:fill="9CC2E5" w:themeFill="accent1" w:themeFillTint="99"/>
            <w:vAlign w:val="center"/>
          </w:tcPr>
          <w:p w14:paraId="475224AD"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2022</w:t>
            </w:r>
          </w:p>
        </w:tc>
        <w:tc>
          <w:tcPr>
            <w:tcW w:w="1232" w:type="dxa"/>
            <w:shd w:val="clear" w:color="auto" w:fill="9CC2E5" w:themeFill="accent1" w:themeFillTint="99"/>
            <w:vAlign w:val="center"/>
          </w:tcPr>
          <w:p w14:paraId="3555E780"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2023</w:t>
            </w:r>
          </w:p>
        </w:tc>
      </w:tr>
      <w:tr w:rsidR="00611E49" w:rsidRPr="009C2DD1" w14:paraId="06CB4C8B" w14:textId="77777777" w:rsidTr="00247DB6">
        <w:trPr>
          <w:trHeight w:val="198"/>
        </w:trPr>
        <w:tc>
          <w:tcPr>
            <w:tcW w:w="2632" w:type="dxa"/>
            <w:tcBorders>
              <w:bottom w:val="single" w:sz="2" w:space="0" w:color="auto"/>
            </w:tcBorders>
            <w:shd w:val="clear" w:color="auto" w:fill="auto"/>
            <w:vAlign w:val="center"/>
          </w:tcPr>
          <w:p w14:paraId="5B09EC5D"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Artxibatzea; ez-betetzerik ez</w:t>
            </w:r>
          </w:p>
        </w:tc>
        <w:tc>
          <w:tcPr>
            <w:tcW w:w="1231" w:type="dxa"/>
            <w:tcBorders>
              <w:bottom w:val="single" w:sz="2" w:space="0" w:color="auto"/>
            </w:tcBorders>
            <w:shd w:val="clear" w:color="auto" w:fill="auto"/>
            <w:vAlign w:val="center"/>
          </w:tcPr>
          <w:p w14:paraId="26BD93B6"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38</w:t>
            </w:r>
          </w:p>
        </w:tc>
        <w:tc>
          <w:tcPr>
            <w:tcW w:w="1231" w:type="dxa"/>
            <w:tcBorders>
              <w:bottom w:val="single" w:sz="2" w:space="0" w:color="auto"/>
            </w:tcBorders>
            <w:shd w:val="clear" w:color="auto" w:fill="auto"/>
            <w:vAlign w:val="center"/>
          </w:tcPr>
          <w:p w14:paraId="51D8847C"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30</w:t>
            </w:r>
          </w:p>
        </w:tc>
        <w:tc>
          <w:tcPr>
            <w:tcW w:w="1232" w:type="dxa"/>
            <w:tcBorders>
              <w:bottom w:val="single" w:sz="2" w:space="0" w:color="auto"/>
            </w:tcBorders>
            <w:shd w:val="clear" w:color="auto" w:fill="auto"/>
            <w:vAlign w:val="center"/>
          </w:tcPr>
          <w:p w14:paraId="7A5F5AF1"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22</w:t>
            </w:r>
          </w:p>
        </w:tc>
        <w:tc>
          <w:tcPr>
            <w:tcW w:w="1231" w:type="dxa"/>
            <w:tcBorders>
              <w:bottom w:val="single" w:sz="2" w:space="0" w:color="auto"/>
            </w:tcBorders>
            <w:shd w:val="clear" w:color="auto" w:fill="auto"/>
            <w:vAlign w:val="center"/>
          </w:tcPr>
          <w:p w14:paraId="3730BDD9"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38</w:t>
            </w:r>
          </w:p>
        </w:tc>
        <w:tc>
          <w:tcPr>
            <w:tcW w:w="1232" w:type="dxa"/>
            <w:tcBorders>
              <w:bottom w:val="single" w:sz="2" w:space="0" w:color="auto"/>
            </w:tcBorders>
            <w:shd w:val="clear" w:color="auto" w:fill="auto"/>
            <w:vAlign w:val="center"/>
          </w:tcPr>
          <w:p w14:paraId="63EFEFB1"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22</w:t>
            </w:r>
          </w:p>
        </w:tc>
      </w:tr>
      <w:tr w:rsidR="00611E49" w:rsidRPr="009C2DD1" w14:paraId="35B24C13" w14:textId="77777777" w:rsidTr="00247DB6">
        <w:trPr>
          <w:trHeight w:val="198"/>
        </w:trPr>
        <w:tc>
          <w:tcPr>
            <w:tcW w:w="2632" w:type="dxa"/>
            <w:tcBorders>
              <w:top w:val="single" w:sz="2" w:space="0" w:color="auto"/>
              <w:bottom w:val="nil"/>
            </w:tcBorders>
            <w:shd w:val="clear" w:color="auto" w:fill="auto"/>
            <w:vAlign w:val="center"/>
          </w:tcPr>
          <w:p w14:paraId="404431E9"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Etetea:</w:t>
            </w:r>
          </w:p>
        </w:tc>
        <w:tc>
          <w:tcPr>
            <w:tcW w:w="1231" w:type="dxa"/>
            <w:tcBorders>
              <w:top w:val="single" w:sz="2" w:space="0" w:color="auto"/>
              <w:bottom w:val="nil"/>
            </w:tcBorders>
            <w:shd w:val="clear" w:color="auto" w:fill="auto"/>
            <w:vAlign w:val="center"/>
          </w:tcPr>
          <w:p w14:paraId="133B8114"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w:t>
            </w:r>
            <w:r>
              <w:rPr>
                <w:color w:val="000000" w:themeColor="text1"/>
                <w:sz w:val="20"/>
                <w:rFonts w:ascii="Arial Narrow" w:hAnsi="Arial Narrow"/>
              </w:rPr>
              <w:t xml:space="preserve"> </w:t>
            </w:r>
          </w:p>
        </w:tc>
        <w:tc>
          <w:tcPr>
            <w:tcW w:w="1231" w:type="dxa"/>
            <w:tcBorders>
              <w:top w:val="single" w:sz="2" w:space="0" w:color="auto"/>
              <w:bottom w:val="nil"/>
            </w:tcBorders>
            <w:shd w:val="clear" w:color="auto" w:fill="auto"/>
            <w:vAlign w:val="center"/>
          </w:tcPr>
          <w:p w14:paraId="6CD3900A"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w:t>
            </w:r>
            <w:r>
              <w:rPr>
                <w:color w:val="000000" w:themeColor="text1"/>
                <w:sz w:val="20"/>
                <w:rFonts w:ascii="Arial Narrow" w:hAnsi="Arial Narrow"/>
              </w:rPr>
              <w:t xml:space="preserve"> </w:t>
            </w:r>
          </w:p>
        </w:tc>
        <w:tc>
          <w:tcPr>
            <w:tcW w:w="1232" w:type="dxa"/>
            <w:tcBorders>
              <w:top w:val="single" w:sz="2" w:space="0" w:color="auto"/>
              <w:bottom w:val="nil"/>
            </w:tcBorders>
            <w:shd w:val="clear" w:color="auto" w:fill="auto"/>
            <w:vAlign w:val="center"/>
          </w:tcPr>
          <w:p w14:paraId="0B49BD2E"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70</w:t>
            </w:r>
          </w:p>
        </w:tc>
        <w:tc>
          <w:tcPr>
            <w:tcW w:w="1231" w:type="dxa"/>
            <w:tcBorders>
              <w:top w:val="single" w:sz="2" w:space="0" w:color="auto"/>
              <w:bottom w:val="nil"/>
            </w:tcBorders>
            <w:shd w:val="clear" w:color="auto" w:fill="auto"/>
            <w:vAlign w:val="center"/>
          </w:tcPr>
          <w:p w14:paraId="26EB56C5"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62</w:t>
            </w:r>
          </w:p>
        </w:tc>
        <w:tc>
          <w:tcPr>
            <w:tcW w:w="1232" w:type="dxa"/>
            <w:tcBorders>
              <w:top w:val="single" w:sz="2" w:space="0" w:color="auto"/>
              <w:bottom w:val="nil"/>
            </w:tcBorders>
            <w:shd w:val="clear" w:color="auto" w:fill="auto"/>
            <w:vAlign w:val="center"/>
          </w:tcPr>
          <w:p w14:paraId="2D6C7ADD"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11</w:t>
            </w:r>
          </w:p>
        </w:tc>
      </w:tr>
      <w:tr w:rsidR="00611E49" w:rsidRPr="00297CB2" w14:paraId="1607B209" w14:textId="77777777" w:rsidTr="00247DB6">
        <w:trPr>
          <w:trHeight w:val="198"/>
        </w:trPr>
        <w:tc>
          <w:tcPr>
            <w:tcW w:w="2632" w:type="dxa"/>
            <w:tcBorders>
              <w:top w:val="nil"/>
              <w:bottom w:val="nil"/>
            </w:tcBorders>
            <w:shd w:val="clear" w:color="auto" w:fill="auto"/>
            <w:vAlign w:val="center"/>
          </w:tcPr>
          <w:p w14:paraId="141D3BF0" w14:textId="15942F1C" w:rsidR="00611E49" w:rsidRPr="00297CB2" w:rsidRDefault="00611E49" w:rsidP="00247DB6">
            <w:pPr>
              <w:ind w:firstLine="321"/>
              <w:rPr>
                <w:i/>
                <w:iCs/>
                <w:color w:val="000000" w:themeColor="text1"/>
                <w:sz w:val="18"/>
                <w:szCs w:val="18"/>
                <w:rFonts w:ascii="Arial Narrow" w:hAnsi="Arial Narrow" w:cs="Calibri"/>
              </w:rPr>
            </w:pPr>
            <w:r>
              <w:rPr>
                <w:i/>
                <w:color w:val="000000" w:themeColor="text1"/>
                <w:sz w:val="18"/>
                <w:rFonts w:ascii="Arial Narrow" w:hAnsi="Arial Narrow"/>
              </w:rPr>
              <w:t xml:space="preserve">Lehengoratzea</w:t>
            </w:r>
          </w:p>
        </w:tc>
        <w:tc>
          <w:tcPr>
            <w:tcW w:w="1231" w:type="dxa"/>
            <w:tcBorders>
              <w:top w:val="nil"/>
              <w:bottom w:val="nil"/>
            </w:tcBorders>
            <w:shd w:val="clear" w:color="auto" w:fill="auto"/>
            <w:vAlign w:val="center"/>
          </w:tcPr>
          <w:p w14:paraId="40912128"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1" w:type="dxa"/>
            <w:tcBorders>
              <w:top w:val="nil"/>
              <w:bottom w:val="nil"/>
            </w:tcBorders>
            <w:shd w:val="clear" w:color="auto" w:fill="auto"/>
            <w:vAlign w:val="center"/>
          </w:tcPr>
          <w:p w14:paraId="1AB1D380"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2" w:type="dxa"/>
            <w:tcBorders>
              <w:top w:val="nil"/>
              <w:bottom w:val="nil"/>
            </w:tcBorders>
            <w:shd w:val="clear" w:color="auto" w:fill="auto"/>
            <w:vAlign w:val="center"/>
          </w:tcPr>
          <w:p w14:paraId="330B926B"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10</w:t>
            </w:r>
          </w:p>
        </w:tc>
        <w:tc>
          <w:tcPr>
            <w:tcW w:w="1231" w:type="dxa"/>
            <w:tcBorders>
              <w:top w:val="nil"/>
              <w:bottom w:val="nil"/>
            </w:tcBorders>
            <w:shd w:val="clear" w:color="auto" w:fill="auto"/>
            <w:vAlign w:val="center"/>
          </w:tcPr>
          <w:p w14:paraId="5DFCE032"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2</w:t>
            </w:r>
          </w:p>
        </w:tc>
        <w:tc>
          <w:tcPr>
            <w:tcW w:w="1232" w:type="dxa"/>
            <w:tcBorders>
              <w:top w:val="nil"/>
              <w:bottom w:val="nil"/>
            </w:tcBorders>
            <w:shd w:val="clear" w:color="auto" w:fill="auto"/>
            <w:vAlign w:val="center"/>
          </w:tcPr>
          <w:p w14:paraId="4931C963"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1</w:t>
            </w:r>
          </w:p>
        </w:tc>
      </w:tr>
      <w:tr w:rsidR="00611E49" w:rsidRPr="00297CB2" w14:paraId="71A669EE" w14:textId="77777777" w:rsidTr="00247DB6">
        <w:trPr>
          <w:trHeight w:val="198"/>
        </w:trPr>
        <w:tc>
          <w:tcPr>
            <w:tcW w:w="2632" w:type="dxa"/>
            <w:tcBorders>
              <w:top w:val="nil"/>
              <w:bottom w:val="nil"/>
            </w:tcBorders>
            <w:shd w:val="clear" w:color="auto" w:fill="auto"/>
            <w:vAlign w:val="center"/>
          </w:tcPr>
          <w:p w14:paraId="4045B94B" w14:textId="45B66191" w:rsidR="00611E49" w:rsidRPr="00297CB2" w:rsidRDefault="00611E49" w:rsidP="00247DB6">
            <w:pPr>
              <w:ind w:firstLine="321"/>
              <w:rPr>
                <w:i/>
                <w:iCs/>
                <w:color w:val="000000" w:themeColor="text1"/>
                <w:sz w:val="18"/>
                <w:szCs w:val="18"/>
                <w:rFonts w:ascii="Arial Narrow" w:hAnsi="Arial Narrow" w:cs="Calibri"/>
              </w:rPr>
            </w:pPr>
            <w:r>
              <w:rPr>
                <w:i/>
                <w:color w:val="000000" w:themeColor="text1"/>
                <w:sz w:val="18"/>
                <w:rFonts w:ascii="Arial Narrow" w:hAnsi="Arial Narrow"/>
              </w:rPr>
              <w:t xml:space="preserve">Baja</w:t>
            </w:r>
          </w:p>
        </w:tc>
        <w:tc>
          <w:tcPr>
            <w:tcW w:w="1231" w:type="dxa"/>
            <w:tcBorders>
              <w:top w:val="nil"/>
              <w:bottom w:val="nil"/>
            </w:tcBorders>
            <w:shd w:val="clear" w:color="auto" w:fill="auto"/>
            <w:vAlign w:val="center"/>
          </w:tcPr>
          <w:p w14:paraId="4DE24AA9"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1" w:type="dxa"/>
            <w:tcBorders>
              <w:top w:val="nil"/>
              <w:bottom w:val="nil"/>
            </w:tcBorders>
            <w:shd w:val="clear" w:color="auto" w:fill="auto"/>
            <w:vAlign w:val="center"/>
          </w:tcPr>
          <w:p w14:paraId="7D571C1E"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2" w:type="dxa"/>
            <w:tcBorders>
              <w:top w:val="nil"/>
              <w:bottom w:val="nil"/>
            </w:tcBorders>
            <w:shd w:val="clear" w:color="auto" w:fill="auto"/>
            <w:vAlign w:val="center"/>
          </w:tcPr>
          <w:p w14:paraId="11DEAC3A"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21</w:t>
            </w:r>
          </w:p>
        </w:tc>
        <w:tc>
          <w:tcPr>
            <w:tcW w:w="1231" w:type="dxa"/>
            <w:tcBorders>
              <w:top w:val="nil"/>
              <w:bottom w:val="nil"/>
            </w:tcBorders>
            <w:shd w:val="clear" w:color="auto" w:fill="auto"/>
            <w:vAlign w:val="center"/>
          </w:tcPr>
          <w:p w14:paraId="2681F454"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7</w:t>
            </w:r>
          </w:p>
        </w:tc>
        <w:tc>
          <w:tcPr>
            <w:tcW w:w="1232" w:type="dxa"/>
            <w:tcBorders>
              <w:top w:val="nil"/>
              <w:bottom w:val="nil"/>
            </w:tcBorders>
            <w:shd w:val="clear" w:color="auto" w:fill="auto"/>
            <w:vAlign w:val="center"/>
          </w:tcPr>
          <w:p w14:paraId="62870A63"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1</w:t>
            </w:r>
          </w:p>
        </w:tc>
      </w:tr>
      <w:tr w:rsidR="00611E49" w:rsidRPr="00297CB2" w14:paraId="4E8AF68B" w14:textId="77777777" w:rsidTr="00247DB6">
        <w:trPr>
          <w:trHeight w:val="198"/>
        </w:trPr>
        <w:tc>
          <w:tcPr>
            <w:tcW w:w="2632" w:type="dxa"/>
            <w:tcBorders>
              <w:top w:val="nil"/>
              <w:bottom w:val="single" w:sz="2" w:space="0" w:color="auto"/>
            </w:tcBorders>
            <w:shd w:val="clear" w:color="auto" w:fill="auto"/>
            <w:vAlign w:val="center"/>
          </w:tcPr>
          <w:p w14:paraId="183AB3DE" w14:textId="1D551F83" w:rsidR="00611E49" w:rsidRPr="00297CB2" w:rsidRDefault="00611E49" w:rsidP="00247DB6">
            <w:pPr>
              <w:ind w:firstLine="321"/>
              <w:rPr>
                <w:i/>
                <w:iCs/>
                <w:color w:val="000000" w:themeColor="text1"/>
                <w:sz w:val="18"/>
                <w:szCs w:val="18"/>
                <w:rFonts w:ascii="Arial Narrow" w:hAnsi="Arial Narrow" w:cs="Calibri"/>
              </w:rPr>
            </w:pPr>
            <w:r>
              <w:rPr>
                <w:i/>
                <w:color w:val="000000" w:themeColor="text1"/>
                <w:sz w:val="18"/>
                <w:rFonts w:ascii="Arial Narrow" w:hAnsi="Arial Narrow"/>
              </w:rPr>
              <w:t xml:space="preserve">Baja eta zehapena</w:t>
            </w:r>
          </w:p>
        </w:tc>
        <w:tc>
          <w:tcPr>
            <w:tcW w:w="1231" w:type="dxa"/>
            <w:tcBorders>
              <w:top w:val="nil"/>
              <w:bottom w:val="single" w:sz="2" w:space="0" w:color="auto"/>
            </w:tcBorders>
            <w:shd w:val="clear" w:color="auto" w:fill="auto"/>
            <w:vAlign w:val="center"/>
          </w:tcPr>
          <w:p w14:paraId="1F130E69"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1" w:type="dxa"/>
            <w:tcBorders>
              <w:top w:val="nil"/>
              <w:bottom w:val="single" w:sz="2" w:space="0" w:color="auto"/>
            </w:tcBorders>
            <w:shd w:val="clear" w:color="auto" w:fill="auto"/>
            <w:vAlign w:val="center"/>
          </w:tcPr>
          <w:p w14:paraId="391CA5EA"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w:t>
            </w:r>
            <w:r>
              <w:rPr>
                <w:i/>
                <w:color w:val="000000" w:themeColor="text1"/>
                <w:sz w:val="18"/>
                <w:rFonts w:ascii="Arial Narrow" w:hAnsi="Arial Narrow"/>
              </w:rPr>
              <w:t xml:space="preserve"> </w:t>
            </w:r>
          </w:p>
        </w:tc>
        <w:tc>
          <w:tcPr>
            <w:tcW w:w="1232" w:type="dxa"/>
            <w:tcBorders>
              <w:top w:val="nil"/>
              <w:bottom w:val="single" w:sz="2" w:space="0" w:color="auto"/>
            </w:tcBorders>
            <w:shd w:val="clear" w:color="auto" w:fill="auto"/>
            <w:vAlign w:val="center"/>
          </w:tcPr>
          <w:p w14:paraId="1B15DEB2"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39</w:t>
            </w:r>
          </w:p>
        </w:tc>
        <w:tc>
          <w:tcPr>
            <w:tcW w:w="1231" w:type="dxa"/>
            <w:tcBorders>
              <w:top w:val="nil"/>
              <w:bottom w:val="single" w:sz="2" w:space="0" w:color="auto"/>
            </w:tcBorders>
            <w:shd w:val="clear" w:color="auto" w:fill="auto"/>
            <w:vAlign w:val="center"/>
          </w:tcPr>
          <w:p w14:paraId="310D2097"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53</w:t>
            </w:r>
          </w:p>
        </w:tc>
        <w:tc>
          <w:tcPr>
            <w:tcW w:w="1232" w:type="dxa"/>
            <w:tcBorders>
              <w:top w:val="nil"/>
              <w:bottom w:val="single" w:sz="2" w:space="0" w:color="auto"/>
            </w:tcBorders>
            <w:shd w:val="clear" w:color="auto" w:fill="auto"/>
            <w:vAlign w:val="center"/>
          </w:tcPr>
          <w:p w14:paraId="5FA81719" w14:textId="77777777" w:rsidR="00611E49" w:rsidRPr="00297CB2" w:rsidRDefault="00611E49" w:rsidP="00155BBC">
            <w:pPr>
              <w:jc w:val="right"/>
              <w:rPr>
                <w:i/>
                <w:iCs/>
                <w:color w:val="000000" w:themeColor="text1"/>
                <w:sz w:val="18"/>
                <w:szCs w:val="18"/>
                <w:rFonts w:ascii="Arial Narrow" w:hAnsi="Arial Narrow" w:cs="Calibri"/>
              </w:rPr>
            </w:pPr>
            <w:r>
              <w:rPr>
                <w:i/>
                <w:color w:val="000000" w:themeColor="text1"/>
                <w:sz w:val="18"/>
                <w:rFonts w:ascii="Arial Narrow" w:hAnsi="Arial Narrow"/>
              </w:rPr>
              <w:t xml:space="preserve">9</w:t>
            </w:r>
          </w:p>
        </w:tc>
      </w:tr>
      <w:tr w:rsidR="00611E49" w:rsidRPr="009C2DD1" w14:paraId="0E4D7BDC" w14:textId="77777777" w:rsidTr="00247DB6">
        <w:trPr>
          <w:trHeight w:val="198"/>
        </w:trPr>
        <w:tc>
          <w:tcPr>
            <w:tcW w:w="2632" w:type="dxa"/>
            <w:tcBorders>
              <w:top w:val="single" w:sz="2" w:space="0" w:color="auto"/>
              <w:bottom w:val="single" w:sz="2" w:space="0" w:color="auto"/>
            </w:tcBorders>
            <w:shd w:val="clear" w:color="auto" w:fill="auto"/>
            <w:vAlign w:val="center"/>
          </w:tcPr>
          <w:p w14:paraId="442111E1"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Baja</w:t>
            </w:r>
          </w:p>
        </w:tc>
        <w:tc>
          <w:tcPr>
            <w:tcW w:w="1231" w:type="dxa"/>
            <w:tcBorders>
              <w:top w:val="single" w:sz="2" w:space="0" w:color="auto"/>
              <w:bottom w:val="single" w:sz="2" w:space="0" w:color="auto"/>
            </w:tcBorders>
            <w:shd w:val="clear" w:color="auto" w:fill="auto"/>
            <w:vAlign w:val="center"/>
          </w:tcPr>
          <w:p w14:paraId="43B7C758"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87</w:t>
            </w:r>
          </w:p>
        </w:tc>
        <w:tc>
          <w:tcPr>
            <w:tcW w:w="1231" w:type="dxa"/>
            <w:tcBorders>
              <w:top w:val="single" w:sz="2" w:space="0" w:color="auto"/>
              <w:bottom w:val="single" w:sz="2" w:space="0" w:color="auto"/>
            </w:tcBorders>
            <w:shd w:val="clear" w:color="auto" w:fill="auto"/>
            <w:vAlign w:val="center"/>
          </w:tcPr>
          <w:p w14:paraId="7C67564E"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43</w:t>
            </w:r>
          </w:p>
        </w:tc>
        <w:tc>
          <w:tcPr>
            <w:tcW w:w="1232" w:type="dxa"/>
            <w:tcBorders>
              <w:top w:val="single" w:sz="2" w:space="0" w:color="auto"/>
              <w:bottom w:val="single" w:sz="2" w:space="0" w:color="auto"/>
            </w:tcBorders>
            <w:shd w:val="clear" w:color="auto" w:fill="auto"/>
            <w:vAlign w:val="center"/>
          </w:tcPr>
          <w:p w14:paraId="2366D849"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10</w:t>
            </w:r>
          </w:p>
        </w:tc>
        <w:tc>
          <w:tcPr>
            <w:tcW w:w="1231" w:type="dxa"/>
            <w:tcBorders>
              <w:top w:val="single" w:sz="2" w:space="0" w:color="auto"/>
              <w:bottom w:val="single" w:sz="2" w:space="0" w:color="auto"/>
            </w:tcBorders>
            <w:shd w:val="clear" w:color="auto" w:fill="auto"/>
            <w:vAlign w:val="center"/>
          </w:tcPr>
          <w:p w14:paraId="3B843C5D"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11</w:t>
            </w:r>
          </w:p>
        </w:tc>
        <w:tc>
          <w:tcPr>
            <w:tcW w:w="1232" w:type="dxa"/>
            <w:tcBorders>
              <w:top w:val="single" w:sz="2" w:space="0" w:color="auto"/>
              <w:bottom w:val="single" w:sz="2" w:space="0" w:color="auto"/>
            </w:tcBorders>
            <w:shd w:val="clear" w:color="auto" w:fill="auto"/>
            <w:vAlign w:val="center"/>
          </w:tcPr>
          <w:p w14:paraId="5B0C9F70"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5</w:t>
            </w:r>
          </w:p>
        </w:tc>
      </w:tr>
      <w:tr w:rsidR="00611E49" w:rsidRPr="009C2DD1" w14:paraId="203C7FDD" w14:textId="77777777" w:rsidTr="00247DB6">
        <w:trPr>
          <w:trHeight w:val="198"/>
        </w:trPr>
        <w:tc>
          <w:tcPr>
            <w:tcW w:w="2632" w:type="dxa"/>
            <w:tcBorders>
              <w:top w:val="single" w:sz="2" w:space="0" w:color="auto"/>
              <w:bottom w:val="single" w:sz="2" w:space="0" w:color="auto"/>
            </w:tcBorders>
            <w:shd w:val="clear" w:color="auto" w:fill="auto"/>
            <w:vAlign w:val="center"/>
          </w:tcPr>
          <w:p w14:paraId="4D95572D"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Baja eta zehapena</w:t>
            </w:r>
          </w:p>
        </w:tc>
        <w:tc>
          <w:tcPr>
            <w:tcW w:w="1231" w:type="dxa"/>
            <w:tcBorders>
              <w:top w:val="single" w:sz="2" w:space="0" w:color="auto"/>
              <w:bottom w:val="single" w:sz="2" w:space="0" w:color="auto"/>
            </w:tcBorders>
            <w:shd w:val="clear" w:color="auto" w:fill="auto"/>
            <w:vAlign w:val="center"/>
          </w:tcPr>
          <w:p w14:paraId="753E3249"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96</w:t>
            </w:r>
          </w:p>
        </w:tc>
        <w:tc>
          <w:tcPr>
            <w:tcW w:w="1231" w:type="dxa"/>
            <w:tcBorders>
              <w:top w:val="single" w:sz="2" w:space="0" w:color="auto"/>
              <w:bottom w:val="single" w:sz="2" w:space="0" w:color="auto"/>
            </w:tcBorders>
            <w:shd w:val="clear" w:color="auto" w:fill="auto"/>
            <w:vAlign w:val="center"/>
          </w:tcPr>
          <w:p w14:paraId="6E1C0BA9"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46</w:t>
            </w:r>
          </w:p>
        </w:tc>
        <w:tc>
          <w:tcPr>
            <w:tcW w:w="1232" w:type="dxa"/>
            <w:tcBorders>
              <w:top w:val="single" w:sz="2" w:space="0" w:color="auto"/>
              <w:bottom w:val="single" w:sz="2" w:space="0" w:color="auto"/>
            </w:tcBorders>
            <w:shd w:val="clear" w:color="auto" w:fill="auto"/>
            <w:vAlign w:val="center"/>
          </w:tcPr>
          <w:p w14:paraId="44F83706"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40</w:t>
            </w:r>
          </w:p>
        </w:tc>
        <w:tc>
          <w:tcPr>
            <w:tcW w:w="1231" w:type="dxa"/>
            <w:tcBorders>
              <w:top w:val="single" w:sz="2" w:space="0" w:color="auto"/>
              <w:bottom w:val="single" w:sz="2" w:space="0" w:color="auto"/>
            </w:tcBorders>
            <w:shd w:val="clear" w:color="auto" w:fill="auto"/>
            <w:vAlign w:val="center"/>
          </w:tcPr>
          <w:p w14:paraId="0163B8ED"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53</w:t>
            </w:r>
          </w:p>
        </w:tc>
        <w:tc>
          <w:tcPr>
            <w:tcW w:w="1232" w:type="dxa"/>
            <w:tcBorders>
              <w:top w:val="single" w:sz="2" w:space="0" w:color="auto"/>
              <w:bottom w:val="single" w:sz="2" w:space="0" w:color="auto"/>
            </w:tcBorders>
            <w:shd w:val="clear" w:color="auto" w:fill="auto"/>
            <w:vAlign w:val="center"/>
          </w:tcPr>
          <w:p w14:paraId="69BA041B"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25</w:t>
            </w:r>
          </w:p>
        </w:tc>
      </w:tr>
      <w:tr w:rsidR="00611E49" w:rsidRPr="009C2DD1" w14:paraId="2031F850" w14:textId="77777777" w:rsidTr="00247DB6">
        <w:trPr>
          <w:trHeight w:val="198"/>
        </w:trPr>
        <w:tc>
          <w:tcPr>
            <w:tcW w:w="2632" w:type="dxa"/>
            <w:tcBorders>
              <w:top w:val="single" w:sz="2" w:space="0" w:color="auto"/>
              <w:bottom w:val="single" w:sz="2" w:space="0" w:color="auto"/>
            </w:tcBorders>
            <w:shd w:val="clear" w:color="auto" w:fill="auto"/>
            <w:vAlign w:val="center"/>
          </w:tcPr>
          <w:p w14:paraId="4C02107C"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Baja, zehapena eta berria ukatzea</w:t>
            </w:r>
          </w:p>
        </w:tc>
        <w:tc>
          <w:tcPr>
            <w:tcW w:w="1231" w:type="dxa"/>
            <w:tcBorders>
              <w:top w:val="single" w:sz="2" w:space="0" w:color="auto"/>
              <w:bottom w:val="single" w:sz="2" w:space="0" w:color="auto"/>
            </w:tcBorders>
            <w:shd w:val="clear" w:color="auto" w:fill="auto"/>
            <w:vAlign w:val="center"/>
          </w:tcPr>
          <w:p w14:paraId="063F3EAA"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w:t>
            </w:r>
            <w:r>
              <w:rPr>
                <w:color w:val="000000" w:themeColor="text1"/>
                <w:sz w:val="20"/>
                <w:rFonts w:ascii="Arial Narrow" w:hAnsi="Arial Narrow"/>
              </w:rPr>
              <w:t xml:space="preserve"> </w:t>
            </w:r>
          </w:p>
        </w:tc>
        <w:tc>
          <w:tcPr>
            <w:tcW w:w="1231" w:type="dxa"/>
            <w:tcBorders>
              <w:top w:val="single" w:sz="2" w:space="0" w:color="auto"/>
              <w:bottom w:val="single" w:sz="2" w:space="0" w:color="auto"/>
            </w:tcBorders>
            <w:shd w:val="clear" w:color="auto" w:fill="auto"/>
            <w:vAlign w:val="center"/>
          </w:tcPr>
          <w:p w14:paraId="4353BC86"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w:t>
            </w:r>
          </w:p>
        </w:tc>
        <w:tc>
          <w:tcPr>
            <w:tcW w:w="1232" w:type="dxa"/>
            <w:tcBorders>
              <w:top w:val="single" w:sz="2" w:space="0" w:color="auto"/>
              <w:bottom w:val="single" w:sz="2" w:space="0" w:color="auto"/>
            </w:tcBorders>
            <w:shd w:val="clear" w:color="auto" w:fill="auto"/>
            <w:vAlign w:val="center"/>
          </w:tcPr>
          <w:p w14:paraId="7E74466E"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w:t>
            </w:r>
            <w:r>
              <w:rPr>
                <w:color w:val="000000" w:themeColor="text1"/>
                <w:sz w:val="20"/>
                <w:rFonts w:ascii="Arial Narrow" w:hAnsi="Arial Narrow"/>
              </w:rPr>
              <w:t xml:space="preserve"> </w:t>
            </w:r>
          </w:p>
        </w:tc>
        <w:tc>
          <w:tcPr>
            <w:tcW w:w="1231" w:type="dxa"/>
            <w:tcBorders>
              <w:top w:val="single" w:sz="2" w:space="0" w:color="auto"/>
              <w:bottom w:val="single" w:sz="2" w:space="0" w:color="auto"/>
            </w:tcBorders>
            <w:shd w:val="clear" w:color="auto" w:fill="auto"/>
            <w:vAlign w:val="center"/>
          </w:tcPr>
          <w:p w14:paraId="4DBEDD6D"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w:t>
            </w:r>
          </w:p>
        </w:tc>
        <w:tc>
          <w:tcPr>
            <w:tcW w:w="1232" w:type="dxa"/>
            <w:tcBorders>
              <w:top w:val="single" w:sz="2" w:space="0" w:color="auto"/>
              <w:bottom w:val="single" w:sz="2" w:space="0" w:color="auto"/>
            </w:tcBorders>
            <w:shd w:val="clear" w:color="auto" w:fill="auto"/>
            <w:vAlign w:val="center"/>
          </w:tcPr>
          <w:p w14:paraId="2E4174FE"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8</w:t>
            </w:r>
          </w:p>
        </w:tc>
      </w:tr>
      <w:tr w:rsidR="00611E49" w:rsidRPr="009C2DD1" w14:paraId="5114B829" w14:textId="77777777" w:rsidTr="00247DB6">
        <w:trPr>
          <w:trHeight w:val="198"/>
        </w:trPr>
        <w:tc>
          <w:tcPr>
            <w:tcW w:w="2632" w:type="dxa"/>
            <w:tcBorders>
              <w:top w:val="single" w:sz="2" w:space="0" w:color="auto"/>
              <w:bottom w:val="single" w:sz="4" w:space="0" w:color="auto"/>
            </w:tcBorders>
            <w:shd w:val="clear" w:color="auto" w:fill="auto"/>
            <w:vAlign w:val="center"/>
          </w:tcPr>
          <w:p w14:paraId="380FC5D7"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Beste batzuk</w:t>
            </w:r>
          </w:p>
        </w:tc>
        <w:tc>
          <w:tcPr>
            <w:tcW w:w="1231" w:type="dxa"/>
            <w:tcBorders>
              <w:top w:val="single" w:sz="2" w:space="0" w:color="auto"/>
              <w:bottom w:val="single" w:sz="4" w:space="0" w:color="auto"/>
            </w:tcBorders>
            <w:shd w:val="clear" w:color="auto" w:fill="auto"/>
            <w:vAlign w:val="center"/>
          </w:tcPr>
          <w:p w14:paraId="5025AC76"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5</w:t>
            </w:r>
          </w:p>
        </w:tc>
        <w:tc>
          <w:tcPr>
            <w:tcW w:w="1231" w:type="dxa"/>
            <w:tcBorders>
              <w:top w:val="single" w:sz="2" w:space="0" w:color="auto"/>
              <w:bottom w:val="single" w:sz="4" w:space="0" w:color="auto"/>
            </w:tcBorders>
            <w:shd w:val="clear" w:color="auto" w:fill="auto"/>
            <w:vAlign w:val="center"/>
          </w:tcPr>
          <w:p w14:paraId="5055FF29"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2</w:t>
            </w:r>
          </w:p>
        </w:tc>
        <w:tc>
          <w:tcPr>
            <w:tcW w:w="1232" w:type="dxa"/>
            <w:tcBorders>
              <w:top w:val="single" w:sz="2" w:space="0" w:color="auto"/>
              <w:bottom w:val="single" w:sz="4" w:space="0" w:color="auto"/>
            </w:tcBorders>
            <w:shd w:val="clear" w:color="auto" w:fill="auto"/>
            <w:vAlign w:val="center"/>
          </w:tcPr>
          <w:p w14:paraId="0E2AAF00"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3</w:t>
            </w:r>
          </w:p>
        </w:tc>
        <w:tc>
          <w:tcPr>
            <w:tcW w:w="1231" w:type="dxa"/>
            <w:tcBorders>
              <w:top w:val="single" w:sz="2" w:space="0" w:color="auto"/>
              <w:bottom w:val="single" w:sz="4" w:space="0" w:color="auto"/>
            </w:tcBorders>
            <w:shd w:val="clear" w:color="auto" w:fill="auto"/>
            <w:vAlign w:val="center"/>
          </w:tcPr>
          <w:p w14:paraId="16884415"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6</w:t>
            </w:r>
          </w:p>
        </w:tc>
        <w:tc>
          <w:tcPr>
            <w:tcW w:w="1232" w:type="dxa"/>
            <w:tcBorders>
              <w:top w:val="single" w:sz="2" w:space="0" w:color="auto"/>
              <w:bottom w:val="single" w:sz="4" w:space="0" w:color="auto"/>
            </w:tcBorders>
            <w:shd w:val="clear" w:color="auto" w:fill="auto"/>
            <w:vAlign w:val="center"/>
          </w:tcPr>
          <w:p w14:paraId="04A88C22" w14:textId="77777777" w:rsidR="00611E49" w:rsidRPr="009C2DD1" w:rsidRDefault="00611E49" w:rsidP="00155BBC">
            <w:pPr>
              <w:jc w:val="right"/>
              <w:rPr>
                <w:color w:val="000000" w:themeColor="text1"/>
                <w:sz w:val="20"/>
                <w:szCs w:val="20"/>
                <w:rFonts w:ascii="Arial Narrow" w:hAnsi="Arial Narrow" w:cs="Calibri"/>
              </w:rPr>
            </w:pPr>
            <w:r>
              <w:rPr>
                <w:color w:val="000000" w:themeColor="text1"/>
                <w:sz w:val="20"/>
                <w:rFonts w:ascii="Arial Narrow" w:hAnsi="Arial Narrow"/>
              </w:rPr>
              <w:t xml:space="preserve">-</w:t>
            </w:r>
            <w:r>
              <w:rPr>
                <w:color w:val="000000" w:themeColor="text1"/>
                <w:sz w:val="20"/>
                <w:rFonts w:ascii="Arial Narrow" w:hAnsi="Arial Narrow"/>
              </w:rPr>
              <w:t xml:space="preserve"> </w:t>
            </w:r>
          </w:p>
        </w:tc>
      </w:tr>
      <w:tr w:rsidR="00611E49" w14:paraId="68369B77" w14:textId="77777777" w:rsidTr="00247DB6">
        <w:trPr>
          <w:trHeight w:val="255"/>
        </w:trPr>
        <w:tc>
          <w:tcPr>
            <w:tcW w:w="2632" w:type="dxa"/>
            <w:shd w:val="clear" w:color="auto" w:fill="9CC2E5" w:themeFill="accent1" w:themeFillTint="99"/>
            <w:vAlign w:val="center"/>
          </w:tcPr>
          <w:p w14:paraId="22E9E57F" w14:textId="77777777" w:rsidR="00611E49" w:rsidRDefault="00611E49" w:rsidP="00155BBC">
            <w:pPr>
              <w:rPr>
                <w:color w:val="000000" w:themeColor="text1"/>
                <w:sz w:val="18"/>
                <w:szCs w:val="18"/>
                <w:rFonts w:ascii="Arial" w:hAnsi="Arial" w:cs="Arial"/>
              </w:rPr>
            </w:pPr>
            <w:r>
              <w:rPr>
                <w:color w:val="000000" w:themeColor="text1"/>
                <w:sz w:val="18"/>
                <w:rFonts w:ascii="Arial" w:hAnsi="Arial"/>
              </w:rPr>
              <w:t xml:space="preserve">Guztira</w:t>
            </w:r>
          </w:p>
        </w:tc>
        <w:tc>
          <w:tcPr>
            <w:tcW w:w="1231" w:type="dxa"/>
            <w:shd w:val="clear" w:color="auto" w:fill="9CC2E5" w:themeFill="accent1" w:themeFillTint="99"/>
            <w:vAlign w:val="center"/>
          </w:tcPr>
          <w:p w14:paraId="0216027F"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226</w:t>
            </w:r>
          </w:p>
        </w:tc>
        <w:tc>
          <w:tcPr>
            <w:tcW w:w="1231" w:type="dxa"/>
            <w:shd w:val="clear" w:color="auto" w:fill="9CC2E5" w:themeFill="accent1" w:themeFillTint="99"/>
            <w:vAlign w:val="center"/>
          </w:tcPr>
          <w:p w14:paraId="216A6EF2"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123</w:t>
            </w:r>
          </w:p>
        </w:tc>
        <w:tc>
          <w:tcPr>
            <w:tcW w:w="1232" w:type="dxa"/>
            <w:shd w:val="clear" w:color="auto" w:fill="9CC2E5" w:themeFill="accent1" w:themeFillTint="99"/>
            <w:vAlign w:val="center"/>
          </w:tcPr>
          <w:p w14:paraId="0B2F0539"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145</w:t>
            </w:r>
          </w:p>
        </w:tc>
        <w:tc>
          <w:tcPr>
            <w:tcW w:w="1231" w:type="dxa"/>
            <w:shd w:val="clear" w:color="auto" w:fill="9CC2E5" w:themeFill="accent1" w:themeFillTint="99"/>
            <w:vAlign w:val="center"/>
          </w:tcPr>
          <w:p w14:paraId="25E814E1"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172</w:t>
            </w:r>
          </w:p>
        </w:tc>
        <w:tc>
          <w:tcPr>
            <w:tcW w:w="1232" w:type="dxa"/>
            <w:shd w:val="clear" w:color="auto" w:fill="9CC2E5" w:themeFill="accent1" w:themeFillTint="99"/>
            <w:vAlign w:val="center"/>
          </w:tcPr>
          <w:p w14:paraId="5375C5EB"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71</w:t>
            </w:r>
          </w:p>
        </w:tc>
      </w:tr>
    </w:tbl>
    <w:p w14:paraId="11F70EEE" w14:textId="692F3B80" w:rsidR="00611E49" w:rsidRPr="007C02EE" w:rsidRDefault="00611E49" w:rsidP="00461770">
      <w:pPr>
        <w:pStyle w:val="texto"/>
        <w:spacing w:before="240" w:after="140"/>
        <w:jc w:val="both"/>
      </w:pPr>
      <w:r>
        <w:t xml:space="preserve">2023an, 71 espediente ikuskatu ziren, aztertutako aldiko gainerako urteetan baino nabarmen gutxiago.</w:t>
      </w:r>
      <w:r>
        <w:t xml:space="preserve"> </w:t>
      </w:r>
      <w:r>
        <w:t xml:space="preserve">Atalak jakinarazi digunez, ikuskapenak murrizteko arrazoi nagusiak langileen lan karga eta ikuskapenak egiteaz arduratzen diren foruzainen falta dira.</w:t>
      </w:r>
      <w:r>
        <w:t xml:space="preserve"> </w:t>
      </w:r>
    </w:p>
    <w:p w14:paraId="4E048D1D" w14:textId="276E50CA" w:rsidR="00611E49" w:rsidRDefault="00611E49" w:rsidP="004F503F">
      <w:pPr>
        <w:pStyle w:val="texto"/>
        <w:spacing w:after="240"/>
        <w:jc w:val="both"/>
      </w:pPr>
      <w:r>
        <w:t xml:space="preserve"> </w:t>
      </w:r>
      <w:r>
        <w:t xml:space="preserve">Aztertutako urte bakoitzean baja, baja eta zehapena edo EBaren eskaera berria ukatzea eragin duen ez-betetzeren bat detektatu den espediente ikuskatuen ehunekoa honako hau da:</w:t>
      </w:r>
      <w:r>
        <w:t xml:space="preserve"> </w:t>
      </w:r>
    </w:p>
    <w:tbl>
      <w:tblPr>
        <w:tblW w:w="8789" w:type="dxa"/>
        <w:tblBorders>
          <w:top w:val="single" w:sz="4" w:space="0" w:color="auto"/>
          <w:bottom w:val="single" w:sz="4" w:space="0" w:color="auto"/>
          <w:insideH w:val="single" w:sz="4" w:space="0" w:color="auto"/>
        </w:tblBorders>
        <w:tblLook w:val="04A0" w:firstRow="1" w:lastRow="0" w:firstColumn="1" w:lastColumn="0" w:noHBand="0" w:noVBand="1"/>
      </w:tblPr>
      <w:tblGrid>
        <w:gridCol w:w="2819"/>
        <w:gridCol w:w="1194"/>
        <w:gridCol w:w="1194"/>
        <w:gridCol w:w="1194"/>
        <w:gridCol w:w="1194"/>
        <w:gridCol w:w="1194"/>
      </w:tblGrid>
      <w:tr w:rsidR="00611E49" w14:paraId="7AEE2025" w14:textId="77777777" w:rsidTr="00247DB6">
        <w:trPr>
          <w:trHeight w:val="255"/>
        </w:trPr>
        <w:tc>
          <w:tcPr>
            <w:tcW w:w="2819" w:type="dxa"/>
            <w:tcBorders>
              <w:bottom w:val="single" w:sz="4" w:space="0" w:color="auto"/>
            </w:tcBorders>
            <w:shd w:val="clear" w:color="auto" w:fill="9CC2E5" w:themeFill="accent1" w:themeFillTint="99"/>
            <w:vAlign w:val="center"/>
          </w:tcPr>
          <w:p w14:paraId="1FA66468" w14:textId="63AB0D0A" w:rsidR="00611E49" w:rsidRDefault="00611E49" w:rsidP="00155BBC">
            <w:pPr>
              <w:rPr>
                <w:rFonts w:ascii="Arial" w:hAnsi="Arial" w:cs="Arial"/>
                <w:color w:val="000000" w:themeColor="text1"/>
                <w:sz w:val="18"/>
                <w:szCs w:val="18"/>
              </w:rPr>
            </w:pPr>
          </w:p>
        </w:tc>
        <w:tc>
          <w:tcPr>
            <w:tcW w:w="1194" w:type="dxa"/>
            <w:tcBorders>
              <w:bottom w:val="single" w:sz="4" w:space="0" w:color="auto"/>
            </w:tcBorders>
            <w:shd w:val="clear" w:color="auto" w:fill="9CC2E5" w:themeFill="accent1" w:themeFillTint="99"/>
            <w:vAlign w:val="center"/>
          </w:tcPr>
          <w:p w14:paraId="4D66BF93"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2019</w:t>
            </w:r>
          </w:p>
        </w:tc>
        <w:tc>
          <w:tcPr>
            <w:tcW w:w="1194" w:type="dxa"/>
            <w:tcBorders>
              <w:bottom w:val="single" w:sz="4" w:space="0" w:color="auto"/>
            </w:tcBorders>
            <w:shd w:val="clear" w:color="auto" w:fill="9CC2E5" w:themeFill="accent1" w:themeFillTint="99"/>
            <w:vAlign w:val="center"/>
          </w:tcPr>
          <w:p w14:paraId="79D0436A"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2020</w:t>
            </w:r>
          </w:p>
        </w:tc>
        <w:tc>
          <w:tcPr>
            <w:tcW w:w="1194" w:type="dxa"/>
            <w:tcBorders>
              <w:bottom w:val="single" w:sz="4" w:space="0" w:color="auto"/>
            </w:tcBorders>
            <w:shd w:val="clear" w:color="auto" w:fill="9CC2E5" w:themeFill="accent1" w:themeFillTint="99"/>
            <w:vAlign w:val="center"/>
          </w:tcPr>
          <w:p w14:paraId="45B7319E"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2021</w:t>
            </w:r>
          </w:p>
        </w:tc>
        <w:tc>
          <w:tcPr>
            <w:tcW w:w="1194" w:type="dxa"/>
            <w:tcBorders>
              <w:bottom w:val="single" w:sz="4" w:space="0" w:color="auto"/>
            </w:tcBorders>
            <w:shd w:val="clear" w:color="auto" w:fill="9CC2E5" w:themeFill="accent1" w:themeFillTint="99"/>
            <w:vAlign w:val="center"/>
          </w:tcPr>
          <w:p w14:paraId="1FF75AD5"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2022</w:t>
            </w:r>
          </w:p>
        </w:tc>
        <w:tc>
          <w:tcPr>
            <w:tcW w:w="1194" w:type="dxa"/>
            <w:tcBorders>
              <w:bottom w:val="single" w:sz="4" w:space="0" w:color="auto"/>
            </w:tcBorders>
            <w:shd w:val="clear" w:color="auto" w:fill="9CC2E5" w:themeFill="accent1" w:themeFillTint="99"/>
            <w:vAlign w:val="center"/>
          </w:tcPr>
          <w:p w14:paraId="6F646E73" w14:textId="77777777" w:rsidR="00611E49" w:rsidRDefault="00611E49" w:rsidP="00155BBC">
            <w:pPr>
              <w:jc w:val="right"/>
              <w:rPr>
                <w:color w:val="000000" w:themeColor="text1"/>
                <w:sz w:val="18"/>
                <w:szCs w:val="18"/>
                <w:rFonts w:ascii="Arial" w:hAnsi="Arial" w:cs="Arial"/>
              </w:rPr>
            </w:pPr>
            <w:r>
              <w:rPr>
                <w:color w:val="000000" w:themeColor="text1"/>
                <w:sz w:val="18"/>
                <w:rFonts w:ascii="Arial" w:hAnsi="Arial"/>
              </w:rPr>
              <w:t xml:space="preserve">2023</w:t>
            </w:r>
          </w:p>
        </w:tc>
      </w:tr>
      <w:tr w:rsidR="00611E49" w:rsidRPr="009C2DD1" w14:paraId="1C4EFB5C" w14:textId="77777777" w:rsidTr="00247DB6">
        <w:trPr>
          <w:trHeight w:val="198"/>
        </w:trPr>
        <w:tc>
          <w:tcPr>
            <w:tcW w:w="2819" w:type="dxa"/>
            <w:tcBorders>
              <w:bottom w:val="single" w:sz="4" w:space="0" w:color="auto"/>
            </w:tcBorders>
            <w:shd w:val="clear" w:color="auto" w:fill="auto"/>
            <w:vAlign w:val="center"/>
          </w:tcPr>
          <w:p w14:paraId="1C541AB6" w14:textId="77777777" w:rsidR="00611E49" w:rsidRPr="009C2DD1" w:rsidRDefault="00611E49" w:rsidP="00155BBC">
            <w:pPr>
              <w:rPr>
                <w:color w:val="000000" w:themeColor="text1"/>
                <w:sz w:val="20"/>
                <w:szCs w:val="20"/>
                <w:rFonts w:ascii="Arial Narrow" w:hAnsi="Arial Narrow" w:cs="Calibri"/>
              </w:rPr>
            </w:pPr>
            <w:r>
              <w:rPr>
                <w:color w:val="000000" w:themeColor="text1"/>
                <w:sz w:val="20"/>
                <w:rFonts w:ascii="Arial Narrow" w:hAnsi="Arial Narrow"/>
              </w:rPr>
              <w:t xml:space="preserve">Ikuskapenetan hautemandako ez-betetzeen ehunekoa</w:t>
            </w:r>
          </w:p>
        </w:tc>
        <w:tc>
          <w:tcPr>
            <w:tcW w:w="1194" w:type="dxa"/>
            <w:tcBorders>
              <w:bottom w:val="single" w:sz="4" w:space="0" w:color="auto"/>
            </w:tcBorders>
            <w:shd w:val="clear" w:color="auto" w:fill="auto"/>
            <w:vAlign w:val="center"/>
          </w:tcPr>
          <w:p w14:paraId="619187EA" w14:textId="77777777" w:rsidR="00611E49" w:rsidRPr="00F91751" w:rsidRDefault="00611E49" w:rsidP="00155BBC">
            <w:pPr>
              <w:jc w:val="right"/>
              <w:rPr>
                <w:color w:val="000000"/>
                <w:sz w:val="20"/>
                <w:szCs w:val="20"/>
                <w:rFonts w:ascii="Arial Narrow" w:hAnsi="Arial Narrow" w:cs="Calibri"/>
              </w:rPr>
            </w:pPr>
            <w:r>
              <w:rPr>
                <w:color w:val="000000" w:themeColor="text1"/>
                <w:sz w:val="20"/>
                <w:rFonts w:ascii="Arial Narrow" w:hAnsi="Arial Narrow"/>
              </w:rPr>
              <w:t xml:space="preserve">81</w:t>
            </w:r>
          </w:p>
        </w:tc>
        <w:tc>
          <w:tcPr>
            <w:tcW w:w="1194" w:type="dxa"/>
            <w:tcBorders>
              <w:bottom w:val="single" w:sz="4" w:space="0" w:color="auto"/>
            </w:tcBorders>
            <w:shd w:val="clear" w:color="auto" w:fill="auto"/>
            <w:vAlign w:val="center"/>
          </w:tcPr>
          <w:p w14:paraId="27180702" w14:textId="77777777" w:rsidR="00611E49" w:rsidRPr="00F9175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74</w:t>
            </w:r>
          </w:p>
        </w:tc>
        <w:tc>
          <w:tcPr>
            <w:tcW w:w="1194" w:type="dxa"/>
            <w:tcBorders>
              <w:bottom w:val="single" w:sz="4" w:space="0" w:color="auto"/>
            </w:tcBorders>
            <w:shd w:val="clear" w:color="auto" w:fill="auto"/>
            <w:vAlign w:val="center"/>
          </w:tcPr>
          <w:p w14:paraId="5FD199E3" w14:textId="77777777" w:rsidR="00611E49" w:rsidRPr="00F9175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76</w:t>
            </w:r>
          </w:p>
        </w:tc>
        <w:tc>
          <w:tcPr>
            <w:tcW w:w="1194" w:type="dxa"/>
            <w:tcBorders>
              <w:bottom w:val="single" w:sz="4" w:space="0" w:color="auto"/>
            </w:tcBorders>
            <w:shd w:val="clear" w:color="auto" w:fill="auto"/>
            <w:vAlign w:val="center"/>
          </w:tcPr>
          <w:p w14:paraId="07098238" w14:textId="77777777" w:rsidR="00611E49" w:rsidRPr="00F9175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73</w:t>
            </w:r>
          </w:p>
        </w:tc>
        <w:tc>
          <w:tcPr>
            <w:tcW w:w="1194" w:type="dxa"/>
            <w:tcBorders>
              <w:bottom w:val="single" w:sz="4" w:space="0" w:color="auto"/>
            </w:tcBorders>
            <w:shd w:val="clear" w:color="auto" w:fill="auto"/>
            <w:vAlign w:val="center"/>
          </w:tcPr>
          <w:p w14:paraId="12D54F46" w14:textId="77777777" w:rsidR="00611E49" w:rsidRPr="00F91751" w:rsidRDefault="00611E49" w:rsidP="00155BBC">
            <w:pPr>
              <w:jc w:val="right"/>
              <w:rPr>
                <w:sz w:val="20"/>
                <w:szCs w:val="20"/>
                <w:rFonts w:ascii="Arial Narrow" w:eastAsia="Arial Narrow" w:hAnsi="Arial Narrow" w:cs="Arial Narrow"/>
              </w:rPr>
            </w:pPr>
            <w:r>
              <w:rPr>
                <w:color w:val="000000" w:themeColor="text1"/>
                <w:sz w:val="20"/>
                <w:rFonts w:ascii="Arial Narrow" w:hAnsi="Arial Narrow"/>
              </w:rPr>
              <w:t xml:space="preserve">68</w:t>
            </w:r>
          </w:p>
        </w:tc>
      </w:tr>
    </w:tbl>
    <w:p w14:paraId="1D0DC47A" w14:textId="79DE95CB" w:rsidR="00611E49" w:rsidRDefault="00611E49" w:rsidP="004F503F">
      <w:pPr>
        <w:pStyle w:val="texto"/>
        <w:spacing w:before="240" w:after="140"/>
        <w:jc w:val="both"/>
      </w:pPr>
      <w:r>
        <w:t xml:space="preserve">Aztertutako aldian, ez-betetzeen batez bestekoa ehuneko 76 da, zifra nabarmen altua; hala ere, zalantzagarriak diren edo salaketak jaso dituzten espedienteen gaineko ikuskapenak baino ez dira egiten.</w:t>
      </w:r>
      <w:r>
        <w:t xml:space="preserve"> </w:t>
      </w:r>
    </w:p>
    <w:p w14:paraId="34373DCF" w14:textId="6C53D32D" w:rsidR="00611E49" w:rsidRPr="00E41B03" w:rsidRDefault="00611E49" w:rsidP="004F503F">
      <w:pPr>
        <w:pStyle w:val="atitulo3"/>
        <w:spacing w:before="240"/>
      </w:pPr>
      <w:r>
        <w:t xml:space="preserve">Gizarte inklusioa</w:t>
      </w:r>
    </w:p>
    <w:p w14:paraId="464AFE99" w14:textId="77777777" w:rsidR="00611E49" w:rsidRDefault="00611E49" w:rsidP="00A215EC">
      <w:pPr>
        <w:pStyle w:val="texto"/>
        <w:spacing w:after="140"/>
        <w:jc w:val="both"/>
        <w:rPr>
          <w:szCs w:val="26"/>
        </w:rPr>
      </w:pPr>
      <w:r>
        <w:t xml:space="preserve">Gizarte inklusioa Nafarroan bizilekua izan eta gizarte bazterketako egoeran dauden pertsona guztien eskubide bat da.</w:t>
      </w:r>
      <w:r>
        <w:t xml:space="preserve"> </w:t>
      </w:r>
      <w:r>
        <w:t xml:space="preserve">Gizarte bazterketa gisa definitzen da egoera bat, baldin eta eskubideez baliatu edo horiek egiaz gauzatzeko traba edo muga diren defizit edo gabezia iraunkor batzuen (pertsonalak, harreman mailakoak, lanekoak edo inguru sozialekoak) ondoriozkoa bada.</w:t>
      </w:r>
    </w:p>
    <w:p w14:paraId="4616099A" w14:textId="03E68F61" w:rsidR="00611E49" w:rsidRDefault="00611E49" w:rsidP="00A215EC">
      <w:pPr>
        <w:pStyle w:val="texto"/>
        <w:spacing w:after="140"/>
        <w:jc w:val="both"/>
        <w:rPr>
          <w:szCs w:val="26"/>
        </w:rPr>
      </w:pPr>
      <w:r>
        <w:t xml:space="preserve">15/2016 Foru Legearekin, Nafarroak konpromisoa hartu zuen pertsonek gizarte inklusiorako prozesuan laguntza jasotzeko duten eskubidea bermatzeko, ibilbide pertsonalizatu baten arabera. Honako fase hauek ditu:</w:t>
      </w:r>
    </w:p>
    <w:p w14:paraId="567B2080"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Eskatzailearen egoera pertsonal eta familiarrari buruzko kodiagnostikoa.</w:t>
      </w:r>
      <w:r>
        <w:t xml:space="preserve"> </w:t>
      </w:r>
      <w:r>
        <w:t xml:space="preserve">Balorazio horrek gizarte inklusiorako prozesuan dagoen pertsonaren egoera zehazten du, gizarte bazterketarako duen arriskua, edo gizarte bazterketa arinaren, moderatuaren edo larriaren egoera.</w:t>
      </w:r>
    </w:p>
    <w:p w14:paraId="4C9ABA3F"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Gizarte inklusiorako programa pertsonalizatuaren proposamena.</w:t>
      </w:r>
    </w:p>
    <w:p w14:paraId="66E7E45E"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Oinarrizko gizarte zerbitzuaren edo gizarteratzerako eta laneratzerako taldearen eta eskatzailearen eta familia unitateko beste kide batzuen artean gizarte inklusiorako hitzarmena sinatzea.</w:t>
      </w:r>
    </w:p>
    <w:p w14:paraId="6930D00C"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Programa egitea.</w:t>
      </w:r>
      <w:r>
        <w:t xml:space="preserve"> </w:t>
      </w:r>
    </w:p>
    <w:p w14:paraId="10AA5DC4"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Haren jarraipena, ebaluazioa eta berrorientatzea, kasua bada.</w:t>
      </w:r>
      <w:r>
        <w:t xml:space="preserve"> </w:t>
      </w:r>
    </w:p>
    <w:p w14:paraId="06BFC32A" w14:textId="788EA5EC" w:rsidR="004B5DA4" w:rsidRPr="00760490" w:rsidRDefault="002377DF" w:rsidP="004F503F">
      <w:pPr>
        <w:pStyle w:val="atitulo3"/>
        <w:spacing w:before="240"/>
      </w:pPr>
      <w:r>
        <w:t xml:space="preserve">2.1.2 Bizitzeko gutxieneko diru sarrera</w:t>
      </w:r>
    </w:p>
    <w:p w14:paraId="60AC8E94" w14:textId="540A84FA" w:rsidR="004B5DA4" w:rsidRDefault="004B5DA4" w:rsidP="00A215EC">
      <w:pPr>
        <w:pStyle w:val="texto"/>
        <w:spacing w:after="140"/>
        <w:jc w:val="both"/>
      </w:pPr>
      <w:r>
        <w:t xml:space="preserve">Nafarroako EBaren antzeko autonomia erkidegoetako prestazioez gain, 2020an, maiatzaren 29ko 20/2020 Errege Lege Dekretuak bizitzeko gutxieneko diru sarrera sortzea onetsi zuen, prestazio ekonomiko gisa, diru sarrerarik ez dutenei eta egoera ekonomiko zaurgarrian daudenei gutxieneko diru sarrerak bermatzeko, baldin eta haien legezko bizilekua Espainia bada</w:t>
      </w:r>
      <w:r w:rsidRPr="5D8B6717">
        <w:rPr>
          <w:rStyle w:val="Refdenotaalpie"/>
        </w:rPr>
        <w:footnoteReference w:id="12"/>
      </w:r>
      <w:r>
        <w:t xml:space="preserve">.</w:t>
      </w:r>
      <w:r>
        <w:t xml:space="preserve"> </w:t>
      </w:r>
    </w:p>
    <w:p w14:paraId="6C01C965" w14:textId="78CAAC0A" w:rsidR="004B5DA4" w:rsidRDefault="00F54C1F" w:rsidP="00F54C1F">
      <w:pPr>
        <w:pStyle w:val="texto"/>
        <w:spacing w:after="140"/>
        <w:jc w:val="both"/>
      </w:pPr>
      <w:r>
        <w:t xml:space="preserve">Gizarte Segurantzako Institutu Nazionala izan zen prestazio horren erakunde kudeatzailea 2022ko urrira arte; departamentuak orduan hartu zuen bere gain prestazio horren kudeaketa.</w:t>
      </w:r>
      <w:r>
        <w:t xml:space="preserve"> </w:t>
      </w:r>
      <w:r>
        <w:t xml:space="preserve">Horretarako, departamentuak Bermatu gabeko Prestazioen eta Babes Sozialerako Bestelako Neurrien Atala sortu, eta profil teknikoko hiru pertsona eta administrazio profileko lau kontratatu zituen.</w:t>
      </w:r>
    </w:p>
    <w:p w14:paraId="7F92B3B5" w14:textId="329C3EBE" w:rsidR="00F54C1F" w:rsidRDefault="00F54C1F" w:rsidP="00F54C1F">
      <w:pPr>
        <w:pStyle w:val="texto"/>
        <w:spacing w:after="140"/>
        <w:jc w:val="both"/>
      </w:pPr>
      <w:r>
        <w:t xml:space="preserve">Prestazio hori zituen langileekin izapidetzea ezinezkoa zenez, 2023ko irailaz geroztik departamentu horrek Navarra de Servicios y Tecnología SA (NASERTIC) sozietate publikoari eskatu zion eskatzaileek aurkeztutako dokumentazio administratiboa erkatzeko, nahiz eta zaurgarritasun ekonomikoaren betekizuna beti departamentuko langileek egiaztatu.</w:t>
      </w:r>
      <w:r>
        <w:t xml:space="preserve"> </w:t>
      </w:r>
    </w:p>
    <w:p w14:paraId="1B981FBB" w14:textId="73D24772" w:rsidR="004B5DA4" w:rsidRDefault="004B5DA4" w:rsidP="00A215EC">
      <w:pPr>
        <w:pStyle w:val="texto"/>
        <w:spacing w:after="140"/>
        <w:jc w:val="both"/>
      </w:pPr>
      <w:r>
        <w:t xml:space="preserve">Eskumena eskualdatzeko akordioaren arabera, eta bizitzeko gutxieneko diru sarreraren prestazioaren kudeaketa bere gain hartuta, Nafarroari dagokio Hitzarmen Ekonomikoaren bidez jasotako finantzazioa.</w:t>
      </w:r>
      <w:r>
        <w:t xml:space="preserve"> </w:t>
      </w:r>
      <w:r>
        <w:t xml:space="preserve">Nafarroari urte oso batean 48,35 milioi egokituko zitzaizkiola erabaki zen —kopuru hori hitzarmen horretan aurreikusitako egozpen indizea (ehuneko 1,6) bizitzeko gutxieneko diru sarreraren programaren estatu mailako kostu zenbatetsiari aplikatzearen emaitza da—.</w:t>
      </w:r>
      <w:r>
        <w:t xml:space="preserve"> </w:t>
      </w:r>
      <w:r>
        <w:t xml:space="preserve">Irizpide horri jarraikiz, 2022an Nafarroak 8,06 milioi jaso zituen, azaroa eta abendua bakarrik zenbatuta, eta 48,71 milioi 2023an.</w:t>
      </w:r>
      <w:r>
        <w:t xml:space="preserve">  </w:t>
      </w:r>
    </w:p>
    <w:p w14:paraId="3605FC1C" w14:textId="77777777" w:rsidR="004B5DA4" w:rsidRDefault="004B5DA4" w:rsidP="00A215EC">
      <w:pPr>
        <w:pStyle w:val="texto"/>
        <w:spacing w:after="140"/>
        <w:jc w:val="both"/>
      </w:pPr>
      <w:r>
        <w:t xml:space="preserve">Araudiak ezartzen duenez, Estatuko Aurrekontu Orokorren Legean urtero finkatzen diren kotizazio gabeko pentsioen urteko zenbatekoaren eta bizikidetza unitatearen aurreko ekitaldiko errenta eta diru sarrera guztien arteko aldeak zehazten du bizitzeko gutxieneko diru sarreraren hileko zenbatekoa.</w:t>
      </w:r>
    </w:p>
    <w:p w14:paraId="1EA59A56" w14:textId="45676899" w:rsidR="004B5DA4" w:rsidRDefault="001D3F60" w:rsidP="00A215EC">
      <w:pPr>
        <w:pStyle w:val="texto"/>
        <w:spacing w:after="140"/>
        <w:jc w:val="both"/>
      </w:pPr>
      <w:r>
        <w:t xml:space="preserve">Era berean, araudiak bizitzeko gutxieneko diru sarreraren zenbatekoen igoerak ezartzen ditu, hura jasotzen duen bizikidetza unitatearen ezaugarrien arabera: guraso bakarra izatea, kideen desgaitasuna eta adingabeak egotea (HLO).</w:t>
      </w:r>
    </w:p>
    <w:p w14:paraId="521E98C0" w14:textId="77777777" w:rsidR="004B5DA4" w:rsidRDefault="004B5DA4" w:rsidP="00A215EC">
      <w:pPr>
        <w:pStyle w:val="texto"/>
        <w:spacing w:after="140"/>
        <w:jc w:val="both"/>
        <w:rPr>
          <w:szCs w:val="26"/>
        </w:rPr>
      </w:pPr>
      <w:r>
        <w:t xml:space="preserve">Baldintza hauek bete behar dira:</w:t>
      </w:r>
    </w:p>
    <w:p w14:paraId="7AD6F0D6" w14:textId="02A69150" w:rsidR="004B5DA4" w:rsidRPr="00706F7E" w:rsidRDefault="004B5DA4"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Espainian legezko eta benetako bizileku jarraitua izatea azken urtean —egoera batzuetan salbuespenak daude urtebeteko aldiari dagokionez—.</w:t>
      </w:r>
    </w:p>
    <w:p w14:paraId="22E241F2" w14:textId="77777777" w:rsidR="004B5DA4" w:rsidRPr="00706F7E" w:rsidRDefault="004B5DA4"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Bizikidetza unitateak gutxienez eskabidea aurkeztu aurreko sei hilabeteetan egon behar du osatuta.</w:t>
      </w:r>
      <w:r>
        <w:t xml:space="preserve"> </w:t>
      </w:r>
      <w:r>
        <w:t xml:space="preserve">Bizikidetza unitatea da helbide berean bizi diren pertsona guztiek osatzen dutena, baldin eta ezkontza lotura badute, izatezko bikote gisa, edo odol ahaidetasunezko, ezkontza ahaidetasunezko edo adopzioko lotura badute, edo adopziorako zaintzagatik edo familia harrera iraunkorragatik elkarrekin bizi badira.</w:t>
      </w:r>
    </w:p>
    <w:p w14:paraId="5D08B2A9" w14:textId="2088B1F8" w:rsidR="004B5DA4" w:rsidRDefault="004B5DA4"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t xml:space="preserve">Egoera ekonomiko zaurgarrian egotea, alegia, diru sarrera edo ondare nahikorik ez izatea.</w:t>
      </w:r>
      <w:r>
        <w:t xml:space="preserve"> </w:t>
      </w:r>
      <w:r>
        <w:t xml:space="preserve">Aurreko ekitaldiari dagozkion urteko diru sarrera eta errenta konputagarrien hileko batez bestekoa bizikidetza unitatearen modalitatearen eta kide kopuruaren arabera dagokion errentaren hileko zenbatekoa baino gutxienez hamar euro txikiagoa denean betetzen da.</w:t>
      </w:r>
      <w:r>
        <w:t xml:space="preserve"> </w:t>
      </w:r>
    </w:p>
    <w:p w14:paraId="31BADDC1" w14:textId="0AEA7914" w:rsidR="004B5DA4" w:rsidRPr="009C2DD1" w:rsidRDefault="004B5DA4" w:rsidP="009E43FD">
      <w:pPr>
        <w:pStyle w:val="texto"/>
        <w:tabs>
          <w:tab w:val="clear" w:pos="2835"/>
          <w:tab w:val="clear" w:pos="3969"/>
          <w:tab w:val="clear" w:pos="5103"/>
          <w:tab w:val="clear" w:pos="6237"/>
          <w:tab w:val="clear" w:pos="7371"/>
          <w:tab w:val="num" w:pos="300"/>
          <w:tab w:val="left" w:pos="480"/>
          <w:tab w:val="num" w:pos="600"/>
        </w:tabs>
        <w:spacing w:after="140"/>
        <w:jc w:val="both"/>
        <w:rPr>
          <w:rFonts w:eastAsia="Calibri"/>
        </w:rPr>
      </w:pPr>
      <w:r>
        <w:t xml:space="preserve">Betekizun orokor horiez gain, inguruabar pertsonalen eta/edo bizikidetza unitatearen inguruabarren </w:t>
      </w:r>
      <w:hyperlink r:id="rId17">
        <w:r>
          <w:t xml:space="preserve">baldintza</w:t>
        </w:r>
      </w:hyperlink>
      <w:r>
        <w:t xml:space="preserve"> batzuk bildu behar dira.</w:t>
      </w:r>
    </w:p>
    <w:p w14:paraId="7DD4500D" w14:textId="182EAF28" w:rsidR="002377DF" w:rsidRPr="00760490" w:rsidRDefault="002377DF" w:rsidP="009E6DA7">
      <w:pPr>
        <w:pStyle w:val="atitulo3"/>
        <w:spacing w:before="240"/>
      </w:pPr>
      <w:r>
        <w:t xml:space="preserve">2.1.3 EBaren eta bizitzeko gutxieneko diru sarreraren gastuaren bilakaera</w:t>
      </w:r>
    </w:p>
    <w:p w14:paraId="0EEBA001" w14:textId="77777777" w:rsidR="002377DF" w:rsidRDefault="002377DF" w:rsidP="009E43FD">
      <w:pPr>
        <w:pStyle w:val="texto"/>
        <w:keepNext/>
        <w:spacing w:after="240"/>
        <w:jc w:val="both"/>
      </w:pPr>
      <w:r>
        <w:t xml:space="preserve">2019-2023 aldian, Nafarroak 587,15 milioi euro bideratu zituen EBra eta bizitzeko gutxieneko diru sarrerara. Hau da zehaztapena:</w:t>
      </w:r>
      <w:r>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14"/>
        <w:gridCol w:w="1255"/>
        <w:gridCol w:w="1255"/>
        <w:gridCol w:w="1255"/>
        <w:gridCol w:w="1255"/>
        <w:gridCol w:w="1255"/>
      </w:tblGrid>
      <w:tr w:rsidR="002377DF" w:rsidRPr="003D7202" w14:paraId="662B5361" w14:textId="77777777" w:rsidTr="00247DB6">
        <w:trPr>
          <w:trHeight w:val="255"/>
        </w:trPr>
        <w:tc>
          <w:tcPr>
            <w:tcW w:w="2514" w:type="dxa"/>
            <w:shd w:val="clear" w:color="auto" w:fill="9CC2E5" w:themeFill="accent1" w:themeFillTint="99"/>
            <w:noWrap/>
            <w:vAlign w:val="center"/>
          </w:tcPr>
          <w:p w14:paraId="006600BD" w14:textId="77777777" w:rsidR="002377DF" w:rsidRPr="003D7202" w:rsidRDefault="002377DF" w:rsidP="00155BBC">
            <w:pPr>
              <w:rPr>
                <w:rFonts w:ascii="Arial" w:hAnsi="Arial" w:cs="Arial"/>
                <w:color w:val="000000"/>
                <w:sz w:val="18"/>
                <w:szCs w:val="18"/>
              </w:rPr>
            </w:pPr>
          </w:p>
        </w:tc>
        <w:tc>
          <w:tcPr>
            <w:tcW w:w="1255" w:type="dxa"/>
            <w:shd w:val="clear" w:color="auto" w:fill="9CC2E5" w:themeFill="accent1" w:themeFillTint="99"/>
            <w:noWrap/>
            <w:vAlign w:val="center"/>
          </w:tcPr>
          <w:p w14:paraId="6436F2E1" w14:textId="77777777" w:rsidR="002377DF" w:rsidRPr="003D7202" w:rsidRDefault="002377DF" w:rsidP="00155BBC">
            <w:pPr>
              <w:jc w:val="right"/>
              <w:rPr>
                <w:color w:val="000000"/>
                <w:sz w:val="18"/>
                <w:szCs w:val="18"/>
                <w:rFonts w:ascii="Arial" w:hAnsi="Arial" w:cs="Arial"/>
              </w:rPr>
            </w:pPr>
            <w:r>
              <w:rPr>
                <w:color w:val="000000"/>
                <w:sz w:val="18"/>
                <w:rFonts w:ascii="Arial" w:hAnsi="Arial"/>
              </w:rPr>
              <w:t xml:space="preserve">2019</w:t>
            </w:r>
          </w:p>
        </w:tc>
        <w:tc>
          <w:tcPr>
            <w:tcW w:w="1255" w:type="dxa"/>
            <w:shd w:val="clear" w:color="auto" w:fill="9CC2E5" w:themeFill="accent1" w:themeFillTint="99"/>
            <w:noWrap/>
            <w:vAlign w:val="center"/>
          </w:tcPr>
          <w:p w14:paraId="2B107FA0" w14:textId="77777777" w:rsidR="002377DF" w:rsidRPr="003D7202" w:rsidRDefault="002377DF" w:rsidP="00155BBC">
            <w:pPr>
              <w:jc w:val="right"/>
              <w:rPr>
                <w:color w:val="000000"/>
                <w:sz w:val="18"/>
                <w:szCs w:val="18"/>
                <w:rFonts w:ascii="Arial" w:hAnsi="Arial" w:cs="Arial"/>
              </w:rPr>
            </w:pPr>
            <w:r>
              <w:rPr>
                <w:color w:val="000000"/>
                <w:sz w:val="18"/>
                <w:rFonts w:ascii="Arial" w:hAnsi="Arial"/>
              </w:rPr>
              <w:t xml:space="preserve">2020</w:t>
            </w:r>
          </w:p>
        </w:tc>
        <w:tc>
          <w:tcPr>
            <w:tcW w:w="1255" w:type="dxa"/>
            <w:shd w:val="clear" w:color="auto" w:fill="9CC2E5" w:themeFill="accent1" w:themeFillTint="99"/>
            <w:noWrap/>
            <w:vAlign w:val="center"/>
          </w:tcPr>
          <w:p w14:paraId="32FCF5D7" w14:textId="77777777" w:rsidR="002377DF" w:rsidRPr="003D7202" w:rsidRDefault="002377DF" w:rsidP="00155BBC">
            <w:pPr>
              <w:jc w:val="right"/>
              <w:rPr>
                <w:color w:val="000000"/>
                <w:sz w:val="18"/>
                <w:szCs w:val="18"/>
                <w:rFonts w:ascii="Arial" w:hAnsi="Arial" w:cs="Arial"/>
              </w:rPr>
            </w:pPr>
            <w:r>
              <w:rPr>
                <w:color w:val="000000"/>
                <w:sz w:val="18"/>
                <w:rFonts w:ascii="Arial" w:hAnsi="Arial"/>
              </w:rPr>
              <w:t xml:space="preserve">2021</w:t>
            </w:r>
          </w:p>
        </w:tc>
        <w:tc>
          <w:tcPr>
            <w:tcW w:w="1255" w:type="dxa"/>
            <w:shd w:val="clear" w:color="auto" w:fill="9CC2E5" w:themeFill="accent1" w:themeFillTint="99"/>
            <w:noWrap/>
            <w:vAlign w:val="center"/>
          </w:tcPr>
          <w:p w14:paraId="2D701558" w14:textId="77777777" w:rsidR="002377DF" w:rsidRPr="003D7202" w:rsidRDefault="002377DF" w:rsidP="00155BBC">
            <w:pPr>
              <w:jc w:val="right"/>
              <w:rPr>
                <w:color w:val="000000"/>
                <w:sz w:val="18"/>
                <w:szCs w:val="18"/>
                <w:rFonts w:ascii="Arial" w:hAnsi="Arial" w:cs="Arial"/>
              </w:rPr>
            </w:pPr>
            <w:r>
              <w:rPr>
                <w:color w:val="000000"/>
                <w:sz w:val="18"/>
                <w:rFonts w:ascii="Arial" w:hAnsi="Arial"/>
              </w:rPr>
              <w:t xml:space="preserve">2022</w:t>
            </w:r>
          </w:p>
        </w:tc>
        <w:tc>
          <w:tcPr>
            <w:tcW w:w="1255" w:type="dxa"/>
            <w:shd w:val="clear" w:color="auto" w:fill="9CC2E5" w:themeFill="accent1" w:themeFillTint="99"/>
            <w:vAlign w:val="center"/>
          </w:tcPr>
          <w:p w14:paraId="3FEF9B73" w14:textId="77777777" w:rsidR="002377DF" w:rsidRPr="003D7202" w:rsidRDefault="002377DF" w:rsidP="00155BBC">
            <w:pPr>
              <w:jc w:val="right"/>
              <w:rPr>
                <w:color w:val="000000"/>
                <w:sz w:val="18"/>
                <w:szCs w:val="18"/>
                <w:rFonts w:ascii="Arial" w:hAnsi="Arial" w:cs="Arial"/>
              </w:rPr>
            </w:pPr>
            <w:r>
              <w:rPr>
                <w:color w:val="000000"/>
                <w:sz w:val="18"/>
                <w:rFonts w:ascii="Arial" w:hAnsi="Arial"/>
              </w:rPr>
              <w:t xml:space="preserve">2023</w:t>
            </w:r>
          </w:p>
        </w:tc>
      </w:tr>
      <w:tr w:rsidR="002377DF" w:rsidRPr="009C2DD1" w14:paraId="4C76D40D" w14:textId="77777777" w:rsidTr="00247DB6">
        <w:trPr>
          <w:trHeight w:val="198"/>
        </w:trPr>
        <w:tc>
          <w:tcPr>
            <w:tcW w:w="2514" w:type="dxa"/>
            <w:tcBorders>
              <w:bottom w:val="single" w:sz="2" w:space="0" w:color="auto"/>
            </w:tcBorders>
            <w:shd w:val="clear" w:color="auto" w:fill="auto"/>
            <w:noWrap/>
            <w:vAlign w:val="center"/>
            <w:hideMark/>
          </w:tcPr>
          <w:p w14:paraId="272AB0D1" w14:textId="77777777" w:rsidR="002377DF" w:rsidRPr="009C2DD1" w:rsidRDefault="002377DF" w:rsidP="00155BBC">
            <w:pPr>
              <w:rPr>
                <w:color w:val="000000"/>
                <w:sz w:val="20"/>
                <w:szCs w:val="20"/>
                <w:rFonts w:ascii="Arial Narrow" w:hAnsi="Arial Narrow" w:cs="Calibri"/>
              </w:rPr>
            </w:pPr>
            <w:r>
              <w:rPr>
                <w:color w:val="000000"/>
                <w:sz w:val="20"/>
                <w:rFonts w:ascii="Arial Narrow" w:hAnsi="Arial Narrow"/>
              </w:rPr>
              <w:t xml:space="preserve">Errenta bermatua</w:t>
            </w:r>
          </w:p>
        </w:tc>
        <w:tc>
          <w:tcPr>
            <w:tcW w:w="1255" w:type="dxa"/>
            <w:tcBorders>
              <w:bottom w:val="single" w:sz="2" w:space="0" w:color="auto"/>
            </w:tcBorders>
            <w:shd w:val="clear" w:color="auto" w:fill="auto"/>
            <w:noWrap/>
            <w:vAlign w:val="center"/>
            <w:hideMark/>
          </w:tcPr>
          <w:p w14:paraId="2BCE1014" w14:textId="77777777" w:rsidR="002377DF" w:rsidRPr="009C2DD1" w:rsidRDefault="002377DF" w:rsidP="00155BBC">
            <w:pPr>
              <w:jc w:val="right"/>
              <w:rPr>
                <w:color w:val="000000"/>
                <w:sz w:val="20"/>
                <w:szCs w:val="20"/>
                <w:rFonts w:ascii="Arial Narrow" w:hAnsi="Arial Narrow" w:cs="Calibri"/>
              </w:rPr>
            </w:pPr>
            <w:r>
              <w:rPr>
                <w:color w:val="000000"/>
                <w:sz w:val="20"/>
                <w:rFonts w:ascii="Arial Narrow" w:hAnsi="Arial Narrow"/>
              </w:rPr>
              <w:t xml:space="preserve">103.087.442</w:t>
            </w:r>
          </w:p>
        </w:tc>
        <w:tc>
          <w:tcPr>
            <w:tcW w:w="1255" w:type="dxa"/>
            <w:tcBorders>
              <w:bottom w:val="single" w:sz="2" w:space="0" w:color="auto"/>
            </w:tcBorders>
            <w:shd w:val="clear" w:color="auto" w:fill="auto"/>
            <w:noWrap/>
            <w:vAlign w:val="center"/>
            <w:hideMark/>
          </w:tcPr>
          <w:p w14:paraId="1B4B940D" w14:textId="77777777" w:rsidR="002377DF" w:rsidRPr="009C2DD1" w:rsidRDefault="002377DF" w:rsidP="00155BBC">
            <w:pPr>
              <w:jc w:val="right"/>
              <w:rPr>
                <w:color w:val="000000"/>
                <w:sz w:val="20"/>
                <w:szCs w:val="20"/>
                <w:rFonts w:ascii="Arial Narrow" w:hAnsi="Arial Narrow" w:cs="Calibri"/>
              </w:rPr>
            </w:pPr>
            <w:r>
              <w:rPr>
                <w:color w:val="000000"/>
                <w:sz w:val="20"/>
                <w:rFonts w:ascii="Arial Narrow" w:hAnsi="Arial Narrow"/>
              </w:rPr>
              <w:t xml:space="preserve">114.464.380</w:t>
            </w:r>
          </w:p>
        </w:tc>
        <w:tc>
          <w:tcPr>
            <w:tcW w:w="1255" w:type="dxa"/>
            <w:tcBorders>
              <w:bottom w:val="single" w:sz="2" w:space="0" w:color="auto"/>
            </w:tcBorders>
            <w:shd w:val="clear" w:color="auto" w:fill="auto"/>
            <w:noWrap/>
            <w:vAlign w:val="center"/>
            <w:hideMark/>
          </w:tcPr>
          <w:p w14:paraId="3D7B86D2" w14:textId="77777777" w:rsidR="002377DF" w:rsidRPr="009C2DD1" w:rsidRDefault="002377DF" w:rsidP="00155BBC">
            <w:pPr>
              <w:jc w:val="right"/>
              <w:rPr>
                <w:color w:val="000000"/>
                <w:sz w:val="20"/>
                <w:szCs w:val="20"/>
                <w:rFonts w:ascii="Arial Narrow" w:hAnsi="Arial Narrow" w:cs="Calibri"/>
              </w:rPr>
            </w:pPr>
            <w:r>
              <w:rPr>
                <w:color w:val="000000"/>
                <w:sz w:val="20"/>
                <w:rFonts w:ascii="Arial Narrow" w:hAnsi="Arial Narrow"/>
              </w:rPr>
              <w:t xml:space="preserve">110.767.525</w:t>
            </w:r>
          </w:p>
        </w:tc>
        <w:tc>
          <w:tcPr>
            <w:tcW w:w="1255" w:type="dxa"/>
            <w:tcBorders>
              <w:bottom w:val="single" w:sz="2" w:space="0" w:color="auto"/>
            </w:tcBorders>
            <w:shd w:val="clear" w:color="auto" w:fill="auto"/>
            <w:noWrap/>
            <w:vAlign w:val="center"/>
            <w:hideMark/>
          </w:tcPr>
          <w:p w14:paraId="46F006CC" w14:textId="77777777" w:rsidR="002377DF" w:rsidRPr="009C2DD1" w:rsidRDefault="002377DF" w:rsidP="00155BBC">
            <w:pPr>
              <w:jc w:val="right"/>
              <w:rPr>
                <w:color w:val="000000"/>
                <w:sz w:val="20"/>
                <w:szCs w:val="20"/>
                <w:rFonts w:ascii="Arial Narrow" w:hAnsi="Arial Narrow" w:cs="Calibri"/>
              </w:rPr>
            </w:pPr>
            <w:r>
              <w:rPr>
                <w:color w:val="000000"/>
                <w:sz w:val="20"/>
                <w:rFonts w:ascii="Arial Narrow" w:hAnsi="Arial Narrow"/>
              </w:rPr>
              <w:t xml:space="preserve">96.991.101</w:t>
            </w:r>
          </w:p>
        </w:tc>
        <w:tc>
          <w:tcPr>
            <w:tcW w:w="1255" w:type="dxa"/>
            <w:tcBorders>
              <w:bottom w:val="single" w:sz="2" w:space="0" w:color="auto"/>
            </w:tcBorders>
            <w:vAlign w:val="center"/>
          </w:tcPr>
          <w:p w14:paraId="01419827" w14:textId="77777777" w:rsidR="002377DF" w:rsidRPr="007D5D01" w:rsidRDefault="002377DF" w:rsidP="00155BBC">
            <w:pPr>
              <w:jc w:val="right"/>
              <w:rPr>
                <w:color w:val="000000"/>
                <w:sz w:val="20"/>
                <w:szCs w:val="20"/>
                <w:rFonts w:ascii="Arial Narrow" w:hAnsi="Arial Narrow" w:cs="Calibri"/>
              </w:rPr>
            </w:pPr>
            <w:r>
              <w:rPr>
                <w:color w:val="000000"/>
                <w:sz w:val="20"/>
                <w:rFonts w:ascii="Arial Narrow" w:hAnsi="Arial Narrow"/>
              </w:rPr>
              <w:t xml:space="preserve">103.050.234</w:t>
            </w:r>
          </w:p>
        </w:tc>
      </w:tr>
      <w:tr w:rsidR="002377DF" w:rsidRPr="007820AC" w14:paraId="6F5B79AD" w14:textId="77777777" w:rsidTr="009E6DA7">
        <w:trPr>
          <w:trHeight w:val="198"/>
        </w:trPr>
        <w:tc>
          <w:tcPr>
            <w:tcW w:w="2514" w:type="dxa"/>
            <w:tcBorders>
              <w:top w:val="single" w:sz="2" w:space="0" w:color="auto"/>
              <w:bottom w:val="single" w:sz="4" w:space="0" w:color="auto"/>
            </w:tcBorders>
            <w:shd w:val="clear" w:color="auto" w:fill="auto"/>
            <w:noWrap/>
            <w:vAlign w:val="center"/>
            <w:hideMark/>
          </w:tcPr>
          <w:p w14:paraId="05B1E64C" w14:textId="77777777" w:rsidR="002377DF" w:rsidRPr="007820AC" w:rsidRDefault="002377DF" w:rsidP="00155BBC">
            <w:pPr>
              <w:rPr>
                <w:color w:val="000000"/>
                <w:sz w:val="20"/>
                <w:szCs w:val="20"/>
                <w:rFonts w:ascii="Arial Narrow" w:hAnsi="Arial Narrow" w:cs="Calibri"/>
              </w:rPr>
            </w:pPr>
            <w:r>
              <w:rPr>
                <w:color w:val="000000"/>
                <w:sz w:val="20"/>
                <w:rFonts w:ascii="Arial Narrow" w:hAnsi="Arial Narrow"/>
              </w:rPr>
              <w:t xml:space="preserve">Bizitzeko gutxieneko diru sarrera</w:t>
            </w:r>
          </w:p>
        </w:tc>
        <w:tc>
          <w:tcPr>
            <w:tcW w:w="1255" w:type="dxa"/>
            <w:tcBorders>
              <w:top w:val="single" w:sz="2" w:space="0" w:color="auto"/>
              <w:bottom w:val="single" w:sz="4" w:space="0" w:color="auto"/>
            </w:tcBorders>
            <w:shd w:val="clear" w:color="auto" w:fill="auto"/>
            <w:noWrap/>
            <w:vAlign w:val="center"/>
            <w:hideMark/>
          </w:tcPr>
          <w:p w14:paraId="14DC9BF2" w14:textId="77777777" w:rsidR="002377DF" w:rsidRPr="007820AC" w:rsidRDefault="002377DF" w:rsidP="00155BBC">
            <w:pPr>
              <w:jc w:val="right"/>
              <w:rPr>
                <w:color w:val="000000"/>
                <w:sz w:val="20"/>
                <w:szCs w:val="20"/>
                <w:rFonts w:ascii="Arial Narrow" w:hAnsi="Arial Narrow" w:cs="Calibri"/>
              </w:rPr>
            </w:pPr>
            <w:r>
              <w:rPr>
                <w:color w:val="000000"/>
                <w:sz w:val="20"/>
                <w:rFonts w:ascii="Arial Narrow" w:hAnsi="Arial Narrow"/>
              </w:rPr>
              <w:t xml:space="preserve">-</w:t>
            </w:r>
          </w:p>
        </w:tc>
        <w:tc>
          <w:tcPr>
            <w:tcW w:w="1255" w:type="dxa"/>
            <w:tcBorders>
              <w:top w:val="single" w:sz="2" w:space="0" w:color="auto"/>
              <w:bottom w:val="single" w:sz="4" w:space="0" w:color="auto"/>
            </w:tcBorders>
            <w:shd w:val="clear" w:color="auto" w:fill="auto"/>
            <w:noWrap/>
            <w:vAlign w:val="center"/>
            <w:hideMark/>
          </w:tcPr>
          <w:p w14:paraId="6E575E70" w14:textId="77777777" w:rsidR="002377DF" w:rsidRPr="007820AC" w:rsidRDefault="002377DF" w:rsidP="00155BBC">
            <w:pPr>
              <w:jc w:val="right"/>
              <w:rPr>
                <w:color w:val="000000"/>
                <w:sz w:val="20"/>
                <w:szCs w:val="20"/>
                <w:rFonts w:ascii="Arial Narrow" w:hAnsi="Arial Narrow" w:cs="Calibri"/>
              </w:rPr>
            </w:pPr>
            <w:r>
              <w:rPr>
                <w:color w:val="000000"/>
                <w:sz w:val="20"/>
                <w:rFonts w:ascii="Arial Narrow" w:hAnsi="Arial Narrow"/>
              </w:rPr>
              <w:t xml:space="preserve">-</w:t>
            </w:r>
          </w:p>
        </w:tc>
        <w:tc>
          <w:tcPr>
            <w:tcW w:w="1255" w:type="dxa"/>
            <w:tcBorders>
              <w:top w:val="single" w:sz="2" w:space="0" w:color="auto"/>
              <w:bottom w:val="single" w:sz="4" w:space="0" w:color="auto"/>
            </w:tcBorders>
            <w:shd w:val="clear" w:color="auto" w:fill="auto"/>
            <w:noWrap/>
            <w:vAlign w:val="center"/>
            <w:hideMark/>
          </w:tcPr>
          <w:p w14:paraId="28CEF27D" w14:textId="77777777" w:rsidR="002377DF" w:rsidRPr="007820AC" w:rsidRDefault="002377DF" w:rsidP="00155BBC">
            <w:pPr>
              <w:jc w:val="right"/>
              <w:rPr>
                <w:color w:val="000000"/>
                <w:sz w:val="20"/>
                <w:szCs w:val="20"/>
                <w:rFonts w:ascii="Arial Narrow" w:hAnsi="Arial Narrow" w:cs="Calibri"/>
              </w:rPr>
            </w:pPr>
            <w:r>
              <w:rPr>
                <w:color w:val="000000"/>
                <w:sz w:val="20"/>
                <w:rFonts w:ascii="Arial Narrow" w:hAnsi="Arial Narrow"/>
              </w:rPr>
              <w:t xml:space="preserve">-</w:t>
            </w:r>
          </w:p>
        </w:tc>
        <w:tc>
          <w:tcPr>
            <w:tcW w:w="1255" w:type="dxa"/>
            <w:tcBorders>
              <w:top w:val="single" w:sz="2" w:space="0" w:color="auto"/>
              <w:bottom w:val="single" w:sz="4" w:space="0" w:color="auto"/>
            </w:tcBorders>
            <w:shd w:val="clear" w:color="auto" w:fill="auto"/>
            <w:noWrap/>
            <w:vAlign w:val="center"/>
            <w:hideMark/>
          </w:tcPr>
          <w:p w14:paraId="26396C5F" w14:textId="77777777" w:rsidR="002377DF" w:rsidRPr="007820AC" w:rsidRDefault="002377DF" w:rsidP="00155BBC">
            <w:pPr>
              <w:jc w:val="right"/>
              <w:rPr>
                <w:color w:val="000000"/>
                <w:sz w:val="20"/>
                <w:szCs w:val="20"/>
                <w:rFonts w:ascii="Arial Narrow" w:hAnsi="Arial Narrow" w:cs="Calibri"/>
              </w:rPr>
            </w:pPr>
            <w:r>
              <w:rPr>
                <w:color w:val="000000"/>
                <w:sz w:val="20"/>
                <w:rFonts w:ascii="Arial Narrow" w:hAnsi="Arial Narrow"/>
              </w:rPr>
              <w:t xml:space="preserve">7.915.194</w:t>
            </w:r>
          </w:p>
        </w:tc>
        <w:tc>
          <w:tcPr>
            <w:tcW w:w="1255" w:type="dxa"/>
            <w:tcBorders>
              <w:top w:val="single" w:sz="2" w:space="0" w:color="auto"/>
              <w:bottom w:val="single" w:sz="4" w:space="0" w:color="auto"/>
            </w:tcBorders>
            <w:vAlign w:val="center"/>
          </w:tcPr>
          <w:p w14:paraId="03FF2C84" w14:textId="77777777" w:rsidR="002377DF" w:rsidRPr="007820AC" w:rsidRDefault="002377DF" w:rsidP="00155BBC">
            <w:pPr>
              <w:jc w:val="right"/>
              <w:rPr>
                <w:color w:val="000000"/>
                <w:sz w:val="20"/>
                <w:szCs w:val="20"/>
                <w:rFonts w:ascii="Arial Narrow" w:hAnsi="Arial Narrow" w:cs="Calibri"/>
              </w:rPr>
            </w:pPr>
            <w:r>
              <w:rPr>
                <w:color w:val="000000" w:themeColor="text1"/>
                <w:sz w:val="20"/>
                <w:rFonts w:ascii="Arial Narrow" w:hAnsi="Arial Narrow"/>
              </w:rPr>
              <w:t xml:space="preserve">49.981.353</w:t>
            </w:r>
          </w:p>
        </w:tc>
      </w:tr>
      <w:tr w:rsidR="002377DF" w:rsidRPr="00342639" w14:paraId="4C01396B" w14:textId="77777777" w:rsidTr="00247DB6">
        <w:trPr>
          <w:trHeight w:val="255"/>
        </w:trPr>
        <w:tc>
          <w:tcPr>
            <w:tcW w:w="2514" w:type="dxa"/>
            <w:shd w:val="clear" w:color="auto" w:fill="9CC2E5" w:themeFill="accent1" w:themeFillTint="99"/>
            <w:noWrap/>
            <w:vAlign w:val="center"/>
          </w:tcPr>
          <w:p w14:paraId="2357C4C1" w14:textId="77777777" w:rsidR="002377DF" w:rsidRPr="00342639" w:rsidRDefault="002377DF" w:rsidP="00155BBC">
            <w:pPr>
              <w:rPr>
                <w:color w:val="000000"/>
                <w:sz w:val="18"/>
                <w:szCs w:val="18"/>
                <w:rFonts w:ascii="Arial" w:hAnsi="Arial" w:cs="Arial"/>
              </w:rPr>
            </w:pPr>
            <w:r>
              <w:rPr>
                <w:color w:val="000000"/>
                <w:sz w:val="18"/>
                <w:rFonts w:ascii="Arial" w:hAnsi="Arial"/>
              </w:rPr>
              <w:t xml:space="preserve">Guztira</w:t>
            </w:r>
            <w:r>
              <w:rPr>
                <w:color w:val="000000"/>
                <w:sz w:val="18"/>
                <w:rFonts w:ascii="Arial" w:hAnsi="Arial"/>
              </w:rPr>
              <w:t xml:space="preserve"> </w:t>
            </w:r>
          </w:p>
        </w:tc>
        <w:tc>
          <w:tcPr>
            <w:tcW w:w="1255" w:type="dxa"/>
            <w:shd w:val="clear" w:color="auto" w:fill="9CC2E5" w:themeFill="accent1" w:themeFillTint="99"/>
            <w:noWrap/>
            <w:vAlign w:val="center"/>
          </w:tcPr>
          <w:p w14:paraId="7923F0F5" w14:textId="77777777" w:rsidR="002377DF" w:rsidRPr="00342639" w:rsidRDefault="002377DF" w:rsidP="00155BBC">
            <w:pPr>
              <w:jc w:val="right"/>
              <w:rPr>
                <w:color w:val="000000"/>
                <w:sz w:val="18"/>
                <w:szCs w:val="18"/>
                <w:rFonts w:ascii="Arial" w:hAnsi="Arial" w:cs="Arial"/>
              </w:rPr>
            </w:pPr>
            <w:r>
              <w:rPr>
                <w:color w:val="000000"/>
                <w:sz w:val="18"/>
                <w:rFonts w:ascii="Arial" w:hAnsi="Arial"/>
              </w:rPr>
              <w:t xml:space="preserve">103.087.442</w:t>
            </w:r>
          </w:p>
        </w:tc>
        <w:tc>
          <w:tcPr>
            <w:tcW w:w="1255" w:type="dxa"/>
            <w:shd w:val="clear" w:color="auto" w:fill="9CC2E5" w:themeFill="accent1" w:themeFillTint="99"/>
            <w:noWrap/>
            <w:vAlign w:val="center"/>
          </w:tcPr>
          <w:p w14:paraId="72DFE6D4" w14:textId="77777777" w:rsidR="002377DF" w:rsidRPr="00342639" w:rsidRDefault="002377DF" w:rsidP="00155BBC">
            <w:pPr>
              <w:jc w:val="right"/>
              <w:rPr>
                <w:color w:val="000000"/>
                <w:sz w:val="18"/>
                <w:szCs w:val="18"/>
                <w:rFonts w:ascii="Arial" w:hAnsi="Arial" w:cs="Arial"/>
              </w:rPr>
            </w:pPr>
            <w:r>
              <w:rPr>
                <w:color w:val="000000"/>
                <w:sz w:val="18"/>
                <w:rFonts w:ascii="Arial" w:hAnsi="Arial"/>
              </w:rPr>
              <w:t xml:space="preserve">114.464.380</w:t>
            </w:r>
          </w:p>
        </w:tc>
        <w:tc>
          <w:tcPr>
            <w:tcW w:w="1255" w:type="dxa"/>
            <w:shd w:val="clear" w:color="auto" w:fill="9CC2E5" w:themeFill="accent1" w:themeFillTint="99"/>
            <w:noWrap/>
            <w:vAlign w:val="center"/>
          </w:tcPr>
          <w:p w14:paraId="12A74EBA" w14:textId="77777777" w:rsidR="002377DF" w:rsidRPr="00342639" w:rsidRDefault="002377DF" w:rsidP="00155BBC">
            <w:pPr>
              <w:jc w:val="right"/>
              <w:rPr>
                <w:color w:val="000000"/>
                <w:sz w:val="18"/>
                <w:szCs w:val="18"/>
                <w:rFonts w:ascii="Arial" w:hAnsi="Arial" w:cs="Arial"/>
              </w:rPr>
            </w:pPr>
            <w:r>
              <w:rPr>
                <w:color w:val="000000"/>
                <w:sz w:val="18"/>
                <w:rFonts w:ascii="Arial" w:hAnsi="Arial"/>
              </w:rPr>
              <w:t xml:space="preserve">110.767.525</w:t>
            </w:r>
          </w:p>
        </w:tc>
        <w:tc>
          <w:tcPr>
            <w:tcW w:w="1255" w:type="dxa"/>
            <w:shd w:val="clear" w:color="auto" w:fill="9CC2E5" w:themeFill="accent1" w:themeFillTint="99"/>
            <w:noWrap/>
            <w:vAlign w:val="center"/>
          </w:tcPr>
          <w:p w14:paraId="3783E4DA" w14:textId="77777777" w:rsidR="002377DF" w:rsidRPr="00342639" w:rsidRDefault="002377DF" w:rsidP="00155BBC">
            <w:pPr>
              <w:jc w:val="right"/>
              <w:rPr>
                <w:color w:val="000000"/>
                <w:sz w:val="18"/>
                <w:szCs w:val="18"/>
                <w:rFonts w:ascii="Arial" w:hAnsi="Arial" w:cs="Arial"/>
              </w:rPr>
            </w:pPr>
            <w:r>
              <w:rPr>
                <w:color w:val="000000"/>
                <w:sz w:val="18"/>
                <w:rFonts w:ascii="Arial" w:hAnsi="Arial"/>
              </w:rPr>
              <w:t xml:space="preserve">104.906.295</w:t>
            </w:r>
          </w:p>
        </w:tc>
        <w:tc>
          <w:tcPr>
            <w:tcW w:w="1255" w:type="dxa"/>
            <w:shd w:val="clear" w:color="auto" w:fill="9CC2E5" w:themeFill="accent1" w:themeFillTint="99"/>
            <w:vAlign w:val="center"/>
          </w:tcPr>
          <w:p w14:paraId="59EF4A46" w14:textId="77777777" w:rsidR="002377DF" w:rsidRPr="00342639" w:rsidRDefault="002377DF" w:rsidP="00155BBC">
            <w:pPr>
              <w:jc w:val="right"/>
              <w:rPr>
                <w:color w:val="000000"/>
                <w:sz w:val="18"/>
                <w:szCs w:val="18"/>
                <w:rFonts w:ascii="Arial" w:hAnsi="Arial" w:cs="Arial"/>
              </w:rPr>
            </w:pPr>
            <w:r>
              <w:rPr>
                <w:color w:val="000000"/>
                <w:sz w:val="18"/>
                <w:rFonts w:ascii="Arial" w:hAnsi="Arial"/>
              </w:rPr>
              <w:t xml:space="preserve">153.031.587</w:t>
            </w:r>
          </w:p>
        </w:tc>
      </w:tr>
    </w:tbl>
    <w:p w14:paraId="66049D7A" w14:textId="5F8812F7" w:rsidR="002377DF" w:rsidRDefault="002377DF" w:rsidP="004F503F">
      <w:pPr>
        <w:pStyle w:val="texto"/>
        <w:spacing w:before="240" w:after="140"/>
        <w:jc w:val="both"/>
        <w:rPr>
          <w:szCs w:val="26"/>
        </w:rPr>
      </w:pPr>
      <w:r>
        <w:t xml:space="preserve">Aurreko datuak aztertuta, honako hau azpimarratzen dugu:</w:t>
      </w:r>
    </w:p>
    <w:p w14:paraId="5A1A48D4" w14:textId="12197650" w:rsidR="002377DF" w:rsidRDefault="002377DF"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2023an, EBaren gastua 103,05 milioikoa izan zen, 2019koaren antzera.</w:t>
      </w:r>
    </w:p>
    <w:p w14:paraId="7BC081C4" w14:textId="2AE377EB" w:rsidR="002377DF" w:rsidRPr="009E43FD" w:rsidRDefault="002377DF"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2023an, bizitzeko gutxieneko diru sarreraren gastua 49,98 milioikoa izan zen, 2022koa baino ehuneko 447 handiagoa</w:t>
      </w:r>
      <w:r>
        <w:rPr>
          <w:rStyle w:val="Refdenotaalpie"/>
          <w:rFonts w:eastAsia="Calibri"/>
          <w:szCs w:val="26"/>
          <w:lang w:val="es-ES_tradnl"/>
        </w:rPr>
        <w:footnoteReference w:id="13"/>
      </w:r>
      <w:r>
        <w:t xml:space="preserve"> —urte oso batekoa zelako, eta 2023an ebatzitako 2022ko eskaeren gastua ere zelako haren barne—.</w:t>
      </w:r>
      <w:r>
        <w:t xml:space="preserve"> </w:t>
      </w:r>
      <w:r>
        <w:t xml:space="preserve">Gastu horretatik, 6,67 milioi HLOarenak dira; 2022an ez da kontzeptu horrengatiko gasturik jaso.</w:t>
      </w:r>
    </w:p>
    <w:p w14:paraId="233F2BB3" w14:textId="2F1FC349" w:rsidR="002377DF" w:rsidRDefault="002377DF"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t xml:space="preserve">2023rako EBaren eta bizitzeko gutxieneko diru sarreraren gastua aztertuz gero, 153,03 milioikoa izan zen, 2022koa baino ehuneko 46 handiagoa.</w:t>
      </w:r>
      <w:r>
        <w:t xml:space="preserve"> </w:t>
      </w:r>
      <w:r>
        <w:t xml:space="preserve">Bilakaera, berriz ere, nabarmen baldintzatzen du bizitzeko gutxieneko diru sarrera kudeatzeko eskumena Nafarroari eskualdatzeak eta eguneratzearen ondorioz bi prestazioen zenbatekoa handitzeak.</w:t>
      </w:r>
      <w:r>
        <w:t xml:space="preserve"> </w:t>
      </w:r>
    </w:p>
    <w:p w14:paraId="76DADCB6" w14:textId="044389CF" w:rsidR="00217666" w:rsidRDefault="00217666" w:rsidP="004F503F">
      <w:pPr>
        <w:pStyle w:val="atitulo2"/>
        <w:spacing w:before="240"/>
        <w:jc w:val="both"/>
      </w:pPr>
      <w:bookmarkStart w:id="17" w:name="_Toc187821047"/>
      <w:r>
        <w:t xml:space="preserve">2.2 </w:t>
      </w:r>
      <w:r>
        <w:t xml:space="preserve">Familia unitate hartzaileen, administrazio publikoen eta OGZen betebeharren betetze mailaren berrikuspena</w:t>
      </w:r>
      <w:bookmarkEnd w:id="17"/>
    </w:p>
    <w:p w14:paraId="12C550BE" w14:textId="1BEE76E2" w:rsidR="00FE1F21" w:rsidRPr="00E41B03" w:rsidRDefault="000C24C5" w:rsidP="0019340C">
      <w:pPr>
        <w:pStyle w:val="atitulo3"/>
        <w:spacing w:before="240"/>
      </w:pPr>
      <w:r>
        <w:t xml:space="preserve">2.2.1 Familia unitate hartzaileen betebeharrak</w:t>
      </w:r>
    </w:p>
    <w:p w14:paraId="344A622D" w14:textId="77777777" w:rsidR="00FE1F21" w:rsidRDefault="00FE1F21" w:rsidP="00A215EC">
      <w:pPr>
        <w:pStyle w:val="texto"/>
        <w:spacing w:after="140"/>
        <w:jc w:val="both"/>
        <w:rPr>
          <w:szCs w:val="26"/>
        </w:rPr>
      </w:pPr>
      <w:r>
        <w:t xml:space="preserve">15/2016 Foru Legearen 18. artikuluak ezartzen du zer betebehar bete behar dituzten EB jasotzen duten familia unitateek:</w:t>
      </w:r>
      <w:r>
        <w:t xml:space="preserve"> </w:t>
      </w:r>
    </w:p>
    <w:p w14:paraId="03A6329B" w14:textId="77777777" w:rsidR="00FE1F21" w:rsidRPr="005D0560" w:rsidRDefault="62A9032F" w:rsidP="001510D4">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Bizitokia Nafarroan izatea, jarraian eta egiazki, prestazioa jasotzen den denbora guztian.</w:t>
      </w:r>
      <w:r>
        <w:rPr>
          <w:i/>
        </w:rPr>
        <w:t xml:space="preserve"> </w:t>
      </w:r>
    </w:p>
    <w:p w14:paraId="0AC1AFF5" w14:textId="72C6B348" w:rsidR="003D27D7" w:rsidRDefault="4934E9F9" w:rsidP="3896A6D9">
      <w:pPr>
        <w:pStyle w:val="texto"/>
        <w:spacing w:after="140"/>
        <w:jc w:val="both"/>
        <w:rPr>
          <w:rFonts w:eastAsia="Calibri"/>
        </w:rPr>
      </w:pPr>
      <w:r>
        <w:t xml:space="preserve">EB emateko eta berritzeko unean, departamentuak kontrolatzen du onuradunak jarraian eta egiazki bizi diren Nafarroan, familia unitatearen erroldatze eta bizikidetza agiriekin.</w:t>
      </w:r>
    </w:p>
    <w:p w14:paraId="00E1BAD9" w14:textId="43F86D5D" w:rsidR="4934E9F9" w:rsidRPr="00E94F74" w:rsidRDefault="003D27D7" w:rsidP="3896A6D9">
      <w:pPr>
        <w:pStyle w:val="texto"/>
        <w:spacing w:after="140"/>
        <w:jc w:val="both"/>
        <w:rPr>
          <w:rFonts w:eastAsia="Calibri"/>
        </w:rPr>
      </w:pPr>
      <w:r>
        <w:t xml:space="preserve">Dena den, departamentuak hilero egiten duen kontrolean ez du egiaztatzen.</w:t>
      </w:r>
      <w:r>
        <w:t xml:space="preserve"> </w:t>
      </w:r>
      <w:r>
        <w:t xml:space="preserve">Departamentuak baldintza hori hartzaile guztien kasuan modu automatizatuan egiaztatzeko jarduketak burutu ditu, baina trabak izan dituzte informazio hori lortzeko, datuak babesteko araudia aplikatzearen ondorioz.</w:t>
      </w:r>
      <w:r>
        <w:t xml:space="preserve"> </w:t>
      </w:r>
    </w:p>
    <w:p w14:paraId="4752B802" w14:textId="0785E599" w:rsidR="4934E9F9" w:rsidRDefault="002E0C69" w:rsidP="5D8B6717">
      <w:pPr>
        <w:pStyle w:val="Default"/>
        <w:spacing w:before="120" w:after="120"/>
        <w:ind w:firstLine="284"/>
        <w:jc w:val="both"/>
        <w:rPr>
          <w:sz w:val="26"/>
          <w:szCs w:val="26"/>
          <w:rFonts w:ascii="Times New Roman" w:eastAsia="Calibri" w:hAnsi="Times New Roman" w:cs="Times New Roman"/>
        </w:rPr>
      </w:pPr>
      <w:r>
        <w:rPr>
          <w:sz w:val="26"/>
          <w:rFonts w:ascii="Times New Roman" w:hAnsi="Times New Roman"/>
        </w:rPr>
        <w:t xml:space="preserve">Ganbera honen ustez, bizikidetza unitateari buruzko datuek hirugarrenen datuak biltzen dituzte, baina erroldatzea egiaztatzea posible izan beharko litzateke, pertsonek, EB eskatzean, baimena ematen dutelako denboran zehar prestazio hori kobratzeko betekizunak betetzen direla egiaztatzeko behar diren ekintza guztiak egiteko.</w:t>
      </w:r>
    </w:p>
    <w:p w14:paraId="142BFB7A" w14:textId="69D8A03B" w:rsidR="4934E9F9" w:rsidRPr="00EE505D" w:rsidRDefault="002E0C69" w:rsidP="00A215EC">
      <w:pPr>
        <w:pStyle w:val="texto"/>
        <w:spacing w:after="140"/>
        <w:jc w:val="both"/>
        <w:rPr>
          <w:szCs w:val="26"/>
          <w:rFonts w:eastAsia="Calibri"/>
        </w:rPr>
      </w:pPr>
      <w:r>
        <w:t xml:space="preserve">Betekizun hori ez denez kontrolatzen EB jasotzen den aldian, laguntza ematen eta berritzen den unean izan ezik, ezin dugu iritzirik eman familia unitate hartzaileen betebehar horren bete mailari buruz.</w:t>
      </w:r>
      <w:r>
        <w:t xml:space="preserve"> </w:t>
      </w:r>
    </w:p>
    <w:p w14:paraId="6416180D" w14:textId="77777777" w:rsidR="00BD4E42" w:rsidRPr="00E94F74" w:rsidRDefault="62A9032F" w:rsidP="00C216A5">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Eskatzaileari nahiz familia-unitateko edozein kideri legozkiokeen prestazio ekonomikoetarako eskubide oro erabiltzea prestazioa jasotzen den aldi osoan.</w:t>
      </w:r>
      <w:r>
        <w:rPr>
          <w:i/>
        </w:rPr>
        <w:t xml:space="preserve"> </w:t>
      </w:r>
    </w:p>
    <w:p w14:paraId="3DC1C652" w14:textId="43947179" w:rsidR="57347BE8" w:rsidRDefault="57347BE8" w:rsidP="00A215EC">
      <w:pPr>
        <w:pStyle w:val="texto"/>
        <w:spacing w:after="140"/>
        <w:jc w:val="both"/>
        <w:rPr>
          <w:sz w:val="19"/>
          <w:szCs w:val="19"/>
          <w:rFonts w:ascii="Arial Narrow" w:hAnsi="Arial Narrow"/>
        </w:rPr>
      </w:pPr>
      <w:r>
        <w:t xml:space="preserve">Ezin dugu betebehar horri buruzko iritzirik eman, batez ere ezin izan dugulako ebidentziarik lortu fiskalizazioaren xede den aldian bizitzeko gutxieneko diru sarrera eskatu behar zuten pertsona guztiek eskatu dutela egiaztatzeko.</w:t>
      </w:r>
      <w:r>
        <w:t xml:space="preserve"> </w:t>
      </w:r>
      <w:r>
        <w:t xml:space="preserve">Izan ere, familia edo bizikidetza unitateen GPSIko datuak berrienak dira, eta ez dago datuak modu automatizatuan ustiatzea ahalbidetzen duen historiarik. Horregatik, informazio hori ezin da </w:t>
      </w:r>
      <w:r>
        <w:rPr>
          <w:i/>
          <w:iCs/>
        </w:rPr>
        <w:t xml:space="preserve">a posteriori</w:t>
      </w:r>
      <w:r>
        <w:t xml:space="preserve"> egiaztatu, eta eskuz aztertu behar da.</w:t>
      </w:r>
    </w:p>
    <w:p w14:paraId="62911F3E" w14:textId="625C142A" w:rsidR="00AB0B94" w:rsidRPr="00E94F74" w:rsidRDefault="62A9032F" w:rsidP="001510D4">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Lan egiteko adinean dauden jasotzaile guztiak enplegu egokiaren eskaintzak hartzeko prest egotea, eta onartzea gertatzen direnean, salbu eta, OGZen iritziz, lan merkatuan edo enplegu babestuan sartzeko egoeran ez dauden pertsonak badira.</w:t>
      </w:r>
      <w:r>
        <w:rPr>
          <w:i/>
        </w:rPr>
        <w:t xml:space="preserve"> </w:t>
      </w:r>
      <w:r>
        <w:rPr>
          <w:i/>
        </w:rPr>
        <w:t xml:space="preserve">Lehenago aipatu pertsonek inskribaturik egon beharko dute, enplegu eskatzaile gisa, NLren bulegoetan, salbu eta egoera administratibo irregularrean dauden pertsonak.</w:t>
      </w:r>
      <w:r>
        <w:rPr>
          <w:i/>
        </w:rPr>
        <w:t xml:space="preserve"> </w:t>
      </w:r>
    </w:p>
    <w:p w14:paraId="16FB1878" w14:textId="167DDA1D" w:rsidR="00BD4E42" w:rsidRDefault="00EE505D" w:rsidP="00A215EC">
      <w:pPr>
        <w:pStyle w:val="texto"/>
        <w:spacing w:after="140"/>
        <w:jc w:val="both"/>
        <w:rPr>
          <w:szCs w:val="26"/>
          <w:rFonts w:eastAsia="Calibri"/>
        </w:rPr>
      </w:pPr>
      <w:r>
        <w:t xml:space="preserve">Apartatu horren betetze maila berrikusi, eta bi betebeharrak aztertu ditugu:</w:t>
      </w:r>
      <w:r>
        <w:t xml:space="preserve"> </w:t>
      </w:r>
    </w:p>
    <w:p w14:paraId="4266EA98" w14:textId="77777777" w:rsidR="00BD4E42" w:rsidRDefault="00BD4E42" w:rsidP="00C216A5">
      <w:pPr>
        <w:pStyle w:val="Default"/>
        <w:numPr>
          <w:ilvl w:val="0"/>
          <w:numId w:val="48"/>
        </w:numPr>
        <w:tabs>
          <w:tab w:val="left" w:pos="567"/>
        </w:tabs>
        <w:spacing w:before="120" w:after="120"/>
        <w:ind w:left="0" w:firstLine="284"/>
        <w:jc w:val="both"/>
        <w:rPr>
          <w:sz w:val="26"/>
          <w:szCs w:val="26"/>
          <w:rFonts w:ascii="Times New Roman" w:eastAsia="Calibri" w:hAnsi="Times New Roman" w:cs="Times New Roman"/>
        </w:rPr>
      </w:pPr>
      <w:r>
        <w:rPr>
          <w:sz w:val="26"/>
          <w:rFonts w:ascii="Times New Roman" w:hAnsi="Times New Roman"/>
        </w:rPr>
        <w:t xml:space="preserve">Lanerako prest egotea, kontrakoa justifikatzen duten inguruabarrak daudenean izan ezik:</w:t>
      </w:r>
    </w:p>
    <w:p w14:paraId="6A850315" w14:textId="71504752" w:rsidR="00BD4E42" w:rsidRDefault="00BD4E42" w:rsidP="3896A6D9">
      <w:pPr>
        <w:pStyle w:val="texto"/>
        <w:spacing w:after="140"/>
        <w:jc w:val="both"/>
        <w:rPr>
          <w:rFonts w:eastAsia="Calibri"/>
        </w:rPr>
      </w:pPr>
      <w:r>
        <w:t xml:space="preserve">Departamentuak zer kontrol egiten duen aztertu dugu hartzaileek, BEaren onuradun diren bitartean, lanerako prest egoteko duten betebeharrari buruz.</w:t>
      </w:r>
      <w:r>
        <w:t xml:space="preserve"> </w:t>
      </w:r>
      <w:r>
        <w:t xml:space="preserve">Zehazki, 2023ko urrikoa berrikusi dugu, eta ondorio hauek atera ditugu:</w:t>
      </w:r>
      <w:r>
        <w:t xml:space="preserve"> </w:t>
      </w:r>
    </w:p>
    <w:p w14:paraId="623AE1F6" w14:textId="4C4712BB" w:rsidR="00CC73CA" w:rsidRDefault="009E43FD" w:rsidP="3896A6D9">
      <w:pPr>
        <w:pStyle w:val="texto"/>
        <w:spacing w:after="140"/>
        <w:jc w:val="both"/>
        <w:rPr>
          <w:rFonts w:eastAsia="Calibri"/>
        </w:rPr>
      </w:pPr>
      <w:r>
        <w:t xml:space="preserve">Kontrol horren onuradunak egokiak izan ziren, lan egin ahal izateko zuten adina kontuan hartuta.</w:t>
      </w:r>
    </w:p>
    <w:p w14:paraId="46B5A7FF" w14:textId="0AE24567" w:rsidR="00EA1D67" w:rsidRDefault="00EA1D67" w:rsidP="3896A6D9">
      <w:pPr>
        <w:pStyle w:val="texto"/>
        <w:spacing w:after="140"/>
        <w:jc w:val="both"/>
        <w:rPr>
          <w:rFonts w:eastAsia="Calibri"/>
        </w:rPr>
      </w:pPr>
      <w:r>
        <w:t xml:space="preserve">Departamentuak pertsona horien Nortasun Agiri Nazionala (aurrerantzean, NAN) edo, kasuan kasu, Atzerriko Nortasun Zenbakia (AIZ) gurutzatzen du izan dezaketen egoeraren inguruan Nafar Lansarean (aurrerantzean, NL) dagoen informazioarekin (alta inskripzio bidez, alta etena berraktibatzeagatik, baja Gizarte Segurantzako erregimenean alta emateagatik, etena bitartekaritzarik gabe atzerrira joateagatik, etab.) eta Gizarte Segurantzarekin, alta emanda dauden ala ez egiaztatzeko.</w:t>
      </w:r>
      <w:r>
        <w:t xml:space="preserve"> </w:t>
      </w:r>
    </w:p>
    <w:p w14:paraId="54BE1FEA" w14:textId="77777777" w:rsidR="00682852" w:rsidRDefault="00EA1D67" w:rsidP="00A215EC">
      <w:pPr>
        <w:pStyle w:val="texto"/>
        <w:spacing w:after="140"/>
        <w:jc w:val="both"/>
        <w:rPr>
          <w:szCs w:val="26"/>
          <w:rFonts w:eastAsia="Calibri"/>
        </w:rPr>
      </w:pPr>
      <w:r>
        <w:t xml:space="preserve">NLtik jasotako erantzuna kode batekin kategorizatzen da.</w:t>
      </w:r>
      <w:r>
        <w:t xml:space="preserve"> </w:t>
      </w:r>
      <w:r>
        <w:t xml:space="preserve">Departamentuak aurrez definitutako kodeak ditu, eta agertzen badira, GPSIn alerta bat sortu, eta ataleko langileek kontrola egin behar dute.</w:t>
      </w:r>
    </w:p>
    <w:p w14:paraId="48E494DF" w14:textId="77777777" w:rsidR="00E2587E" w:rsidRDefault="00E2587E" w:rsidP="00A215EC">
      <w:pPr>
        <w:pStyle w:val="texto"/>
        <w:spacing w:after="140"/>
        <w:jc w:val="both"/>
        <w:rPr>
          <w:szCs w:val="26"/>
          <w:rFonts w:eastAsia="Calibri"/>
        </w:rPr>
      </w:pPr>
      <w:r>
        <w:t xml:space="preserve">Egiaztatu dugu egindako kontrola ez zela eraginkorra izan arrazoi hauengatik:</w:t>
      </w:r>
    </w:p>
    <w:p w14:paraId="11D9B78F" w14:textId="77777777" w:rsidR="00E2587E" w:rsidRDefault="00E2587E" w:rsidP="009E43FD">
      <w:pPr>
        <w:pStyle w:val="Default"/>
        <w:numPr>
          <w:ilvl w:val="1"/>
          <w:numId w:val="42"/>
        </w:numPr>
        <w:tabs>
          <w:tab w:val="left" w:pos="567"/>
        </w:tabs>
        <w:spacing w:before="120" w:after="120"/>
        <w:ind w:left="284" w:firstLine="0"/>
        <w:jc w:val="both"/>
        <w:rPr>
          <w:sz w:val="26"/>
          <w:szCs w:val="26"/>
          <w:rFonts w:ascii="Times New Roman" w:eastAsia="Calibri" w:hAnsi="Times New Roman" w:cs="Times New Roman"/>
        </w:rPr>
      </w:pPr>
      <w:r>
        <w:rPr>
          <w:sz w:val="26"/>
          <w:rFonts w:ascii="Times New Roman" w:hAnsi="Times New Roman"/>
        </w:rPr>
        <w:t xml:space="preserve">Egindako gurutzaketak eremu zuri bat itzuli zien pertsonen ehuneko 21i, ez baitzuen NANa aurkitu NLren datu baseetan.</w:t>
      </w:r>
      <w:r>
        <w:rPr>
          <w:sz w:val="26"/>
          <w:rFonts w:ascii="Times New Roman" w:hAnsi="Times New Roman"/>
        </w:rPr>
        <w:t xml:space="preserve"> </w:t>
      </w:r>
      <w:r>
        <w:rPr>
          <w:sz w:val="26"/>
          <w:rFonts w:ascii="Times New Roman" w:hAnsi="Times New Roman"/>
        </w:rPr>
        <w:t xml:space="preserve">Horren ondorioz, ez zen kontrolatu pertsona horiek enplegu eskatzaile gisa alta emanda zeuden ala ez, nahiz eta Gizarte Segurantzak jakinarazi ez zirela lanean ari.</w:t>
      </w:r>
    </w:p>
    <w:p w14:paraId="49BFC233" w14:textId="4AF24E89" w:rsidR="0053095F" w:rsidRDefault="0053095F" w:rsidP="009E43FD">
      <w:pPr>
        <w:pStyle w:val="texto"/>
        <w:numPr>
          <w:ilvl w:val="1"/>
          <w:numId w:val="42"/>
        </w:numPr>
        <w:tabs>
          <w:tab w:val="left" w:pos="567"/>
        </w:tabs>
        <w:spacing w:before="120" w:after="120"/>
        <w:ind w:left="284" w:firstLine="0"/>
        <w:jc w:val="both"/>
        <w:rPr>
          <w:rFonts w:eastAsia="Calibri"/>
        </w:rPr>
      </w:pPr>
      <w:r>
        <w:t xml:space="preserve">2023an, 1.244 abisu gehitu ziren, GPSIn berrikus zitezen.</w:t>
      </w:r>
      <w:r>
        <w:t xml:space="preserve"> </w:t>
      </w:r>
      <w:r>
        <w:t xml:space="preserve">Hala ere, urteko bost hilabetekoak, tartean urria, ez ziren gehitu.</w:t>
      </w:r>
      <w:r>
        <w:t xml:space="preserve"> </w:t>
      </w:r>
    </w:p>
    <w:p w14:paraId="4F5629BB" w14:textId="23DEB04E" w:rsidR="001D3F60" w:rsidRDefault="001D3F60" w:rsidP="00A215EC">
      <w:pPr>
        <w:pStyle w:val="texto"/>
        <w:spacing w:after="140"/>
        <w:jc w:val="both"/>
        <w:rPr>
          <w:szCs w:val="26"/>
          <w:rFonts w:eastAsia="Calibri"/>
        </w:rPr>
      </w:pPr>
      <w:r>
        <w:t xml:space="preserve">Bestalde, GPSIren informazioaren arabera, fiskalizazioaren xede den aldian, lanerako prest egoteko betebehar hori ez betetzeagatik 1.266 espedienteri eman zitzaien baja emakida amaitzeko aurreikusitako data baino lehen.</w:t>
      </w:r>
      <w:r>
        <w:t xml:space="preserve"> </w:t>
      </w:r>
    </w:p>
    <w:p w14:paraId="590825D5" w14:textId="7162B0BF" w:rsidR="009E43FD" w:rsidRDefault="6A474552" w:rsidP="3896A6D9">
      <w:pPr>
        <w:pStyle w:val="texto"/>
        <w:spacing w:after="140"/>
        <w:jc w:val="both"/>
        <w:rPr>
          <w:rFonts w:eastAsia="Calibri"/>
        </w:rPr>
      </w:pPr>
      <w:r>
        <w:t xml:space="preserve">Horregatik guztiagatik, iruditzen zaigu betebehar hori ez dela kasu guztietan betetzen ari. Gainera, ikusi dugu departamentuak egindako kontrola ez dela eraginkorra, pertsonen ehuneko 21en kasuan ezin delako egiaztatu.</w:t>
      </w:r>
    </w:p>
    <w:p w14:paraId="5CC81D37" w14:textId="77777777" w:rsidR="00BD4E42" w:rsidRDefault="00BD4E42" w:rsidP="00C216A5">
      <w:pPr>
        <w:pStyle w:val="Default"/>
        <w:numPr>
          <w:ilvl w:val="0"/>
          <w:numId w:val="48"/>
        </w:numPr>
        <w:tabs>
          <w:tab w:val="left" w:pos="567"/>
        </w:tabs>
        <w:spacing w:before="120" w:after="120"/>
        <w:ind w:left="0" w:firstLine="284"/>
        <w:jc w:val="both"/>
        <w:rPr>
          <w:sz w:val="26"/>
          <w:szCs w:val="26"/>
          <w:rFonts w:ascii="Times New Roman" w:eastAsia="Calibri" w:hAnsi="Times New Roman" w:cs="Times New Roman"/>
        </w:rPr>
      </w:pPr>
      <w:r>
        <w:rPr>
          <w:sz w:val="26"/>
          <w:rFonts w:ascii="Times New Roman" w:hAnsi="Times New Roman"/>
        </w:rPr>
        <w:t xml:space="preserve">Proposatutako lan eskaintzak onartzea:</w:t>
      </w:r>
    </w:p>
    <w:p w14:paraId="428221C3" w14:textId="77777777" w:rsidR="00BD4E42" w:rsidRPr="002E314C" w:rsidRDefault="00BD4E42" w:rsidP="00C216A5">
      <w:pPr>
        <w:pStyle w:val="texto"/>
        <w:spacing w:after="240"/>
        <w:jc w:val="both"/>
        <w:rPr>
          <w:sz w:val="22"/>
          <w:szCs w:val="22"/>
          <w:rFonts w:eastAsia="Calibri"/>
        </w:rPr>
      </w:pPr>
      <w:r>
        <w:t xml:space="preserve">Toki erakundeek egiten dizkieten lan eskaintzetan onuradunek duten partaidetzari buruzko datuak baino ez ditu departamentuak, eta ez dago jasota pertsonek bestelako lan eskaintzarik onartu zuten ala ez.</w:t>
      </w:r>
      <w:r>
        <w:t xml:space="preserve"> </w:t>
      </w:r>
      <w:r>
        <w:t xml:space="preserve">Zehazki, NLk honako informazio hau eman digu 2021-2023 aldirako:</w:t>
      </w:r>
      <w:r>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684"/>
        <w:gridCol w:w="967"/>
        <w:gridCol w:w="1409"/>
        <w:gridCol w:w="1431"/>
        <w:gridCol w:w="1431"/>
        <w:gridCol w:w="1431"/>
        <w:gridCol w:w="1436"/>
      </w:tblGrid>
      <w:tr w:rsidR="000756B8" w:rsidRPr="00C216A5" w14:paraId="65018FD3" w14:textId="77777777" w:rsidTr="00FE1DDA">
        <w:trPr>
          <w:trHeight w:val="255"/>
        </w:trPr>
        <w:tc>
          <w:tcPr>
            <w:tcW w:w="702" w:type="dxa"/>
            <w:vMerge w:val="restart"/>
            <w:tcBorders>
              <w:left w:val="nil"/>
              <w:right w:val="single" w:sz="2" w:space="0" w:color="auto"/>
            </w:tcBorders>
            <w:shd w:val="clear" w:color="auto" w:fill="9CC2E5" w:themeFill="accent1" w:themeFillTint="99"/>
            <w:vAlign w:val="center"/>
          </w:tcPr>
          <w:p w14:paraId="738610EB" w14:textId="77777777" w:rsidR="000756B8" w:rsidRPr="00C216A5" w:rsidRDefault="000756B8" w:rsidP="009E5187">
            <w:pPr>
              <w:pStyle w:val="Default"/>
              <w:jc w:val="both"/>
              <w:rPr>
                <w:rFonts w:ascii="Arial" w:eastAsia="Calibri" w:hAnsi="Arial" w:cs="Arial"/>
                <w:sz w:val="18"/>
                <w:szCs w:val="18"/>
              </w:rPr>
            </w:pPr>
          </w:p>
        </w:tc>
        <w:tc>
          <w:tcPr>
            <w:tcW w:w="967" w:type="dxa"/>
            <w:vMerge w:val="restart"/>
            <w:tcBorders>
              <w:left w:val="single" w:sz="2" w:space="0" w:color="auto"/>
              <w:right w:val="single" w:sz="2" w:space="0" w:color="auto"/>
            </w:tcBorders>
            <w:shd w:val="clear" w:color="auto" w:fill="9CC2E5" w:themeFill="accent1" w:themeFillTint="99"/>
            <w:vAlign w:val="center"/>
          </w:tcPr>
          <w:p w14:paraId="5ED06F11" w14:textId="77777777" w:rsidR="000756B8" w:rsidRPr="00C216A5" w:rsidRDefault="000756B8" w:rsidP="00C216A5">
            <w:pPr>
              <w:pStyle w:val="Default"/>
              <w:jc w:val="right"/>
              <w:rPr>
                <w:sz w:val="18"/>
                <w:szCs w:val="18"/>
                <w:rFonts w:ascii="Arial" w:eastAsia="Calibri" w:hAnsi="Arial" w:cs="Arial"/>
              </w:rPr>
            </w:pPr>
            <w:r>
              <w:rPr>
                <w:sz w:val="18"/>
                <w:rFonts w:ascii="Arial" w:hAnsi="Arial"/>
              </w:rPr>
              <w:t xml:space="preserve">Eskainitako lanpostuak</w:t>
            </w:r>
          </w:p>
        </w:tc>
        <w:tc>
          <w:tcPr>
            <w:tcW w:w="1450" w:type="dxa"/>
            <w:vMerge w:val="restart"/>
            <w:tcBorders>
              <w:left w:val="single" w:sz="2" w:space="0" w:color="auto"/>
              <w:right w:val="single" w:sz="2" w:space="0" w:color="auto"/>
            </w:tcBorders>
            <w:shd w:val="clear" w:color="auto" w:fill="9CC2E5" w:themeFill="accent1" w:themeFillTint="99"/>
            <w:vAlign w:val="center"/>
          </w:tcPr>
          <w:p w14:paraId="558BFD6C" w14:textId="77777777" w:rsidR="000756B8" w:rsidRPr="00C216A5" w:rsidRDefault="000756B8" w:rsidP="009E5187">
            <w:pPr>
              <w:pStyle w:val="Default"/>
              <w:jc w:val="right"/>
              <w:rPr>
                <w:sz w:val="18"/>
                <w:szCs w:val="18"/>
                <w:rFonts w:ascii="Arial" w:eastAsia="Calibri" w:hAnsi="Arial" w:cs="Arial"/>
              </w:rPr>
            </w:pPr>
            <w:r>
              <w:rPr>
                <w:sz w:val="18"/>
                <w:rFonts w:ascii="Arial" w:hAnsi="Arial"/>
              </w:rPr>
              <w:t xml:space="preserve">EB jasotzen duten pertsona hitzartuak</w:t>
            </w:r>
            <w:r>
              <w:rPr>
                <w:sz w:val="18"/>
                <w:rFonts w:ascii="Arial" w:hAnsi="Arial"/>
              </w:rPr>
              <w:t xml:space="preserve"> </w:t>
            </w:r>
          </w:p>
        </w:tc>
        <w:tc>
          <w:tcPr>
            <w:tcW w:w="3021" w:type="dxa"/>
            <w:gridSpan w:val="2"/>
            <w:tcBorders>
              <w:left w:val="single" w:sz="2" w:space="0" w:color="auto"/>
              <w:bottom w:val="single" w:sz="2" w:space="0" w:color="auto"/>
              <w:right w:val="single" w:sz="4" w:space="0" w:color="auto"/>
            </w:tcBorders>
            <w:shd w:val="clear" w:color="auto" w:fill="9CC2E5" w:themeFill="accent1" w:themeFillTint="99"/>
            <w:vAlign w:val="center"/>
          </w:tcPr>
          <w:p w14:paraId="31B5DFB5" w14:textId="0D1D5108" w:rsidR="000756B8" w:rsidRPr="00C216A5" w:rsidRDefault="0E04C4A9" w:rsidP="000756B8">
            <w:pPr>
              <w:pStyle w:val="Default"/>
              <w:jc w:val="center"/>
              <w:rPr>
                <w:sz w:val="18"/>
                <w:szCs w:val="18"/>
                <w:rFonts w:ascii="Arial" w:eastAsia="Calibri" w:hAnsi="Arial" w:cs="Arial"/>
              </w:rPr>
            </w:pPr>
            <w:r>
              <w:rPr>
                <w:sz w:val="18"/>
                <w:rFonts w:ascii="Arial" w:hAnsi="Arial"/>
              </w:rPr>
              <w:t xml:space="preserve">Lan eskaintzetara joaten ez diren</w:t>
            </w:r>
            <w:r>
              <w:rPr>
                <w:sz w:val="18"/>
                <w:rFonts w:ascii="Arial" w:hAnsi="Arial"/>
              </w:rPr>
              <w:t xml:space="preserve"> </w:t>
            </w:r>
          </w:p>
          <w:p w14:paraId="36DE0493" w14:textId="77777777" w:rsidR="000756B8" w:rsidRPr="00C216A5" w:rsidRDefault="000756B8" w:rsidP="000756B8">
            <w:pPr>
              <w:pStyle w:val="Default"/>
              <w:jc w:val="center"/>
              <w:rPr>
                <w:sz w:val="18"/>
                <w:szCs w:val="18"/>
                <w:rFonts w:ascii="Arial" w:eastAsia="Calibri" w:hAnsi="Arial" w:cs="Arial"/>
              </w:rPr>
            </w:pPr>
            <w:r>
              <w:rPr>
                <w:sz w:val="18"/>
                <w:rFonts w:ascii="Arial" w:hAnsi="Arial"/>
              </w:rPr>
              <w:t xml:space="preserve">EB hartzaileak</w:t>
            </w:r>
          </w:p>
        </w:tc>
        <w:tc>
          <w:tcPr>
            <w:tcW w:w="3021" w:type="dxa"/>
            <w:gridSpan w:val="2"/>
            <w:tcBorders>
              <w:left w:val="single" w:sz="4" w:space="0" w:color="auto"/>
              <w:bottom w:val="single" w:sz="2" w:space="0" w:color="auto"/>
              <w:right w:val="nil"/>
            </w:tcBorders>
            <w:shd w:val="clear" w:color="auto" w:fill="9CC2E5" w:themeFill="accent1" w:themeFillTint="99"/>
            <w:vAlign w:val="center"/>
          </w:tcPr>
          <w:p w14:paraId="197B56B6" w14:textId="4A472459" w:rsidR="000756B8" w:rsidRPr="00C216A5" w:rsidRDefault="0E04C4A9" w:rsidP="009E5187">
            <w:pPr>
              <w:pStyle w:val="Default"/>
              <w:jc w:val="center"/>
              <w:rPr>
                <w:sz w:val="18"/>
                <w:szCs w:val="18"/>
                <w:rFonts w:ascii="Arial" w:eastAsia="Calibri" w:hAnsi="Arial" w:cs="Arial"/>
              </w:rPr>
            </w:pPr>
            <w:r>
              <w:rPr>
                <w:sz w:val="18"/>
                <w:rFonts w:ascii="Arial" w:hAnsi="Arial"/>
              </w:rPr>
              <w:t xml:space="preserve">EB hartzaile kontratatuak</w:t>
            </w:r>
          </w:p>
        </w:tc>
      </w:tr>
      <w:tr w:rsidR="000756B8" w:rsidRPr="00C216A5" w14:paraId="17AFF60F" w14:textId="77777777" w:rsidTr="00FE1DDA">
        <w:trPr>
          <w:trHeight w:val="255"/>
        </w:trPr>
        <w:tc>
          <w:tcPr>
            <w:tcW w:w="702" w:type="dxa"/>
            <w:vMerge/>
            <w:tcBorders>
              <w:right w:val="single" w:sz="2" w:space="0" w:color="auto"/>
            </w:tcBorders>
            <w:vAlign w:val="center"/>
          </w:tcPr>
          <w:p w14:paraId="637805D2" w14:textId="77777777" w:rsidR="000756B8" w:rsidRPr="00C216A5" w:rsidRDefault="000756B8" w:rsidP="000756B8">
            <w:pPr>
              <w:pStyle w:val="Default"/>
              <w:jc w:val="both"/>
              <w:rPr>
                <w:rFonts w:ascii="Arial" w:eastAsia="Calibri" w:hAnsi="Arial" w:cs="Arial"/>
                <w:sz w:val="18"/>
                <w:szCs w:val="18"/>
              </w:rPr>
            </w:pPr>
          </w:p>
        </w:tc>
        <w:tc>
          <w:tcPr>
            <w:tcW w:w="967" w:type="dxa"/>
            <w:vMerge/>
            <w:tcBorders>
              <w:top w:val="single" w:sz="2" w:space="0" w:color="auto"/>
              <w:left w:val="single" w:sz="2" w:space="0" w:color="auto"/>
              <w:right w:val="single" w:sz="2" w:space="0" w:color="auto"/>
            </w:tcBorders>
            <w:vAlign w:val="center"/>
          </w:tcPr>
          <w:p w14:paraId="463F29E8" w14:textId="77777777" w:rsidR="000756B8" w:rsidRPr="00C216A5" w:rsidRDefault="000756B8" w:rsidP="000756B8">
            <w:pPr>
              <w:pStyle w:val="Default"/>
              <w:jc w:val="right"/>
              <w:rPr>
                <w:rFonts w:ascii="Arial" w:eastAsia="Calibri" w:hAnsi="Arial" w:cs="Arial"/>
                <w:sz w:val="18"/>
                <w:szCs w:val="18"/>
              </w:rPr>
            </w:pPr>
          </w:p>
        </w:tc>
        <w:tc>
          <w:tcPr>
            <w:tcW w:w="1450" w:type="dxa"/>
            <w:vMerge/>
            <w:tcBorders>
              <w:top w:val="single" w:sz="2" w:space="0" w:color="auto"/>
              <w:left w:val="single" w:sz="2" w:space="0" w:color="auto"/>
            </w:tcBorders>
            <w:vAlign w:val="center"/>
          </w:tcPr>
          <w:p w14:paraId="3B7B4B86" w14:textId="77777777" w:rsidR="000756B8" w:rsidRPr="00C216A5" w:rsidRDefault="000756B8" w:rsidP="000756B8">
            <w:pPr>
              <w:pStyle w:val="Default"/>
              <w:jc w:val="right"/>
              <w:rPr>
                <w:rFonts w:ascii="Arial" w:eastAsia="Calibri" w:hAnsi="Arial" w:cs="Arial"/>
                <w:sz w:val="18"/>
                <w:szCs w:val="18"/>
              </w:rPr>
            </w:pPr>
          </w:p>
        </w:tc>
        <w:tc>
          <w:tcPr>
            <w:tcW w:w="1510" w:type="dxa"/>
            <w:tcBorders>
              <w:top w:val="single" w:sz="2" w:space="0" w:color="auto"/>
              <w:left w:val="single" w:sz="2" w:space="0" w:color="auto"/>
              <w:right w:val="single" w:sz="2" w:space="0" w:color="auto"/>
            </w:tcBorders>
            <w:shd w:val="clear" w:color="auto" w:fill="9CC2E5" w:themeFill="accent1" w:themeFillTint="99"/>
            <w:vAlign w:val="center"/>
          </w:tcPr>
          <w:p w14:paraId="4572C438" w14:textId="77777777" w:rsidR="000756B8" w:rsidRPr="00C216A5" w:rsidRDefault="000756B8" w:rsidP="000756B8">
            <w:pPr>
              <w:pStyle w:val="Default"/>
              <w:jc w:val="right"/>
              <w:rPr>
                <w:sz w:val="18"/>
                <w:szCs w:val="18"/>
                <w:rFonts w:ascii="Arial" w:eastAsia="Calibri" w:hAnsi="Arial" w:cs="Arial"/>
              </w:rPr>
            </w:pPr>
            <w:r>
              <w:rPr>
                <w:sz w:val="18"/>
                <w:rFonts w:ascii="Arial" w:hAnsi="Arial"/>
              </w:rPr>
              <w:t xml:space="preserve">Pertsona kop.</w:t>
            </w:r>
            <w:r>
              <w:rPr>
                <w:sz w:val="18"/>
                <w:rFonts w:ascii="Arial" w:hAnsi="Arial"/>
              </w:rPr>
              <w:t xml:space="preserve"> </w:t>
            </w:r>
          </w:p>
        </w:tc>
        <w:tc>
          <w:tcPr>
            <w:tcW w:w="1511" w:type="dxa"/>
            <w:tcBorders>
              <w:top w:val="single" w:sz="2" w:space="0" w:color="auto"/>
              <w:left w:val="single" w:sz="2" w:space="0" w:color="auto"/>
              <w:right w:val="single" w:sz="2" w:space="0" w:color="auto"/>
            </w:tcBorders>
            <w:shd w:val="clear" w:color="auto" w:fill="9CC2E5" w:themeFill="accent1" w:themeFillTint="99"/>
            <w:vAlign w:val="center"/>
          </w:tcPr>
          <w:p w14:paraId="5771FA32" w14:textId="3ABD2512" w:rsidR="000756B8" w:rsidRPr="00C216A5" w:rsidRDefault="000756B8" w:rsidP="000756B8">
            <w:pPr>
              <w:pStyle w:val="Default"/>
              <w:jc w:val="right"/>
              <w:rPr>
                <w:sz w:val="18"/>
                <w:szCs w:val="18"/>
                <w:rFonts w:ascii="Arial" w:eastAsia="Calibri" w:hAnsi="Arial" w:cs="Arial"/>
              </w:rPr>
            </w:pPr>
            <w:r>
              <w:rPr>
                <w:sz w:val="18"/>
                <w:rFonts w:ascii="Arial" w:hAnsi="Arial"/>
              </w:rPr>
              <w:t xml:space="preserve">Pertsona</w:t>
            </w:r>
            <w:r>
              <w:rPr>
                <w:sz w:val="18"/>
                <w:rFonts w:ascii="Arial" w:hAnsi="Arial"/>
              </w:rPr>
              <w:t xml:space="preserve"> </w:t>
            </w:r>
          </w:p>
          <w:p w14:paraId="6B42DA1B" w14:textId="77777777" w:rsidR="000756B8" w:rsidRPr="00C216A5" w:rsidRDefault="000756B8" w:rsidP="000756B8">
            <w:pPr>
              <w:pStyle w:val="Default"/>
              <w:jc w:val="right"/>
              <w:rPr>
                <w:sz w:val="18"/>
                <w:szCs w:val="18"/>
                <w:rFonts w:ascii="Arial" w:eastAsia="Calibri" w:hAnsi="Arial" w:cs="Arial"/>
              </w:rPr>
            </w:pPr>
            <w:r>
              <w:rPr>
                <w:sz w:val="18"/>
                <w:rFonts w:ascii="Arial" w:hAnsi="Arial"/>
              </w:rPr>
              <w:t xml:space="preserve">hitzartuen %</w:t>
            </w:r>
          </w:p>
        </w:tc>
        <w:tc>
          <w:tcPr>
            <w:tcW w:w="1510" w:type="dxa"/>
            <w:tcBorders>
              <w:top w:val="single" w:sz="2" w:space="0" w:color="auto"/>
              <w:left w:val="single" w:sz="2" w:space="0" w:color="auto"/>
              <w:right w:val="single" w:sz="2" w:space="0" w:color="auto"/>
            </w:tcBorders>
            <w:shd w:val="clear" w:color="auto" w:fill="9CC2E5" w:themeFill="accent1" w:themeFillTint="99"/>
            <w:vAlign w:val="center"/>
          </w:tcPr>
          <w:p w14:paraId="69E7DEAE" w14:textId="77777777" w:rsidR="000756B8" w:rsidRPr="00C216A5" w:rsidRDefault="000756B8" w:rsidP="000756B8">
            <w:pPr>
              <w:pStyle w:val="Default"/>
              <w:jc w:val="right"/>
              <w:rPr>
                <w:sz w:val="18"/>
                <w:szCs w:val="18"/>
                <w:rFonts w:ascii="Arial" w:eastAsia="Calibri" w:hAnsi="Arial" w:cs="Arial"/>
              </w:rPr>
            </w:pPr>
            <w:r>
              <w:rPr>
                <w:sz w:val="18"/>
                <w:rFonts w:ascii="Arial" w:hAnsi="Arial"/>
              </w:rPr>
              <w:t xml:space="preserve">Pertsona kop.</w:t>
            </w:r>
          </w:p>
        </w:tc>
        <w:tc>
          <w:tcPr>
            <w:tcW w:w="1511" w:type="dxa"/>
            <w:tcBorders>
              <w:top w:val="single" w:sz="2" w:space="0" w:color="auto"/>
              <w:left w:val="single" w:sz="2" w:space="0" w:color="auto"/>
              <w:right w:val="nil"/>
            </w:tcBorders>
            <w:shd w:val="clear" w:color="auto" w:fill="9CC2E5" w:themeFill="accent1" w:themeFillTint="99"/>
            <w:vAlign w:val="center"/>
          </w:tcPr>
          <w:p w14:paraId="1C2162CD" w14:textId="05D6DCC3" w:rsidR="000756B8" w:rsidRPr="00C216A5" w:rsidRDefault="000756B8" w:rsidP="00247DB6">
            <w:pPr>
              <w:pStyle w:val="Default"/>
              <w:jc w:val="right"/>
              <w:rPr>
                <w:sz w:val="18"/>
                <w:szCs w:val="18"/>
                <w:rFonts w:ascii="Arial" w:eastAsia="Calibri" w:hAnsi="Arial" w:cs="Arial"/>
              </w:rPr>
            </w:pPr>
            <w:r>
              <w:rPr>
                <w:sz w:val="18"/>
                <w:rFonts w:ascii="Arial" w:hAnsi="Arial"/>
              </w:rPr>
              <w:t xml:space="preserve">Eskainitako lanpostuen %</w:t>
            </w:r>
          </w:p>
        </w:tc>
      </w:tr>
      <w:tr w:rsidR="000756B8" w:rsidRPr="00281431" w14:paraId="29BA77A5" w14:textId="77777777" w:rsidTr="00247DB6">
        <w:trPr>
          <w:trHeight w:val="198"/>
        </w:trPr>
        <w:tc>
          <w:tcPr>
            <w:tcW w:w="702" w:type="dxa"/>
            <w:tcBorders>
              <w:bottom w:val="single" w:sz="2" w:space="0" w:color="auto"/>
              <w:right w:val="single" w:sz="2" w:space="0" w:color="auto"/>
            </w:tcBorders>
            <w:vAlign w:val="center"/>
          </w:tcPr>
          <w:p w14:paraId="55BFB259" w14:textId="77777777" w:rsidR="000756B8" w:rsidRPr="00281431" w:rsidRDefault="000756B8" w:rsidP="000756B8">
            <w:pPr>
              <w:pStyle w:val="Default"/>
              <w:rPr>
                <w:rFonts w:ascii="Arial Narrow" w:eastAsia="Calibri" w:hAnsi="Arial Narrow" w:cs="Times New Roman"/>
              </w:rPr>
            </w:pPr>
            <w:r>
              <w:rPr>
                <w:rFonts w:ascii="Arial Narrow" w:hAnsi="Arial Narrow"/>
              </w:rPr>
              <w:t xml:space="preserve">2021</w:t>
            </w:r>
          </w:p>
        </w:tc>
        <w:tc>
          <w:tcPr>
            <w:tcW w:w="967" w:type="dxa"/>
            <w:tcBorders>
              <w:left w:val="single" w:sz="2" w:space="0" w:color="auto"/>
              <w:bottom w:val="single" w:sz="2" w:space="0" w:color="auto"/>
              <w:right w:val="single" w:sz="2" w:space="0" w:color="auto"/>
            </w:tcBorders>
            <w:vAlign w:val="center"/>
          </w:tcPr>
          <w:p w14:paraId="7B9882E1"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607</w:t>
            </w:r>
          </w:p>
        </w:tc>
        <w:tc>
          <w:tcPr>
            <w:tcW w:w="1450" w:type="dxa"/>
            <w:tcBorders>
              <w:left w:val="single" w:sz="2" w:space="0" w:color="auto"/>
              <w:bottom w:val="single" w:sz="2" w:space="0" w:color="auto"/>
              <w:right w:val="single" w:sz="2" w:space="0" w:color="auto"/>
            </w:tcBorders>
            <w:vAlign w:val="center"/>
          </w:tcPr>
          <w:p w14:paraId="254D391F"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1.752</w:t>
            </w:r>
          </w:p>
        </w:tc>
        <w:tc>
          <w:tcPr>
            <w:tcW w:w="1510" w:type="dxa"/>
            <w:tcBorders>
              <w:left w:val="single" w:sz="2" w:space="0" w:color="auto"/>
              <w:bottom w:val="single" w:sz="2" w:space="0" w:color="auto"/>
              <w:right w:val="single" w:sz="2" w:space="0" w:color="auto"/>
            </w:tcBorders>
            <w:vAlign w:val="center"/>
          </w:tcPr>
          <w:p w14:paraId="3C95BE78"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377</w:t>
            </w:r>
          </w:p>
        </w:tc>
        <w:tc>
          <w:tcPr>
            <w:tcW w:w="1511" w:type="dxa"/>
            <w:tcBorders>
              <w:left w:val="single" w:sz="2" w:space="0" w:color="auto"/>
              <w:bottom w:val="single" w:sz="2" w:space="0" w:color="auto"/>
              <w:right w:val="single" w:sz="2" w:space="0" w:color="auto"/>
            </w:tcBorders>
            <w:vAlign w:val="center"/>
          </w:tcPr>
          <w:p w14:paraId="43538BBD"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22</w:t>
            </w:r>
          </w:p>
        </w:tc>
        <w:tc>
          <w:tcPr>
            <w:tcW w:w="1510" w:type="dxa"/>
            <w:tcBorders>
              <w:left w:val="single" w:sz="2" w:space="0" w:color="auto"/>
              <w:bottom w:val="single" w:sz="2" w:space="0" w:color="auto"/>
              <w:right w:val="single" w:sz="2" w:space="0" w:color="auto"/>
            </w:tcBorders>
            <w:vAlign w:val="center"/>
          </w:tcPr>
          <w:p w14:paraId="663C344E"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85</w:t>
            </w:r>
          </w:p>
        </w:tc>
        <w:tc>
          <w:tcPr>
            <w:tcW w:w="1511" w:type="dxa"/>
            <w:tcBorders>
              <w:left w:val="single" w:sz="2" w:space="0" w:color="auto"/>
              <w:bottom w:val="single" w:sz="2" w:space="0" w:color="auto"/>
              <w:right w:val="nil"/>
            </w:tcBorders>
            <w:vAlign w:val="center"/>
          </w:tcPr>
          <w:p w14:paraId="0F953182"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14</w:t>
            </w:r>
          </w:p>
        </w:tc>
      </w:tr>
      <w:tr w:rsidR="000756B8" w:rsidRPr="00281431" w14:paraId="086351F2" w14:textId="77777777" w:rsidTr="00247DB6">
        <w:trPr>
          <w:trHeight w:val="198"/>
        </w:trPr>
        <w:tc>
          <w:tcPr>
            <w:tcW w:w="702" w:type="dxa"/>
            <w:tcBorders>
              <w:top w:val="single" w:sz="2" w:space="0" w:color="auto"/>
              <w:bottom w:val="single" w:sz="2" w:space="0" w:color="auto"/>
              <w:right w:val="single" w:sz="2" w:space="0" w:color="auto"/>
            </w:tcBorders>
            <w:vAlign w:val="center"/>
          </w:tcPr>
          <w:p w14:paraId="057ED589" w14:textId="77777777" w:rsidR="000756B8" w:rsidRPr="00281431" w:rsidRDefault="000756B8" w:rsidP="000756B8">
            <w:pPr>
              <w:pStyle w:val="Default"/>
              <w:rPr>
                <w:rFonts w:ascii="Arial Narrow" w:eastAsia="Calibri" w:hAnsi="Arial Narrow" w:cs="Times New Roman"/>
              </w:rPr>
            </w:pPr>
            <w:r>
              <w:rPr>
                <w:rFonts w:ascii="Arial Narrow" w:hAnsi="Arial Narrow"/>
              </w:rPr>
              <w:t xml:space="preserve">2022</w:t>
            </w:r>
          </w:p>
        </w:tc>
        <w:tc>
          <w:tcPr>
            <w:tcW w:w="967" w:type="dxa"/>
            <w:tcBorders>
              <w:top w:val="single" w:sz="2" w:space="0" w:color="auto"/>
              <w:left w:val="single" w:sz="2" w:space="0" w:color="auto"/>
              <w:bottom w:val="single" w:sz="2" w:space="0" w:color="auto"/>
              <w:right w:val="single" w:sz="2" w:space="0" w:color="auto"/>
            </w:tcBorders>
            <w:vAlign w:val="center"/>
          </w:tcPr>
          <w:p w14:paraId="58D49981"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856</w:t>
            </w:r>
          </w:p>
        </w:tc>
        <w:tc>
          <w:tcPr>
            <w:tcW w:w="1450" w:type="dxa"/>
            <w:tcBorders>
              <w:top w:val="single" w:sz="2" w:space="0" w:color="auto"/>
              <w:left w:val="single" w:sz="2" w:space="0" w:color="auto"/>
              <w:bottom w:val="single" w:sz="2" w:space="0" w:color="auto"/>
              <w:right w:val="single" w:sz="2" w:space="0" w:color="auto"/>
            </w:tcBorders>
            <w:vAlign w:val="center"/>
          </w:tcPr>
          <w:p w14:paraId="0234BB96"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2.053</w:t>
            </w:r>
          </w:p>
        </w:tc>
        <w:tc>
          <w:tcPr>
            <w:tcW w:w="1510" w:type="dxa"/>
            <w:tcBorders>
              <w:top w:val="single" w:sz="2" w:space="0" w:color="auto"/>
              <w:left w:val="single" w:sz="2" w:space="0" w:color="auto"/>
              <w:bottom w:val="single" w:sz="2" w:space="0" w:color="auto"/>
              <w:right w:val="single" w:sz="2" w:space="0" w:color="auto"/>
            </w:tcBorders>
            <w:vAlign w:val="center"/>
          </w:tcPr>
          <w:p w14:paraId="0D8F652A"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394</w:t>
            </w:r>
          </w:p>
        </w:tc>
        <w:tc>
          <w:tcPr>
            <w:tcW w:w="1511" w:type="dxa"/>
            <w:tcBorders>
              <w:top w:val="single" w:sz="2" w:space="0" w:color="auto"/>
              <w:left w:val="single" w:sz="2" w:space="0" w:color="auto"/>
              <w:bottom w:val="single" w:sz="2" w:space="0" w:color="auto"/>
              <w:right w:val="single" w:sz="2" w:space="0" w:color="auto"/>
            </w:tcBorders>
            <w:vAlign w:val="center"/>
          </w:tcPr>
          <w:p w14:paraId="2847A633"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19</w:t>
            </w:r>
          </w:p>
        </w:tc>
        <w:tc>
          <w:tcPr>
            <w:tcW w:w="1510" w:type="dxa"/>
            <w:tcBorders>
              <w:top w:val="single" w:sz="2" w:space="0" w:color="auto"/>
              <w:left w:val="single" w:sz="2" w:space="0" w:color="auto"/>
              <w:bottom w:val="single" w:sz="2" w:space="0" w:color="auto"/>
              <w:right w:val="single" w:sz="2" w:space="0" w:color="auto"/>
            </w:tcBorders>
            <w:vAlign w:val="center"/>
          </w:tcPr>
          <w:p w14:paraId="6D3A19EC"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129</w:t>
            </w:r>
          </w:p>
        </w:tc>
        <w:tc>
          <w:tcPr>
            <w:tcW w:w="1511" w:type="dxa"/>
            <w:tcBorders>
              <w:top w:val="single" w:sz="2" w:space="0" w:color="auto"/>
              <w:left w:val="single" w:sz="2" w:space="0" w:color="auto"/>
              <w:bottom w:val="single" w:sz="2" w:space="0" w:color="auto"/>
              <w:right w:val="nil"/>
            </w:tcBorders>
            <w:vAlign w:val="center"/>
          </w:tcPr>
          <w:p w14:paraId="33CFEC6B"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15</w:t>
            </w:r>
          </w:p>
        </w:tc>
      </w:tr>
      <w:tr w:rsidR="000756B8" w:rsidRPr="00281431" w14:paraId="55BD3F66" w14:textId="77777777" w:rsidTr="00247DB6">
        <w:trPr>
          <w:trHeight w:val="198"/>
        </w:trPr>
        <w:tc>
          <w:tcPr>
            <w:tcW w:w="702" w:type="dxa"/>
            <w:tcBorders>
              <w:top w:val="single" w:sz="2" w:space="0" w:color="auto"/>
              <w:right w:val="single" w:sz="2" w:space="0" w:color="auto"/>
            </w:tcBorders>
            <w:vAlign w:val="center"/>
          </w:tcPr>
          <w:p w14:paraId="21D5FB87" w14:textId="77777777" w:rsidR="000756B8" w:rsidRPr="00281431" w:rsidRDefault="000756B8" w:rsidP="000756B8">
            <w:pPr>
              <w:pStyle w:val="Default"/>
              <w:rPr>
                <w:rFonts w:ascii="Arial Narrow" w:eastAsia="Calibri" w:hAnsi="Arial Narrow" w:cs="Times New Roman"/>
              </w:rPr>
            </w:pPr>
            <w:r>
              <w:rPr>
                <w:rFonts w:ascii="Arial Narrow" w:hAnsi="Arial Narrow"/>
              </w:rPr>
              <w:t xml:space="preserve">2023</w:t>
            </w:r>
          </w:p>
        </w:tc>
        <w:tc>
          <w:tcPr>
            <w:tcW w:w="967" w:type="dxa"/>
            <w:tcBorders>
              <w:top w:val="single" w:sz="2" w:space="0" w:color="auto"/>
              <w:left w:val="single" w:sz="2" w:space="0" w:color="auto"/>
              <w:right w:val="single" w:sz="2" w:space="0" w:color="auto"/>
            </w:tcBorders>
            <w:vAlign w:val="center"/>
          </w:tcPr>
          <w:p w14:paraId="04DF2D2A"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616</w:t>
            </w:r>
          </w:p>
        </w:tc>
        <w:tc>
          <w:tcPr>
            <w:tcW w:w="1450" w:type="dxa"/>
            <w:tcBorders>
              <w:top w:val="single" w:sz="2" w:space="0" w:color="auto"/>
              <w:left w:val="single" w:sz="2" w:space="0" w:color="auto"/>
              <w:right w:val="single" w:sz="2" w:space="0" w:color="auto"/>
            </w:tcBorders>
            <w:vAlign w:val="center"/>
          </w:tcPr>
          <w:p w14:paraId="3FF4322B"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1.331</w:t>
            </w:r>
          </w:p>
        </w:tc>
        <w:tc>
          <w:tcPr>
            <w:tcW w:w="1510" w:type="dxa"/>
            <w:tcBorders>
              <w:top w:val="single" w:sz="2" w:space="0" w:color="auto"/>
              <w:left w:val="single" w:sz="2" w:space="0" w:color="auto"/>
              <w:right w:val="single" w:sz="2" w:space="0" w:color="auto"/>
            </w:tcBorders>
            <w:vAlign w:val="center"/>
          </w:tcPr>
          <w:p w14:paraId="2EF6C577"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341</w:t>
            </w:r>
          </w:p>
        </w:tc>
        <w:tc>
          <w:tcPr>
            <w:tcW w:w="1511" w:type="dxa"/>
            <w:tcBorders>
              <w:top w:val="single" w:sz="2" w:space="0" w:color="auto"/>
              <w:left w:val="single" w:sz="2" w:space="0" w:color="auto"/>
              <w:right w:val="single" w:sz="2" w:space="0" w:color="auto"/>
            </w:tcBorders>
            <w:vAlign w:val="center"/>
          </w:tcPr>
          <w:p w14:paraId="36334656"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26</w:t>
            </w:r>
          </w:p>
        </w:tc>
        <w:tc>
          <w:tcPr>
            <w:tcW w:w="1510" w:type="dxa"/>
            <w:tcBorders>
              <w:top w:val="single" w:sz="2" w:space="0" w:color="auto"/>
              <w:left w:val="single" w:sz="2" w:space="0" w:color="auto"/>
              <w:right w:val="single" w:sz="2" w:space="0" w:color="auto"/>
            </w:tcBorders>
            <w:vAlign w:val="center"/>
          </w:tcPr>
          <w:p w14:paraId="5677BD23"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76</w:t>
            </w:r>
          </w:p>
        </w:tc>
        <w:tc>
          <w:tcPr>
            <w:tcW w:w="1511" w:type="dxa"/>
            <w:tcBorders>
              <w:top w:val="single" w:sz="2" w:space="0" w:color="auto"/>
              <w:left w:val="single" w:sz="2" w:space="0" w:color="auto"/>
              <w:right w:val="nil"/>
            </w:tcBorders>
            <w:vAlign w:val="center"/>
          </w:tcPr>
          <w:p w14:paraId="4B73E586" w14:textId="77777777" w:rsidR="000756B8" w:rsidRPr="00281431" w:rsidRDefault="000756B8" w:rsidP="000756B8">
            <w:pPr>
              <w:pStyle w:val="Default"/>
              <w:jc w:val="right"/>
              <w:rPr>
                <w:rFonts w:ascii="Arial Narrow" w:eastAsia="Calibri" w:hAnsi="Arial Narrow" w:cs="Times New Roman"/>
              </w:rPr>
            </w:pPr>
            <w:r>
              <w:rPr>
                <w:rFonts w:ascii="Arial Narrow" w:hAnsi="Arial Narrow"/>
              </w:rPr>
              <w:t xml:space="preserve">12</w:t>
            </w:r>
          </w:p>
        </w:tc>
      </w:tr>
    </w:tbl>
    <w:p w14:paraId="0B573B3E" w14:textId="130362CD" w:rsidR="00BD4E42" w:rsidRDefault="7441A2F6" w:rsidP="3896A6D9">
      <w:pPr>
        <w:pStyle w:val="texto"/>
        <w:spacing w:before="240" w:after="140"/>
        <w:jc w:val="both"/>
        <w:rPr>
          <w:rFonts w:eastAsia="Calibri"/>
        </w:rPr>
      </w:pPr>
      <w:r>
        <w:t xml:space="preserve">Toki erakundeek, 2021-2023 aldian, 2.079 lanpostu eskaintza egin zizkieten 5.136 pertsonari; horietatik, ehuneko 22 ez ziren joan eskaintza horietara, eta eskainitako lanpostuen ehuneko 14 pertsona horiek bete zituzten.</w:t>
      </w:r>
      <w:r>
        <w:t xml:space="preserve"> </w:t>
      </w:r>
    </w:p>
    <w:p w14:paraId="7921E772" w14:textId="5DF60323" w:rsidR="00BD4E42" w:rsidRDefault="00BD4E42" w:rsidP="3896A6D9">
      <w:pPr>
        <w:pStyle w:val="texto"/>
        <w:spacing w:after="140"/>
        <w:jc w:val="both"/>
        <w:rPr>
          <w:rFonts w:eastAsia="Calibri"/>
        </w:rPr>
      </w:pPr>
      <w:r>
        <w:t xml:space="preserve">Toki erakundeek egindako lan eskaintzei buruzko datu horiek kontuan izanda, ondoriozta dezakegu EB jasotzen zuten pertsona guztiek ez zutela bete jasotako lan eskaintzetara joateko betebeharra, eta, hortaz, nekez onartu ahal izan zituztela.</w:t>
      </w:r>
    </w:p>
    <w:p w14:paraId="058D7AD0" w14:textId="77777777" w:rsidR="006B40D8" w:rsidRDefault="006B40D8" w:rsidP="008E08A0">
      <w:pPr>
        <w:pStyle w:val="texto"/>
        <w:spacing w:after="240"/>
        <w:jc w:val="both"/>
        <w:rPr>
          <w:szCs w:val="26"/>
          <w:rFonts w:eastAsia="Calibri"/>
        </w:rPr>
      </w:pPr>
      <w:r>
        <w:t xml:space="preserve">Lan eskaintza egokiei dagokienez, Gizarte Segurantzaren araudiak egokitzat jotzeko baldintzak zehazten ditu, koadro honetan ikus daitekeen bezala:</w:t>
      </w:r>
    </w:p>
    <w:tbl>
      <w:tblPr>
        <w:tblStyle w:val="Tablaconcuadrcula"/>
        <w:tblW w:w="8789" w:type="dxa"/>
        <w:tblBorders>
          <w:left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546"/>
        <w:gridCol w:w="5243"/>
      </w:tblGrid>
      <w:tr w:rsidR="00EB22B9" w:rsidRPr="006B40D8" w14:paraId="05B63AC5" w14:textId="77777777" w:rsidTr="0019340C">
        <w:trPr>
          <w:trHeight w:val="255"/>
        </w:trPr>
        <w:tc>
          <w:tcPr>
            <w:tcW w:w="3546" w:type="dxa"/>
            <w:shd w:val="clear" w:color="auto" w:fill="9CC2E5" w:themeFill="accent1" w:themeFillTint="99"/>
            <w:vAlign w:val="center"/>
          </w:tcPr>
          <w:p w14:paraId="46678C2D" w14:textId="3CD9F5F1" w:rsidR="006B40D8" w:rsidRPr="006B40D8" w:rsidRDefault="006B40D8" w:rsidP="00EB22B9">
            <w:pPr>
              <w:pStyle w:val="Default"/>
              <w:rPr>
                <w:sz w:val="18"/>
                <w:szCs w:val="18"/>
                <w:rFonts w:ascii="Arial" w:eastAsia="Calibri" w:hAnsi="Arial" w:cs="Arial"/>
              </w:rPr>
            </w:pPr>
            <w:r>
              <w:rPr>
                <w:sz w:val="18"/>
                <w:rFonts w:ascii="Arial" w:hAnsi="Arial"/>
              </w:rPr>
              <w:t xml:space="preserve">Aplikatzekoa den araudia</w:t>
            </w:r>
          </w:p>
        </w:tc>
        <w:tc>
          <w:tcPr>
            <w:tcW w:w="5243" w:type="dxa"/>
            <w:shd w:val="clear" w:color="auto" w:fill="9CC2E5" w:themeFill="accent1" w:themeFillTint="99"/>
          </w:tcPr>
          <w:p w14:paraId="0D7968CD" w14:textId="16F71F9F" w:rsidR="006B40D8" w:rsidRPr="006B40D8" w:rsidRDefault="006B40D8" w:rsidP="006B40D8">
            <w:pPr>
              <w:pStyle w:val="Default"/>
              <w:jc w:val="both"/>
              <w:rPr>
                <w:sz w:val="18"/>
                <w:szCs w:val="18"/>
                <w:rFonts w:ascii="Arial" w:eastAsia="Calibri" w:hAnsi="Arial" w:cs="Arial"/>
              </w:rPr>
            </w:pPr>
            <w:r>
              <w:rPr>
                <w:sz w:val="18"/>
                <w:rFonts w:ascii="Arial" w:hAnsi="Arial"/>
              </w:rPr>
              <w:t xml:space="preserve">Lan eskaintza egokiaren baldintzak</w:t>
            </w:r>
          </w:p>
        </w:tc>
      </w:tr>
      <w:tr w:rsidR="006B40D8" w14:paraId="2CBB99CD" w14:textId="77777777" w:rsidTr="0019340C">
        <w:trPr>
          <w:trHeight w:val="198"/>
        </w:trPr>
        <w:tc>
          <w:tcPr>
            <w:tcW w:w="3546" w:type="dxa"/>
            <w:vMerge w:val="restart"/>
            <w:vAlign w:val="center"/>
          </w:tcPr>
          <w:p w14:paraId="3AF9572E" w14:textId="12CAEEC1" w:rsidR="006B40D8" w:rsidRPr="006B40D8" w:rsidRDefault="006B40D8" w:rsidP="00EB22B9">
            <w:pPr>
              <w:pStyle w:val="Default"/>
              <w:rPr>
                <w:rFonts w:ascii="Arial Narrow" w:eastAsia="Calibri" w:hAnsi="Arial Narrow" w:cs="Times New Roman"/>
              </w:rPr>
            </w:pPr>
            <w:r>
              <w:rPr>
                <w:rFonts w:ascii="Arial Narrow" w:hAnsi="Arial Narrow"/>
              </w:rPr>
              <w:t xml:space="preserve">2023ko martxora arte, Gizarte Segurantzaren Lege Orokorra onesten duen 8/2015 Legegintzako Errege Dekretuaren 301. artikulua.</w:t>
            </w:r>
          </w:p>
        </w:tc>
        <w:tc>
          <w:tcPr>
            <w:tcW w:w="5243" w:type="dxa"/>
            <w:tcBorders>
              <w:bottom w:val="single" w:sz="2" w:space="0" w:color="auto"/>
            </w:tcBorders>
          </w:tcPr>
          <w:p w14:paraId="0A9261B9" w14:textId="430FE5E5" w:rsidR="006B40D8" w:rsidRPr="006B40D8" w:rsidRDefault="006B40D8" w:rsidP="006B40D8">
            <w:pPr>
              <w:pStyle w:val="Default"/>
              <w:jc w:val="both"/>
              <w:rPr>
                <w:rFonts w:ascii="Arial Narrow" w:eastAsia="Calibri" w:hAnsi="Arial Narrow" w:cs="Times New Roman"/>
              </w:rPr>
            </w:pPr>
            <w:r>
              <w:rPr>
                <w:rFonts w:ascii="Arial Narrow" w:hAnsi="Arial Narrow"/>
              </w:rPr>
              <w:t xml:space="preserve">Ohiko lanbidearekin bat etortzea edo gaitasun fisikoekin eta prestakuntzakoekin bat etortzea.</w:t>
            </w:r>
          </w:p>
        </w:tc>
      </w:tr>
      <w:tr w:rsidR="006B40D8" w14:paraId="2672D909" w14:textId="77777777" w:rsidTr="0019340C">
        <w:trPr>
          <w:trHeight w:val="198"/>
        </w:trPr>
        <w:tc>
          <w:tcPr>
            <w:tcW w:w="3546" w:type="dxa"/>
            <w:vMerge/>
            <w:vAlign w:val="center"/>
          </w:tcPr>
          <w:p w14:paraId="34080BAA" w14:textId="77777777" w:rsidR="006B40D8" w:rsidRPr="006B40D8" w:rsidRDefault="006B40D8" w:rsidP="00EB22B9">
            <w:pPr>
              <w:pStyle w:val="Default"/>
              <w:rPr>
                <w:rFonts w:ascii="Arial Narrow" w:eastAsia="Calibri" w:hAnsi="Arial Narrow" w:cs="Times New Roman"/>
              </w:rPr>
            </w:pPr>
          </w:p>
        </w:tc>
        <w:tc>
          <w:tcPr>
            <w:tcW w:w="5243" w:type="dxa"/>
            <w:tcBorders>
              <w:top w:val="single" w:sz="2" w:space="0" w:color="auto"/>
              <w:bottom w:val="single" w:sz="2" w:space="0" w:color="auto"/>
            </w:tcBorders>
          </w:tcPr>
          <w:p w14:paraId="33B44975" w14:textId="5FBDBA3A" w:rsidR="006B40D8" w:rsidRPr="006B40D8" w:rsidRDefault="006B40D8" w:rsidP="006B40D8">
            <w:pPr>
              <w:pStyle w:val="Default"/>
              <w:jc w:val="both"/>
              <w:rPr>
                <w:rFonts w:ascii="Arial Narrow" w:eastAsia="Calibri" w:hAnsi="Arial Narrow" w:cs="Times New Roman"/>
              </w:rPr>
            </w:pPr>
            <w:r>
              <w:rPr>
                <w:rFonts w:ascii="Arial Narrow" w:hAnsi="Arial Narrow"/>
              </w:rPr>
              <w:t xml:space="preserve">Ohiko bizilekurako edo 30 km baino gutxiagoko erradioan dagoen beste herri baterako eskaintza.</w:t>
            </w:r>
          </w:p>
        </w:tc>
      </w:tr>
      <w:tr w:rsidR="006B40D8" w14:paraId="32C0A997" w14:textId="77777777" w:rsidTr="0019340C">
        <w:trPr>
          <w:trHeight w:val="198"/>
        </w:trPr>
        <w:tc>
          <w:tcPr>
            <w:tcW w:w="3546" w:type="dxa"/>
            <w:vMerge/>
            <w:vAlign w:val="center"/>
          </w:tcPr>
          <w:p w14:paraId="1EFCE558" w14:textId="77777777" w:rsidR="006B40D8" w:rsidRPr="006B40D8" w:rsidRDefault="006B40D8" w:rsidP="00EB22B9">
            <w:pPr>
              <w:pStyle w:val="Default"/>
              <w:rPr>
                <w:rFonts w:ascii="Arial Narrow" w:eastAsia="Calibri" w:hAnsi="Arial Narrow" w:cs="Times New Roman"/>
              </w:rPr>
            </w:pPr>
          </w:p>
        </w:tc>
        <w:tc>
          <w:tcPr>
            <w:tcW w:w="5243" w:type="dxa"/>
            <w:tcBorders>
              <w:top w:val="single" w:sz="2" w:space="0" w:color="auto"/>
            </w:tcBorders>
          </w:tcPr>
          <w:p w14:paraId="66F727D9" w14:textId="7104C2F4" w:rsidR="006B40D8" w:rsidRPr="006B40D8" w:rsidRDefault="006B40D8" w:rsidP="006B40D8">
            <w:pPr>
              <w:pStyle w:val="Default"/>
              <w:jc w:val="both"/>
              <w:rPr>
                <w:rFonts w:ascii="Arial Narrow" w:eastAsia="Calibri" w:hAnsi="Arial Narrow" w:cs="Times New Roman"/>
              </w:rPr>
            </w:pPr>
            <w:r>
              <w:rPr>
                <w:rFonts w:ascii="Arial Narrow" w:hAnsi="Arial Narrow"/>
              </w:rPr>
              <w:t xml:space="preserve">Inguruabar pertsonalak kontuan hartzea eta lan bizitza eta familia bateragarri egitea</w:t>
            </w:r>
          </w:p>
        </w:tc>
      </w:tr>
      <w:tr w:rsidR="00EB22B9" w14:paraId="453FC257" w14:textId="77777777" w:rsidTr="0019340C">
        <w:trPr>
          <w:trHeight w:val="198"/>
        </w:trPr>
        <w:tc>
          <w:tcPr>
            <w:tcW w:w="3546" w:type="dxa"/>
            <w:vMerge w:val="restart"/>
            <w:vAlign w:val="center"/>
          </w:tcPr>
          <w:p w14:paraId="2436E611" w14:textId="4199D3E8" w:rsidR="00EB22B9" w:rsidRPr="006B40D8" w:rsidRDefault="00EB22B9" w:rsidP="00EB22B9">
            <w:pPr>
              <w:pStyle w:val="Default"/>
              <w:rPr>
                <w:rFonts w:ascii="Arial Narrow" w:eastAsia="Calibri" w:hAnsi="Arial Narrow" w:cs="Times New Roman"/>
              </w:rPr>
            </w:pPr>
            <w:r>
              <w:rPr>
                <w:rFonts w:ascii="Arial Narrow" w:hAnsi="Arial Narrow"/>
              </w:rPr>
              <w:t xml:space="preserve">2023ko martxotik aurrera, aipatutako 301. artikuluak Enpleguari buruzko otsailaren 28ko 3/2023 Legearen 3. artikulura igortzen du.</w:t>
            </w:r>
          </w:p>
        </w:tc>
        <w:tc>
          <w:tcPr>
            <w:tcW w:w="5243" w:type="dxa"/>
          </w:tcPr>
          <w:p w14:paraId="6924D657" w14:textId="79B5CBE6" w:rsidR="00EB22B9" w:rsidRPr="006B40D8" w:rsidRDefault="00EB22B9" w:rsidP="006B40D8">
            <w:pPr>
              <w:pStyle w:val="Default"/>
              <w:jc w:val="both"/>
              <w:rPr>
                <w:rFonts w:ascii="Arial Narrow" w:eastAsia="Calibri" w:hAnsi="Arial Narrow" w:cs="Times New Roman"/>
              </w:rPr>
            </w:pPr>
            <w:r>
              <w:rPr>
                <w:rFonts w:ascii="Arial Narrow" w:hAnsi="Arial Narrow"/>
              </w:rPr>
              <w:t xml:space="preserve">Prestakuntzarekin, ezaugarriekin, aurretiko esperientziarekin, lan interesekin edo gaitasun fisiko eta prestakuntzakoekin bat etortzea.</w:t>
            </w:r>
          </w:p>
        </w:tc>
      </w:tr>
      <w:tr w:rsidR="00EB22B9" w14:paraId="775FFBD7" w14:textId="77777777" w:rsidTr="0019340C">
        <w:trPr>
          <w:trHeight w:val="198"/>
        </w:trPr>
        <w:tc>
          <w:tcPr>
            <w:tcW w:w="3546" w:type="dxa"/>
            <w:vMerge/>
          </w:tcPr>
          <w:p w14:paraId="3A0F4B50" w14:textId="77777777" w:rsidR="00EB22B9" w:rsidRPr="006B40D8" w:rsidRDefault="00EB22B9" w:rsidP="006B40D8">
            <w:pPr>
              <w:pStyle w:val="Default"/>
              <w:jc w:val="both"/>
              <w:rPr>
                <w:rFonts w:ascii="Arial Narrow" w:eastAsia="Calibri" w:hAnsi="Arial Narrow" w:cs="Times New Roman"/>
              </w:rPr>
            </w:pPr>
          </w:p>
        </w:tc>
        <w:tc>
          <w:tcPr>
            <w:tcW w:w="5243" w:type="dxa"/>
          </w:tcPr>
          <w:p w14:paraId="77C90F61" w14:textId="3F4B2443" w:rsidR="00EB22B9" w:rsidRPr="006B40D8" w:rsidRDefault="00EB22B9" w:rsidP="006B40D8">
            <w:pPr>
              <w:pStyle w:val="Default"/>
              <w:jc w:val="both"/>
              <w:rPr>
                <w:rFonts w:ascii="Arial Narrow" w:eastAsia="Calibri" w:hAnsi="Arial Narrow" w:cs="Times New Roman"/>
              </w:rPr>
            </w:pPr>
            <w:r>
              <w:rPr>
                <w:rFonts w:ascii="Arial Narrow" w:hAnsi="Arial Narrow"/>
              </w:rPr>
              <w:t xml:space="preserve">Kontratu mugagabea; hala ere, iraupen jakineko eta lanaldi partzialeko kontratuak izan daitezke, ezarritako laneratze ibilbidean berariaz onartu bada.</w:t>
            </w:r>
            <w:r>
              <w:rPr>
                <w:rFonts w:ascii="Arial Narrow" w:hAnsi="Arial Narrow"/>
              </w:rPr>
              <w:t xml:space="preserve"> </w:t>
            </w:r>
          </w:p>
        </w:tc>
      </w:tr>
    </w:tbl>
    <w:p w14:paraId="54E167AD" w14:textId="24D9B435" w:rsidR="006B40D8" w:rsidRPr="009E43FD" w:rsidRDefault="00EB22B9" w:rsidP="5AD4D6FB">
      <w:pPr>
        <w:pStyle w:val="texto"/>
        <w:spacing w:before="240" w:after="140"/>
        <w:jc w:val="both"/>
        <w:rPr>
          <w:rFonts w:eastAsia="Calibri"/>
        </w:rPr>
      </w:pPr>
      <w:r>
        <w:t xml:space="preserve">Lan eskaintza egokia izan dadin eskatzen diren betekizunek mugatu egin dezakete pertsona horiei kontratuak eskaintzeko aukera; izan ere, </w:t>
      </w:r>
      <w:r>
        <w:rPr>
          <w:i/>
          <w:iCs/>
        </w:rPr>
        <w:t xml:space="preserve">a priori</w:t>
      </w:r>
      <w:r>
        <w:t xml:space="preserve"> zaila izan liteke horiek guztiak betetzea.</w:t>
      </w:r>
      <w:r>
        <w:t xml:space="preserve"> </w:t>
      </w:r>
    </w:p>
    <w:p w14:paraId="00F086F4" w14:textId="77777777" w:rsidR="00FE1F21"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Fonts w:eastAsia="Calibri"/>
        </w:rPr>
      </w:pPr>
      <w:r>
        <w:rPr>
          <w:i/>
        </w:rPr>
        <w:t xml:space="preserve">OGZek, gizarte zerbitzu espezializatuek edo enplegu zerbitzuek proposatzen dizkieten laneratze eta gizarteratze jardueretan parte hartzea.</w:t>
      </w:r>
      <w:r>
        <w:t xml:space="preserve"> </w:t>
      </w:r>
    </w:p>
    <w:p w14:paraId="773464E7" w14:textId="5A1A1156" w:rsidR="00314B01" w:rsidRDefault="00F946E1" w:rsidP="3896A6D9">
      <w:pPr>
        <w:pStyle w:val="texto"/>
        <w:spacing w:after="140"/>
        <w:jc w:val="both"/>
        <w:rPr>
          <w:rFonts w:eastAsia="Calibri"/>
        </w:rPr>
      </w:pPr>
      <w:r>
        <w:t xml:space="preserve">NLko Lan Aktibaziorako eta Lurralde Koordinaziorako Zerbitzuak eman zigun datu basean, proposatutako jardueretara joan diren EBren onuradunei proposatutako jarduerei buruzko informazioa baino ez dago, eta ez dago jasota joan ez direnei buruzko informaziorik.</w:t>
      </w:r>
      <w:r>
        <w:t xml:space="preserve"> </w:t>
      </w:r>
    </w:p>
    <w:p w14:paraId="195C584B" w14:textId="375108C9" w:rsidR="00305A33" w:rsidRDefault="00305A33" w:rsidP="00A215EC">
      <w:pPr>
        <w:pStyle w:val="texto"/>
        <w:spacing w:after="140"/>
        <w:jc w:val="both"/>
        <w:rPr>
          <w:szCs w:val="26"/>
          <w:rFonts w:eastAsia="Calibri"/>
        </w:rPr>
      </w:pPr>
      <w:r>
        <w:t xml:space="preserve">Pertsona joaten ez den kasuetan, egoera hori ez da behar bezala islatzen sisteman. Behaketa eremu batean jasotzen da, eta ezin informazio hori automatikoki ustiatu</w:t>
      </w:r>
      <w:r w:rsidR="001E1859">
        <w:rPr>
          <w:rStyle w:val="Refdenotaalpie"/>
          <w:rFonts w:eastAsia="Calibri"/>
          <w:szCs w:val="26"/>
        </w:rPr>
        <w:footnoteReference w:id="14"/>
      </w:r>
      <w:r>
        <w:t xml:space="preserve">.</w:t>
      </w:r>
      <w:r>
        <w:t xml:space="preserve"> </w:t>
      </w:r>
      <w:r>
        <w:t xml:space="preserve">Ez-joate horiek Excel artxibo batean biltzen dira, eta hori NLko Laguntza eta Kudeaketa Administratiboaren Zerbitzura bidaltzen da, pertsona horiei deiak egin diezazkien.</w:t>
      </w:r>
      <w:r>
        <w:t xml:space="preserve"> </w:t>
      </w:r>
      <w:r>
        <w:t xml:space="preserve">Pertsonek deiei erantzuten ez badiete edo justifikazio egokirik ematen ez badute, informazio hori atalera bidaliko da, prestazioa eten dezan, alegazioak egin arte.</w:t>
      </w:r>
      <w:r>
        <w:t xml:space="preserve"> </w:t>
      </w:r>
    </w:p>
    <w:p w14:paraId="776A186D" w14:textId="7786990E" w:rsidR="00E558C5" w:rsidRDefault="00144AE1" w:rsidP="00F91EC5">
      <w:pPr>
        <w:pStyle w:val="Default"/>
        <w:spacing w:before="120" w:after="120"/>
        <w:ind w:firstLine="284"/>
        <w:jc w:val="both"/>
        <w:rPr>
          <w:sz w:val="26"/>
          <w:szCs w:val="26"/>
          <w:rFonts w:ascii="Times New Roman" w:eastAsia="Calibri" w:hAnsi="Times New Roman" w:cs="Times New Roman"/>
        </w:rPr>
      </w:pPr>
      <w:r>
        <w:rPr>
          <w:sz w:val="26"/>
          <w:rFonts w:ascii="Times New Roman" w:hAnsi="Times New Roman"/>
        </w:rPr>
        <w:t xml:space="preserve">NLko Laguntza eta Kudeaketa Administratiboaren Zerbitzuak emandako datuen arabera, aldi osoan 625 pertsona ez ziren orientazio hitzorduetara joan.</w:t>
      </w:r>
      <w:r>
        <w:rPr>
          <w:sz w:val="26"/>
          <w:rFonts w:ascii="Times New Roman" w:hAnsi="Times New Roman"/>
        </w:rPr>
        <w:t xml:space="preserve"> </w:t>
      </w:r>
      <w:r>
        <w:rPr>
          <w:sz w:val="26"/>
          <w:rFonts w:ascii="Times New Roman" w:hAnsi="Times New Roman"/>
        </w:rPr>
        <w:t xml:space="preserve">Datu hori eta proposatutako lan eskaintzetara joaten ez diren pertsonei buruzkoa kontuan edukita, uste dugu betebehar hori ez dela kasu guztietan betetzen.</w:t>
      </w:r>
      <w:r>
        <w:rPr>
          <w:sz w:val="26"/>
          <w:rFonts w:ascii="Times New Roman" w:hAnsi="Times New Roman"/>
        </w:rPr>
        <w:t xml:space="preserve"> </w:t>
      </w:r>
    </w:p>
    <w:p w14:paraId="6B086050" w14:textId="6C40EF51" w:rsidR="002B4002"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Errenta bermatua onesterakoan kontuan hartu ziren unitate jasotzaileen ezaugarrietan edozein aldaketarik gertatuz gero, haren berri ematea aldaketa gertatu eta hamabost egun balioduneko epean.</w:t>
      </w:r>
      <w:r>
        <w:rPr>
          <w:i/>
        </w:rPr>
        <w:t xml:space="preserve"> </w:t>
      </w:r>
    </w:p>
    <w:p w14:paraId="0454A010" w14:textId="77777777" w:rsidR="00FE1F21" w:rsidRPr="002B4002"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Unitate jasotzailearen ohiko helbidea aldatuz gero, haren berri ematea gertatu eta hamabost egun balioduneko epean.</w:t>
      </w:r>
      <w:r>
        <w:rPr>
          <w:i/>
        </w:rPr>
        <w:t xml:space="preserve"> </w:t>
      </w:r>
    </w:p>
    <w:p w14:paraId="4A970E3D" w14:textId="77777777" w:rsidR="001D3F60" w:rsidRDefault="002B4002" w:rsidP="00A215EC">
      <w:pPr>
        <w:pStyle w:val="texto"/>
        <w:spacing w:after="140"/>
        <w:jc w:val="both"/>
        <w:rPr>
          <w:szCs w:val="26"/>
          <w:rFonts w:eastAsia="Calibri"/>
        </w:rPr>
      </w:pPr>
      <w:r>
        <w:t xml:space="preserve">GPSIn dauden datuei erreparatuta, 2.044 espedienteri eman zitzaien baja emakida amaitu baino lehen, aurreko betebeharretan aipatzen diren aldaketak jakinarazi ez zirelako.</w:t>
      </w:r>
      <w:r>
        <w:t xml:space="preserve"> </w:t>
      </w:r>
    </w:p>
    <w:p w14:paraId="2C900575" w14:textId="3B299376" w:rsidR="00EB22B9" w:rsidRDefault="002B4002" w:rsidP="00A215EC">
      <w:pPr>
        <w:pStyle w:val="texto"/>
        <w:spacing w:after="140"/>
        <w:jc w:val="both"/>
        <w:rPr>
          <w:szCs w:val="26"/>
          <w:rFonts w:eastAsia="Calibri"/>
        </w:rPr>
      </w:pPr>
      <w:r>
        <w:t xml:space="preserve">Horregatik, iruditzen zaigu EB jasotzen duten familia unitateek ez dituztela betebehar horiek kasu guztietan betetzen.</w:t>
      </w:r>
    </w:p>
    <w:p w14:paraId="3D7BE9F0" w14:textId="77777777" w:rsidR="00FE1F21" w:rsidRPr="00E94F74"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Bidegabeki jasotako ordainketak itzultzea.</w:t>
      </w:r>
      <w:r>
        <w:rPr>
          <w:i/>
        </w:rPr>
        <w:t xml:space="preserve"> </w:t>
      </w:r>
    </w:p>
    <w:p w14:paraId="42900097" w14:textId="77777777" w:rsidR="00EB22B9" w:rsidRDefault="00C557AC" w:rsidP="00A215EC">
      <w:pPr>
        <w:pStyle w:val="texto"/>
        <w:spacing w:after="140"/>
        <w:jc w:val="both"/>
        <w:rPr>
          <w:szCs w:val="26"/>
        </w:rPr>
      </w:pPr>
      <w:r>
        <w:t xml:space="preserve">Departamentuko langileek egindako kontrolarekin batera, baliteke itzulketa espedienteak izapidetzea ere.</w:t>
      </w:r>
      <w:r>
        <w:t xml:space="preserve"> </w:t>
      </w:r>
      <w:r>
        <w:t xml:space="preserve">Kobrantzak departamentuan bertan ordain daitezke, edo Nafarroako Foru Ogasunean zatikapenen kasuan edo epez kanpoko zorren ordainketaren kasuan.</w:t>
      </w:r>
      <w:r>
        <w:t xml:space="preserve"> </w:t>
      </w:r>
    </w:p>
    <w:p w14:paraId="6A7752E6" w14:textId="6630F777" w:rsidR="00C557AC" w:rsidRPr="00AB0B94" w:rsidRDefault="00C557AC" w:rsidP="00AF2EA1">
      <w:pPr>
        <w:pStyle w:val="texto"/>
        <w:spacing w:after="240"/>
        <w:jc w:val="both"/>
        <w:rPr>
          <w:szCs w:val="26"/>
        </w:rPr>
      </w:pPr>
      <w:r>
        <w:t xml:space="preserve">Aztertutako aldian, departamentuak 14,79 milioi euroko itzulketa espedienteak izapidetu zituen. Hau da zehaztapena:</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637"/>
        <w:gridCol w:w="1230"/>
        <w:gridCol w:w="1230"/>
        <w:gridCol w:w="1231"/>
        <w:gridCol w:w="1230"/>
        <w:gridCol w:w="1231"/>
      </w:tblGrid>
      <w:tr w:rsidR="00C557AC" w:rsidRPr="00AB0B94" w14:paraId="59A4F558" w14:textId="77777777" w:rsidTr="000D79F2">
        <w:trPr>
          <w:trHeight w:val="255"/>
        </w:trPr>
        <w:tc>
          <w:tcPr>
            <w:tcW w:w="2637" w:type="dxa"/>
            <w:shd w:val="clear" w:color="auto" w:fill="9CC2E5" w:themeFill="accent1" w:themeFillTint="99"/>
            <w:noWrap/>
            <w:vAlign w:val="center"/>
          </w:tcPr>
          <w:p w14:paraId="3A0FF5F2" w14:textId="77777777" w:rsidR="00C557AC" w:rsidRPr="00AB0B94" w:rsidRDefault="00C557AC" w:rsidP="0006064E">
            <w:pPr>
              <w:rPr>
                <w:rFonts w:ascii="Arial" w:hAnsi="Arial" w:cs="Arial"/>
                <w:color w:val="000000"/>
                <w:sz w:val="18"/>
                <w:szCs w:val="18"/>
              </w:rPr>
            </w:pPr>
          </w:p>
        </w:tc>
        <w:tc>
          <w:tcPr>
            <w:tcW w:w="1230" w:type="dxa"/>
            <w:shd w:val="clear" w:color="auto" w:fill="9CC2E5" w:themeFill="accent1" w:themeFillTint="99"/>
            <w:noWrap/>
            <w:vAlign w:val="center"/>
          </w:tcPr>
          <w:p w14:paraId="17F44751" w14:textId="77777777" w:rsidR="00C557AC" w:rsidRPr="00AB0B94" w:rsidRDefault="00C557AC" w:rsidP="0006064E">
            <w:pPr>
              <w:jc w:val="right"/>
              <w:rPr>
                <w:color w:val="000000"/>
                <w:sz w:val="18"/>
                <w:szCs w:val="18"/>
                <w:rFonts w:ascii="Arial" w:hAnsi="Arial" w:cs="Arial"/>
              </w:rPr>
            </w:pPr>
            <w:r>
              <w:rPr>
                <w:color w:val="000000"/>
                <w:sz w:val="18"/>
                <w:rFonts w:ascii="Arial" w:hAnsi="Arial"/>
              </w:rPr>
              <w:t xml:space="preserve">2019</w:t>
            </w:r>
          </w:p>
        </w:tc>
        <w:tc>
          <w:tcPr>
            <w:tcW w:w="1230" w:type="dxa"/>
            <w:shd w:val="clear" w:color="auto" w:fill="9CC2E5" w:themeFill="accent1" w:themeFillTint="99"/>
            <w:noWrap/>
            <w:vAlign w:val="center"/>
          </w:tcPr>
          <w:p w14:paraId="74519F6D" w14:textId="77777777" w:rsidR="00C557AC" w:rsidRPr="00AB0B94" w:rsidRDefault="00C557AC" w:rsidP="0006064E">
            <w:pPr>
              <w:jc w:val="right"/>
              <w:rPr>
                <w:color w:val="000000"/>
                <w:sz w:val="18"/>
                <w:szCs w:val="18"/>
                <w:rFonts w:ascii="Arial" w:hAnsi="Arial" w:cs="Arial"/>
              </w:rPr>
            </w:pPr>
            <w:r>
              <w:rPr>
                <w:color w:val="000000"/>
                <w:sz w:val="18"/>
                <w:rFonts w:ascii="Arial" w:hAnsi="Arial"/>
              </w:rPr>
              <w:t xml:space="preserve">2020</w:t>
            </w:r>
          </w:p>
        </w:tc>
        <w:tc>
          <w:tcPr>
            <w:tcW w:w="1231" w:type="dxa"/>
            <w:shd w:val="clear" w:color="auto" w:fill="9CC2E5" w:themeFill="accent1" w:themeFillTint="99"/>
            <w:noWrap/>
            <w:vAlign w:val="center"/>
          </w:tcPr>
          <w:p w14:paraId="62DDAFF6" w14:textId="77777777" w:rsidR="00C557AC" w:rsidRPr="00AB0B94" w:rsidRDefault="00C557AC" w:rsidP="0006064E">
            <w:pPr>
              <w:jc w:val="right"/>
              <w:rPr>
                <w:color w:val="000000"/>
                <w:sz w:val="18"/>
                <w:szCs w:val="18"/>
                <w:rFonts w:ascii="Arial" w:hAnsi="Arial" w:cs="Arial"/>
              </w:rPr>
            </w:pPr>
            <w:r>
              <w:rPr>
                <w:color w:val="000000"/>
                <w:sz w:val="18"/>
                <w:rFonts w:ascii="Arial" w:hAnsi="Arial"/>
              </w:rPr>
              <w:t xml:space="preserve">2021</w:t>
            </w:r>
          </w:p>
        </w:tc>
        <w:tc>
          <w:tcPr>
            <w:tcW w:w="1230" w:type="dxa"/>
            <w:shd w:val="clear" w:color="auto" w:fill="9CC2E5" w:themeFill="accent1" w:themeFillTint="99"/>
            <w:noWrap/>
            <w:vAlign w:val="center"/>
          </w:tcPr>
          <w:p w14:paraId="23B3A032" w14:textId="77777777" w:rsidR="00C557AC" w:rsidRPr="00AB0B94" w:rsidRDefault="00C557AC" w:rsidP="0006064E">
            <w:pPr>
              <w:jc w:val="right"/>
              <w:rPr>
                <w:color w:val="000000"/>
                <w:sz w:val="18"/>
                <w:szCs w:val="18"/>
                <w:rFonts w:ascii="Arial" w:hAnsi="Arial" w:cs="Arial"/>
              </w:rPr>
            </w:pPr>
            <w:r>
              <w:rPr>
                <w:color w:val="000000"/>
                <w:sz w:val="18"/>
                <w:rFonts w:ascii="Arial" w:hAnsi="Arial"/>
              </w:rPr>
              <w:t xml:space="preserve">2022</w:t>
            </w:r>
          </w:p>
        </w:tc>
        <w:tc>
          <w:tcPr>
            <w:tcW w:w="1231" w:type="dxa"/>
            <w:shd w:val="clear" w:color="auto" w:fill="9CC2E5" w:themeFill="accent1" w:themeFillTint="99"/>
            <w:vAlign w:val="center"/>
          </w:tcPr>
          <w:p w14:paraId="4FF3EC85" w14:textId="77777777" w:rsidR="00C557AC" w:rsidRPr="00AB0B94" w:rsidRDefault="00C557AC" w:rsidP="0006064E">
            <w:pPr>
              <w:jc w:val="right"/>
              <w:rPr>
                <w:color w:val="000000"/>
                <w:sz w:val="18"/>
                <w:szCs w:val="18"/>
                <w:rFonts w:ascii="Arial" w:hAnsi="Arial" w:cs="Arial"/>
              </w:rPr>
            </w:pPr>
            <w:r>
              <w:rPr>
                <w:color w:val="000000" w:themeColor="text1"/>
                <w:sz w:val="18"/>
                <w:rFonts w:ascii="Arial" w:hAnsi="Arial"/>
              </w:rPr>
              <w:t xml:space="preserve">2023</w:t>
            </w:r>
          </w:p>
        </w:tc>
      </w:tr>
      <w:tr w:rsidR="00C557AC" w:rsidRPr="00AB0B94" w14:paraId="6BEC8D07" w14:textId="77777777" w:rsidTr="000D79F2">
        <w:trPr>
          <w:trHeight w:val="198"/>
        </w:trPr>
        <w:tc>
          <w:tcPr>
            <w:tcW w:w="2637" w:type="dxa"/>
            <w:tcBorders>
              <w:bottom w:val="single" w:sz="2" w:space="0" w:color="auto"/>
            </w:tcBorders>
            <w:shd w:val="clear" w:color="auto" w:fill="auto"/>
            <w:noWrap/>
            <w:vAlign w:val="center"/>
            <w:hideMark/>
          </w:tcPr>
          <w:p w14:paraId="5F23773D" w14:textId="77777777" w:rsidR="00C557AC" w:rsidRPr="00AB0B94" w:rsidRDefault="00C557AC" w:rsidP="0006064E">
            <w:pPr>
              <w:rPr>
                <w:color w:val="000000"/>
                <w:sz w:val="20"/>
                <w:szCs w:val="20"/>
                <w:rFonts w:ascii="Arial Narrow" w:hAnsi="Arial Narrow" w:cs="Calibri"/>
              </w:rPr>
            </w:pPr>
            <w:r>
              <w:rPr>
                <w:color w:val="000000"/>
                <w:sz w:val="20"/>
                <w:rFonts w:ascii="Arial Narrow" w:hAnsi="Arial Narrow"/>
              </w:rPr>
              <w:t xml:space="preserve">Aitortutako aurrekontu eskubide garbiak</w:t>
            </w:r>
          </w:p>
        </w:tc>
        <w:tc>
          <w:tcPr>
            <w:tcW w:w="1230" w:type="dxa"/>
            <w:tcBorders>
              <w:bottom w:val="single" w:sz="2" w:space="0" w:color="auto"/>
            </w:tcBorders>
            <w:shd w:val="clear" w:color="auto" w:fill="auto"/>
            <w:noWrap/>
            <w:vAlign w:val="center"/>
            <w:hideMark/>
          </w:tcPr>
          <w:p w14:paraId="536CC75A"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2.091.725</w:t>
            </w:r>
          </w:p>
        </w:tc>
        <w:tc>
          <w:tcPr>
            <w:tcW w:w="1230" w:type="dxa"/>
            <w:tcBorders>
              <w:bottom w:val="single" w:sz="2" w:space="0" w:color="auto"/>
            </w:tcBorders>
            <w:shd w:val="clear" w:color="auto" w:fill="auto"/>
            <w:noWrap/>
            <w:vAlign w:val="center"/>
            <w:hideMark/>
          </w:tcPr>
          <w:p w14:paraId="60DD9A22"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2.936.892</w:t>
            </w:r>
          </w:p>
        </w:tc>
        <w:tc>
          <w:tcPr>
            <w:tcW w:w="1231" w:type="dxa"/>
            <w:tcBorders>
              <w:bottom w:val="single" w:sz="2" w:space="0" w:color="auto"/>
            </w:tcBorders>
            <w:shd w:val="clear" w:color="auto" w:fill="auto"/>
            <w:noWrap/>
            <w:vAlign w:val="center"/>
            <w:hideMark/>
          </w:tcPr>
          <w:p w14:paraId="7D5293C9" w14:textId="77777777" w:rsidR="00C557AC" w:rsidRPr="00AB0B94" w:rsidRDefault="00C557AC" w:rsidP="0006064E">
            <w:pPr>
              <w:jc w:val="right"/>
              <w:rPr>
                <w:color w:val="000000"/>
                <w:sz w:val="20"/>
                <w:szCs w:val="20"/>
                <w:rFonts w:ascii="Arial Narrow" w:hAnsi="Arial Narrow" w:cs="Calibri"/>
              </w:rPr>
            </w:pPr>
            <w:r>
              <w:rPr>
                <w:color w:val="000000" w:themeColor="text1"/>
                <w:sz w:val="20"/>
                <w:rFonts w:ascii="Arial Narrow" w:hAnsi="Arial Narrow"/>
              </w:rPr>
              <w:t xml:space="preserve">4.362.180</w:t>
            </w:r>
          </w:p>
        </w:tc>
        <w:tc>
          <w:tcPr>
            <w:tcW w:w="1230" w:type="dxa"/>
            <w:tcBorders>
              <w:bottom w:val="single" w:sz="2" w:space="0" w:color="auto"/>
            </w:tcBorders>
            <w:shd w:val="clear" w:color="auto" w:fill="auto"/>
            <w:noWrap/>
            <w:vAlign w:val="center"/>
            <w:hideMark/>
          </w:tcPr>
          <w:p w14:paraId="4E3B3858"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3.412.130</w:t>
            </w:r>
          </w:p>
        </w:tc>
        <w:tc>
          <w:tcPr>
            <w:tcW w:w="1231" w:type="dxa"/>
            <w:tcBorders>
              <w:bottom w:val="single" w:sz="2" w:space="0" w:color="auto"/>
            </w:tcBorders>
            <w:vAlign w:val="center"/>
          </w:tcPr>
          <w:p w14:paraId="1C7BE397" w14:textId="77777777" w:rsidR="00C557AC" w:rsidRPr="00AB0B94" w:rsidRDefault="00C557AC" w:rsidP="0006064E">
            <w:pPr>
              <w:jc w:val="right"/>
              <w:rPr>
                <w:color w:val="000000"/>
                <w:sz w:val="20"/>
                <w:szCs w:val="20"/>
                <w:rFonts w:ascii="Arial Narrow" w:hAnsi="Arial Narrow" w:cs="Calibri"/>
              </w:rPr>
            </w:pPr>
            <w:r>
              <w:rPr>
                <w:color w:val="000000" w:themeColor="text1"/>
                <w:sz w:val="20"/>
                <w:rFonts w:ascii="Arial Narrow" w:hAnsi="Arial Narrow"/>
              </w:rPr>
              <w:t xml:space="preserve">1.990.725</w:t>
            </w:r>
          </w:p>
        </w:tc>
      </w:tr>
      <w:tr w:rsidR="00C557AC" w:rsidRPr="00AB0B94" w14:paraId="284A0171" w14:textId="77777777" w:rsidTr="000D79F2">
        <w:trPr>
          <w:trHeight w:val="198"/>
        </w:trPr>
        <w:tc>
          <w:tcPr>
            <w:tcW w:w="2637" w:type="dxa"/>
            <w:tcBorders>
              <w:top w:val="single" w:sz="2" w:space="0" w:color="auto"/>
              <w:bottom w:val="single" w:sz="2" w:space="0" w:color="auto"/>
            </w:tcBorders>
            <w:shd w:val="clear" w:color="auto" w:fill="auto"/>
            <w:noWrap/>
            <w:vAlign w:val="center"/>
            <w:hideMark/>
          </w:tcPr>
          <w:p w14:paraId="59A04211" w14:textId="77777777" w:rsidR="00C557AC" w:rsidRPr="00AB0B94" w:rsidRDefault="00C557AC" w:rsidP="00AB0B94">
            <w:pPr>
              <w:rPr>
                <w:color w:val="000000"/>
                <w:sz w:val="20"/>
                <w:szCs w:val="20"/>
                <w:rFonts w:ascii="Arial Narrow" w:hAnsi="Arial Narrow" w:cs="Calibri"/>
              </w:rPr>
            </w:pPr>
            <w:r>
              <w:rPr>
                <w:color w:val="000000"/>
                <w:sz w:val="20"/>
                <w:rFonts w:ascii="Arial Narrow" w:hAnsi="Arial Narrow"/>
              </w:rPr>
              <w:t xml:space="preserve">Diru bilketa, guztira</w:t>
            </w:r>
            <w:r>
              <w:rPr>
                <w:color w:val="000000"/>
                <w:sz w:val="20"/>
                <w:rFonts w:ascii="Arial Narrow" w:hAnsi="Arial Narrow"/>
              </w:rPr>
              <w:t xml:space="preserve">  </w:t>
            </w:r>
          </w:p>
          <w:p w14:paraId="13000D09" w14:textId="77777777" w:rsidR="00C557AC" w:rsidRPr="00AB0B94" w:rsidRDefault="00C557AC" w:rsidP="00FE1DDA">
            <w:pPr>
              <w:ind w:firstLine="217"/>
              <w:rPr>
                <w:i/>
                <w:color w:val="000000"/>
                <w:sz w:val="18"/>
                <w:szCs w:val="18"/>
                <w:rFonts w:ascii="Arial Narrow" w:hAnsi="Arial Narrow" w:cs="Calibri"/>
              </w:rPr>
            </w:pPr>
            <w:r>
              <w:rPr>
                <w:i/>
                <w:color w:val="000000"/>
                <w:sz w:val="18"/>
                <w:rFonts w:ascii="Arial Narrow" w:hAnsi="Arial Narrow"/>
              </w:rPr>
              <w:t xml:space="preserve">Departamentuko diru bilketa</w:t>
            </w:r>
          </w:p>
          <w:p w14:paraId="66A7BFF3" w14:textId="77777777" w:rsidR="00C557AC" w:rsidRPr="00AB0B94" w:rsidRDefault="00C557AC" w:rsidP="00FE1DDA">
            <w:pPr>
              <w:ind w:firstLine="217"/>
              <w:rPr>
                <w:color w:val="000000"/>
                <w:sz w:val="20"/>
                <w:szCs w:val="20"/>
                <w:rFonts w:ascii="Arial Narrow" w:hAnsi="Arial Narrow" w:cs="Calibri"/>
              </w:rPr>
            </w:pPr>
            <w:r>
              <w:rPr>
                <w:i/>
                <w:color w:val="000000"/>
                <w:sz w:val="18"/>
                <w:rFonts w:ascii="Arial Narrow" w:hAnsi="Arial Narrow"/>
              </w:rPr>
              <w:t xml:space="preserve">Nafarroako.</w:t>
            </w:r>
            <w:r>
              <w:rPr>
                <w:i/>
                <w:color w:val="000000"/>
                <w:sz w:val="18"/>
                <w:rFonts w:ascii="Arial Narrow" w:hAnsi="Arial Narrow"/>
              </w:rPr>
              <w:t xml:space="preserve"> </w:t>
            </w:r>
            <w:r>
              <w:rPr>
                <w:i/>
                <w:color w:val="000000"/>
                <w:sz w:val="18"/>
                <w:rFonts w:ascii="Arial Narrow" w:hAnsi="Arial Narrow"/>
              </w:rPr>
              <w:t xml:space="preserve">Foru Ogasuneko diru bilketa</w:t>
            </w:r>
          </w:p>
        </w:tc>
        <w:tc>
          <w:tcPr>
            <w:tcW w:w="1230" w:type="dxa"/>
            <w:tcBorders>
              <w:top w:val="single" w:sz="2" w:space="0" w:color="auto"/>
              <w:bottom w:val="single" w:sz="2" w:space="0" w:color="auto"/>
            </w:tcBorders>
            <w:shd w:val="clear" w:color="auto" w:fill="auto"/>
            <w:noWrap/>
            <w:vAlign w:val="center"/>
            <w:hideMark/>
          </w:tcPr>
          <w:p w14:paraId="62FFD5FB"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1.479.238</w:t>
            </w:r>
          </w:p>
          <w:p w14:paraId="028F23B8" w14:textId="77777777" w:rsidR="00C557AC" w:rsidRPr="00AB0B94" w:rsidRDefault="00C557AC" w:rsidP="0006064E">
            <w:pPr>
              <w:jc w:val="right"/>
              <w:rPr>
                <w:i/>
                <w:color w:val="000000"/>
                <w:sz w:val="18"/>
                <w:szCs w:val="18"/>
                <w:rFonts w:ascii="Arial Narrow" w:hAnsi="Arial Narrow" w:cs="Calibri"/>
              </w:rPr>
            </w:pPr>
            <w:r>
              <w:rPr>
                <w:i/>
                <w:color w:val="000000"/>
                <w:sz w:val="18"/>
                <w:rFonts w:ascii="Arial Narrow" w:hAnsi="Arial Narrow"/>
              </w:rPr>
              <w:t xml:space="preserve">997.094   482.144</w:t>
            </w:r>
          </w:p>
        </w:tc>
        <w:tc>
          <w:tcPr>
            <w:tcW w:w="1230" w:type="dxa"/>
            <w:tcBorders>
              <w:top w:val="single" w:sz="2" w:space="0" w:color="auto"/>
              <w:bottom w:val="single" w:sz="2" w:space="0" w:color="auto"/>
            </w:tcBorders>
            <w:shd w:val="clear" w:color="auto" w:fill="auto"/>
            <w:noWrap/>
            <w:vAlign w:val="center"/>
            <w:hideMark/>
          </w:tcPr>
          <w:p w14:paraId="606C6FA1"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2.200.868</w:t>
            </w:r>
          </w:p>
          <w:p w14:paraId="734BE86E" w14:textId="77777777" w:rsidR="00C557AC" w:rsidRPr="00AB0B94" w:rsidRDefault="00C557AC" w:rsidP="0006064E">
            <w:pPr>
              <w:jc w:val="right"/>
              <w:rPr>
                <w:i/>
                <w:color w:val="000000"/>
                <w:sz w:val="18"/>
                <w:szCs w:val="18"/>
                <w:rFonts w:ascii="Arial Narrow" w:hAnsi="Arial Narrow" w:cs="Calibri"/>
              </w:rPr>
            </w:pPr>
            <w:r>
              <w:rPr>
                <w:i/>
                <w:color w:val="000000"/>
                <w:sz w:val="18"/>
                <w:rFonts w:ascii="Arial Narrow" w:hAnsi="Arial Narrow"/>
              </w:rPr>
              <w:t xml:space="preserve">1.474.405</w:t>
            </w:r>
          </w:p>
          <w:p w14:paraId="3CFC92E5" w14:textId="77777777" w:rsidR="00C557AC" w:rsidRPr="00AB0B94" w:rsidRDefault="00C557AC" w:rsidP="0006064E">
            <w:pPr>
              <w:jc w:val="right"/>
              <w:rPr>
                <w:color w:val="000000"/>
                <w:sz w:val="20"/>
                <w:szCs w:val="20"/>
                <w:rFonts w:ascii="Arial Narrow" w:hAnsi="Arial Narrow" w:cs="Calibri"/>
              </w:rPr>
            </w:pPr>
            <w:r>
              <w:rPr>
                <w:i/>
                <w:color w:val="000000"/>
                <w:sz w:val="18"/>
                <w:rFonts w:ascii="Arial Narrow" w:hAnsi="Arial Narrow"/>
              </w:rPr>
              <w:t xml:space="preserve">726.463</w:t>
            </w:r>
          </w:p>
        </w:tc>
        <w:tc>
          <w:tcPr>
            <w:tcW w:w="1231" w:type="dxa"/>
            <w:tcBorders>
              <w:top w:val="single" w:sz="2" w:space="0" w:color="auto"/>
              <w:bottom w:val="single" w:sz="2" w:space="0" w:color="auto"/>
            </w:tcBorders>
            <w:shd w:val="clear" w:color="auto" w:fill="auto"/>
            <w:noWrap/>
            <w:vAlign w:val="center"/>
            <w:hideMark/>
          </w:tcPr>
          <w:p w14:paraId="4DCEAA8D"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3.490.690</w:t>
            </w:r>
          </w:p>
          <w:p w14:paraId="3373C939" w14:textId="77777777" w:rsidR="00C557AC" w:rsidRPr="00AB0B94" w:rsidRDefault="00C557AC" w:rsidP="0006064E">
            <w:pPr>
              <w:jc w:val="right"/>
              <w:rPr>
                <w:i/>
                <w:color w:val="000000"/>
                <w:sz w:val="18"/>
                <w:szCs w:val="18"/>
                <w:rFonts w:ascii="Arial Narrow" w:hAnsi="Arial Narrow" w:cs="Calibri"/>
              </w:rPr>
            </w:pPr>
            <w:r>
              <w:rPr>
                <w:i/>
                <w:color w:val="000000"/>
                <w:sz w:val="18"/>
                <w:rFonts w:ascii="Arial Narrow" w:hAnsi="Arial Narrow"/>
              </w:rPr>
              <w:t xml:space="preserve">2.992.991</w:t>
            </w:r>
          </w:p>
          <w:p w14:paraId="469A3657" w14:textId="77777777" w:rsidR="00C557AC" w:rsidRPr="00AB0B94" w:rsidRDefault="00C557AC" w:rsidP="0006064E">
            <w:pPr>
              <w:jc w:val="right"/>
              <w:rPr>
                <w:color w:val="000000"/>
                <w:sz w:val="20"/>
                <w:szCs w:val="20"/>
                <w:rFonts w:ascii="Arial Narrow" w:hAnsi="Arial Narrow" w:cs="Calibri"/>
              </w:rPr>
            </w:pPr>
            <w:r>
              <w:rPr>
                <w:i/>
                <w:color w:val="000000"/>
                <w:sz w:val="18"/>
                <w:rFonts w:ascii="Arial Narrow" w:hAnsi="Arial Narrow"/>
              </w:rPr>
              <w:t xml:space="preserve">497.699</w:t>
            </w:r>
          </w:p>
        </w:tc>
        <w:tc>
          <w:tcPr>
            <w:tcW w:w="1230" w:type="dxa"/>
            <w:tcBorders>
              <w:top w:val="single" w:sz="2" w:space="0" w:color="auto"/>
              <w:bottom w:val="single" w:sz="2" w:space="0" w:color="auto"/>
            </w:tcBorders>
            <w:shd w:val="clear" w:color="auto" w:fill="auto"/>
            <w:noWrap/>
            <w:vAlign w:val="center"/>
            <w:hideMark/>
          </w:tcPr>
          <w:p w14:paraId="3888AF17"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1.803.164</w:t>
            </w:r>
          </w:p>
          <w:p w14:paraId="09C655D4" w14:textId="77777777" w:rsidR="00C557AC" w:rsidRPr="00AB0B94" w:rsidRDefault="00C557AC" w:rsidP="0006064E">
            <w:pPr>
              <w:jc w:val="right"/>
              <w:rPr>
                <w:i/>
                <w:color w:val="000000"/>
                <w:sz w:val="18"/>
                <w:szCs w:val="18"/>
                <w:rFonts w:ascii="Arial Narrow" w:hAnsi="Arial Narrow" w:cs="Calibri"/>
              </w:rPr>
            </w:pPr>
            <w:r>
              <w:rPr>
                <w:i/>
                <w:color w:val="000000"/>
                <w:sz w:val="18"/>
                <w:rFonts w:ascii="Arial Narrow" w:hAnsi="Arial Narrow"/>
              </w:rPr>
              <w:t xml:space="preserve">1.215.348</w:t>
            </w:r>
          </w:p>
          <w:p w14:paraId="74DE6BE4" w14:textId="77777777" w:rsidR="00C557AC" w:rsidRPr="00AB0B94" w:rsidRDefault="00C557AC" w:rsidP="0006064E">
            <w:pPr>
              <w:jc w:val="right"/>
              <w:rPr>
                <w:color w:val="000000"/>
                <w:sz w:val="20"/>
                <w:szCs w:val="20"/>
                <w:rFonts w:ascii="Arial Narrow" w:hAnsi="Arial Narrow" w:cs="Calibri"/>
              </w:rPr>
            </w:pPr>
            <w:r>
              <w:rPr>
                <w:i/>
                <w:color w:val="000000"/>
                <w:sz w:val="18"/>
                <w:rFonts w:ascii="Arial Narrow" w:hAnsi="Arial Narrow"/>
              </w:rPr>
              <w:t xml:space="preserve">587.815</w:t>
            </w:r>
          </w:p>
        </w:tc>
        <w:tc>
          <w:tcPr>
            <w:tcW w:w="1231" w:type="dxa"/>
            <w:tcBorders>
              <w:top w:val="single" w:sz="2" w:space="0" w:color="auto"/>
              <w:bottom w:val="single" w:sz="2" w:space="0" w:color="auto"/>
            </w:tcBorders>
            <w:vAlign w:val="center"/>
          </w:tcPr>
          <w:p w14:paraId="3192F4CD"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997.382</w:t>
            </w:r>
          </w:p>
          <w:p w14:paraId="5E899829" w14:textId="77777777" w:rsidR="00C557AC" w:rsidRPr="00AB0B94" w:rsidRDefault="00C557AC" w:rsidP="0006064E">
            <w:pPr>
              <w:jc w:val="right"/>
              <w:rPr>
                <w:i/>
                <w:color w:val="000000"/>
                <w:sz w:val="18"/>
                <w:szCs w:val="18"/>
                <w:rFonts w:ascii="Arial Narrow" w:hAnsi="Arial Narrow" w:cs="Calibri"/>
              </w:rPr>
            </w:pPr>
            <w:r>
              <w:rPr>
                <w:i/>
                <w:color w:val="000000"/>
                <w:sz w:val="18"/>
                <w:rFonts w:ascii="Arial Narrow" w:hAnsi="Arial Narrow"/>
              </w:rPr>
              <w:t xml:space="preserve">745.154</w:t>
            </w:r>
          </w:p>
          <w:p w14:paraId="237867D4" w14:textId="77777777" w:rsidR="00C557AC" w:rsidRPr="00AB0B94" w:rsidRDefault="00C557AC" w:rsidP="0006064E">
            <w:pPr>
              <w:jc w:val="right"/>
              <w:rPr>
                <w:color w:val="000000"/>
                <w:sz w:val="20"/>
                <w:szCs w:val="20"/>
                <w:rFonts w:ascii="Arial Narrow" w:hAnsi="Arial Narrow" w:cs="Calibri"/>
              </w:rPr>
            </w:pPr>
            <w:r>
              <w:rPr>
                <w:i/>
                <w:color w:val="000000"/>
                <w:sz w:val="18"/>
                <w:rFonts w:ascii="Arial Narrow" w:hAnsi="Arial Narrow"/>
              </w:rPr>
              <w:t xml:space="preserve">252.228</w:t>
            </w:r>
          </w:p>
        </w:tc>
      </w:tr>
      <w:tr w:rsidR="00C557AC" w:rsidRPr="00C557AC" w14:paraId="6C57B563" w14:textId="77777777" w:rsidTr="000D79F2">
        <w:trPr>
          <w:trHeight w:val="198"/>
        </w:trPr>
        <w:tc>
          <w:tcPr>
            <w:tcW w:w="2637" w:type="dxa"/>
            <w:tcBorders>
              <w:top w:val="single" w:sz="2" w:space="0" w:color="auto"/>
            </w:tcBorders>
            <w:shd w:val="clear" w:color="auto" w:fill="auto"/>
            <w:noWrap/>
            <w:vAlign w:val="center"/>
          </w:tcPr>
          <w:p w14:paraId="47019F72" w14:textId="77777777" w:rsidR="00C557AC" w:rsidRPr="00AB0B94" w:rsidRDefault="00C557AC" w:rsidP="0006064E">
            <w:pPr>
              <w:rPr>
                <w:color w:val="000000"/>
                <w:sz w:val="20"/>
                <w:szCs w:val="20"/>
                <w:rFonts w:ascii="Arial Narrow" w:hAnsi="Arial Narrow" w:cs="Calibri"/>
              </w:rPr>
            </w:pPr>
            <w:r>
              <w:rPr>
                <w:color w:val="000000" w:themeColor="text1"/>
                <w:sz w:val="20"/>
                <w:rFonts w:ascii="Arial Narrow" w:hAnsi="Arial Narrow"/>
              </w:rPr>
              <w:t xml:space="preserve">Diru bilketaren / eskubideen %</w:t>
            </w:r>
            <w:r>
              <w:rPr>
                <w:color w:val="000000" w:themeColor="text1"/>
                <w:sz w:val="20"/>
                <w:rFonts w:ascii="Arial Narrow" w:hAnsi="Arial Narrow"/>
              </w:rPr>
              <w:t xml:space="preserve"> </w:t>
            </w:r>
          </w:p>
        </w:tc>
        <w:tc>
          <w:tcPr>
            <w:tcW w:w="1230" w:type="dxa"/>
            <w:tcBorders>
              <w:top w:val="single" w:sz="2" w:space="0" w:color="auto"/>
            </w:tcBorders>
            <w:shd w:val="clear" w:color="auto" w:fill="auto"/>
            <w:noWrap/>
            <w:vAlign w:val="center"/>
          </w:tcPr>
          <w:p w14:paraId="4867992D"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70,7</w:t>
            </w:r>
          </w:p>
        </w:tc>
        <w:tc>
          <w:tcPr>
            <w:tcW w:w="1230" w:type="dxa"/>
            <w:tcBorders>
              <w:top w:val="single" w:sz="2" w:space="0" w:color="auto"/>
            </w:tcBorders>
            <w:shd w:val="clear" w:color="auto" w:fill="auto"/>
            <w:noWrap/>
            <w:vAlign w:val="center"/>
          </w:tcPr>
          <w:p w14:paraId="0D0FF7CB"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74,9</w:t>
            </w:r>
          </w:p>
        </w:tc>
        <w:tc>
          <w:tcPr>
            <w:tcW w:w="1231" w:type="dxa"/>
            <w:tcBorders>
              <w:top w:val="single" w:sz="2" w:space="0" w:color="auto"/>
            </w:tcBorders>
            <w:shd w:val="clear" w:color="auto" w:fill="auto"/>
            <w:noWrap/>
            <w:vAlign w:val="center"/>
          </w:tcPr>
          <w:p w14:paraId="0CBB1C73"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80,0</w:t>
            </w:r>
          </w:p>
        </w:tc>
        <w:tc>
          <w:tcPr>
            <w:tcW w:w="1230" w:type="dxa"/>
            <w:tcBorders>
              <w:top w:val="single" w:sz="2" w:space="0" w:color="auto"/>
            </w:tcBorders>
            <w:shd w:val="clear" w:color="auto" w:fill="auto"/>
            <w:noWrap/>
            <w:vAlign w:val="center"/>
          </w:tcPr>
          <w:p w14:paraId="10A62698"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52,9</w:t>
            </w:r>
          </w:p>
        </w:tc>
        <w:tc>
          <w:tcPr>
            <w:tcW w:w="1231" w:type="dxa"/>
            <w:tcBorders>
              <w:top w:val="single" w:sz="2" w:space="0" w:color="auto"/>
            </w:tcBorders>
            <w:vAlign w:val="center"/>
          </w:tcPr>
          <w:p w14:paraId="5FABF644" w14:textId="77777777" w:rsidR="00C557AC" w:rsidRPr="00AB0B94" w:rsidRDefault="00C557AC" w:rsidP="0006064E">
            <w:pPr>
              <w:jc w:val="right"/>
              <w:rPr>
                <w:color w:val="000000"/>
                <w:sz w:val="20"/>
                <w:szCs w:val="20"/>
                <w:rFonts w:ascii="Arial Narrow" w:hAnsi="Arial Narrow" w:cs="Calibri"/>
              </w:rPr>
            </w:pPr>
            <w:r>
              <w:rPr>
                <w:color w:val="000000"/>
                <w:sz w:val="20"/>
                <w:rFonts w:ascii="Arial Narrow" w:hAnsi="Arial Narrow"/>
              </w:rPr>
              <w:t xml:space="preserve">50,1</w:t>
            </w:r>
          </w:p>
        </w:tc>
      </w:tr>
    </w:tbl>
    <w:p w14:paraId="5D460871" w14:textId="22D9D757" w:rsidR="00C557AC" w:rsidRPr="00AB0B94" w:rsidRDefault="222E48AB" w:rsidP="00AF2EA1">
      <w:pPr>
        <w:pStyle w:val="texto"/>
        <w:spacing w:before="240" w:after="140"/>
        <w:jc w:val="both"/>
        <w:rPr>
          <w:spacing w:val="0"/>
          <w:rFonts w:eastAsia="Calibri"/>
        </w:rPr>
      </w:pPr>
      <w:r>
        <w:t xml:space="preserve">Aldi horretan sortutako 14,79 milioietatik ehuneko 67 kobratu da (9,97 milioi), bai departamentuak bai Nafarroako Foru Ogasunak jarduketa guztiak gauzatu ostean.</w:t>
      </w:r>
      <w:r>
        <w:t xml:space="preserve"> </w:t>
      </w:r>
      <w:r>
        <w:t xml:space="preserve">Kobrantzaren ehuneko hori nabarmen desberdina da ekitaldi bakoitzean; 2023an ehuneko 50,1ekoa izan zen, eta 2021ean, aldiz, ehuneko 80koa.</w:t>
      </w:r>
    </w:p>
    <w:p w14:paraId="17F0A723" w14:textId="04B18722" w:rsidR="00B44963" w:rsidRDefault="00EE505D" w:rsidP="00A215EC">
      <w:pPr>
        <w:pStyle w:val="texto"/>
        <w:spacing w:after="140"/>
        <w:jc w:val="both"/>
        <w:rPr>
          <w:i/>
          <w:iCs/>
          <w:szCs w:val="26"/>
          <w:rFonts w:ascii="Arial" w:hAnsi="Arial" w:cs="Arial"/>
        </w:rPr>
      </w:pPr>
      <w:r>
        <w:tab/>
      </w:r>
      <w:r>
        <w:t xml:space="preserve">Lortutako emaitzak ikusita, ondoriozta dezakegu txosten hau idatzi den egunean familia unitate hartzaileek ez dituztela itzuli bidegabeki jasotako ordainketa guztiak, eta horietako batzuk kobratzeko prozesuan egon daitezkeela.</w:t>
      </w:r>
    </w:p>
    <w:p w14:paraId="4427FDB9" w14:textId="45B3FC0E" w:rsidR="00321175" w:rsidRPr="00E41B03" w:rsidRDefault="000C24C5" w:rsidP="00AF2EA1">
      <w:pPr>
        <w:pStyle w:val="atitulo3"/>
        <w:spacing w:before="240"/>
      </w:pPr>
      <w:r>
        <w:t xml:space="preserve">2.2.2 Administrazio publikoen eta OGZen betebeharrak</w:t>
      </w:r>
    </w:p>
    <w:p w14:paraId="521CB3F8" w14:textId="77C55C9E" w:rsidR="00321175" w:rsidRDefault="7B23D964" w:rsidP="00A215EC">
      <w:pPr>
        <w:pStyle w:val="texto"/>
        <w:spacing w:after="140"/>
        <w:jc w:val="both"/>
      </w:pPr>
      <w:r>
        <w:t xml:space="preserve">Aztertu dugu ea OGZek eta administrazio publikoek bete dituzten 15/2016 Foru Legearen 34. artikuluan ezarritako neurriak, EB jasotzen duten familia unitateak gizarteratzen laguntzeko, eta ondorio hauek atera ditugu:</w:t>
      </w:r>
      <w:r>
        <w:t xml:space="preserve"> </w:t>
      </w:r>
    </w:p>
    <w:p w14:paraId="6BBA6011" w14:textId="563D9B17" w:rsidR="002F61E6" w:rsidRPr="00E94F74" w:rsidRDefault="02745A7B"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EB lehenbiziko aldiz eskatzen duten familia unitateei informazioa eta orientabidea eman behar zaie gizarte inklusioko prozesu pertsonalizatu baterako eskubideaz baliatu ahal daitezen</w:t>
      </w:r>
      <w:r>
        <w:rPr>
          <w:i/>
        </w:rPr>
        <w:t xml:space="preserve"> </w:t>
      </w:r>
    </w:p>
    <w:p w14:paraId="3390F1AB" w14:textId="29DCB8F4" w:rsidR="002F61E6" w:rsidRDefault="00314B01" w:rsidP="3896A6D9">
      <w:pPr>
        <w:pStyle w:val="texto"/>
        <w:spacing w:after="140"/>
        <w:jc w:val="both"/>
        <w:rPr>
          <w:rFonts w:eastAsia="Calibri"/>
        </w:rPr>
      </w:pPr>
      <w:r>
        <w:t xml:space="preserve">Egiaztatu dugunez, eskaera berrietan, OGZek edo IAUek araudiak dioenari buruzko informazioa eta orientabidea ematen diete pertsonei.</w:t>
      </w:r>
      <w:r>
        <w:t xml:space="preserve"> </w:t>
      </w:r>
    </w:p>
    <w:p w14:paraId="403616A0" w14:textId="174B6861" w:rsidR="002F61E6" w:rsidRPr="00E94F74" w:rsidRDefault="009F579C"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szCs w:val="26"/>
          <w:rFonts w:eastAsia="Calibri"/>
        </w:rPr>
      </w:pPr>
      <w:r>
        <w:rPr>
          <w:i/>
        </w:rPr>
        <w:t xml:space="preserve">Familia unitateak urtebetetik gorako epe etengabe batean jaso baldin badu EB, eta jasotzen den zenbatekoan haren egoera ekonomikoaren aldaketaren ondoriozko inolako aldaketarik izan ez bada, gizarte inklusioko prozesu pertsonalizatua egin beharko da, inklusiorako pizgarriak emate eta sustatze aldera; beraz, OGZak prozedura hasiko du, eta pertsona horiek beharturik egonen dira bi aldeen artean libreki hitzartutako programa betetzera.</w:t>
      </w:r>
    </w:p>
    <w:p w14:paraId="56B7BF80" w14:textId="2A096BCF" w:rsidR="00297CB2" w:rsidRDefault="5498AE51" w:rsidP="009E43FD">
      <w:pPr>
        <w:pStyle w:val="texto"/>
        <w:spacing w:after="140"/>
        <w:jc w:val="both"/>
        <w:rPr>
          <w:szCs w:val="26"/>
          <w:rFonts w:eastAsia="Calibri"/>
        </w:rPr>
      </w:pPr>
      <w:r>
        <w:t xml:space="preserve">Egiaztatu dugu gizarte inklusioko prozesu baten hasierari buruzko datuak biltzen dituen fitxa sozial ireki bat dagoela kasu gehienetan.</w:t>
      </w:r>
      <w:r>
        <w:t xml:space="preserve"> </w:t>
      </w:r>
      <w:r>
        <w:t xml:space="preserve">Prozesu hori jasota ez zegoen kasuetan, lagin batean egiaztatu dugu izapide hori bazegoela, baina informazioa ez zegoen eguneratuta EBaren espedienteetan, eta, hortaz, uste dugu OGZak ari direla betetzen araudiaren alderdi hori.</w:t>
      </w:r>
    </w:p>
    <w:p w14:paraId="6B342562" w14:textId="73816205" w:rsidR="002F61E6" w:rsidRDefault="4703813A"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Pr>
          <w:i/>
          <w:iCs/>
        </w:rPr>
        <w:t xml:space="preserve">Familia unitateak gutxienez hogeita lau hilabeteko epe etengabe batean jaso baldin badu EB, kasuan kasuko administrazio publikoak eskaini egin beharko dio enplegu sozial babestuko programa batean parte hartzeko aukera behinik behin, edo enplegu eta/edo prestakuntzarako beste aukera bat, salbu eta, erregelamenduz ezartzen diren zerbitzu publikoen iritziz, familia-unitateko kideak ez badaude horretan parte hartzeko moduan.</w:t>
      </w:r>
      <w:r>
        <w:rPr>
          <w:i/>
        </w:rPr>
        <w:t xml:space="preserve"> </w:t>
      </w:r>
      <w:r>
        <w:rPr>
          <w:i/>
        </w:rPr>
        <w:t xml:space="preserve">Eskaintza hori programa pertsonalizatuan jaso beharko da, bai eta horrek dakartzan betebeharrak ere.</w:t>
      </w:r>
    </w:p>
    <w:p w14:paraId="611FB092" w14:textId="57781875" w:rsidR="0D171D00" w:rsidRPr="00801032" w:rsidRDefault="000C24C5" w:rsidP="009E43FD">
      <w:pPr>
        <w:pStyle w:val="texto"/>
        <w:spacing w:after="240"/>
        <w:jc w:val="both"/>
        <w:rPr>
          <w:szCs w:val="26"/>
          <w:highlight w:val="yellow"/>
          <w:rFonts w:eastAsia="Calibri"/>
        </w:rPr>
      </w:pPr>
      <w:r>
        <w:t xml:space="preserve">2019-2023 aldian, EBaren onuradunen arteab, lanerako prest zeuden 11.945ek jaso zuten EB 24 hilabetez edo gehiagoz, etenik gabe. Hau da zehaztapena:</w:t>
      </w:r>
      <w:r>
        <w:t xml:space="preserve"> </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35"/>
        <w:gridCol w:w="5954"/>
      </w:tblGrid>
      <w:tr w:rsidR="001F6F2F" w:rsidRPr="006F6DEE" w14:paraId="4451E47E" w14:textId="77777777" w:rsidTr="009E43FD">
        <w:trPr>
          <w:trHeight w:val="255"/>
        </w:trPr>
        <w:tc>
          <w:tcPr>
            <w:tcW w:w="2835" w:type="dxa"/>
            <w:shd w:val="clear" w:color="auto" w:fill="9CC2E5" w:themeFill="accent1" w:themeFillTint="99"/>
            <w:noWrap/>
            <w:vAlign w:val="center"/>
            <w:hideMark/>
          </w:tcPr>
          <w:p w14:paraId="6888C972" w14:textId="77777777" w:rsidR="001F6F2F" w:rsidRPr="006F6DEE" w:rsidRDefault="001F6F2F" w:rsidP="001F6F2F">
            <w:pPr>
              <w:rPr>
                <w:bCs/>
                <w:color w:val="000000"/>
                <w:sz w:val="18"/>
                <w:szCs w:val="18"/>
                <w:rFonts w:ascii="Arial" w:hAnsi="Arial" w:cs="Arial"/>
              </w:rPr>
            </w:pPr>
            <w:r>
              <w:rPr>
                <w:color w:val="000000"/>
                <w:sz w:val="18"/>
                <w:rFonts w:ascii="Arial" w:hAnsi="Arial"/>
              </w:rPr>
              <w:t xml:space="preserve">EBaren iraupena, etenik gabe</w:t>
            </w:r>
            <w:r>
              <w:rPr>
                <w:color w:val="000000"/>
                <w:sz w:val="18"/>
                <w:rFonts w:ascii="Arial" w:hAnsi="Arial"/>
              </w:rPr>
              <w:t xml:space="preserve"> </w:t>
            </w:r>
          </w:p>
        </w:tc>
        <w:tc>
          <w:tcPr>
            <w:tcW w:w="5954" w:type="dxa"/>
            <w:shd w:val="clear" w:color="auto" w:fill="9CC2E5" w:themeFill="accent1" w:themeFillTint="99"/>
            <w:vAlign w:val="center"/>
          </w:tcPr>
          <w:p w14:paraId="63C10CA0" w14:textId="1B44C3EE" w:rsidR="001F6F2F" w:rsidRPr="006F6DEE" w:rsidRDefault="0BDE379E" w:rsidP="002B4002">
            <w:pPr>
              <w:jc w:val="right"/>
              <w:rPr>
                <w:color w:val="000000"/>
                <w:sz w:val="18"/>
                <w:szCs w:val="18"/>
                <w:rFonts w:ascii="Arial" w:hAnsi="Arial" w:cs="Arial"/>
              </w:rPr>
            </w:pPr>
            <w:r>
              <w:rPr>
                <w:color w:val="000000" w:themeColor="text1"/>
                <w:sz w:val="18"/>
                <w:rFonts w:ascii="Arial" w:hAnsi="Arial"/>
              </w:rPr>
              <w:t xml:space="preserve">Pertsonak, guztira</w:t>
            </w:r>
          </w:p>
        </w:tc>
      </w:tr>
      <w:tr w:rsidR="001F6F2F" w:rsidRPr="006F6DEE" w14:paraId="48B0CD8E" w14:textId="77777777" w:rsidTr="009E43FD">
        <w:trPr>
          <w:trHeight w:val="255"/>
        </w:trPr>
        <w:tc>
          <w:tcPr>
            <w:tcW w:w="2835" w:type="dxa"/>
            <w:shd w:val="clear" w:color="auto" w:fill="auto"/>
            <w:noWrap/>
            <w:vAlign w:val="center"/>
            <w:hideMark/>
          </w:tcPr>
          <w:p w14:paraId="6C26D263" w14:textId="77777777" w:rsidR="001F6F2F" w:rsidRPr="006F6DEE" w:rsidRDefault="001F6F2F" w:rsidP="001F6F2F">
            <w:pPr>
              <w:rPr>
                <w:color w:val="000000"/>
                <w:sz w:val="20"/>
                <w:szCs w:val="20"/>
                <w:rFonts w:ascii="Arial Narrow" w:hAnsi="Arial Narrow" w:cs="Calibri"/>
              </w:rPr>
            </w:pPr>
            <w:r>
              <w:rPr>
                <w:color w:val="000000"/>
                <w:sz w:val="20"/>
                <w:rFonts w:ascii="Arial Narrow" w:hAnsi="Arial Narrow"/>
              </w:rPr>
              <w:t xml:space="preserve">24-36 hilabete</w:t>
            </w:r>
          </w:p>
        </w:tc>
        <w:tc>
          <w:tcPr>
            <w:tcW w:w="5954" w:type="dxa"/>
            <w:vAlign w:val="center"/>
          </w:tcPr>
          <w:p w14:paraId="3FB054DE" w14:textId="43248EE4" w:rsidR="001F6F2F" w:rsidRPr="006F6DEE" w:rsidRDefault="006F6DEE" w:rsidP="001F6F2F">
            <w:pPr>
              <w:jc w:val="right"/>
              <w:rPr>
                <w:color w:val="000000"/>
                <w:sz w:val="20"/>
                <w:szCs w:val="20"/>
                <w:rFonts w:ascii="Arial Narrow" w:hAnsi="Arial Narrow" w:cs="Calibri"/>
              </w:rPr>
            </w:pPr>
            <w:r>
              <w:rPr>
                <w:color w:val="000000" w:themeColor="text1"/>
                <w:sz w:val="20"/>
                <w:rFonts w:ascii="Arial Narrow" w:hAnsi="Arial Narrow"/>
              </w:rPr>
              <w:t xml:space="preserve">5.122</w:t>
            </w:r>
          </w:p>
        </w:tc>
      </w:tr>
      <w:tr w:rsidR="001F6F2F" w:rsidRPr="006F6DEE" w14:paraId="05295AD3" w14:textId="77777777" w:rsidTr="009E43FD">
        <w:trPr>
          <w:trHeight w:val="255"/>
        </w:trPr>
        <w:tc>
          <w:tcPr>
            <w:tcW w:w="2835" w:type="dxa"/>
            <w:shd w:val="clear" w:color="auto" w:fill="auto"/>
            <w:noWrap/>
            <w:vAlign w:val="center"/>
            <w:hideMark/>
          </w:tcPr>
          <w:p w14:paraId="78741D08" w14:textId="77777777" w:rsidR="001F6F2F" w:rsidRPr="006F6DEE" w:rsidRDefault="001F6F2F" w:rsidP="001F6F2F">
            <w:pPr>
              <w:rPr>
                <w:color w:val="000000"/>
                <w:sz w:val="20"/>
                <w:szCs w:val="20"/>
                <w:rFonts w:ascii="Arial Narrow" w:hAnsi="Arial Narrow" w:cs="Calibri"/>
              </w:rPr>
            </w:pPr>
            <w:r>
              <w:rPr>
                <w:color w:val="000000"/>
                <w:sz w:val="20"/>
                <w:rFonts w:ascii="Arial Narrow" w:hAnsi="Arial Narrow"/>
              </w:rPr>
              <w:t xml:space="preserve">36-48 hilabete</w:t>
            </w:r>
          </w:p>
        </w:tc>
        <w:tc>
          <w:tcPr>
            <w:tcW w:w="5954" w:type="dxa"/>
            <w:vAlign w:val="center"/>
          </w:tcPr>
          <w:p w14:paraId="2D1ED0D7" w14:textId="5FF40AD3" w:rsidR="001F6F2F" w:rsidRPr="006F6DEE" w:rsidRDefault="006F6DEE" w:rsidP="001F6F2F">
            <w:pPr>
              <w:jc w:val="right"/>
              <w:rPr>
                <w:color w:val="000000"/>
                <w:sz w:val="20"/>
                <w:szCs w:val="20"/>
                <w:rFonts w:ascii="Arial Narrow" w:hAnsi="Arial Narrow" w:cs="Calibri"/>
              </w:rPr>
            </w:pPr>
            <w:r>
              <w:rPr>
                <w:color w:val="000000"/>
                <w:sz w:val="20"/>
                <w:rFonts w:ascii="Arial Narrow" w:hAnsi="Arial Narrow"/>
              </w:rPr>
              <w:t xml:space="preserve">2.781</w:t>
            </w:r>
          </w:p>
        </w:tc>
      </w:tr>
      <w:tr w:rsidR="001F6F2F" w:rsidRPr="006F6DEE" w14:paraId="4CD189C0" w14:textId="77777777" w:rsidTr="009E43FD">
        <w:trPr>
          <w:trHeight w:val="255"/>
        </w:trPr>
        <w:tc>
          <w:tcPr>
            <w:tcW w:w="2835" w:type="dxa"/>
            <w:shd w:val="clear" w:color="auto" w:fill="auto"/>
            <w:noWrap/>
            <w:vAlign w:val="center"/>
            <w:hideMark/>
          </w:tcPr>
          <w:p w14:paraId="160A1DBA" w14:textId="77777777" w:rsidR="001F6F2F" w:rsidRPr="006F6DEE" w:rsidRDefault="001F6F2F" w:rsidP="001F6F2F">
            <w:pPr>
              <w:rPr>
                <w:color w:val="000000"/>
                <w:sz w:val="20"/>
                <w:szCs w:val="20"/>
                <w:rFonts w:ascii="Arial Narrow" w:hAnsi="Arial Narrow" w:cs="Calibri"/>
              </w:rPr>
            </w:pPr>
            <w:r>
              <w:rPr>
                <w:color w:val="000000"/>
                <w:sz w:val="20"/>
                <w:rFonts w:ascii="Arial Narrow" w:hAnsi="Arial Narrow"/>
              </w:rPr>
              <w:t xml:space="preserve">48-60 hilabete</w:t>
            </w:r>
          </w:p>
        </w:tc>
        <w:tc>
          <w:tcPr>
            <w:tcW w:w="5954" w:type="dxa"/>
            <w:vAlign w:val="center"/>
          </w:tcPr>
          <w:p w14:paraId="54D4108E" w14:textId="17EBDD10" w:rsidR="001F6F2F" w:rsidRPr="006F6DEE" w:rsidRDefault="006F6DEE" w:rsidP="001F6F2F">
            <w:pPr>
              <w:jc w:val="right"/>
              <w:rPr>
                <w:color w:val="000000"/>
                <w:sz w:val="20"/>
                <w:szCs w:val="20"/>
                <w:rFonts w:ascii="Arial Narrow" w:hAnsi="Arial Narrow" w:cs="Calibri"/>
              </w:rPr>
            </w:pPr>
            <w:r>
              <w:rPr>
                <w:color w:val="000000"/>
                <w:sz w:val="20"/>
                <w:rFonts w:ascii="Arial Narrow" w:hAnsi="Arial Narrow"/>
              </w:rPr>
              <w:t xml:space="preserve">1.995</w:t>
            </w:r>
          </w:p>
        </w:tc>
      </w:tr>
      <w:tr w:rsidR="001F6F2F" w:rsidRPr="006F6DEE" w14:paraId="3062E748" w14:textId="77777777" w:rsidTr="009E43FD">
        <w:trPr>
          <w:trHeight w:val="255"/>
        </w:trPr>
        <w:tc>
          <w:tcPr>
            <w:tcW w:w="2835" w:type="dxa"/>
            <w:shd w:val="clear" w:color="auto" w:fill="auto"/>
            <w:noWrap/>
            <w:vAlign w:val="center"/>
            <w:hideMark/>
          </w:tcPr>
          <w:p w14:paraId="740BF9B1" w14:textId="77777777" w:rsidR="001F6F2F" w:rsidRPr="006F6DEE" w:rsidRDefault="001F6F2F" w:rsidP="001F6F2F">
            <w:pPr>
              <w:rPr>
                <w:color w:val="000000"/>
                <w:sz w:val="20"/>
                <w:szCs w:val="20"/>
                <w:rFonts w:ascii="Arial Narrow" w:hAnsi="Arial Narrow" w:cs="Calibri"/>
              </w:rPr>
            </w:pPr>
            <w:r>
              <w:rPr>
                <w:color w:val="000000"/>
                <w:sz w:val="20"/>
                <w:rFonts w:ascii="Arial Narrow" w:hAnsi="Arial Narrow"/>
              </w:rPr>
              <w:t xml:space="preserve">&gt;60 hilabete</w:t>
            </w:r>
          </w:p>
        </w:tc>
        <w:tc>
          <w:tcPr>
            <w:tcW w:w="5954" w:type="dxa"/>
            <w:vAlign w:val="center"/>
          </w:tcPr>
          <w:p w14:paraId="26B9E569" w14:textId="10660D4A" w:rsidR="001F6F2F" w:rsidRPr="006F6DEE" w:rsidRDefault="006F6DEE" w:rsidP="001F6F2F">
            <w:pPr>
              <w:jc w:val="right"/>
              <w:rPr>
                <w:color w:val="000000"/>
                <w:sz w:val="20"/>
                <w:szCs w:val="20"/>
                <w:rFonts w:ascii="Arial Narrow" w:hAnsi="Arial Narrow" w:cs="Calibri"/>
              </w:rPr>
            </w:pPr>
            <w:r>
              <w:rPr>
                <w:color w:val="000000"/>
                <w:sz w:val="20"/>
                <w:rFonts w:ascii="Arial Narrow" w:hAnsi="Arial Narrow"/>
              </w:rPr>
              <w:t xml:space="preserve">2.047</w:t>
            </w:r>
          </w:p>
        </w:tc>
      </w:tr>
      <w:tr w:rsidR="001F6F2F" w:rsidRPr="00801032" w14:paraId="3E36F728" w14:textId="77777777" w:rsidTr="009E43FD">
        <w:trPr>
          <w:trHeight w:val="255"/>
        </w:trPr>
        <w:tc>
          <w:tcPr>
            <w:tcW w:w="2835" w:type="dxa"/>
            <w:shd w:val="clear" w:color="auto" w:fill="9CC2E5" w:themeFill="accent1" w:themeFillTint="99"/>
            <w:noWrap/>
            <w:vAlign w:val="center"/>
            <w:hideMark/>
          </w:tcPr>
          <w:p w14:paraId="4ABADF7D" w14:textId="77777777" w:rsidR="001F6F2F" w:rsidRPr="006F6DEE" w:rsidRDefault="001F6F2F" w:rsidP="001F6F2F">
            <w:pPr>
              <w:rPr>
                <w:bCs/>
                <w:color w:val="000000"/>
                <w:sz w:val="18"/>
                <w:szCs w:val="18"/>
                <w:rFonts w:ascii="Arial" w:hAnsi="Arial" w:cs="Arial"/>
              </w:rPr>
            </w:pPr>
            <w:r>
              <w:rPr>
                <w:color w:val="000000"/>
                <w:sz w:val="18"/>
                <w:rFonts w:ascii="Arial" w:hAnsi="Arial"/>
              </w:rPr>
              <w:t xml:space="preserve">Guztizko orokorra</w:t>
            </w:r>
          </w:p>
        </w:tc>
        <w:tc>
          <w:tcPr>
            <w:tcW w:w="5954" w:type="dxa"/>
            <w:shd w:val="clear" w:color="auto" w:fill="9CC2E5" w:themeFill="accent1" w:themeFillTint="99"/>
            <w:vAlign w:val="center"/>
          </w:tcPr>
          <w:p w14:paraId="7BA23274" w14:textId="55F620CF" w:rsidR="001F6F2F" w:rsidRPr="006F6DEE" w:rsidRDefault="006F6DEE" w:rsidP="001F6F2F">
            <w:pPr>
              <w:jc w:val="right"/>
              <w:rPr>
                <w:bCs/>
                <w:color w:val="000000"/>
                <w:sz w:val="18"/>
                <w:szCs w:val="18"/>
                <w:rFonts w:ascii="Arial" w:hAnsi="Arial" w:cs="Arial"/>
              </w:rPr>
            </w:pPr>
            <w:r>
              <w:rPr>
                <w:color w:val="000000"/>
                <w:sz w:val="18"/>
                <w:rFonts w:ascii="Arial" w:hAnsi="Arial"/>
              </w:rPr>
              <w:t xml:space="preserve">11.945</w:t>
            </w:r>
          </w:p>
        </w:tc>
      </w:tr>
    </w:tbl>
    <w:p w14:paraId="1E7AF1EA" w14:textId="41B01177" w:rsidR="00222EBC" w:rsidRPr="006F6DEE" w:rsidRDefault="1CB81393" w:rsidP="009E43FD">
      <w:pPr>
        <w:pStyle w:val="texto"/>
        <w:spacing w:before="240" w:after="240"/>
        <w:jc w:val="both"/>
        <w:rPr>
          <w:szCs w:val="26"/>
          <w:rFonts w:eastAsia="Calibri"/>
        </w:rPr>
      </w:pPr>
      <w:r>
        <w:t xml:space="preserve">Pertsona horiei, administrazio publikoak lan egiteko edo prestakuntza jasotzeko aukera eskaini behar zien.</w:t>
      </w:r>
      <w:r>
        <w:t xml:space="preserve"> </w:t>
      </w:r>
      <w:r>
        <w:t xml:space="preserve">NLko Lan Aktibaziorako eta Lurralde Koordinaziorako Zerbitzuak eta Hezkuntzako eta Lanbide Heziketako Zuzendaritza Nagusiak emandako informazioa kontuan hartuta, pertsona hauek jaso dute orientabidea eta/edo prestakuntza 2019-2023 aldian:</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35"/>
        <w:gridCol w:w="1417"/>
        <w:gridCol w:w="1418"/>
        <w:gridCol w:w="1417"/>
        <w:gridCol w:w="1702"/>
      </w:tblGrid>
      <w:tr w:rsidR="00C44CFA" w:rsidRPr="006F57C0" w14:paraId="7D260378" w14:textId="77777777" w:rsidTr="00596733">
        <w:trPr>
          <w:trHeight w:val="284"/>
        </w:trPr>
        <w:tc>
          <w:tcPr>
            <w:tcW w:w="2835" w:type="dxa"/>
            <w:tcBorders>
              <w:bottom w:val="single" w:sz="2" w:space="0" w:color="auto"/>
            </w:tcBorders>
            <w:shd w:val="clear" w:color="auto" w:fill="9CC2E5" w:themeFill="accent1" w:themeFillTint="99"/>
            <w:noWrap/>
            <w:vAlign w:val="center"/>
          </w:tcPr>
          <w:p w14:paraId="5630AD66" w14:textId="77777777" w:rsidR="00C44CFA" w:rsidRPr="006F6DEE" w:rsidRDefault="00C44CFA" w:rsidP="00806E8B">
            <w:pPr>
              <w:rPr>
                <w:rFonts w:ascii="Arial" w:hAnsi="Arial" w:cs="Arial"/>
                <w:bCs/>
                <w:color w:val="000000"/>
                <w:sz w:val="18"/>
                <w:szCs w:val="18"/>
              </w:rPr>
            </w:pPr>
          </w:p>
        </w:tc>
        <w:tc>
          <w:tcPr>
            <w:tcW w:w="2835" w:type="dxa"/>
            <w:gridSpan w:val="2"/>
            <w:tcBorders>
              <w:bottom w:val="single" w:sz="2" w:space="0" w:color="auto"/>
              <w:right w:val="single" w:sz="4" w:space="0" w:color="auto"/>
            </w:tcBorders>
            <w:shd w:val="clear" w:color="auto" w:fill="9CC2E5" w:themeFill="accent1" w:themeFillTint="99"/>
            <w:vAlign w:val="center"/>
          </w:tcPr>
          <w:p w14:paraId="7F7C3260" w14:textId="1D8F4548" w:rsidR="00C44CFA" w:rsidRPr="006F57C0" w:rsidRDefault="006F6DEE" w:rsidP="006B0DF7">
            <w:pPr>
              <w:jc w:val="center"/>
              <w:rPr>
                <w:bCs/>
                <w:color w:val="000000"/>
                <w:sz w:val="18"/>
                <w:szCs w:val="18"/>
                <w:rFonts w:ascii="Arial" w:hAnsi="Arial" w:cs="Arial"/>
              </w:rPr>
            </w:pPr>
            <w:r>
              <w:rPr>
                <w:color w:val="000000"/>
                <w:sz w:val="18"/>
                <w:rFonts w:ascii="Arial" w:hAnsi="Arial"/>
              </w:rPr>
              <w:t xml:space="preserve">Prestakuntza</w:t>
            </w:r>
          </w:p>
        </w:tc>
        <w:tc>
          <w:tcPr>
            <w:tcW w:w="3119" w:type="dxa"/>
            <w:gridSpan w:val="2"/>
            <w:tcBorders>
              <w:left w:val="single" w:sz="4" w:space="0" w:color="auto"/>
              <w:bottom w:val="single" w:sz="2" w:space="0" w:color="auto"/>
            </w:tcBorders>
            <w:shd w:val="clear" w:color="auto" w:fill="9CC2E5" w:themeFill="accent1" w:themeFillTint="99"/>
            <w:vAlign w:val="center"/>
          </w:tcPr>
          <w:p w14:paraId="65080246" w14:textId="393AFA9D" w:rsidR="00C44CFA" w:rsidRPr="006F57C0" w:rsidRDefault="006F6DEE" w:rsidP="006B0DF7">
            <w:pPr>
              <w:jc w:val="center"/>
              <w:rPr>
                <w:bCs/>
                <w:color w:val="000000"/>
                <w:sz w:val="18"/>
                <w:szCs w:val="18"/>
                <w:rFonts w:ascii="Arial" w:hAnsi="Arial" w:cs="Arial"/>
              </w:rPr>
            </w:pPr>
            <w:r>
              <w:rPr>
                <w:color w:val="000000"/>
                <w:sz w:val="18"/>
                <w:rFonts w:ascii="Arial" w:hAnsi="Arial"/>
              </w:rPr>
              <w:t xml:space="preserve">Enplegua</w:t>
            </w:r>
          </w:p>
        </w:tc>
      </w:tr>
      <w:tr w:rsidR="00C44CFA" w:rsidRPr="006F57C0" w14:paraId="26BB3BB9" w14:textId="77777777" w:rsidTr="00596733">
        <w:trPr>
          <w:trHeight w:val="284"/>
        </w:trPr>
        <w:tc>
          <w:tcPr>
            <w:tcW w:w="2835" w:type="dxa"/>
            <w:tcBorders>
              <w:top w:val="single" w:sz="2" w:space="0" w:color="auto"/>
            </w:tcBorders>
            <w:shd w:val="clear" w:color="auto" w:fill="9CC2E5" w:themeFill="accent1" w:themeFillTint="99"/>
            <w:noWrap/>
            <w:vAlign w:val="center"/>
            <w:hideMark/>
          </w:tcPr>
          <w:p w14:paraId="0888C247" w14:textId="77777777" w:rsidR="00C44CFA" w:rsidRPr="006F57C0" w:rsidRDefault="00C44CFA" w:rsidP="00C44CFA">
            <w:pPr>
              <w:rPr>
                <w:bCs/>
                <w:color w:val="000000"/>
                <w:sz w:val="18"/>
                <w:szCs w:val="18"/>
                <w:rFonts w:ascii="Arial" w:hAnsi="Arial" w:cs="Arial"/>
              </w:rPr>
            </w:pPr>
            <w:r>
              <w:rPr>
                <w:color w:val="000000"/>
                <w:sz w:val="18"/>
                <w:rFonts w:ascii="Arial" w:hAnsi="Arial"/>
              </w:rPr>
              <w:t xml:space="preserve">EBaren iraupena, etenik gabe</w:t>
            </w:r>
            <w:r>
              <w:rPr>
                <w:color w:val="000000"/>
                <w:sz w:val="18"/>
                <w:rFonts w:ascii="Arial" w:hAnsi="Arial"/>
              </w:rPr>
              <w:t xml:space="preserve"> </w:t>
            </w:r>
          </w:p>
        </w:tc>
        <w:tc>
          <w:tcPr>
            <w:tcW w:w="1417" w:type="dxa"/>
            <w:tcBorders>
              <w:top w:val="single" w:sz="2" w:space="0" w:color="auto"/>
            </w:tcBorders>
            <w:shd w:val="clear" w:color="auto" w:fill="9CC2E5" w:themeFill="accent1" w:themeFillTint="99"/>
            <w:vAlign w:val="center"/>
          </w:tcPr>
          <w:p w14:paraId="0BC3F7AA" w14:textId="77777777" w:rsidR="00C44CFA" w:rsidRPr="006F57C0" w:rsidRDefault="00C44CFA" w:rsidP="006B0DF7">
            <w:pPr>
              <w:jc w:val="right"/>
              <w:rPr>
                <w:bCs/>
                <w:color w:val="000000"/>
                <w:sz w:val="18"/>
                <w:szCs w:val="18"/>
                <w:rFonts w:ascii="Arial" w:hAnsi="Arial" w:cs="Arial"/>
              </w:rPr>
            </w:pPr>
            <w:r>
              <w:rPr>
                <w:color w:val="000000"/>
                <w:sz w:val="18"/>
                <w:rFonts w:ascii="Arial" w:hAnsi="Arial"/>
              </w:rPr>
              <w:t xml:space="preserve">Jaso dute</w:t>
            </w:r>
          </w:p>
        </w:tc>
        <w:tc>
          <w:tcPr>
            <w:tcW w:w="1418" w:type="dxa"/>
            <w:tcBorders>
              <w:top w:val="single" w:sz="2" w:space="0" w:color="auto"/>
              <w:right w:val="single" w:sz="4" w:space="0" w:color="auto"/>
            </w:tcBorders>
            <w:shd w:val="clear" w:color="auto" w:fill="9CC2E5" w:themeFill="accent1" w:themeFillTint="99"/>
            <w:vAlign w:val="center"/>
          </w:tcPr>
          <w:p w14:paraId="334B46C6" w14:textId="77777777" w:rsidR="00C44CFA" w:rsidRPr="006F57C0" w:rsidRDefault="00C44CFA" w:rsidP="006B0DF7">
            <w:pPr>
              <w:jc w:val="right"/>
              <w:rPr>
                <w:bCs/>
                <w:color w:val="000000"/>
                <w:sz w:val="18"/>
                <w:szCs w:val="18"/>
                <w:rFonts w:ascii="Arial" w:hAnsi="Arial" w:cs="Arial"/>
              </w:rPr>
            </w:pPr>
            <w:r>
              <w:rPr>
                <w:color w:val="000000"/>
                <w:sz w:val="18"/>
                <w:rFonts w:ascii="Arial" w:hAnsi="Arial"/>
              </w:rPr>
              <w:t xml:space="preserve">Ez dute jaso</w:t>
            </w:r>
          </w:p>
        </w:tc>
        <w:tc>
          <w:tcPr>
            <w:tcW w:w="1417" w:type="dxa"/>
            <w:tcBorders>
              <w:top w:val="single" w:sz="2" w:space="0" w:color="auto"/>
              <w:left w:val="single" w:sz="4" w:space="0" w:color="auto"/>
            </w:tcBorders>
            <w:shd w:val="clear" w:color="auto" w:fill="9CC2E5" w:themeFill="accent1" w:themeFillTint="99"/>
            <w:vAlign w:val="center"/>
          </w:tcPr>
          <w:p w14:paraId="74AFCD5E" w14:textId="18944F66" w:rsidR="00C44CFA" w:rsidRPr="006F57C0" w:rsidRDefault="00C44CFA" w:rsidP="00C25AAC">
            <w:pPr>
              <w:jc w:val="right"/>
              <w:rPr>
                <w:bCs/>
                <w:color w:val="000000"/>
                <w:sz w:val="18"/>
                <w:szCs w:val="18"/>
                <w:rFonts w:ascii="Arial" w:hAnsi="Arial" w:cs="Arial"/>
              </w:rPr>
            </w:pPr>
            <w:r>
              <w:rPr>
                <w:color w:val="000000"/>
                <w:sz w:val="18"/>
                <w:rFonts w:ascii="Arial" w:hAnsi="Arial"/>
              </w:rPr>
              <w:t xml:space="preserve">Kontratua bai</w:t>
            </w:r>
          </w:p>
        </w:tc>
        <w:tc>
          <w:tcPr>
            <w:tcW w:w="1702" w:type="dxa"/>
            <w:tcBorders>
              <w:top w:val="single" w:sz="2" w:space="0" w:color="auto"/>
            </w:tcBorders>
            <w:shd w:val="clear" w:color="auto" w:fill="9CC2E5" w:themeFill="accent1" w:themeFillTint="99"/>
            <w:vAlign w:val="center"/>
          </w:tcPr>
          <w:p w14:paraId="59BB05A9" w14:textId="736474C9" w:rsidR="00C44CFA" w:rsidRPr="006F57C0" w:rsidRDefault="006F6DEE" w:rsidP="00C25AAC">
            <w:pPr>
              <w:jc w:val="right"/>
              <w:rPr>
                <w:bCs/>
                <w:color w:val="000000"/>
                <w:sz w:val="18"/>
                <w:szCs w:val="18"/>
                <w:rFonts w:ascii="Arial" w:hAnsi="Arial" w:cs="Arial"/>
              </w:rPr>
            </w:pPr>
            <w:r>
              <w:rPr>
                <w:color w:val="000000"/>
                <w:sz w:val="18"/>
                <w:rFonts w:ascii="Arial" w:hAnsi="Arial"/>
              </w:rPr>
              <w:t xml:space="preserve">Kontraturik ez</w:t>
            </w:r>
          </w:p>
        </w:tc>
      </w:tr>
      <w:tr w:rsidR="00C44CFA" w:rsidRPr="006F57C0" w14:paraId="205332C6" w14:textId="77777777" w:rsidTr="00C94056">
        <w:trPr>
          <w:trHeight w:val="284"/>
        </w:trPr>
        <w:tc>
          <w:tcPr>
            <w:tcW w:w="2835" w:type="dxa"/>
            <w:tcBorders>
              <w:bottom w:val="single" w:sz="2" w:space="0" w:color="auto"/>
            </w:tcBorders>
            <w:shd w:val="clear" w:color="auto" w:fill="auto"/>
            <w:noWrap/>
            <w:vAlign w:val="center"/>
            <w:hideMark/>
          </w:tcPr>
          <w:p w14:paraId="336C9DFF" w14:textId="77777777" w:rsidR="00C44CFA" w:rsidRPr="006F57C0" w:rsidRDefault="00C44CFA" w:rsidP="00C44CFA">
            <w:pPr>
              <w:rPr>
                <w:color w:val="000000"/>
                <w:sz w:val="20"/>
                <w:szCs w:val="20"/>
                <w:rFonts w:ascii="Arial Narrow" w:hAnsi="Arial Narrow" w:cs="Calibri"/>
              </w:rPr>
            </w:pPr>
            <w:r>
              <w:rPr>
                <w:color w:val="000000"/>
                <w:sz w:val="20"/>
                <w:rFonts w:ascii="Arial Narrow" w:hAnsi="Arial Narrow"/>
              </w:rPr>
              <w:t xml:space="preserve">24-36 hilabete</w:t>
            </w:r>
          </w:p>
        </w:tc>
        <w:tc>
          <w:tcPr>
            <w:tcW w:w="1417" w:type="dxa"/>
            <w:tcBorders>
              <w:bottom w:val="single" w:sz="2" w:space="0" w:color="auto"/>
            </w:tcBorders>
            <w:vAlign w:val="center"/>
          </w:tcPr>
          <w:p w14:paraId="566E7B2A" w14:textId="66CC35A6" w:rsidR="00C44CFA" w:rsidRPr="006F57C0" w:rsidRDefault="006F57C0" w:rsidP="006B0DF7">
            <w:pPr>
              <w:jc w:val="right"/>
              <w:rPr>
                <w:color w:val="000000"/>
                <w:sz w:val="20"/>
                <w:szCs w:val="20"/>
                <w:rFonts w:ascii="Arial Narrow" w:hAnsi="Arial Narrow" w:cs="Calibri"/>
              </w:rPr>
            </w:pPr>
            <w:r>
              <w:rPr>
                <w:color w:val="000000"/>
                <w:sz w:val="20"/>
                <w:rFonts w:ascii="Arial Narrow" w:hAnsi="Arial Narrow"/>
              </w:rPr>
              <w:t xml:space="preserve">1.998</w:t>
            </w:r>
          </w:p>
        </w:tc>
        <w:tc>
          <w:tcPr>
            <w:tcW w:w="1418" w:type="dxa"/>
            <w:tcBorders>
              <w:bottom w:val="single" w:sz="2" w:space="0" w:color="auto"/>
              <w:right w:val="single" w:sz="4" w:space="0" w:color="auto"/>
            </w:tcBorders>
            <w:vAlign w:val="center"/>
          </w:tcPr>
          <w:p w14:paraId="1D4A747A" w14:textId="3A8A655A" w:rsidR="00C44CFA" w:rsidRPr="006F57C0" w:rsidRDefault="007B6491" w:rsidP="006B0DF7">
            <w:pPr>
              <w:jc w:val="right"/>
              <w:rPr>
                <w:color w:val="000000"/>
                <w:sz w:val="20"/>
                <w:szCs w:val="20"/>
                <w:rFonts w:ascii="Arial Narrow" w:hAnsi="Arial Narrow" w:cs="Calibri"/>
              </w:rPr>
            </w:pPr>
            <w:r>
              <w:rPr>
                <w:color w:val="000000"/>
                <w:sz w:val="20"/>
                <w:rFonts w:ascii="Arial Narrow" w:hAnsi="Arial Narrow"/>
              </w:rPr>
              <w:t xml:space="preserve">3.125</w:t>
            </w:r>
          </w:p>
        </w:tc>
        <w:tc>
          <w:tcPr>
            <w:tcW w:w="1417" w:type="dxa"/>
            <w:tcBorders>
              <w:left w:val="single" w:sz="4" w:space="0" w:color="auto"/>
              <w:bottom w:val="single" w:sz="2" w:space="0" w:color="auto"/>
            </w:tcBorders>
            <w:vAlign w:val="center"/>
          </w:tcPr>
          <w:p w14:paraId="032FB0B1" w14:textId="1EC6B3E5"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3.164</w:t>
            </w:r>
          </w:p>
        </w:tc>
        <w:tc>
          <w:tcPr>
            <w:tcW w:w="1702" w:type="dxa"/>
            <w:tcBorders>
              <w:bottom w:val="single" w:sz="2" w:space="0" w:color="auto"/>
            </w:tcBorders>
            <w:vAlign w:val="center"/>
          </w:tcPr>
          <w:p w14:paraId="0763160A" w14:textId="07E51198"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1.958</w:t>
            </w:r>
          </w:p>
        </w:tc>
      </w:tr>
      <w:tr w:rsidR="00C44CFA" w:rsidRPr="006F57C0" w14:paraId="1EF63E4D" w14:textId="77777777" w:rsidTr="00C94056">
        <w:trPr>
          <w:trHeight w:val="284"/>
        </w:trPr>
        <w:tc>
          <w:tcPr>
            <w:tcW w:w="2835" w:type="dxa"/>
            <w:tcBorders>
              <w:top w:val="single" w:sz="2" w:space="0" w:color="auto"/>
              <w:bottom w:val="single" w:sz="2" w:space="0" w:color="auto"/>
              <w:right w:val="nil"/>
            </w:tcBorders>
            <w:shd w:val="clear" w:color="auto" w:fill="auto"/>
            <w:noWrap/>
            <w:vAlign w:val="center"/>
            <w:hideMark/>
          </w:tcPr>
          <w:p w14:paraId="5827E625" w14:textId="77777777" w:rsidR="00C44CFA" w:rsidRPr="006F57C0" w:rsidRDefault="00C44CFA" w:rsidP="00C44CFA">
            <w:pPr>
              <w:rPr>
                <w:color w:val="000000"/>
                <w:sz w:val="20"/>
                <w:szCs w:val="20"/>
                <w:rFonts w:ascii="Arial Narrow" w:hAnsi="Arial Narrow" w:cs="Calibri"/>
              </w:rPr>
            </w:pPr>
            <w:r>
              <w:rPr>
                <w:color w:val="000000"/>
                <w:sz w:val="20"/>
                <w:rFonts w:ascii="Arial Narrow" w:hAnsi="Arial Narrow"/>
              </w:rPr>
              <w:t xml:space="preserve">36-48 hilabete</w:t>
            </w:r>
          </w:p>
        </w:tc>
        <w:tc>
          <w:tcPr>
            <w:tcW w:w="1417" w:type="dxa"/>
            <w:tcBorders>
              <w:top w:val="single" w:sz="2" w:space="0" w:color="auto"/>
              <w:left w:val="nil"/>
              <w:bottom w:val="single" w:sz="2" w:space="0" w:color="auto"/>
              <w:right w:val="nil"/>
            </w:tcBorders>
            <w:vAlign w:val="center"/>
          </w:tcPr>
          <w:p w14:paraId="6B57933E" w14:textId="562E0E0E" w:rsidR="00C44CFA" w:rsidRPr="006F57C0" w:rsidRDefault="006F57C0" w:rsidP="006B0DF7">
            <w:pPr>
              <w:jc w:val="right"/>
              <w:rPr>
                <w:color w:val="000000"/>
                <w:sz w:val="20"/>
                <w:szCs w:val="20"/>
                <w:rFonts w:ascii="Arial Narrow" w:hAnsi="Arial Narrow" w:cs="Calibri"/>
              </w:rPr>
            </w:pPr>
            <w:r>
              <w:rPr>
                <w:color w:val="000000"/>
                <w:sz w:val="20"/>
                <w:rFonts w:ascii="Arial Narrow" w:hAnsi="Arial Narrow"/>
              </w:rPr>
              <w:t xml:space="preserve">1.064</w:t>
            </w:r>
          </w:p>
        </w:tc>
        <w:tc>
          <w:tcPr>
            <w:tcW w:w="1418" w:type="dxa"/>
            <w:tcBorders>
              <w:top w:val="single" w:sz="2" w:space="0" w:color="auto"/>
              <w:left w:val="nil"/>
              <w:bottom w:val="single" w:sz="2" w:space="0" w:color="auto"/>
              <w:right w:val="nil"/>
            </w:tcBorders>
            <w:vAlign w:val="center"/>
          </w:tcPr>
          <w:p w14:paraId="09093BE5" w14:textId="3660FE71" w:rsidR="00C44CFA" w:rsidRPr="006F57C0" w:rsidRDefault="007B6491" w:rsidP="006B0DF7">
            <w:pPr>
              <w:jc w:val="right"/>
              <w:rPr>
                <w:color w:val="000000"/>
                <w:sz w:val="20"/>
                <w:szCs w:val="20"/>
                <w:rFonts w:ascii="Arial Narrow" w:hAnsi="Arial Narrow" w:cs="Calibri"/>
              </w:rPr>
            </w:pPr>
            <w:r>
              <w:rPr>
                <w:color w:val="000000"/>
                <w:sz w:val="20"/>
                <w:rFonts w:ascii="Arial Narrow" w:hAnsi="Arial Narrow"/>
              </w:rPr>
              <w:t xml:space="preserve">1.717</w:t>
            </w:r>
          </w:p>
        </w:tc>
        <w:tc>
          <w:tcPr>
            <w:tcW w:w="1417" w:type="dxa"/>
            <w:tcBorders>
              <w:top w:val="single" w:sz="2" w:space="0" w:color="auto"/>
              <w:left w:val="nil"/>
              <w:bottom w:val="single" w:sz="2" w:space="0" w:color="auto"/>
              <w:right w:val="nil"/>
            </w:tcBorders>
            <w:vAlign w:val="center"/>
          </w:tcPr>
          <w:p w14:paraId="25E8F349" w14:textId="44A08C59"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1.593</w:t>
            </w:r>
          </w:p>
        </w:tc>
        <w:tc>
          <w:tcPr>
            <w:tcW w:w="1702" w:type="dxa"/>
            <w:tcBorders>
              <w:top w:val="single" w:sz="2" w:space="0" w:color="auto"/>
              <w:left w:val="nil"/>
              <w:bottom w:val="single" w:sz="2" w:space="0" w:color="auto"/>
            </w:tcBorders>
            <w:vAlign w:val="center"/>
          </w:tcPr>
          <w:p w14:paraId="284CA81E" w14:textId="4047437B"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1.188</w:t>
            </w:r>
          </w:p>
        </w:tc>
      </w:tr>
      <w:tr w:rsidR="00C44CFA" w:rsidRPr="006F57C0" w14:paraId="321E9CEF" w14:textId="77777777" w:rsidTr="00C94056">
        <w:trPr>
          <w:trHeight w:val="284"/>
        </w:trPr>
        <w:tc>
          <w:tcPr>
            <w:tcW w:w="2835" w:type="dxa"/>
            <w:tcBorders>
              <w:top w:val="single" w:sz="2" w:space="0" w:color="auto"/>
              <w:bottom w:val="single" w:sz="2" w:space="0" w:color="auto"/>
              <w:right w:val="nil"/>
            </w:tcBorders>
            <w:shd w:val="clear" w:color="auto" w:fill="auto"/>
            <w:noWrap/>
            <w:vAlign w:val="center"/>
            <w:hideMark/>
          </w:tcPr>
          <w:p w14:paraId="6C598EC4" w14:textId="77777777" w:rsidR="00C44CFA" w:rsidRPr="006F57C0" w:rsidRDefault="00C44CFA" w:rsidP="00C44CFA">
            <w:pPr>
              <w:rPr>
                <w:color w:val="000000"/>
                <w:sz w:val="20"/>
                <w:szCs w:val="20"/>
                <w:rFonts w:ascii="Arial Narrow" w:hAnsi="Arial Narrow" w:cs="Calibri"/>
              </w:rPr>
            </w:pPr>
            <w:r>
              <w:rPr>
                <w:color w:val="000000"/>
                <w:sz w:val="20"/>
                <w:rFonts w:ascii="Arial Narrow" w:hAnsi="Arial Narrow"/>
              </w:rPr>
              <w:t xml:space="preserve">48-60 hilabete</w:t>
            </w:r>
          </w:p>
        </w:tc>
        <w:tc>
          <w:tcPr>
            <w:tcW w:w="1417" w:type="dxa"/>
            <w:tcBorders>
              <w:top w:val="single" w:sz="2" w:space="0" w:color="auto"/>
              <w:left w:val="nil"/>
              <w:bottom w:val="single" w:sz="2" w:space="0" w:color="auto"/>
              <w:right w:val="nil"/>
            </w:tcBorders>
            <w:vAlign w:val="center"/>
          </w:tcPr>
          <w:p w14:paraId="3EA9AF35" w14:textId="4C123B4F" w:rsidR="00C44CFA" w:rsidRPr="006F57C0" w:rsidRDefault="006F57C0" w:rsidP="006B0DF7">
            <w:pPr>
              <w:jc w:val="right"/>
              <w:rPr>
                <w:color w:val="000000"/>
                <w:sz w:val="20"/>
                <w:szCs w:val="20"/>
                <w:rFonts w:ascii="Arial Narrow" w:hAnsi="Arial Narrow" w:cs="Calibri"/>
              </w:rPr>
            </w:pPr>
            <w:r>
              <w:rPr>
                <w:color w:val="000000"/>
                <w:sz w:val="20"/>
                <w:rFonts w:ascii="Arial Narrow" w:hAnsi="Arial Narrow"/>
              </w:rPr>
              <w:t xml:space="preserve">817</w:t>
            </w:r>
          </w:p>
        </w:tc>
        <w:tc>
          <w:tcPr>
            <w:tcW w:w="1418" w:type="dxa"/>
            <w:tcBorders>
              <w:top w:val="single" w:sz="2" w:space="0" w:color="auto"/>
              <w:left w:val="nil"/>
              <w:bottom w:val="single" w:sz="2" w:space="0" w:color="auto"/>
              <w:right w:val="nil"/>
            </w:tcBorders>
            <w:vAlign w:val="center"/>
          </w:tcPr>
          <w:p w14:paraId="6430F6F2" w14:textId="4FD27D50" w:rsidR="00C44CFA" w:rsidRPr="006F57C0" w:rsidRDefault="007B6491" w:rsidP="006B0DF7">
            <w:pPr>
              <w:jc w:val="right"/>
              <w:rPr>
                <w:color w:val="000000"/>
                <w:sz w:val="20"/>
                <w:szCs w:val="20"/>
                <w:rFonts w:ascii="Arial Narrow" w:hAnsi="Arial Narrow" w:cs="Calibri"/>
              </w:rPr>
            </w:pPr>
            <w:r>
              <w:rPr>
                <w:color w:val="000000"/>
                <w:sz w:val="20"/>
                <w:rFonts w:ascii="Arial Narrow" w:hAnsi="Arial Narrow"/>
              </w:rPr>
              <w:t xml:space="preserve">1.177</w:t>
            </w:r>
          </w:p>
        </w:tc>
        <w:tc>
          <w:tcPr>
            <w:tcW w:w="1417" w:type="dxa"/>
            <w:tcBorders>
              <w:top w:val="single" w:sz="2" w:space="0" w:color="auto"/>
              <w:left w:val="nil"/>
              <w:bottom w:val="single" w:sz="2" w:space="0" w:color="auto"/>
              <w:right w:val="nil"/>
            </w:tcBorders>
            <w:vAlign w:val="center"/>
          </w:tcPr>
          <w:p w14:paraId="30D68CC9" w14:textId="75BEA44E"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970</w:t>
            </w:r>
          </w:p>
        </w:tc>
        <w:tc>
          <w:tcPr>
            <w:tcW w:w="1702" w:type="dxa"/>
            <w:tcBorders>
              <w:top w:val="single" w:sz="2" w:space="0" w:color="auto"/>
              <w:left w:val="nil"/>
              <w:bottom w:val="single" w:sz="2" w:space="0" w:color="auto"/>
            </w:tcBorders>
            <w:vAlign w:val="center"/>
          </w:tcPr>
          <w:p w14:paraId="0A657BBD" w14:textId="6F625CF8"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1.025</w:t>
            </w:r>
          </w:p>
        </w:tc>
      </w:tr>
      <w:tr w:rsidR="00C44CFA" w:rsidRPr="006F57C0" w14:paraId="42499778" w14:textId="77777777" w:rsidTr="00C94056">
        <w:trPr>
          <w:trHeight w:val="284"/>
        </w:trPr>
        <w:tc>
          <w:tcPr>
            <w:tcW w:w="2835" w:type="dxa"/>
            <w:tcBorders>
              <w:top w:val="single" w:sz="2" w:space="0" w:color="auto"/>
              <w:bottom w:val="single" w:sz="4" w:space="0" w:color="auto"/>
            </w:tcBorders>
            <w:shd w:val="clear" w:color="auto" w:fill="auto"/>
            <w:noWrap/>
            <w:vAlign w:val="center"/>
            <w:hideMark/>
          </w:tcPr>
          <w:p w14:paraId="132A3F9F" w14:textId="77777777" w:rsidR="00C44CFA" w:rsidRPr="006F57C0" w:rsidRDefault="00C44CFA" w:rsidP="00C44CFA">
            <w:pPr>
              <w:rPr>
                <w:color w:val="000000"/>
                <w:sz w:val="20"/>
                <w:szCs w:val="20"/>
                <w:rFonts w:ascii="Arial Narrow" w:hAnsi="Arial Narrow" w:cs="Calibri"/>
              </w:rPr>
            </w:pPr>
            <w:r>
              <w:rPr>
                <w:color w:val="000000"/>
                <w:sz w:val="20"/>
                <w:rFonts w:ascii="Arial Narrow" w:hAnsi="Arial Narrow"/>
              </w:rPr>
              <w:t xml:space="preserve">&gt;60 hilabete</w:t>
            </w:r>
          </w:p>
        </w:tc>
        <w:tc>
          <w:tcPr>
            <w:tcW w:w="1417" w:type="dxa"/>
            <w:tcBorders>
              <w:top w:val="single" w:sz="2" w:space="0" w:color="auto"/>
              <w:bottom w:val="single" w:sz="4" w:space="0" w:color="auto"/>
            </w:tcBorders>
            <w:vAlign w:val="center"/>
          </w:tcPr>
          <w:p w14:paraId="35027604" w14:textId="30E8BA02" w:rsidR="00C44CFA" w:rsidRPr="006F57C0" w:rsidRDefault="006F57C0" w:rsidP="006B0DF7">
            <w:pPr>
              <w:jc w:val="right"/>
              <w:rPr>
                <w:color w:val="000000"/>
                <w:sz w:val="20"/>
                <w:szCs w:val="20"/>
                <w:rFonts w:ascii="Arial Narrow" w:hAnsi="Arial Narrow" w:cs="Calibri"/>
              </w:rPr>
            </w:pPr>
            <w:r>
              <w:rPr>
                <w:color w:val="000000"/>
                <w:sz w:val="20"/>
                <w:rFonts w:ascii="Arial Narrow" w:hAnsi="Arial Narrow"/>
              </w:rPr>
              <w:t xml:space="preserve">700</w:t>
            </w:r>
          </w:p>
        </w:tc>
        <w:tc>
          <w:tcPr>
            <w:tcW w:w="1418" w:type="dxa"/>
            <w:tcBorders>
              <w:top w:val="single" w:sz="2" w:space="0" w:color="auto"/>
              <w:bottom w:val="single" w:sz="4" w:space="0" w:color="auto"/>
              <w:right w:val="single" w:sz="4" w:space="0" w:color="auto"/>
            </w:tcBorders>
            <w:vAlign w:val="center"/>
          </w:tcPr>
          <w:p w14:paraId="2BCEAF92" w14:textId="4F7091C2" w:rsidR="00C44CFA" w:rsidRPr="006F57C0" w:rsidRDefault="007B6491" w:rsidP="006B0DF7">
            <w:pPr>
              <w:jc w:val="right"/>
              <w:rPr>
                <w:color w:val="000000"/>
                <w:sz w:val="20"/>
                <w:szCs w:val="20"/>
                <w:rFonts w:ascii="Arial Narrow" w:hAnsi="Arial Narrow" w:cs="Calibri"/>
              </w:rPr>
            </w:pPr>
            <w:r>
              <w:rPr>
                <w:color w:val="000000"/>
                <w:sz w:val="20"/>
                <w:rFonts w:ascii="Arial Narrow" w:hAnsi="Arial Narrow"/>
              </w:rPr>
              <w:t xml:space="preserve">1.347</w:t>
            </w:r>
          </w:p>
        </w:tc>
        <w:tc>
          <w:tcPr>
            <w:tcW w:w="1417" w:type="dxa"/>
            <w:tcBorders>
              <w:top w:val="single" w:sz="2" w:space="0" w:color="auto"/>
              <w:left w:val="single" w:sz="4" w:space="0" w:color="auto"/>
              <w:bottom w:val="single" w:sz="4" w:space="0" w:color="auto"/>
            </w:tcBorders>
            <w:vAlign w:val="center"/>
          </w:tcPr>
          <w:p w14:paraId="7B019E4F" w14:textId="33084591"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605</w:t>
            </w:r>
          </w:p>
        </w:tc>
        <w:tc>
          <w:tcPr>
            <w:tcW w:w="1702" w:type="dxa"/>
            <w:tcBorders>
              <w:top w:val="single" w:sz="2" w:space="0" w:color="auto"/>
              <w:bottom w:val="single" w:sz="4" w:space="0" w:color="auto"/>
            </w:tcBorders>
            <w:vAlign w:val="center"/>
          </w:tcPr>
          <w:p w14:paraId="721EF8DE" w14:textId="0E523208" w:rsidR="00C44CFA" w:rsidRPr="006F57C0" w:rsidRDefault="006F6DEE" w:rsidP="006B0DF7">
            <w:pPr>
              <w:jc w:val="right"/>
              <w:rPr>
                <w:color w:val="000000"/>
                <w:sz w:val="20"/>
                <w:szCs w:val="20"/>
                <w:rFonts w:ascii="Arial Narrow" w:hAnsi="Arial Narrow" w:cs="Calibri"/>
              </w:rPr>
            </w:pPr>
            <w:r>
              <w:rPr>
                <w:color w:val="000000"/>
                <w:sz w:val="20"/>
                <w:rFonts w:ascii="Arial Narrow" w:hAnsi="Arial Narrow"/>
              </w:rPr>
              <w:t xml:space="preserve">1.442</w:t>
            </w:r>
          </w:p>
        </w:tc>
      </w:tr>
      <w:tr w:rsidR="00C44CFA" w:rsidRPr="00801032" w14:paraId="156A5694" w14:textId="77777777" w:rsidTr="009E43FD">
        <w:trPr>
          <w:trHeight w:val="284"/>
        </w:trPr>
        <w:tc>
          <w:tcPr>
            <w:tcW w:w="2835" w:type="dxa"/>
            <w:shd w:val="clear" w:color="auto" w:fill="9CC2E5" w:themeFill="accent1" w:themeFillTint="99"/>
            <w:noWrap/>
            <w:vAlign w:val="center"/>
            <w:hideMark/>
          </w:tcPr>
          <w:p w14:paraId="4C2795A9" w14:textId="77777777" w:rsidR="00C44CFA" w:rsidRPr="006F57C0" w:rsidRDefault="00C44CFA" w:rsidP="00C44CFA">
            <w:pPr>
              <w:rPr>
                <w:bCs/>
                <w:color w:val="000000"/>
                <w:sz w:val="18"/>
                <w:szCs w:val="18"/>
                <w:rFonts w:ascii="Arial" w:hAnsi="Arial" w:cs="Arial"/>
              </w:rPr>
            </w:pPr>
            <w:r>
              <w:rPr>
                <w:color w:val="000000"/>
                <w:sz w:val="18"/>
                <w:rFonts w:ascii="Arial" w:hAnsi="Arial"/>
              </w:rPr>
              <w:t xml:space="preserve">Guztizko orokorra</w:t>
            </w:r>
          </w:p>
        </w:tc>
        <w:tc>
          <w:tcPr>
            <w:tcW w:w="1417" w:type="dxa"/>
            <w:shd w:val="clear" w:color="auto" w:fill="9CC2E5" w:themeFill="accent1" w:themeFillTint="99"/>
            <w:vAlign w:val="center"/>
          </w:tcPr>
          <w:p w14:paraId="330FE600" w14:textId="18067F4C" w:rsidR="00C44CFA" w:rsidRPr="006F57C0" w:rsidRDefault="007B6491" w:rsidP="006B0DF7">
            <w:pPr>
              <w:jc w:val="right"/>
              <w:rPr>
                <w:bCs/>
                <w:color w:val="000000"/>
                <w:sz w:val="18"/>
                <w:szCs w:val="18"/>
                <w:rFonts w:ascii="Arial" w:hAnsi="Arial" w:cs="Arial"/>
              </w:rPr>
            </w:pPr>
            <w:r>
              <w:rPr>
                <w:color w:val="000000"/>
                <w:sz w:val="18"/>
                <w:rFonts w:ascii="Arial" w:hAnsi="Arial"/>
              </w:rPr>
              <w:t xml:space="preserve">4.579</w:t>
            </w:r>
          </w:p>
        </w:tc>
        <w:tc>
          <w:tcPr>
            <w:tcW w:w="1418" w:type="dxa"/>
            <w:tcBorders>
              <w:right w:val="single" w:sz="4" w:space="0" w:color="auto"/>
            </w:tcBorders>
            <w:shd w:val="clear" w:color="auto" w:fill="9CC2E5" w:themeFill="accent1" w:themeFillTint="99"/>
            <w:vAlign w:val="center"/>
          </w:tcPr>
          <w:p w14:paraId="4C2A1AD3" w14:textId="63E0D8BA" w:rsidR="00C44CFA" w:rsidRPr="006F57C0" w:rsidRDefault="007B6491" w:rsidP="006B0DF7">
            <w:pPr>
              <w:jc w:val="right"/>
              <w:rPr>
                <w:bCs/>
                <w:color w:val="000000"/>
                <w:sz w:val="18"/>
                <w:szCs w:val="18"/>
                <w:rFonts w:ascii="Arial" w:hAnsi="Arial" w:cs="Arial"/>
              </w:rPr>
            </w:pPr>
            <w:r>
              <w:rPr>
                <w:color w:val="000000"/>
                <w:sz w:val="18"/>
                <w:rFonts w:ascii="Arial" w:hAnsi="Arial"/>
              </w:rPr>
              <w:t xml:space="preserve">7.366</w:t>
            </w:r>
          </w:p>
        </w:tc>
        <w:tc>
          <w:tcPr>
            <w:tcW w:w="1417" w:type="dxa"/>
            <w:tcBorders>
              <w:left w:val="single" w:sz="4" w:space="0" w:color="auto"/>
            </w:tcBorders>
            <w:shd w:val="clear" w:color="auto" w:fill="9CC2E5" w:themeFill="accent1" w:themeFillTint="99"/>
            <w:vAlign w:val="center"/>
          </w:tcPr>
          <w:p w14:paraId="658D25FC" w14:textId="6D72E7A6" w:rsidR="00C44CFA" w:rsidRPr="006F57C0" w:rsidRDefault="006F6DEE" w:rsidP="006B0DF7">
            <w:pPr>
              <w:jc w:val="right"/>
              <w:rPr>
                <w:bCs/>
                <w:color w:val="000000"/>
                <w:sz w:val="18"/>
                <w:szCs w:val="18"/>
                <w:rFonts w:ascii="Arial" w:hAnsi="Arial" w:cs="Arial"/>
              </w:rPr>
            </w:pPr>
            <w:r>
              <w:rPr>
                <w:color w:val="000000"/>
                <w:sz w:val="18"/>
                <w:rFonts w:ascii="Arial" w:hAnsi="Arial"/>
              </w:rPr>
              <w:t xml:space="preserve">6.332</w:t>
            </w:r>
          </w:p>
        </w:tc>
        <w:tc>
          <w:tcPr>
            <w:tcW w:w="1702" w:type="dxa"/>
            <w:shd w:val="clear" w:color="auto" w:fill="9CC2E5" w:themeFill="accent1" w:themeFillTint="99"/>
            <w:vAlign w:val="center"/>
          </w:tcPr>
          <w:p w14:paraId="59D7DA07" w14:textId="78F97670" w:rsidR="00C44CFA" w:rsidRPr="006F6DEE" w:rsidRDefault="006F6DEE" w:rsidP="006B0DF7">
            <w:pPr>
              <w:jc w:val="right"/>
              <w:rPr>
                <w:bCs/>
                <w:color w:val="000000"/>
                <w:sz w:val="18"/>
                <w:szCs w:val="18"/>
                <w:rFonts w:ascii="Arial" w:hAnsi="Arial" w:cs="Arial"/>
              </w:rPr>
            </w:pPr>
            <w:r>
              <w:rPr>
                <w:color w:val="000000"/>
                <w:sz w:val="18"/>
                <w:rFonts w:ascii="Arial" w:hAnsi="Arial"/>
              </w:rPr>
              <w:t xml:space="preserve">5.613</w:t>
            </w:r>
          </w:p>
        </w:tc>
      </w:tr>
    </w:tbl>
    <w:p w14:paraId="2A62C4A6" w14:textId="529F843C" w:rsidR="006F6DEE" w:rsidRDefault="006F6DEE" w:rsidP="009E43FD">
      <w:pPr>
        <w:pStyle w:val="texto"/>
        <w:spacing w:before="240" w:after="140"/>
        <w:jc w:val="both"/>
        <w:rPr>
          <w:rFonts w:eastAsia="Calibri"/>
        </w:rPr>
      </w:pPr>
      <w:r>
        <w:t xml:space="preserve">Egiaztatu dugunez, OGZk gizarte inklusioko prozesu pertsonalizatua egin zuen pertsona horientzat guztientzat, eta NLk orientazio zerbitzua eman zien pertsona horien ehuneko 91ri; hala eta guztiz, pertsona horien ehuneko 53 kontratatu zen, eta ehuneko 38k jaso zuen prestakuntza.</w:t>
      </w:r>
    </w:p>
    <w:p w14:paraId="5D8E07E6" w14:textId="77777777" w:rsidR="00987704" w:rsidRDefault="00987704" w:rsidP="006F6DEE">
      <w:pPr>
        <w:pStyle w:val="texto"/>
        <w:spacing w:before="120" w:after="140"/>
        <w:jc w:val="both"/>
        <w:rPr>
          <w:rFonts w:eastAsia="Calibri"/>
        </w:rPr>
      </w:pPr>
      <w:r>
        <w:t xml:space="preserve">Gure azterketan, Eskubide Sozialetako, Ekonomiako eta Enpleguko Departamentuak eta Hezkuntza Departamentuak eskainitako prestakuntza sartu dugu, baina ez beste administrazio publiko batzuek eskainitakoa. Ez dago pertsona horiei eskainitako prestakuntzari buruzko informazio integraturik.</w:t>
      </w:r>
      <w:r>
        <w:t xml:space="preserve"> </w:t>
      </w:r>
    </w:p>
    <w:p w14:paraId="4887CE7E" w14:textId="5542C581" w:rsidR="00E50EE2" w:rsidRDefault="006F6DEE" w:rsidP="006F6DEE">
      <w:pPr>
        <w:pStyle w:val="texto"/>
        <w:spacing w:before="120" w:after="140"/>
        <w:jc w:val="both"/>
        <w:rPr>
          <w:rFonts w:eastAsia="Calibri"/>
        </w:rPr>
      </w:pPr>
      <w:r>
        <w:t xml:space="preserve">Pertsona horien prestakuntza oso desberdina da: derrigorrezko bigarren hezkuntza, batxilergoa, oinarrizko, erdi edo goi mailako heziketa zikloak, profesionaltasun ziurtagiriak, hizkuntzen irakaskuntza, tailerrak, etab.</w:t>
      </w:r>
      <w:r>
        <w:t xml:space="preserve"> </w:t>
      </w:r>
    </w:p>
    <w:p w14:paraId="7D9FBC67" w14:textId="5FB9E530" w:rsidR="007B6491" w:rsidRDefault="007B6491" w:rsidP="006F6DEE">
      <w:pPr>
        <w:pStyle w:val="texto"/>
        <w:spacing w:before="120" w:after="140"/>
        <w:jc w:val="both"/>
        <w:rPr>
          <w:rFonts w:eastAsia="Calibri"/>
        </w:rPr>
      </w:pPr>
      <w:r>
        <w:t xml:space="preserve">Ezin izan dugu pertsona horiek baztertu dituzten prestakuntza eskaintza proposatuei buruzko informaziorik lortu.</w:t>
      </w:r>
    </w:p>
    <w:p w14:paraId="49A1E9AF" w14:textId="38401CAB" w:rsidR="00A4549F" w:rsidRDefault="00E50EE2" w:rsidP="006F6DEE">
      <w:pPr>
        <w:pStyle w:val="texto"/>
        <w:spacing w:before="120" w:after="140"/>
        <w:jc w:val="both"/>
        <w:rPr>
          <w:rFonts w:eastAsia="Calibri"/>
        </w:rPr>
      </w:pPr>
      <w:r>
        <w:t xml:space="preserve">Lan eskaintzen aldetik, lehen aipatu dugun bezala, NLk 2021-2023 aldirako baztertutako toki erakundeen enplegu eskaintzei buruzko informazio orokorra baino ez zigun eman, eta, horregatik, ezin dugu jakin baztertze horietakoren bat aztergai ditugun 11.945 pertsonena zen.</w:t>
      </w:r>
      <w:r>
        <w:t xml:space="preserve"> </w:t>
      </w:r>
    </w:p>
    <w:p w14:paraId="272A9ACF" w14:textId="32AC77AC" w:rsidR="006F6DEE" w:rsidRPr="006F6DEE" w:rsidRDefault="00A4549F" w:rsidP="006F6DEE">
      <w:pPr>
        <w:pStyle w:val="texto"/>
        <w:spacing w:before="120" w:after="140"/>
        <w:jc w:val="both"/>
        <w:rPr>
          <w:rFonts w:eastAsia="Calibri"/>
        </w:rPr>
      </w:pPr>
      <w:r>
        <w:t xml:space="preserve">Eskura dugun datu bakarra pertsona horiei egindako kontratuena izan da. Ehuneko 53k kontraturen bat izan zuen aldi osoan, baina ezin izan ditugu kontratu horien ezaugarriak egiaztatu (iraupena, soldata eta abar).</w:t>
      </w:r>
      <w:r>
        <w:t xml:space="preserve">  </w:t>
      </w:r>
    </w:p>
    <w:p w14:paraId="037458FF" w14:textId="60120656" w:rsidR="00C44CFA" w:rsidRDefault="006F6DEE" w:rsidP="006F6DEE">
      <w:pPr>
        <w:pStyle w:val="texto"/>
        <w:spacing w:before="120" w:after="140"/>
        <w:jc w:val="both"/>
        <w:rPr>
          <w:rFonts w:eastAsia="Calibri"/>
        </w:rPr>
      </w:pPr>
      <w:r>
        <w:t xml:space="preserve">Prestakuntza jaso zuten eta kontratatu zituzten pertsonen kopuruari erreparatuz gero, administrazio publikoen betetze maila ehuneko 67koa izanen litzateke.</w:t>
      </w:r>
      <w:r>
        <w:t xml:space="preserve">  </w:t>
      </w:r>
    </w:p>
    <w:p w14:paraId="1A3532BC" w14:textId="6EDA59E8" w:rsidR="00B02B15" w:rsidRPr="006F6DEE" w:rsidRDefault="00B02B15" w:rsidP="006F6DEE">
      <w:pPr>
        <w:pStyle w:val="texto"/>
        <w:spacing w:before="120" w:after="140"/>
        <w:jc w:val="both"/>
        <w:rPr>
          <w:rFonts w:eastAsia="Calibri"/>
        </w:rPr>
      </w:pPr>
      <w:r>
        <w:t xml:space="preserve">Lehen ere aipatu dugun legez, enplegu eskaintza bat egokitzat hartzeko ezarritako araudiko betekizunek baldintzatu egin ditzakete NLk lan horiek EB jasotzen duten pertsonei eskaintzeko dituen aukerak.</w:t>
      </w:r>
    </w:p>
    <w:p w14:paraId="678A420F" w14:textId="1DB56F74" w:rsidR="00987704" w:rsidRDefault="0E04C4A9" w:rsidP="00B02B15">
      <w:pPr>
        <w:pStyle w:val="texto"/>
        <w:spacing w:after="140"/>
        <w:jc w:val="both"/>
        <w:rPr>
          <w:rFonts w:eastAsia="Calibri"/>
        </w:rPr>
      </w:pPr>
      <w:r>
        <w:t xml:space="preserve">Lortutako balioak kontuan edukita, ezin dugu ondorioztatu administrazio publikoak kasu guztietan bete ote zuen EB gutxienez 24 hilabetez etenik gabe jaso zuten pertsonei enplegu edo/eta prestakuntza aukera bat eskaintzeko betebeharra, ez dagoelako baztertutako prestakuntza eta enplegu eskaintzen inguruko informaziorik.</w:t>
      </w:r>
      <w:r>
        <w:t xml:space="preserve"> </w:t>
      </w:r>
    </w:p>
    <w:p w14:paraId="11C98740" w14:textId="77777777" w:rsidR="002F61E6" w:rsidRPr="00E94F74" w:rsidRDefault="4703813A"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iCs/>
          <w:rFonts w:eastAsia="Calibri"/>
        </w:rPr>
      </w:pPr>
      <w:r>
        <w:rPr>
          <w:i/>
        </w:rPr>
        <w:t xml:space="preserve">Errenta bermatuaren eskaera tramitatzeari dagokionez gizarteratzearen gaineko kodiagnostiko eta programa pertsonalizatu bat egitea beharrezkoa den kasu guztietan, programan jaso beharreko jarraipen sistemak aurreikusi eginen du egoeraren berrikuspenak sei hilabetean behin gutxienez egitea.</w:t>
      </w:r>
    </w:p>
    <w:p w14:paraId="2401463A" w14:textId="6686208D" w:rsidR="00E558C5" w:rsidRDefault="002B4002" w:rsidP="00B02B15">
      <w:pPr>
        <w:pStyle w:val="texto"/>
        <w:spacing w:after="140"/>
        <w:jc w:val="both"/>
        <w:rPr>
          <w:bCs/>
          <w:iCs/>
          <w:color w:val="000000"/>
          <w:spacing w:val="10"/>
          <w:kern w:val="28"/>
          <w:sz w:val="25"/>
          <w:szCs w:val="26"/>
          <w:rFonts w:ascii="Arial" w:hAnsi="Arial"/>
        </w:rPr>
      </w:pPr>
      <w:r>
        <w:t xml:space="preserve">OGZek jakinarazi diguten, oro har, egoeraren jarraipena araudian eskatzen den moduan egiten dutela, batez ere lanerako prest dauden pertsonen kasuan; dena den, ezin izan dugu ebidentzia nahikoa eta egokia lortu betebehar hori betetzen dela ondorioztatzeko.</w:t>
      </w:r>
      <w:r>
        <w:t xml:space="preserve"> </w:t>
      </w:r>
    </w:p>
    <w:p w14:paraId="3658E83B" w14:textId="76D35217" w:rsidR="001260E5" w:rsidRDefault="001260E5" w:rsidP="00FF75FE">
      <w:pPr>
        <w:pStyle w:val="atitulo2"/>
        <w:spacing w:before="240"/>
        <w:jc w:val="both"/>
      </w:pPr>
      <w:bookmarkStart w:id="18" w:name="_Toc187821048"/>
      <w:r>
        <w:t xml:space="preserve">2.3 EBarekin lotutako enplegu adierazleak</w:t>
      </w:r>
      <w:bookmarkEnd w:id="18"/>
    </w:p>
    <w:p w14:paraId="55247DBA" w14:textId="396B23B9" w:rsidR="00FE1F21" w:rsidRDefault="62A9032F" w:rsidP="00A215EC">
      <w:pPr>
        <w:pStyle w:val="texto"/>
        <w:spacing w:after="140"/>
        <w:jc w:val="both"/>
      </w:pPr>
      <w:r>
        <w:t xml:space="preserve">Gizarte inklusioa lortzeko funtsezko oinarrietako bat pertsonen autonomia garatzea eta lana lortzea da.</w:t>
      </w:r>
      <w:r>
        <w:t xml:space="preserve"> </w:t>
      </w:r>
      <w:r>
        <w:t xml:space="preserve">Ganberan jasotako eskaera parlamentarioak EBak pertsona hartzaileen enpleguan zer eragin duen aztertzea eskatzen zuen.</w:t>
      </w:r>
      <w:r>
        <w:t xml:space="preserve"> </w:t>
      </w:r>
      <w:r>
        <w:t xml:space="preserve">Departamentuan eskuragarri dagoen informaziotik honako adierazle hauek lortu ditugu:</w:t>
      </w:r>
      <w:r>
        <w:t xml:space="preserve"> </w:t>
      </w:r>
    </w:p>
    <w:p w14:paraId="4BD46521" w14:textId="3CC6EF44" w:rsidR="007E1C74" w:rsidRPr="00806E8B" w:rsidRDefault="00FE1F21"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Lanerako prest dauden eta ez dauden EBaren onuradunen eta horien gastuaren ehunekoa, hartzaile guztiekiko eta haien gastuarekiko:</w:t>
      </w:r>
      <w:r>
        <w:t xml:space="preserve"> </w:t>
      </w:r>
    </w:p>
    <w:tbl>
      <w:tblPr>
        <w:tblW w:w="879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69"/>
        <w:gridCol w:w="1036"/>
        <w:gridCol w:w="1037"/>
        <w:gridCol w:w="1037"/>
        <w:gridCol w:w="1037"/>
        <w:gridCol w:w="1037"/>
        <w:gridCol w:w="1037"/>
      </w:tblGrid>
      <w:tr w:rsidR="005D0D1A" w:rsidRPr="00A66CB9" w14:paraId="2898A5CD" w14:textId="02BAF9EE" w:rsidTr="00623FB3">
        <w:trPr>
          <w:trHeight w:val="255"/>
        </w:trPr>
        <w:tc>
          <w:tcPr>
            <w:tcW w:w="2569" w:type="dxa"/>
            <w:vMerge w:val="restart"/>
            <w:shd w:val="clear" w:color="auto" w:fill="9CC2E5" w:themeFill="accent1" w:themeFillTint="99"/>
            <w:noWrap/>
            <w:vAlign w:val="center"/>
          </w:tcPr>
          <w:p w14:paraId="320984D0" w14:textId="2016EBB9" w:rsidR="005D0D1A" w:rsidRPr="00A66CB9" w:rsidRDefault="005D0D1A" w:rsidP="00806E8B">
            <w:pPr>
              <w:rPr>
                <w:rFonts w:ascii="Arial" w:hAnsi="Arial" w:cs="Arial"/>
                <w:bCs/>
                <w:color w:val="000000"/>
                <w:sz w:val="18"/>
                <w:szCs w:val="18"/>
              </w:rPr>
            </w:pPr>
          </w:p>
        </w:tc>
        <w:tc>
          <w:tcPr>
            <w:tcW w:w="2073" w:type="dxa"/>
            <w:gridSpan w:val="2"/>
            <w:tcBorders>
              <w:right w:val="single" w:sz="2" w:space="0" w:color="auto"/>
            </w:tcBorders>
            <w:shd w:val="clear" w:color="auto" w:fill="9CC2E5" w:themeFill="accent1" w:themeFillTint="99"/>
            <w:noWrap/>
            <w:vAlign w:val="center"/>
            <w:hideMark/>
          </w:tcPr>
          <w:p w14:paraId="5BF4FCFB" w14:textId="34FEF5F0" w:rsidR="005D0D1A" w:rsidRPr="00A66CB9" w:rsidRDefault="005D0D1A" w:rsidP="005D0D1A">
            <w:pPr>
              <w:jc w:val="center"/>
              <w:rPr>
                <w:bCs/>
                <w:color w:val="000000"/>
                <w:sz w:val="18"/>
                <w:szCs w:val="18"/>
                <w:rFonts w:ascii="Arial" w:hAnsi="Arial" w:cs="Arial"/>
              </w:rPr>
            </w:pPr>
            <w:r>
              <w:rPr>
                <w:color w:val="000000"/>
                <w:sz w:val="18"/>
                <w:rFonts w:ascii="Arial" w:hAnsi="Arial"/>
              </w:rPr>
              <w:t xml:space="preserve">2021</w:t>
            </w:r>
          </w:p>
        </w:tc>
        <w:tc>
          <w:tcPr>
            <w:tcW w:w="2074" w:type="dxa"/>
            <w:gridSpan w:val="2"/>
            <w:tcBorders>
              <w:left w:val="single" w:sz="2" w:space="0" w:color="auto"/>
              <w:right w:val="single" w:sz="2" w:space="0" w:color="auto"/>
            </w:tcBorders>
            <w:shd w:val="clear" w:color="auto" w:fill="9CC2E5" w:themeFill="accent1" w:themeFillTint="99"/>
            <w:noWrap/>
            <w:vAlign w:val="center"/>
            <w:hideMark/>
          </w:tcPr>
          <w:p w14:paraId="2AF47834" w14:textId="3C1B5B15" w:rsidR="005D0D1A" w:rsidRPr="00A66CB9" w:rsidRDefault="005D0D1A" w:rsidP="005D0D1A">
            <w:pPr>
              <w:jc w:val="center"/>
              <w:rPr>
                <w:bCs/>
                <w:color w:val="000000"/>
                <w:sz w:val="18"/>
                <w:szCs w:val="18"/>
                <w:rFonts w:ascii="Arial" w:hAnsi="Arial" w:cs="Arial"/>
              </w:rPr>
            </w:pPr>
            <w:r>
              <w:rPr>
                <w:color w:val="000000"/>
                <w:sz w:val="18"/>
                <w:rFonts w:ascii="Arial" w:hAnsi="Arial"/>
              </w:rPr>
              <w:t xml:space="preserve">2022</w:t>
            </w:r>
          </w:p>
        </w:tc>
        <w:tc>
          <w:tcPr>
            <w:tcW w:w="2074" w:type="dxa"/>
            <w:gridSpan w:val="2"/>
            <w:tcBorders>
              <w:left w:val="single" w:sz="2" w:space="0" w:color="auto"/>
            </w:tcBorders>
            <w:shd w:val="clear" w:color="auto" w:fill="9CC2E5" w:themeFill="accent1" w:themeFillTint="99"/>
            <w:noWrap/>
            <w:vAlign w:val="center"/>
            <w:hideMark/>
          </w:tcPr>
          <w:p w14:paraId="5A12C2C0" w14:textId="0F72F12B" w:rsidR="005D0D1A" w:rsidRPr="00A66CB9" w:rsidRDefault="005D0D1A" w:rsidP="005D0D1A">
            <w:pPr>
              <w:jc w:val="center"/>
              <w:rPr>
                <w:bCs/>
                <w:color w:val="000000"/>
                <w:sz w:val="18"/>
                <w:szCs w:val="18"/>
                <w:rFonts w:ascii="Arial" w:hAnsi="Arial" w:cs="Arial"/>
              </w:rPr>
            </w:pPr>
            <w:r>
              <w:rPr>
                <w:color w:val="000000"/>
                <w:sz w:val="18"/>
                <w:rFonts w:ascii="Arial" w:hAnsi="Arial"/>
              </w:rPr>
              <w:t xml:space="preserve">2023</w:t>
            </w:r>
          </w:p>
        </w:tc>
      </w:tr>
      <w:tr w:rsidR="005D0D1A" w:rsidRPr="00A66CB9" w14:paraId="45DD1527" w14:textId="77777777" w:rsidTr="00623FB3">
        <w:trPr>
          <w:trHeight w:val="255"/>
        </w:trPr>
        <w:tc>
          <w:tcPr>
            <w:tcW w:w="2569" w:type="dxa"/>
            <w:vMerge/>
            <w:tcBorders>
              <w:bottom w:val="single" w:sz="4" w:space="0" w:color="auto"/>
            </w:tcBorders>
            <w:shd w:val="clear" w:color="auto" w:fill="auto"/>
            <w:noWrap/>
            <w:vAlign w:val="center"/>
          </w:tcPr>
          <w:p w14:paraId="79857F07" w14:textId="77777777" w:rsidR="005D0D1A" w:rsidRPr="00A66CB9" w:rsidRDefault="005D0D1A" w:rsidP="005D0D1A">
            <w:pPr>
              <w:rPr>
                <w:rFonts w:ascii="Arial Narrow" w:hAnsi="Arial Narrow" w:cs="Calibri"/>
                <w:color w:val="000000"/>
                <w:sz w:val="20"/>
                <w:szCs w:val="20"/>
              </w:rPr>
            </w:pPr>
          </w:p>
        </w:tc>
        <w:tc>
          <w:tcPr>
            <w:tcW w:w="1036" w:type="dxa"/>
            <w:tcBorders>
              <w:bottom w:val="single" w:sz="4" w:space="0" w:color="auto"/>
            </w:tcBorders>
            <w:shd w:val="clear" w:color="auto" w:fill="9CC2E5" w:themeFill="accent1" w:themeFillTint="99"/>
            <w:noWrap/>
            <w:vAlign w:val="center"/>
          </w:tcPr>
          <w:p w14:paraId="11673179" w14:textId="5CF338E5"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Pertsonen %</w:t>
            </w:r>
          </w:p>
        </w:tc>
        <w:tc>
          <w:tcPr>
            <w:tcW w:w="1037" w:type="dxa"/>
            <w:tcBorders>
              <w:bottom w:val="single" w:sz="4" w:space="0" w:color="auto"/>
              <w:right w:val="single" w:sz="2" w:space="0" w:color="auto"/>
            </w:tcBorders>
            <w:shd w:val="clear" w:color="auto" w:fill="9CC2E5" w:themeFill="accent1" w:themeFillTint="99"/>
            <w:vAlign w:val="center"/>
          </w:tcPr>
          <w:p w14:paraId="3EE1A13C" w14:textId="36D2DCB9"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Gastuaren %</w:t>
            </w:r>
          </w:p>
        </w:tc>
        <w:tc>
          <w:tcPr>
            <w:tcW w:w="1037" w:type="dxa"/>
            <w:tcBorders>
              <w:left w:val="single" w:sz="2" w:space="0" w:color="auto"/>
              <w:bottom w:val="single" w:sz="4" w:space="0" w:color="auto"/>
            </w:tcBorders>
            <w:shd w:val="clear" w:color="auto" w:fill="9CC2E5" w:themeFill="accent1" w:themeFillTint="99"/>
            <w:noWrap/>
            <w:vAlign w:val="center"/>
          </w:tcPr>
          <w:p w14:paraId="70F35010" w14:textId="39DFFFB4"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Pertsonen %</w:t>
            </w:r>
          </w:p>
        </w:tc>
        <w:tc>
          <w:tcPr>
            <w:tcW w:w="1037" w:type="dxa"/>
            <w:tcBorders>
              <w:bottom w:val="single" w:sz="4" w:space="0" w:color="auto"/>
              <w:right w:val="single" w:sz="2" w:space="0" w:color="auto"/>
            </w:tcBorders>
            <w:shd w:val="clear" w:color="auto" w:fill="9CC2E5" w:themeFill="accent1" w:themeFillTint="99"/>
            <w:vAlign w:val="center"/>
          </w:tcPr>
          <w:p w14:paraId="41536AC7" w14:textId="616172B5"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Gastuaren %</w:t>
            </w:r>
          </w:p>
        </w:tc>
        <w:tc>
          <w:tcPr>
            <w:tcW w:w="1037" w:type="dxa"/>
            <w:tcBorders>
              <w:left w:val="single" w:sz="2" w:space="0" w:color="auto"/>
              <w:bottom w:val="single" w:sz="4" w:space="0" w:color="auto"/>
            </w:tcBorders>
            <w:shd w:val="clear" w:color="auto" w:fill="9CC2E5" w:themeFill="accent1" w:themeFillTint="99"/>
            <w:noWrap/>
            <w:vAlign w:val="center"/>
          </w:tcPr>
          <w:p w14:paraId="38341C99" w14:textId="7AB97645"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Pertsonen %</w:t>
            </w:r>
          </w:p>
        </w:tc>
        <w:tc>
          <w:tcPr>
            <w:tcW w:w="1037" w:type="dxa"/>
            <w:tcBorders>
              <w:bottom w:val="single" w:sz="4" w:space="0" w:color="auto"/>
            </w:tcBorders>
            <w:shd w:val="clear" w:color="auto" w:fill="9CC2E5" w:themeFill="accent1" w:themeFillTint="99"/>
            <w:vAlign w:val="center"/>
          </w:tcPr>
          <w:p w14:paraId="4239FE49" w14:textId="37FB3079"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Gastuaren %</w:t>
            </w:r>
          </w:p>
        </w:tc>
      </w:tr>
      <w:tr w:rsidR="005D0D1A" w:rsidRPr="00A66CB9" w14:paraId="1A6B0C30" w14:textId="1CC62ECC" w:rsidTr="00C94056">
        <w:trPr>
          <w:trHeight w:val="198"/>
        </w:trPr>
        <w:tc>
          <w:tcPr>
            <w:tcW w:w="2569" w:type="dxa"/>
            <w:tcBorders>
              <w:bottom w:val="single" w:sz="2" w:space="0" w:color="auto"/>
            </w:tcBorders>
            <w:shd w:val="clear" w:color="auto" w:fill="auto"/>
            <w:noWrap/>
            <w:vAlign w:val="center"/>
            <w:hideMark/>
          </w:tcPr>
          <w:p w14:paraId="2EFEC066" w14:textId="77777777" w:rsidR="005D0D1A" w:rsidRPr="00A66CB9" w:rsidRDefault="005D0D1A" w:rsidP="005D0D1A">
            <w:pPr>
              <w:rPr>
                <w:color w:val="000000"/>
                <w:sz w:val="20"/>
                <w:szCs w:val="20"/>
                <w:rFonts w:ascii="Arial Narrow" w:hAnsi="Arial Narrow" w:cs="Calibri"/>
              </w:rPr>
            </w:pPr>
            <w:r>
              <w:rPr>
                <w:color w:val="000000"/>
                <w:sz w:val="20"/>
                <w:rFonts w:ascii="Arial Narrow" w:hAnsi="Arial Narrow"/>
              </w:rPr>
              <w:t xml:space="preserve">Lanerako prest</w:t>
            </w:r>
          </w:p>
        </w:tc>
        <w:tc>
          <w:tcPr>
            <w:tcW w:w="1036" w:type="dxa"/>
            <w:tcBorders>
              <w:bottom w:val="single" w:sz="2" w:space="0" w:color="auto"/>
            </w:tcBorders>
            <w:shd w:val="clear" w:color="auto" w:fill="auto"/>
            <w:noWrap/>
            <w:vAlign w:val="center"/>
            <w:hideMark/>
          </w:tcPr>
          <w:p w14:paraId="6FDF81A3" w14:textId="77777777"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46</w:t>
            </w:r>
          </w:p>
        </w:tc>
        <w:tc>
          <w:tcPr>
            <w:tcW w:w="1037" w:type="dxa"/>
            <w:tcBorders>
              <w:bottom w:val="single" w:sz="2" w:space="0" w:color="auto"/>
              <w:right w:val="single" w:sz="2" w:space="0" w:color="auto"/>
            </w:tcBorders>
            <w:vAlign w:val="center"/>
          </w:tcPr>
          <w:p w14:paraId="143B57C3" w14:textId="09DA82EA"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49</w:t>
            </w:r>
          </w:p>
        </w:tc>
        <w:tc>
          <w:tcPr>
            <w:tcW w:w="1037" w:type="dxa"/>
            <w:tcBorders>
              <w:left w:val="single" w:sz="2" w:space="0" w:color="auto"/>
              <w:bottom w:val="single" w:sz="2" w:space="0" w:color="auto"/>
            </w:tcBorders>
            <w:shd w:val="clear" w:color="auto" w:fill="auto"/>
            <w:noWrap/>
            <w:vAlign w:val="center"/>
            <w:hideMark/>
          </w:tcPr>
          <w:p w14:paraId="7DED4AF3" w14:textId="609A22F1"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45</w:t>
            </w:r>
          </w:p>
        </w:tc>
        <w:tc>
          <w:tcPr>
            <w:tcW w:w="1037" w:type="dxa"/>
            <w:tcBorders>
              <w:bottom w:val="single" w:sz="2" w:space="0" w:color="auto"/>
              <w:right w:val="single" w:sz="2" w:space="0" w:color="auto"/>
            </w:tcBorders>
            <w:vAlign w:val="center"/>
          </w:tcPr>
          <w:p w14:paraId="404E4652" w14:textId="62D94D76"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47</w:t>
            </w:r>
          </w:p>
        </w:tc>
        <w:tc>
          <w:tcPr>
            <w:tcW w:w="1037" w:type="dxa"/>
            <w:tcBorders>
              <w:left w:val="single" w:sz="2" w:space="0" w:color="auto"/>
              <w:bottom w:val="single" w:sz="2" w:space="0" w:color="auto"/>
            </w:tcBorders>
            <w:shd w:val="clear" w:color="auto" w:fill="auto"/>
            <w:noWrap/>
            <w:vAlign w:val="center"/>
            <w:hideMark/>
          </w:tcPr>
          <w:p w14:paraId="64397A95" w14:textId="7FB43B27"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44</w:t>
            </w:r>
          </w:p>
        </w:tc>
        <w:tc>
          <w:tcPr>
            <w:tcW w:w="1037" w:type="dxa"/>
            <w:tcBorders>
              <w:bottom w:val="single" w:sz="2" w:space="0" w:color="auto"/>
            </w:tcBorders>
            <w:vAlign w:val="center"/>
          </w:tcPr>
          <w:p w14:paraId="79FE19EE" w14:textId="7CE9C44E"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47</w:t>
            </w:r>
          </w:p>
        </w:tc>
      </w:tr>
      <w:tr w:rsidR="005D0D1A" w:rsidRPr="00A66CB9" w14:paraId="20249DD8" w14:textId="2435A6CA" w:rsidTr="00623FB3">
        <w:trPr>
          <w:trHeight w:val="198"/>
        </w:trPr>
        <w:tc>
          <w:tcPr>
            <w:tcW w:w="2569" w:type="dxa"/>
            <w:tcBorders>
              <w:top w:val="single" w:sz="2" w:space="0" w:color="auto"/>
              <w:bottom w:val="nil"/>
            </w:tcBorders>
            <w:shd w:val="clear" w:color="auto" w:fill="auto"/>
            <w:noWrap/>
            <w:vAlign w:val="center"/>
            <w:hideMark/>
          </w:tcPr>
          <w:p w14:paraId="3FFFB288" w14:textId="77777777" w:rsidR="005D0D1A" w:rsidRPr="00A66CB9" w:rsidRDefault="005D0D1A" w:rsidP="005D0D1A">
            <w:pPr>
              <w:rPr>
                <w:color w:val="000000"/>
                <w:sz w:val="20"/>
                <w:szCs w:val="20"/>
                <w:rFonts w:ascii="Arial Narrow" w:hAnsi="Arial Narrow" w:cs="Calibri"/>
              </w:rPr>
            </w:pPr>
            <w:r>
              <w:rPr>
                <w:color w:val="000000"/>
                <w:sz w:val="20"/>
                <w:rFonts w:ascii="Arial Narrow" w:hAnsi="Arial Narrow"/>
              </w:rPr>
              <w:t xml:space="preserve">Lanerako prest ez:</w:t>
            </w:r>
          </w:p>
        </w:tc>
        <w:tc>
          <w:tcPr>
            <w:tcW w:w="1036" w:type="dxa"/>
            <w:tcBorders>
              <w:top w:val="single" w:sz="2" w:space="0" w:color="auto"/>
              <w:bottom w:val="nil"/>
            </w:tcBorders>
            <w:shd w:val="clear" w:color="auto" w:fill="auto"/>
            <w:noWrap/>
            <w:vAlign w:val="center"/>
            <w:hideMark/>
          </w:tcPr>
          <w:p w14:paraId="0868EBB2" w14:textId="77777777"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54</w:t>
            </w:r>
          </w:p>
        </w:tc>
        <w:tc>
          <w:tcPr>
            <w:tcW w:w="1037" w:type="dxa"/>
            <w:tcBorders>
              <w:top w:val="single" w:sz="2" w:space="0" w:color="auto"/>
              <w:bottom w:val="nil"/>
              <w:right w:val="single" w:sz="2" w:space="0" w:color="auto"/>
            </w:tcBorders>
            <w:vAlign w:val="center"/>
          </w:tcPr>
          <w:p w14:paraId="4E7B7118" w14:textId="1EDD0E39"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51</w:t>
            </w:r>
          </w:p>
        </w:tc>
        <w:tc>
          <w:tcPr>
            <w:tcW w:w="1037" w:type="dxa"/>
            <w:tcBorders>
              <w:top w:val="single" w:sz="2" w:space="0" w:color="auto"/>
              <w:left w:val="single" w:sz="2" w:space="0" w:color="auto"/>
              <w:bottom w:val="nil"/>
            </w:tcBorders>
            <w:shd w:val="clear" w:color="auto" w:fill="auto"/>
            <w:noWrap/>
            <w:vAlign w:val="center"/>
            <w:hideMark/>
          </w:tcPr>
          <w:p w14:paraId="658417D4" w14:textId="43A29002"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55</w:t>
            </w:r>
          </w:p>
        </w:tc>
        <w:tc>
          <w:tcPr>
            <w:tcW w:w="1037" w:type="dxa"/>
            <w:tcBorders>
              <w:top w:val="single" w:sz="2" w:space="0" w:color="auto"/>
              <w:bottom w:val="nil"/>
              <w:right w:val="single" w:sz="2" w:space="0" w:color="auto"/>
            </w:tcBorders>
            <w:vAlign w:val="center"/>
          </w:tcPr>
          <w:p w14:paraId="3105CEDE" w14:textId="457D87DA"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53</w:t>
            </w:r>
          </w:p>
        </w:tc>
        <w:tc>
          <w:tcPr>
            <w:tcW w:w="1037" w:type="dxa"/>
            <w:tcBorders>
              <w:top w:val="single" w:sz="2" w:space="0" w:color="auto"/>
              <w:left w:val="single" w:sz="2" w:space="0" w:color="auto"/>
              <w:bottom w:val="nil"/>
            </w:tcBorders>
            <w:shd w:val="clear" w:color="auto" w:fill="auto"/>
            <w:noWrap/>
            <w:vAlign w:val="center"/>
            <w:hideMark/>
          </w:tcPr>
          <w:p w14:paraId="6F8A58DE" w14:textId="15EC9B12"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56</w:t>
            </w:r>
          </w:p>
        </w:tc>
        <w:tc>
          <w:tcPr>
            <w:tcW w:w="1037" w:type="dxa"/>
            <w:tcBorders>
              <w:top w:val="single" w:sz="2" w:space="0" w:color="auto"/>
              <w:bottom w:val="nil"/>
            </w:tcBorders>
            <w:vAlign w:val="center"/>
          </w:tcPr>
          <w:p w14:paraId="394C5971" w14:textId="2F1CE750" w:rsidR="005D0D1A" w:rsidRDefault="005D0D1A" w:rsidP="005D0D1A">
            <w:pPr>
              <w:jc w:val="right"/>
              <w:rPr>
                <w:color w:val="000000"/>
                <w:sz w:val="20"/>
                <w:szCs w:val="20"/>
                <w:rFonts w:ascii="Arial Narrow" w:hAnsi="Arial Narrow" w:cs="Calibri"/>
              </w:rPr>
            </w:pPr>
            <w:r>
              <w:rPr>
                <w:color w:val="000000"/>
                <w:sz w:val="20"/>
                <w:rFonts w:ascii="Arial Narrow" w:hAnsi="Arial Narrow"/>
              </w:rPr>
              <w:t xml:space="preserve">53</w:t>
            </w:r>
          </w:p>
        </w:tc>
      </w:tr>
      <w:tr w:rsidR="005D0D1A" w:rsidRPr="00A66CB9" w14:paraId="6C8CB952" w14:textId="41101785" w:rsidTr="00623FB3">
        <w:trPr>
          <w:trHeight w:val="198"/>
        </w:trPr>
        <w:tc>
          <w:tcPr>
            <w:tcW w:w="2569" w:type="dxa"/>
            <w:tcBorders>
              <w:top w:val="nil"/>
              <w:bottom w:val="nil"/>
            </w:tcBorders>
            <w:shd w:val="clear" w:color="auto" w:fill="auto"/>
            <w:noWrap/>
            <w:vAlign w:val="center"/>
            <w:hideMark/>
          </w:tcPr>
          <w:p w14:paraId="0F1AA921" w14:textId="4FD95409" w:rsidR="005D0D1A" w:rsidRPr="00623FB3" w:rsidRDefault="005D0D1A" w:rsidP="0087076C">
            <w:pPr>
              <w:ind w:firstLine="209"/>
              <w:rPr>
                <w:i/>
                <w:color w:val="000000"/>
                <w:sz w:val="18"/>
                <w:szCs w:val="18"/>
                <w:rFonts w:ascii="Arial Narrow" w:hAnsi="Arial Narrow" w:cs="Calibri"/>
              </w:rPr>
            </w:pPr>
            <w:r>
              <w:rPr>
                <w:i/>
                <w:color w:val="000000"/>
                <w:sz w:val="18"/>
                <w:rFonts w:ascii="Arial Narrow" w:hAnsi="Arial Narrow"/>
              </w:rPr>
              <w:t xml:space="preserve">18 urtetik beherakoak</w:t>
            </w:r>
          </w:p>
        </w:tc>
        <w:tc>
          <w:tcPr>
            <w:tcW w:w="1036" w:type="dxa"/>
            <w:tcBorders>
              <w:top w:val="nil"/>
              <w:bottom w:val="nil"/>
            </w:tcBorders>
            <w:shd w:val="clear" w:color="auto" w:fill="auto"/>
            <w:noWrap/>
            <w:vAlign w:val="center"/>
            <w:hideMark/>
          </w:tcPr>
          <w:p w14:paraId="0AFA8DA4" w14:textId="77777777"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38</w:t>
            </w:r>
          </w:p>
        </w:tc>
        <w:tc>
          <w:tcPr>
            <w:tcW w:w="1037" w:type="dxa"/>
            <w:tcBorders>
              <w:top w:val="nil"/>
              <w:bottom w:val="nil"/>
              <w:right w:val="single" w:sz="2" w:space="0" w:color="auto"/>
            </w:tcBorders>
            <w:vAlign w:val="center"/>
          </w:tcPr>
          <w:p w14:paraId="74687FB3" w14:textId="21775190"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29</w:t>
            </w:r>
          </w:p>
        </w:tc>
        <w:tc>
          <w:tcPr>
            <w:tcW w:w="1037" w:type="dxa"/>
            <w:tcBorders>
              <w:top w:val="nil"/>
              <w:left w:val="single" w:sz="2" w:space="0" w:color="auto"/>
              <w:bottom w:val="nil"/>
            </w:tcBorders>
            <w:shd w:val="clear" w:color="auto" w:fill="auto"/>
            <w:noWrap/>
            <w:vAlign w:val="center"/>
            <w:hideMark/>
          </w:tcPr>
          <w:p w14:paraId="1464052B" w14:textId="70AE93C9"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38</w:t>
            </w:r>
          </w:p>
        </w:tc>
        <w:tc>
          <w:tcPr>
            <w:tcW w:w="1037" w:type="dxa"/>
            <w:tcBorders>
              <w:top w:val="nil"/>
              <w:bottom w:val="nil"/>
              <w:right w:val="single" w:sz="2" w:space="0" w:color="auto"/>
            </w:tcBorders>
            <w:vAlign w:val="center"/>
          </w:tcPr>
          <w:p w14:paraId="48D4554B" w14:textId="7BD183D1"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29</w:t>
            </w:r>
          </w:p>
        </w:tc>
        <w:tc>
          <w:tcPr>
            <w:tcW w:w="1037" w:type="dxa"/>
            <w:tcBorders>
              <w:top w:val="nil"/>
              <w:left w:val="single" w:sz="2" w:space="0" w:color="auto"/>
              <w:bottom w:val="nil"/>
            </w:tcBorders>
            <w:shd w:val="clear" w:color="auto" w:fill="auto"/>
            <w:noWrap/>
            <w:vAlign w:val="center"/>
            <w:hideMark/>
          </w:tcPr>
          <w:p w14:paraId="61060DE1" w14:textId="46DDDF82"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38</w:t>
            </w:r>
          </w:p>
        </w:tc>
        <w:tc>
          <w:tcPr>
            <w:tcW w:w="1037" w:type="dxa"/>
            <w:tcBorders>
              <w:top w:val="nil"/>
              <w:bottom w:val="nil"/>
            </w:tcBorders>
            <w:vAlign w:val="center"/>
          </w:tcPr>
          <w:p w14:paraId="2163307F" w14:textId="02E2AF06"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29</w:t>
            </w:r>
          </w:p>
        </w:tc>
      </w:tr>
      <w:tr w:rsidR="005D0D1A" w:rsidRPr="00A66CB9" w14:paraId="015FAD84" w14:textId="7548302E" w:rsidTr="00623FB3">
        <w:trPr>
          <w:trHeight w:val="198"/>
        </w:trPr>
        <w:tc>
          <w:tcPr>
            <w:tcW w:w="2569" w:type="dxa"/>
            <w:tcBorders>
              <w:top w:val="nil"/>
              <w:bottom w:val="nil"/>
            </w:tcBorders>
            <w:shd w:val="clear" w:color="auto" w:fill="auto"/>
            <w:noWrap/>
            <w:vAlign w:val="center"/>
            <w:hideMark/>
          </w:tcPr>
          <w:p w14:paraId="70A82FB0" w14:textId="77777777" w:rsidR="005D0D1A" w:rsidRPr="00623FB3" w:rsidRDefault="005D0D1A" w:rsidP="0087076C">
            <w:pPr>
              <w:ind w:firstLine="209"/>
              <w:rPr>
                <w:i/>
                <w:color w:val="000000"/>
                <w:sz w:val="18"/>
                <w:szCs w:val="18"/>
                <w:rFonts w:ascii="Arial Narrow" w:hAnsi="Arial Narrow" w:cs="Calibri"/>
              </w:rPr>
            </w:pPr>
            <w:r>
              <w:rPr>
                <w:i/>
                <w:color w:val="000000"/>
                <w:sz w:val="18"/>
                <w:rFonts w:ascii="Arial Narrow" w:hAnsi="Arial Narrow"/>
              </w:rPr>
              <w:t xml:space="preserve">Administrazio egoera irregularra</w:t>
            </w:r>
          </w:p>
        </w:tc>
        <w:tc>
          <w:tcPr>
            <w:tcW w:w="1036" w:type="dxa"/>
            <w:tcBorders>
              <w:top w:val="nil"/>
              <w:bottom w:val="nil"/>
            </w:tcBorders>
            <w:shd w:val="clear" w:color="auto" w:fill="auto"/>
            <w:noWrap/>
            <w:vAlign w:val="center"/>
            <w:hideMark/>
          </w:tcPr>
          <w:p w14:paraId="6F74D8FD" w14:textId="77777777"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7</w:t>
            </w:r>
          </w:p>
        </w:tc>
        <w:tc>
          <w:tcPr>
            <w:tcW w:w="1037" w:type="dxa"/>
            <w:tcBorders>
              <w:top w:val="nil"/>
              <w:bottom w:val="nil"/>
              <w:right w:val="single" w:sz="2" w:space="0" w:color="auto"/>
            </w:tcBorders>
            <w:vAlign w:val="center"/>
          </w:tcPr>
          <w:p w14:paraId="2E970837" w14:textId="7980C545"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11</w:t>
            </w:r>
          </w:p>
        </w:tc>
        <w:tc>
          <w:tcPr>
            <w:tcW w:w="1037" w:type="dxa"/>
            <w:tcBorders>
              <w:top w:val="nil"/>
              <w:left w:val="single" w:sz="2" w:space="0" w:color="auto"/>
              <w:bottom w:val="nil"/>
            </w:tcBorders>
            <w:shd w:val="clear" w:color="auto" w:fill="auto"/>
            <w:noWrap/>
            <w:vAlign w:val="center"/>
            <w:hideMark/>
          </w:tcPr>
          <w:p w14:paraId="4CE4F91D" w14:textId="67F7F5A1"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8</w:t>
            </w:r>
          </w:p>
        </w:tc>
        <w:tc>
          <w:tcPr>
            <w:tcW w:w="1037" w:type="dxa"/>
            <w:tcBorders>
              <w:top w:val="nil"/>
              <w:bottom w:val="nil"/>
              <w:right w:val="single" w:sz="2" w:space="0" w:color="auto"/>
            </w:tcBorders>
            <w:vAlign w:val="center"/>
          </w:tcPr>
          <w:p w14:paraId="6313F144" w14:textId="2FBAF006"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15</w:t>
            </w:r>
          </w:p>
        </w:tc>
        <w:tc>
          <w:tcPr>
            <w:tcW w:w="1037" w:type="dxa"/>
            <w:tcBorders>
              <w:top w:val="nil"/>
              <w:left w:val="single" w:sz="2" w:space="0" w:color="auto"/>
              <w:bottom w:val="nil"/>
            </w:tcBorders>
            <w:shd w:val="clear" w:color="auto" w:fill="auto"/>
            <w:noWrap/>
            <w:vAlign w:val="center"/>
            <w:hideMark/>
          </w:tcPr>
          <w:p w14:paraId="089009E4" w14:textId="14D8FAA3"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9</w:t>
            </w:r>
          </w:p>
        </w:tc>
        <w:tc>
          <w:tcPr>
            <w:tcW w:w="1037" w:type="dxa"/>
            <w:tcBorders>
              <w:top w:val="nil"/>
              <w:bottom w:val="nil"/>
            </w:tcBorders>
            <w:vAlign w:val="center"/>
          </w:tcPr>
          <w:p w14:paraId="6D6D4FD1" w14:textId="4D612D2E"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14</w:t>
            </w:r>
          </w:p>
        </w:tc>
      </w:tr>
      <w:tr w:rsidR="005D0D1A" w:rsidRPr="00A66CB9" w14:paraId="511752BF" w14:textId="159BEF8D" w:rsidTr="00623FB3">
        <w:trPr>
          <w:trHeight w:val="198"/>
        </w:trPr>
        <w:tc>
          <w:tcPr>
            <w:tcW w:w="2569" w:type="dxa"/>
            <w:tcBorders>
              <w:top w:val="nil"/>
              <w:bottom w:val="nil"/>
            </w:tcBorders>
            <w:shd w:val="clear" w:color="auto" w:fill="auto"/>
            <w:noWrap/>
            <w:vAlign w:val="center"/>
            <w:hideMark/>
          </w:tcPr>
          <w:p w14:paraId="264CE233" w14:textId="3922C392" w:rsidR="005D0D1A" w:rsidRPr="00623FB3" w:rsidRDefault="005D0D1A" w:rsidP="0087076C">
            <w:pPr>
              <w:ind w:firstLine="209"/>
              <w:rPr>
                <w:i/>
                <w:color w:val="000000"/>
                <w:sz w:val="18"/>
                <w:szCs w:val="18"/>
                <w:rFonts w:ascii="Arial Narrow" w:hAnsi="Arial Narrow" w:cs="Calibri"/>
              </w:rPr>
            </w:pPr>
            <w:r>
              <w:rPr>
                <w:i/>
                <w:color w:val="000000"/>
                <w:sz w:val="18"/>
                <w:rFonts w:ascii="Arial Narrow" w:hAnsi="Arial Narrow"/>
              </w:rPr>
              <w:t xml:space="preserve">Bestelakoak</w:t>
            </w:r>
          </w:p>
        </w:tc>
        <w:tc>
          <w:tcPr>
            <w:tcW w:w="1036" w:type="dxa"/>
            <w:tcBorders>
              <w:top w:val="nil"/>
              <w:bottom w:val="nil"/>
            </w:tcBorders>
            <w:shd w:val="clear" w:color="auto" w:fill="auto"/>
            <w:noWrap/>
            <w:vAlign w:val="center"/>
            <w:hideMark/>
          </w:tcPr>
          <w:p w14:paraId="71F3359E" w14:textId="77777777"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7</w:t>
            </w:r>
          </w:p>
        </w:tc>
        <w:tc>
          <w:tcPr>
            <w:tcW w:w="1037" w:type="dxa"/>
            <w:tcBorders>
              <w:top w:val="nil"/>
              <w:bottom w:val="nil"/>
              <w:right w:val="single" w:sz="2" w:space="0" w:color="auto"/>
            </w:tcBorders>
            <w:vAlign w:val="center"/>
          </w:tcPr>
          <w:p w14:paraId="20E80B06" w14:textId="5C1CDE9A"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9</w:t>
            </w:r>
          </w:p>
        </w:tc>
        <w:tc>
          <w:tcPr>
            <w:tcW w:w="1037" w:type="dxa"/>
            <w:tcBorders>
              <w:top w:val="nil"/>
              <w:left w:val="single" w:sz="2" w:space="0" w:color="auto"/>
              <w:bottom w:val="nil"/>
            </w:tcBorders>
            <w:shd w:val="clear" w:color="auto" w:fill="auto"/>
            <w:noWrap/>
            <w:vAlign w:val="center"/>
            <w:hideMark/>
          </w:tcPr>
          <w:p w14:paraId="1F87031A" w14:textId="732300F1"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7</w:t>
            </w:r>
          </w:p>
        </w:tc>
        <w:tc>
          <w:tcPr>
            <w:tcW w:w="1037" w:type="dxa"/>
            <w:tcBorders>
              <w:top w:val="nil"/>
              <w:bottom w:val="nil"/>
              <w:right w:val="single" w:sz="2" w:space="0" w:color="auto"/>
            </w:tcBorders>
            <w:vAlign w:val="center"/>
          </w:tcPr>
          <w:p w14:paraId="327FEAED" w14:textId="3196DCD7"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8</w:t>
            </w:r>
          </w:p>
        </w:tc>
        <w:tc>
          <w:tcPr>
            <w:tcW w:w="1037" w:type="dxa"/>
            <w:tcBorders>
              <w:top w:val="nil"/>
              <w:left w:val="single" w:sz="2" w:space="0" w:color="auto"/>
              <w:bottom w:val="nil"/>
            </w:tcBorders>
            <w:shd w:val="clear" w:color="auto" w:fill="auto"/>
            <w:noWrap/>
            <w:vAlign w:val="center"/>
            <w:hideMark/>
          </w:tcPr>
          <w:p w14:paraId="6DDB914C" w14:textId="0F1BA46F"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6</w:t>
            </w:r>
          </w:p>
        </w:tc>
        <w:tc>
          <w:tcPr>
            <w:tcW w:w="1037" w:type="dxa"/>
            <w:tcBorders>
              <w:top w:val="nil"/>
              <w:bottom w:val="nil"/>
            </w:tcBorders>
            <w:vAlign w:val="center"/>
          </w:tcPr>
          <w:p w14:paraId="1A41B9FC" w14:textId="240F19CD"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8</w:t>
            </w:r>
          </w:p>
        </w:tc>
      </w:tr>
      <w:tr w:rsidR="005D0D1A" w:rsidRPr="00A66CB9" w14:paraId="50A1B645" w14:textId="6688B024" w:rsidTr="00623FB3">
        <w:trPr>
          <w:trHeight w:val="198"/>
        </w:trPr>
        <w:tc>
          <w:tcPr>
            <w:tcW w:w="2569" w:type="dxa"/>
            <w:tcBorders>
              <w:top w:val="nil"/>
              <w:bottom w:val="single" w:sz="4" w:space="0" w:color="auto"/>
            </w:tcBorders>
            <w:shd w:val="clear" w:color="auto" w:fill="auto"/>
            <w:noWrap/>
            <w:vAlign w:val="center"/>
            <w:hideMark/>
          </w:tcPr>
          <w:p w14:paraId="62FD8132" w14:textId="6EC2D051" w:rsidR="005D0D1A" w:rsidRPr="00623FB3" w:rsidRDefault="005D0D1A" w:rsidP="0087076C">
            <w:pPr>
              <w:ind w:firstLine="209"/>
              <w:rPr>
                <w:i/>
                <w:color w:val="000000"/>
                <w:sz w:val="18"/>
                <w:szCs w:val="18"/>
                <w:rFonts w:ascii="Arial Narrow" w:hAnsi="Arial Narrow" w:cs="Calibri"/>
              </w:rPr>
            </w:pPr>
            <w:r>
              <w:rPr>
                <w:i/>
                <w:color w:val="000000"/>
                <w:sz w:val="18"/>
                <w:rFonts w:ascii="Arial Narrow" w:hAnsi="Arial Narrow"/>
              </w:rPr>
              <w:t xml:space="preserve">65 urtetik gorakoak</w:t>
            </w:r>
          </w:p>
        </w:tc>
        <w:tc>
          <w:tcPr>
            <w:tcW w:w="1036" w:type="dxa"/>
            <w:tcBorders>
              <w:top w:val="nil"/>
              <w:bottom w:val="single" w:sz="4" w:space="0" w:color="auto"/>
            </w:tcBorders>
            <w:shd w:val="clear" w:color="auto" w:fill="auto"/>
            <w:noWrap/>
            <w:vAlign w:val="center"/>
            <w:hideMark/>
          </w:tcPr>
          <w:p w14:paraId="5A9DB5E7" w14:textId="77777777"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w:t>
            </w:r>
          </w:p>
        </w:tc>
        <w:tc>
          <w:tcPr>
            <w:tcW w:w="1037" w:type="dxa"/>
            <w:tcBorders>
              <w:top w:val="nil"/>
              <w:bottom w:val="single" w:sz="4" w:space="0" w:color="auto"/>
              <w:right w:val="single" w:sz="2" w:space="0" w:color="auto"/>
            </w:tcBorders>
            <w:vAlign w:val="center"/>
          </w:tcPr>
          <w:p w14:paraId="5149DD9D" w14:textId="5A94A192"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w:t>
            </w:r>
          </w:p>
        </w:tc>
        <w:tc>
          <w:tcPr>
            <w:tcW w:w="1037" w:type="dxa"/>
            <w:tcBorders>
              <w:top w:val="nil"/>
              <w:left w:val="single" w:sz="2" w:space="0" w:color="auto"/>
              <w:bottom w:val="single" w:sz="4" w:space="0" w:color="auto"/>
            </w:tcBorders>
            <w:shd w:val="clear" w:color="auto" w:fill="auto"/>
            <w:noWrap/>
            <w:vAlign w:val="center"/>
            <w:hideMark/>
          </w:tcPr>
          <w:p w14:paraId="1BC03362" w14:textId="00FBA732"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w:t>
            </w:r>
          </w:p>
        </w:tc>
        <w:tc>
          <w:tcPr>
            <w:tcW w:w="1037" w:type="dxa"/>
            <w:tcBorders>
              <w:top w:val="nil"/>
              <w:bottom w:val="single" w:sz="4" w:space="0" w:color="auto"/>
              <w:right w:val="single" w:sz="2" w:space="0" w:color="auto"/>
            </w:tcBorders>
            <w:vAlign w:val="center"/>
          </w:tcPr>
          <w:p w14:paraId="52F2AC31" w14:textId="03A2E29A"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w:t>
            </w:r>
          </w:p>
        </w:tc>
        <w:tc>
          <w:tcPr>
            <w:tcW w:w="1037" w:type="dxa"/>
            <w:tcBorders>
              <w:top w:val="nil"/>
              <w:left w:val="single" w:sz="2" w:space="0" w:color="auto"/>
              <w:bottom w:val="single" w:sz="4" w:space="0" w:color="auto"/>
            </w:tcBorders>
            <w:shd w:val="clear" w:color="auto" w:fill="auto"/>
            <w:noWrap/>
            <w:vAlign w:val="center"/>
            <w:hideMark/>
          </w:tcPr>
          <w:p w14:paraId="24DED8E9" w14:textId="70644D34"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2</w:t>
            </w:r>
          </w:p>
        </w:tc>
        <w:tc>
          <w:tcPr>
            <w:tcW w:w="1037" w:type="dxa"/>
            <w:tcBorders>
              <w:top w:val="nil"/>
              <w:bottom w:val="single" w:sz="4" w:space="0" w:color="auto"/>
            </w:tcBorders>
            <w:vAlign w:val="center"/>
          </w:tcPr>
          <w:p w14:paraId="24DA4CBE" w14:textId="725DA104" w:rsidR="005D0D1A" w:rsidRPr="00623FB3" w:rsidRDefault="005D0D1A" w:rsidP="005D0D1A">
            <w:pPr>
              <w:jc w:val="right"/>
              <w:rPr>
                <w:i/>
                <w:color w:val="000000"/>
                <w:sz w:val="18"/>
                <w:szCs w:val="18"/>
                <w:rFonts w:ascii="Arial Narrow" w:hAnsi="Arial Narrow" w:cs="Calibri"/>
              </w:rPr>
            </w:pPr>
            <w:r>
              <w:rPr>
                <w:i/>
                <w:color w:val="000000"/>
                <w:sz w:val="18"/>
                <w:rFonts w:ascii="Arial Narrow" w:hAnsi="Arial Narrow"/>
              </w:rPr>
              <w:t xml:space="preserve">3</w:t>
            </w:r>
          </w:p>
        </w:tc>
      </w:tr>
    </w:tbl>
    <w:p w14:paraId="60469BA9" w14:textId="140B3A9B" w:rsidR="005D0D1A" w:rsidRDefault="08FA4B72" w:rsidP="00BB3F84">
      <w:pPr>
        <w:pStyle w:val="texto"/>
        <w:spacing w:before="240" w:after="140"/>
        <w:jc w:val="both"/>
      </w:pPr>
      <w:r>
        <w:t xml:space="preserve">GPSIk NANaren edo AIZren kasuan modu automatizatuan ustiatu daitekeen datu historia bakarra erregistratzen du. Beraz, pertsona 2021etik zer egoeratan dagoen zehaztu dezakegun arren, ezin dugu 2019tik izandako bilakaera aztertu.</w:t>
      </w:r>
    </w:p>
    <w:p w14:paraId="7D5202C8" w14:textId="707A8F45" w:rsidR="00185664" w:rsidRDefault="00806E8B" w:rsidP="00A215EC">
      <w:pPr>
        <w:pStyle w:val="texto"/>
        <w:spacing w:after="140"/>
        <w:jc w:val="both"/>
      </w:pPr>
      <w:r>
        <w:t xml:space="preserve">2023an, EBaren onuradunen ehuneko 56 ez zegoen lanerako prest; 2021ean baino ehuneko bi gehiago da hori.</w:t>
      </w:r>
      <w:r>
        <w:t xml:space="preserve"> </w:t>
      </w:r>
    </w:p>
    <w:p w14:paraId="0702B450" w14:textId="2090EA3A" w:rsidR="00185664" w:rsidRDefault="7DC57A11" w:rsidP="00A215EC">
      <w:pPr>
        <w:pStyle w:val="texto"/>
        <w:spacing w:after="140"/>
        <w:jc w:val="both"/>
      </w:pPr>
      <w:r>
        <w:t xml:space="preserve">2023an, lanerako prest ez egotearen arrazoi nagusia 18 urtetik beherakoa izatea da (ehuneko 38), ondoren lan egitea eragozten duen administrazio egoera irregularrean egotea (ehuneko bederatzi), OGZek adierazitako beste alderdi batzuk (ezintasun iraunkorra, baja egoera, etab.) eta 65 urtetik gorakoa izatea (ehuneko bi).</w:t>
      </w:r>
      <w:r>
        <w:t xml:space="preserve"> </w:t>
      </w:r>
    </w:p>
    <w:p w14:paraId="4876134A" w14:textId="348CA321" w:rsidR="00832C64" w:rsidRDefault="33012732" w:rsidP="00A215EC">
      <w:pPr>
        <w:pStyle w:val="texto"/>
        <w:spacing w:after="140"/>
        <w:jc w:val="both"/>
      </w:pPr>
      <w:r>
        <w:t xml:space="preserve">EBaren gastuaren esleipen bat egin dugu, prestazio hori emateko ebazpenetan gastua banatzeko ezarritako irizpideari jarraikiz. Bertan adierazten da gastuaren zenbatekoa proportzionala dela familia unitateko kide bakoitzarentzat.</w:t>
      </w:r>
      <w:r>
        <w:t xml:space="preserve"> </w:t>
      </w:r>
    </w:p>
    <w:p w14:paraId="5FD4283E" w14:textId="5AA134BC" w:rsidR="00E558C5" w:rsidRDefault="005D0D1A" w:rsidP="00A215EC">
      <w:pPr>
        <w:pStyle w:val="texto"/>
        <w:spacing w:after="140"/>
        <w:jc w:val="both"/>
        <w:rPr>
          <w:szCs w:val="26"/>
        </w:rPr>
      </w:pPr>
      <w:r>
        <w:t xml:space="preserve">2023an, gastuaren erdia baino gehiago adinagatik, administrazio egoera irregularrean egoteagatik edo OGZek adierazitako beste arrazoi batzuengatik (gaixotasuna, desgaitasuna, etab.) lanerako prest ez zeuden langileentzat izan zen; 2021ean baino ehuneko bi gehiago da hori.</w:t>
      </w:r>
      <w:r>
        <w:t xml:space="preserve"> </w:t>
      </w:r>
    </w:p>
    <w:p w14:paraId="3A08AD94" w14:textId="753CE6F0" w:rsidR="00B246C5" w:rsidRPr="000C24C5" w:rsidRDefault="005D0D1A" w:rsidP="00623FB3">
      <w:pPr>
        <w:pStyle w:val="texto"/>
        <w:numPr>
          <w:ilvl w:val="0"/>
          <w:numId w:val="5"/>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EB jaso bitartean lana lortu duten pertsonen ehunekoa, lanerako prest dauden pertsonen artean:</w:t>
      </w:r>
      <w:r>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58"/>
        <w:gridCol w:w="1127"/>
        <w:gridCol w:w="1126"/>
        <w:gridCol w:w="1126"/>
        <w:gridCol w:w="1126"/>
        <w:gridCol w:w="1126"/>
      </w:tblGrid>
      <w:tr w:rsidR="00C013B1" w:rsidRPr="00A66CB9" w14:paraId="0FD11835" w14:textId="77777777" w:rsidTr="00C94056">
        <w:trPr>
          <w:trHeight w:val="255"/>
        </w:trPr>
        <w:tc>
          <w:tcPr>
            <w:tcW w:w="3261" w:type="dxa"/>
            <w:tcBorders>
              <w:bottom w:val="single" w:sz="4" w:space="0" w:color="auto"/>
            </w:tcBorders>
            <w:shd w:val="clear" w:color="auto" w:fill="9CC2E5" w:themeFill="accent1" w:themeFillTint="99"/>
            <w:noWrap/>
            <w:vAlign w:val="center"/>
          </w:tcPr>
          <w:p w14:paraId="66204FF1" w14:textId="77777777" w:rsidR="00C013B1" w:rsidRPr="003E4C67" w:rsidRDefault="00C013B1" w:rsidP="00366A4D">
            <w:pPr>
              <w:rPr>
                <w:rFonts w:ascii="Arial" w:hAnsi="Arial" w:cs="Arial"/>
                <w:bCs/>
                <w:color w:val="000000"/>
                <w:sz w:val="18"/>
                <w:szCs w:val="18"/>
              </w:rPr>
            </w:pPr>
          </w:p>
        </w:tc>
        <w:tc>
          <w:tcPr>
            <w:tcW w:w="1160" w:type="dxa"/>
            <w:tcBorders>
              <w:bottom w:val="single" w:sz="4" w:space="0" w:color="auto"/>
            </w:tcBorders>
            <w:shd w:val="clear" w:color="auto" w:fill="9CC2E5" w:themeFill="accent1" w:themeFillTint="99"/>
            <w:noWrap/>
            <w:vAlign w:val="center"/>
            <w:hideMark/>
          </w:tcPr>
          <w:p w14:paraId="31B1E7D3" w14:textId="77777777" w:rsidR="00C013B1" w:rsidRPr="003E4C67" w:rsidRDefault="00C013B1" w:rsidP="00C94056">
            <w:pPr>
              <w:jc w:val="right"/>
              <w:rPr>
                <w:bCs/>
                <w:color w:val="000000"/>
                <w:sz w:val="18"/>
                <w:szCs w:val="18"/>
                <w:rFonts w:ascii="Arial" w:hAnsi="Arial" w:cs="Arial"/>
              </w:rPr>
            </w:pPr>
            <w:r>
              <w:rPr>
                <w:color w:val="000000"/>
                <w:sz w:val="18"/>
                <w:rFonts w:ascii="Arial" w:hAnsi="Arial"/>
              </w:rPr>
              <w:t xml:space="preserve">2019</w:t>
            </w:r>
          </w:p>
        </w:tc>
        <w:tc>
          <w:tcPr>
            <w:tcW w:w="1160" w:type="dxa"/>
            <w:tcBorders>
              <w:bottom w:val="single" w:sz="4" w:space="0" w:color="auto"/>
            </w:tcBorders>
            <w:shd w:val="clear" w:color="auto" w:fill="9CC2E5" w:themeFill="accent1" w:themeFillTint="99"/>
            <w:noWrap/>
            <w:vAlign w:val="center"/>
            <w:hideMark/>
          </w:tcPr>
          <w:p w14:paraId="1A464598" w14:textId="77777777" w:rsidR="00C013B1" w:rsidRPr="003E4C67" w:rsidRDefault="00C013B1" w:rsidP="00C94056">
            <w:pPr>
              <w:jc w:val="right"/>
              <w:rPr>
                <w:bCs/>
                <w:color w:val="000000"/>
                <w:sz w:val="18"/>
                <w:szCs w:val="18"/>
                <w:rFonts w:ascii="Arial" w:hAnsi="Arial" w:cs="Arial"/>
              </w:rPr>
            </w:pPr>
            <w:r>
              <w:rPr>
                <w:color w:val="000000"/>
                <w:sz w:val="18"/>
                <w:rFonts w:ascii="Arial" w:hAnsi="Arial"/>
              </w:rPr>
              <w:t xml:space="preserve">2020</w:t>
            </w:r>
          </w:p>
        </w:tc>
        <w:tc>
          <w:tcPr>
            <w:tcW w:w="1160" w:type="dxa"/>
            <w:tcBorders>
              <w:bottom w:val="single" w:sz="4" w:space="0" w:color="auto"/>
            </w:tcBorders>
            <w:shd w:val="clear" w:color="auto" w:fill="9CC2E5" w:themeFill="accent1" w:themeFillTint="99"/>
            <w:noWrap/>
            <w:vAlign w:val="center"/>
            <w:hideMark/>
          </w:tcPr>
          <w:p w14:paraId="0054E802" w14:textId="77777777" w:rsidR="00C013B1" w:rsidRPr="003E4C67" w:rsidRDefault="00C013B1" w:rsidP="00C94056">
            <w:pPr>
              <w:jc w:val="right"/>
              <w:rPr>
                <w:bCs/>
                <w:color w:val="000000"/>
                <w:sz w:val="18"/>
                <w:szCs w:val="18"/>
                <w:rFonts w:ascii="Arial" w:hAnsi="Arial" w:cs="Arial"/>
              </w:rPr>
            </w:pPr>
            <w:r>
              <w:rPr>
                <w:color w:val="000000"/>
                <w:sz w:val="18"/>
                <w:rFonts w:ascii="Arial" w:hAnsi="Arial"/>
              </w:rPr>
              <w:t xml:space="preserve">2021</w:t>
            </w:r>
          </w:p>
        </w:tc>
        <w:tc>
          <w:tcPr>
            <w:tcW w:w="1160" w:type="dxa"/>
            <w:tcBorders>
              <w:bottom w:val="single" w:sz="4" w:space="0" w:color="auto"/>
            </w:tcBorders>
            <w:shd w:val="clear" w:color="auto" w:fill="9CC2E5" w:themeFill="accent1" w:themeFillTint="99"/>
            <w:noWrap/>
            <w:vAlign w:val="center"/>
            <w:hideMark/>
          </w:tcPr>
          <w:p w14:paraId="162C3D42" w14:textId="77777777" w:rsidR="00C013B1" w:rsidRPr="003E4C67" w:rsidRDefault="00C013B1" w:rsidP="00C94056">
            <w:pPr>
              <w:jc w:val="right"/>
              <w:rPr>
                <w:bCs/>
                <w:color w:val="000000"/>
                <w:sz w:val="18"/>
                <w:szCs w:val="18"/>
                <w:rFonts w:ascii="Arial" w:hAnsi="Arial" w:cs="Arial"/>
              </w:rPr>
            </w:pPr>
            <w:r>
              <w:rPr>
                <w:color w:val="000000"/>
                <w:sz w:val="18"/>
                <w:rFonts w:ascii="Arial" w:hAnsi="Arial"/>
              </w:rPr>
              <w:t xml:space="preserve">2022</w:t>
            </w:r>
          </w:p>
        </w:tc>
        <w:tc>
          <w:tcPr>
            <w:tcW w:w="1160" w:type="dxa"/>
            <w:tcBorders>
              <w:bottom w:val="single" w:sz="4" w:space="0" w:color="auto"/>
            </w:tcBorders>
            <w:shd w:val="clear" w:color="auto" w:fill="9CC2E5" w:themeFill="accent1" w:themeFillTint="99"/>
            <w:noWrap/>
            <w:vAlign w:val="center"/>
            <w:hideMark/>
          </w:tcPr>
          <w:p w14:paraId="000E632F" w14:textId="77777777" w:rsidR="00C013B1" w:rsidRPr="00A66CB9" w:rsidRDefault="00C013B1" w:rsidP="00C94056">
            <w:pPr>
              <w:jc w:val="right"/>
              <w:rPr>
                <w:bCs/>
                <w:color w:val="000000"/>
                <w:sz w:val="18"/>
                <w:szCs w:val="18"/>
                <w:rFonts w:ascii="Arial" w:hAnsi="Arial" w:cs="Arial"/>
              </w:rPr>
            </w:pPr>
            <w:r>
              <w:rPr>
                <w:color w:val="000000"/>
                <w:sz w:val="18"/>
                <w:rFonts w:ascii="Arial" w:hAnsi="Arial"/>
              </w:rPr>
              <w:t xml:space="preserve">2023</w:t>
            </w:r>
          </w:p>
        </w:tc>
      </w:tr>
      <w:tr w:rsidR="00C013B1" w:rsidRPr="00A66CB9" w14:paraId="55F9C786" w14:textId="77777777" w:rsidTr="00C94056">
        <w:trPr>
          <w:trHeight w:val="198"/>
        </w:trPr>
        <w:tc>
          <w:tcPr>
            <w:tcW w:w="3261" w:type="dxa"/>
            <w:tcBorders>
              <w:bottom w:val="single" w:sz="4" w:space="0" w:color="auto"/>
            </w:tcBorders>
            <w:shd w:val="clear" w:color="auto" w:fill="auto"/>
            <w:noWrap/>
            <w:vAlign w:val="center"/>
            <w:hideMark/>
          </w:tcPr>
          <w:p w14:paraId="6B4BCB9A" w14:textId="77777777" w:rsidR="00C94056" w:rsidRDefault="00C013B1" w:rsidP="00366A4D">
            <w:pPr>
              <w:rPr>
                <w:color w:val="000000"/>
                <w:sz w:val="20"/>
                <w:szCs w:val="20"/>
                <w:rFonts w:ascii="Arial Narrow" w:hAnsi="Arial Narrow" w:cs="Calibri"/>
              </w:rPr>
            </w:pPr>
            <w:r>
              <w:rPr>
                <w:color w:val="000000"/>
                <w:sz w:val="20"/>
                <w:rFonts w:ascii="Arial Narrow" w:hAnsi="Arial Narrow"/>
              </w:rPr>
              <w:t xml:space="preserve">Lana lortu duten pertsonen kopurua /</w:t>
            </w:r>
            <w:r>
              <w:rPr>
                <w:color w:val="000000"/>
                <w:sz w:val="20"/>
                <w:rFonts w:ascii="Arial Narrow" w:hAnsi="Arial Narrow"/>
              </w:rPr>
              <w:t xml:space="preserve"> </w:t>
            </w:r>
          </w:p>
          <w:p w14:paraId="67B60A47" w14:textId="61EA0EEF" w:rsidR="00C013B1" w:rsidRPr="00A66CB9" w:rsidRDefault="00C013B1" w:rsidP="00366A4D">
            <w:pPr>
              <w:rPr>
                <w:color w:val="000000"/>
                <w:sz w:val="20"/>
                <w:szCs w:val="20"/>
                <w:rFonts w:ascii="Arial Narrow" w:hAnsi="Arial Narrow" w:cs="Calibri"/>
              </w:rPr>
            </w:pPr>
            <w:r>
              <w:rPr>
                <w:color w:val="000000"/>
                <w:sz w:val="20"/>
                <w:rFonts w:ascii="Arial Narrow" w:hAnsi="Arial Narrow"/>
              </w:rPr>
              <w:t xml:space="preserve">lanerako prest daudenen kopurua</w:t>
            </w:r>
          </w:p>
        </w:tc>
        <w:tc>
          <w:tcPr>
            <w:tcW w:w="1160" w:type="dxa"/>
            <w:tcBorders>
              <w:bottom w:val="single" w:sz="4" w:space="0" w:color="auto"/>
            </w:tcBorders>
            <w:shd w:val="clear" w:color="auto" w:fill="auto"/>
            <w:noWrap/>
            <w:vAlign w:val="center"/>
            <w:hideMark/>
          </w:tcPr>
          <w:p w14:paraId="57393B24" w14:textId="706AFB45" w:rsidR="00C013B1" w:rsidRPr="00862E12" w:rsidRDefault="000C24C5" w:rsidP="00C94056">
            <w:pPr>
              <w:jc w:val="right"/>
              <w:rPr>
                <w:color w:val="000000"/>
                <w:sz w:val="20"/>
                <w:szCs w:val="20"/>
                <w:rFonts w:ascii="Arial Narrow" w:hAnsi="Arial Narrow" w:cs="Calibri"/>
              </w:rPr>
            </w:pPr>
            <w:r>
              <w:rPr>
                <w:color w:val="000000"/>
                <w:sz w:val="20"/>
                <w:rFonts w:ascii="Arial Narrow" w:hAnsi="Arial Narrow"/>
              </w:rPr>
              <w:t xml:space="preserve">-</w:t>
            </w:r>
          </w:p>
        </w:tc>
        <w:tc>
          <w:tcPr>
            <w:tcW w:w="1160" w:type="dxa"/>
            <w:tcBorders>
              <w:bottom w:val="single" w:sz="4" w:space="0" w:color="auto"/>
            </w:tcBorders>
            <w:shd w:val="clear" w:color="auto" w:fill="auto"/>
            <w:noWrap/>
            <w:vAlign w:val="center"/>
            <w:hideMark/>
          </w:tcPr>
          <w:p w14:paraId="41C0AA51" w14:textId="08F6AF2F" w:rsidR="00C013B1" w:rsidRPr="00862E12" w:rsidRDefault="000C24C5" w:rsidP="00C94056">
            <w:pPr>
              <w:jc w:val="right"/>
              <w:rPr>
                <w:color w:val="000000"/>
                <w:sz w:val="20"/>
                <w:szCs w:val="20"/>
                <w:rFonts w:ascii="Arial Narrow" w:hAnsi="Arial Narrow" w:cs="Calibri"/>
              </w:rPr>
            </w:pPr>
            <w:r>
              <w:rPr>
                <w:color w:val="000000"/>
                <w:sz w:val="20"/>
                <w:rFonts w:ascii="Arial Narrow" w:hAnsi="Arial Narrow"/>
              </w:rPr>
              <w:t xml:space="preserve">-</w:t>
            </w:r>
          </w:p>
        </w:tc>
        <w:tc>
          <w:tcPr>
            <w:tcW w:w="1160" w:type="dxa"/>
            <w:tcBorders>
              <w:bottom w:val="single" w:sz="4" w:space="0" w:color="auto"/>
            </w:tcBorders>
            <w:shd w:val="clear" w:color="auto" w:fill="auto"/>
            <w:noWrap/>
            <w:vAlign w:val="center"/>
            <w:hideMark/>
          </w:tcPr>
          <w:p w14:paraId="60DA3216" w14:textId="77777777" w:rsidR="00C013B1" w:rsidRPr="00862E12" w:rsidRDefault="00C013B1" w:rsidP="00C94056">
            <w:pPr>
              <w:jc w:val="right"/>
              <w:rPr>
                <w:color w:val="000000"/>
                <w:sz w:val="20"/>
                <w:szCs w:val="20"/>
                <w:rFonts w:ascii="Arial Narrow" w:hAnsi="Arial Narrow" w:cs="Calibri"/>
              </w:rPr>
            </w:pPr>
            <w:r>
              <w:rPr>
                <w:color w:val="000000"/>
                <w:sz w:val="20"/>
                <w:rFonts w:ascii="Arial Narrow" w:hAnsi="Arial Narrow"/>
              </w:rPr>
              <w:t xml:space="preserve">30</w:t>
            </w:r>
          </w:p>
        </w:tc>
        <w:tc>
          <w:tcPr>
            <w:tcW w:w="1160" w:type="dxa"/>
            <w:tcBorders>
              <w:bottom w:val="single" w:sz="4" w:space="0" w:color="auto"/>
            </w:tcBorders>
            <w:shd w:val="clear" w:color="auto" w:fill="auto"/>
            <w:noWrap/>
            <w:vAlign w:val="center"/>
            <w:hideMark/>
          </w:tcPr>
          <w:p w14:paraId="18E8C380" w14:textId="77777777" w:rsidR="00C013B1" w:rsidRPr="00862E12" w:rsidRDefault="00C013B1" w:rsidP="00C94056">
            <w:pPr>
              <w:jc w:val="right"/>
              <w:rPr>
                <w:color w:val="000000"/>
                <w:sz w:val="20"/>
                <w:szCs w:val="20"/>
                <w:rFonts w:ascii="Arial Narrow" w:hAnsi="Arial Narrow" w:cs="Calibri"/>
              </w:rPr>
            </w:pPr>
            <w:r>
              <w:rPr>
                <w:color w:val="000000"/>
                <w:sz w:val="20"/>
                <w:rFonts w:ascii="Arial Narrow" w:hAnsi="Arial Narrow"/>
              </w:rPr>
              <w:t xml:space="preserve">30</w:t>
            </w:r>
          </w:p>
        </w:tc>
        <w:tc>
          <w:tcPr>
            <w:tcW w:w="1160" w:type="dxa"/>
            <w:tcBorders>
              <w:bottom w:val="single" w:sz="4" w:space="0" w:color="auto"/>
            </w:tcBorders>
            <w:shd w:val="clear" w:color="auto" w:fill="auto"/>
            <w:noWrap/>
            <w:vAlign w:val="center"/>
            <w:hideMark/>
          </w:tcPr>
          <w:p w14:paraId="029B61C8" w14:textId="77777777" w:rsidR="00C013B1" w:rsidRPr="00862E12" w:rsidRDefault="4FB35DA0" w:rsidP="00C94056">
            <w:pPr>
              <w:jc w:val="right"/>
              <w:rPr>
                <w:color w:val="000000"/>
                <w:sz w:val="20"/>
                <w:szCs w:val="20"/>
                <w:rFonts w:ascii="Arial Narrow" w:hAnsi="Arial Narrow" w:cs="Calibri"/>
              </w:rPr>
            </w:pPr>
            <w:r>
              <w:rPr>
                <w:color w:val="000000" w:themeColor="text1"/>
                <w:sz w:val="20"/>
                <w:rFonts w:ascii="Arial Narrow" w:hAnsi="Arial Narrow"/>
              </w:rPr>
              <w:t xml:space="preserve">26</w:t>
            </w:r>
          </w:p>
        </w:tc>
      </w:tr>
    </w:tbl>
    <w:p w14:paraId="7962EDEC" w14:textId="6005AF48" w:rsidR="00625187" w:rsidRPr="00625187" w:rsidRDefault="00C013B1" w:rsidP="00623FB3">
      <w:pPr>
        <w:pStyle w:val="texto"/>
        <w:spacing w:before="240" w:after="140"/>
        <w:jc w:val="both"/>
      </w:pPr>
      <w:r>
        <w:t xml:space="preserve">2023an, lanerako prest zeuden pertsonen ehuneko 26k lana lortu zuten, EBaren hartzaile izanda. Ezin dugu haien kontratuen tipologia aztertu (iraupena, soldata, etab.).</w:t>
      </w:r>
    </w:p>
    <w:p w14:paraId="23CE57FA" w14:textId="326F3852" w:rsidR="003E4C67" w:rsidRDefault="003E4C67"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Lana eskuratzeagatik jasotzeari utzi eta ondoren berriz jaso duten EBaren hartzaileak:</w:t>
      </w:r>
    </w:p>
    <w:p w14:paraId="3E11CCA4" w14:textId="697F07C4" w:rsidR="003E4C67" w:rsidRDefault="003E4C67" w:rsidP="003E4C67">
      <w:pPr>
        <w:pStyle w:val="texto"/>
        <w:tabs>
          <w:tab w:val="clear" w:pos="2835"/>
          <w:tab w:val="clear" w:pos="3969"/>
          <w:tab w:val="clear" w:pos="5103"/>
          <w:tab w:val="clear" w:pos="6237"/>
          <w:tab w:val="clear" w:pos="7371"/>
        </w:tabs>
        <w:spacing w:before="120" w:after="240"/>
        <w:jc w:val="both"/>
      </w:pPr>
      <w:r>
        <w:t xml:space="preserve">Egiaztatu dugu 2019-2023 aldian 21.563 pertsonak utzi ziotela EB jasotzeari arrazoi desberdinengatik, eta, ondoren, 28.338 aldiz jaso dutela berriro, denbora tarte desberdinak igaro ostean. Hemen ikus daiteke hori:</w:t>
      </w:r>
      <w:r>
        <w:t xml:space="preserve">  </w:t>
      </w:r>
    </w:p>
    <w:tbl>
      <w:tblPr>
        <w:tblW w:w="8794"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2"/>
        <w:gridCol w:w="1168"/>
        <w:gridCol w:w="1168"/>
        <w:gridCol w:w="1169"/>
        <w:gridCol w:w="1168"/>
        <w:gridCol w:w="1169"/>
      </w:tblGrid>
      <w:tr w:rsidR="003E4C67" w:rsidRPr="00574383" w14:paraId="2E4E7D8E" w14:textId="77777777" w:rsidTr="0087076C">
        <w:trPr>
          <w:trHeight w:val="408"/>
        </w:trPr>
        <w:tc>
          <w:tcPr>
            <w:tcW w:w="2952" w:type="dxa"/>
            <w:shd w:val="clear" w:color="auto" w:fill="9CC2E5" w:themeFill="accent1" w:themeFillTint="99"/>
            <w:noWrap/>
            <w:vAlign w:val="bottom"/>
            <w:hideMark/>
          </w:tcPr>
          <w:p w14:paraId="4BE4799B" w14:textId="77777777" w:rsidR="003E4C67" w:rsidRPr="00574383" w:rsidRDefault="003E4C67" w:rsidP="004F5A39">
            <w:pPr>
              <w:rPr>
                <w:color w:val="000000"/>
                <w:sz w:val="18"/>
                <w:szCs w:val="18"/>
                <w:rFonts w:ascii="Arial" w:hAnsi="Arial" w:cs="Arial"/>
              </w:rPr>
            </w:pPr>
            <w:r>
              <w:rPr>
                <w:color w:val="000000"/>
                <w:sz w:val="18"/>
                <w:rFonts w:ascii="Arial" w:hAnsi="Arial"/>
              </w:rPr>
              <w:t xml:space="preserve"> </w:t>
            </w:r>
          </w:p>
        </w:tc>
        <w:tc>
          <w:tcPr>
            <w:tcW w:w="1168" w:type="dxa"/>
            <w:shd w:val="clear" w:color="auto" w:fill="9CC2E5" w:themeFill="accent1" w:themeFillTint="99"/>
            <w:vAlign w:val="center"/>
            <w:hideMark/>
          </w:tcPr>
          <w:p w14:paraId="171A1AD5" w14:textId="77777777" w:rsidR="003E4C67" w:rsidRDefault="003E4C67" w:rsidP="004F5A39">
            <w:pPr>
              <w:jc w:val="right"/>
              <w:rPr>
                <w:color w:val="000000"/>
                <w:sz w:val="18"/>
                <w:szCs w:val="18"/>
                <w:rFonts w:ascii="Arial" w:hAnsi="Arial" w:cs="Arial"/>
              </w:rPr>
            </w:pPr>
            <w:r>
              <w:rPr>
                <w:color w:val="000000"/>
                <w:sz w:val="18"/>
                <w:rFonts w:ascii="Arial" w:hAnsi="Arial"/>
              </w:rPr>
              <w:t xml:space="preserve">Hiru hilabete</w:t>
            </w:r>
            <w:r>
              <w:rPr>
                <w:color w:val="000000"/>
                <w:sz w:val="18"/>
                <w:rFonts w:ascii="Arial" w:hAnsi="Arial"/>
              </w:rPr>
              <w:t xml:space="preserve"> </w:t>
            </w:r>
          </w:p>
          <w:p w14:paraId="5F8429F4" w14:textId="7777777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baino gutxiago</w:t>
            </w:r>
          </w:p>
        </w:tc>
        <w:tc>
          <w:tcPr>
            <w:tcW w:w="1168" w:type="dxa"/>
            <w:shd w:val="clear" w:color="auto" w:fill="9CC2E5" w:themeFill="accent1" w:themeFillTint="99"/>
            <w:vAlign w:val="center"/>
            <w:hideMark/>
          </w:tcPr>
          <w:p w14:paraId="6C4A67E7" w14:textId="7777777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Hiru eta sei hilabete bitarte</w:t>
            </w:r>
          </w:p>
        </w:tc>
        <w:tc>
          <w:tcPr>
            <w:tcW w:w="1169" w:type="dxa"/>
            <w:shd w:val="clear" w:color="auto" w:fill="9CC2E5" w:themeFill="accent1" w:themeFillTint="99"/>
            <w:vAlign w:val="center"/>
            <w:hideMark/>
          </w:tcPr>
          <w:p w14:paraId="7D810931" w14:textId="7777777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Sei eta bederatzi hilabete bitarte</w:t>
            </w:r>
          </w:p>
        </w:tc>
        <w:tc>
          <w:tcPr>
            <w:tcW w:w="1168" w:type="dxa"/>
            <w:shd w:val="clear" w:color="auto" w:fill="9CC2E5" w:themeFill="accent1" w:themeFillTint="99"/>
            <w:vAlign w:val="center"/>
            <w:hideMark/>
          </w:tcPr>
          <w:p w14:paraId="5A4A9BCE" w14:textId="77777777" w:rsidR="003E4C67" w:rsidRDefault="003E4C67" w:rsidP="004F5A39">
            <w:pPr>
              <w:jc w:val="right"/>
              <w:rPr>
                <w:color w:val="000000"/>
                <w:sz w:val="18"/>
                <w:szCs w:val="18"/>
                <w:rFonts w:ascii="Arial" w:hAnsi="Arial" w:cs="Arial"/>
              </w:rPr>
            </w:pPr>
            <w:r>
              <w:rPr>
                <w:color w:val="000000"/>
                <w:sz w:val="18"/>
                <w:rFonts w:ascii="Arial" w:hAnsi="Arial"/>
              </w:rPr>
              <w:t xml:space="preserve">Bederatzi eta 12</w:t>
            </w:r>
            <w:r>
              <w:rPr>
                <w:color w:val="000000"/>
                <w:sz w:val="18"/>
                <w:rFonts w:ascii="Arial" w:hAnsi="Arial"/>
              </w:rPr>
              <w:t xml:space="preserve"> </w:t>
            </w:r>
          </w:p>
          <w:p w14:paraId="7B48032D" w14:textId="7777777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hilabete bitarte</w:t>
            </w:r>
          </w:p>
        </w:tc>
        <w:tc>
          <w:tcPr>
            <w:tcW w:w="1169" w:type="dxa"/>
            <w:shd w:val="clear" w:color="auto" w:fill="9CC2E5" w:themeFill="accent1" w:themeFillTint="99"/>
            <w:vAlign w:val="center"/>
            <w:hideMark/>
          </w:tcPr>
          <w:p w14:paraId="14AED148" w14:textId="77777777" w:rsidR="003E4C67" w:rsidRDefault="003E4C67" w:rsidP="004F5A39">
            <w:pPr>
              <w:jc w:val="right"/>
              <w:rPr>
                <w:color w:val="000000"/>
                <w:sz w:val="18"/>
                <w:szCs w:val="18"/>
                <w:rFonts w:ascii="Arial" w:hAnsi="Arial" w:cs="Arial"/>
              </w:rPr>
            </w:pPr>
            <w:r>
              <w:rPr>
                <w:color w:val="000000"/>
                <w:sz w:val="18"/>
                <w:rFonts w:ascii="Arial" w:hAnsi="Arial"/>
              </w:rPr>
              <w:t xml:space="preserve">12 hilabete</w:t>
            </w:r>
            <w:r>
              <w:rPr>
                <w:color w:val="000000"/>
                <w:sz w:val="18"/>
                <w:rFonts w:ascii="Arial" w:hAnsi="Arial"/>
              </w:rPr>
              <w:t xml:space="preserve"> </w:t>
            </w:r>
          </w:p>
          <w:p w14:paraId="119F7B6B" w14:textId="7777777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baino gehiago</w:t>
            </w:r>
          </w:p>
        </w:tc>
      </w:tr>
      <w:tr w:rsidR="003E4C67" w:rsidRPr="009C2DD1" w14:paraId="06E09706" w14:textId="77777777" w:rsidTr="0087076C">
        <w:trPr>
          <w:trHeight w:val="284"/>
        </w:trPr>
        <w:tc>
          <w:tcPr>
            <w:tcW w:w="2952" w:type="dxa"/>
            <w:tcBorders>
              <w:bottom w:val="single" w:sz="2" w:space="0" w:color="auto"/>
            </w:tcBorders>
            <w:vAlign w:val="center"/>
            <w:hideMark/>
          </w:tcPr>
          <w:p w14:paraId="14338795" w14:textId="7F726176" w:rsidR="003E4C67" w:rsidRPr="009C2DD1" w:rsidRDefault="003E4C67" w:rsidP="003E4C67">
            <w:pPr>
              <w:rPr>
                <w:color w:val="000000"/>
                <w:sz w:val="20"/>
                <w:szCs w:val="20"/>
                <w:rFonts w:ascii="Arial Narrow" w:hAnsi="Arial Narrow" w:cs="Calibri"/>
              </w:rPr>
            </w:pPr>
            <w:r>
              <w:rPr>
                <w:color w:val="000000" w:themeColor="text1"/>
                <w:sz w:val="20"/>
                <w:rFonts w:ascii="Arial Narrow" w:hAnsi="Arial Narrow"/>
              </w:rPr>
              <w:t xml:space="preserve">EB zenbat aldiz jaso den berriro</w:t>
            </w:r>
            <w:r>
              <w:rPr>
                <w:color w:val="000000" w:themeColor="text1"/>
                <w:sz w:val="20"/>
                <w:rFonts w:ascii="Arial Narrow" w:hAnsi="Arial Narrow"/>
              </w:rPr>
              <w:t xml:space="preserve"> </w:t>
            </w:r>
          </w:p>
        </w:tc>
        <w:tc>
          <w:tcPr>
            <w:tcW w:w="1168" w:type="dxa"/>
            <w:tcBorders>
              <w:bottom w:val="single" w:sz="2" w:space="0" w:color="auto"/>
            </w:tcBorders>
            <w:noWrap/>
            <w:vAlign w:val="center"/>
            <w:hideMark/>
          </w:tcPr>
          <w:p w14:paraId="17E50E30"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13.112</w:t>
            </w:r>
            <w:r>
              <w:rPr>
                <w:color w:val="000000"/>
                <w:sz w:val="20"/>
                <w:rFonts w:ascii="Arial Narrow" w:hAnsi="Arial Narrow"/>
              </w:rPr>
              <w:t xml:space="preserve"> </w:t>
            </w:r>
          </w:p>
        </w:tc>
        <w:tc>
          <w:tcPr>
            <w:tcW w:w="1168" w:type="dxa"/>
            <w:tcBorders>
              <w:bottom w:val="single" w:sz="2" w:space="0" w:color="auto"/>
            </w:tcBorders>
            <w:noWrap/>
            <w:vAlign w:val="center"/>
            <w:hideMark/>
          </w:tcPr>
          <w:p w14:paraId="495DFD9C"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5.834</w:t>
            </w:r>
            <w:r>
              <w:rPr>
                <w:color w:val="000000"/>
                <w:sz w:val="20"/>
                <w:rFonts w:ascii="Arial Narrow" w:hAnsi="Arial Narrow"/>
              </w:rPr>
              <w:t xml:space="preserve"> </w:t>
            </w:r>
          </w:p>
        </w:tc>
        <w:tc>
          <w:tcPr>
            <w:tcW w:w="1169" w:type="dxa"/>
            <w:tcBorders>
              <w:bottom w:val="single" w:sz="2" w:space="0" w:color="auto"/>
            </w:tcBorders>
            <w:noWrap/>
            <w:vAlign w:val="center"/>
            <w:hideMark/>
          </w:tcPr>
          <w:p w14:paraId="35D73006"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2.648</w:t>
            </w:r>
            <w:r>
              <w:rPr>
                <w:color w:val="000000"/>
                <w:sz w:val="20"/>
                <w:rFonts w:ascii="Arial Narrow" w:hAnsi="Arial Narrow"/>
              </w:rPr>
              <w:t xml:space="preserve"> </w:t>
            </w:r>
          </w:p>
        </w:tc>
        <w:tc>
          <w:tcPr>
            <w:tcW w:w="1168" w:type="dxa"/>
            <w:tcBorders>
              <w:bottom w:val="single" w:sz="2" w:space="0" w:color="auto"/>
            </w:tcBorders>
            <w:noWrap/>
            <w:vAlign w:val="center"/>
            <w:hideMark/>
          </w:tcPr>
          <w:p w14:paraId="1B5A34AB"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1.934</w:t>
            </w:r>
            <w:r>
              <w:rPr>
                <w:color w:val="000000"/>
                <w:sz w:val="20"/>
                <w:rFonts w:ascii="Arial Narrow" w:hAnsi="Arial Narrow"/>
              </w:rPr>
              <w:t xml:space="preserve"> </w:t>
            </w:r>
          </w:p>
        </w:tc>
        <w:tc>
          <w:tcPr>
            <w:tcW w:w="1169" w:type="dxa"/>
            <w:tcBorders>
              <w:bottom w:val="single" w:sz="2" w:space="0" w:color="auto"/>
            </w:tcBorders>
            <w:noWrap/>
            <w:vAlign w:val="center"/>
            <w:hideMark/>
          </w:tcPr>
          <w:p w14:paraId="6EA33978"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4.810</w:t>
            </w:r>
            <w:r>
              <w:rPr>
                <w:color w:val="000000"/>
                <w:sz w:val="20"/>
                <w:rFonts w:ascii="Arial Narrow" w:hAnsi="Arial Narrow"/>
              </w:rPr>
              <w:t xml:space="preserve"> </w:t>
            </w:r>
          </w:p>
        </w:tc>
      </w:tr>
      <w:tr w:rsidR="003E4C67" w:rsidRPr="009C2DD1" w14:paraId="7E33B37B" w14:textId="77777777" w:rsidTr="0087076C">
        <w:trPr>
          <w:trHeight w:val="284"/>
        </w:trPr>
        <w:tc>
          <w:tcPr>
            <w:tcW w:w="2952" w:type="dxa"/>
            <w:tcBorders>
              <w:top w:val="single" w:sz="2" w:space="0" w:color="auto"/>
            </w:tcBorders>
            <w:vAlign w:val="center"/>
          </w:tcPr>
          <w:p w14:paraId="710E8057" w14:textId="62109D83" w:rsidR="003E4C67" w:rsidRPr="009C2DD1" w:rsidRDefault="003E4C67" w:rsidP="003E4C67">
            <w:pPr>
              <w:rPr>
                <w:color w:val="000000"/>
                <w:sz w:val="20"/>
                <w:szCs w:val="20"/>
                <w:rFonts w:ascii="Arial Narrow" w:hAnsi="Arial Narrow" w:cs="Calibri"/>
              </w:rPr>
            </w:pPr>
            <w:r>
              <w:rPr>
                <w:color w:val="000000" w:themeColor="text1"/>
                <w:sz w:val="20"/>
                <w:rFonts w:ascii="Arial Narrow" w:hAnsi="Arial Narrow"/>
              </w:rPr>
              <w:t xml:space="preserve">EB berriz jaso den aldien guztizkoaren %</w:t>
            </w:r>
            <w:r>
              <w:rPr>
                <w:color w:val="000000" w:themeColor="text1"/>
                <w:sz w:val="20"/>
                <w:rFonts w:ascii="Arial Narrow" w:hAnsi="Arial Narrow"/>
              </w:rPr>
              <w:t xml:space="preserve"> </w:t>
            </w:r>
          </w:p>
        </w:tc>
        <w:tc>
          <w:tcPr>
            <w:tcW w:w="1168" w:type="dxa"/>
            <w:tcBorders>
              <w:top w:val="single" w:sz="2" w:space="0" w:color="auto"/>
            </w:tcBorders>
            <w:noWrap/>
            <w:vAlign w:val="center"/>
          </w:tcPr>
          <w:p w14:paraId="545E8E87"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46</w:t>
            </w:r>
          </w:p>
        </w:tc>
        <w:tc>
          <w:tcPr>
            <w:tcW w:w="1168" w:type="dxa"/>
            <w:tcBorders>
              <w:top w:val="single" w:sz="2" w:space="0" w:color="auto"/>
            </w:tcBorders>
            <w:noWrap/>
            <w:vAlign w:val="center"/>
          </w:tcPr>
          <w:p w14:paraId="4A8EB3E0"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21</w:t>
            </w:r>
          </w:p>
        </w:tc>
        <w:tc>
          <w:tcPr>
            <w:tcW w:w="1169" w:type="dxa"/>
            <w:tcBorders>
              <w:top w:val="single" w:sz="2" w:space="0" w:color="auto"/>
            </w:tcBorders>
            <w:noWrap/>
            <w:vAlign w:val="center"/>
          </w:tcPr>
          <w:p w14:paraId="5F976241"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9</w:t>
            </w:r>
          </w:p>
        </w:tc>
        <w:tc>
          <w:tcPr>
            <w:tcW w:w="1168" w:type="dxa"/>
            <w:tcBorders>
              <w:top w:val="single" w:sz="2" w:space="0" w:color="auto"/>
            </w:tcBorders>
            <w:noWrap/>
            <w:vAlign w:val="center"/>
          </w:tcPr>
          <w:p w14:paraId="4DA13533"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7</w:t>
            </w:r>
          </w:p>
        </w:tc>
        <w:tc>
          <w:tcPr>
            <w:tcW w:w="1169" w:type="dxa"/>
            <w:tcBorders>
              <w:top w:val="single" w:sz="2" w:space="0" w:color="auto"/>
            </w:tcBorders>
            <w:noWrap/>
            <w:vAlign w:val="center"/>
          </w:tcPr>
          <w:p w14:paraId="3C82BA59" w14:textId="7777777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17</w:t>
            </w:r>
          </w:p>
        </w:tc>
      </w:tr>
    </w:tbl>
    <w:p w14:paraId="0D33DDF9" w14:textId="2D2103A1" w:rsidR="003E4C67" w:rsidRDefault="003E4C67" w:rsidP="00623FB3">
      <w:pPr>
        <w:pStyle w:val="texto"/>
        <w:spacing w:before="240" w:after="240"/>
        <w:jc w:val="both"/>
      </w:pPr>
      <w:r>
        <w:t xml:space="preserve">21.563 pertsona horietatik, 2.228k lana lortzeagatik utzi diote jasotzeari, eta honako denbora tarte hauetan jaso dute berriro:</w:t>
      </w:r>
    </w:p>
    <w:tbl>
      <w:tblPr>
        <w:tblW w:w="8789"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641"/>
        <w:gridCol w:w="2049"/>
        <w:gridCol w:w="2049"/>
        <w:gridCol w:w="2050"/>
      </w:tblGrid>
      <w:tr w:rsidR="003E4C67" w:rsidRPr="00574383" w14:paraId="6B83D553" w14:textId="77777777" w:rsidTr="0087076C">
        <w:trPr>
          <w:trHeight w:val="255"/>
        </w:trPr>
        <w:tc>
          <w:tcPr>
            <w:tcW w:w="2557" w:type="dxa"/>
            <w:tcBorders>
              <w:bottom w:val="single" w:sz="4" w:space="0" w:color="auto"/>
            </w:tcBorders>
            <w:shd w:val="clear" w:color="auto" w:fill="9CC2E5" w:themeFill="accent1" w:themeFillTint="99"/>
            <w:noWrap/>
            <w:vAlign w:val="bottom"/>
            <w:hideMark/>
          </w:tcPr>
          <w:p w14:paraId="2B75A816" w14:textId="77777777" w:rsidR="003E4C67" w:rsidRPr="00574383" w:rsidRDefault="003E4C67" w:rsidP="004F5A39">
            <w:pPr>
              <w:rPr>
                <w:color w:val="000000"/>
                <w:sz w:val="18"/>
                <w:szCs w:val="18"/>
                <w:rFonts w:ascii="Arial" w:hAnsi="Arial" w:cs="Arial"/>
              </w:rPr>
            </w:pPr>
            <w:r>
              <w:rPr>
                <w:color w:val="000000"/>
                <w:sz w:val="18"/>
                <w:rFonts w:ascii="Arial" w:hAnsi="Arial"/>
              </w:rPr>
              <w:t xml:space="preserve"> </w:t>
            </w:r>
          </w:p>
        </w:tc>
        <w:tc>
          <w:tcPr>
            <w:tcW w:w="1984" w:type="dxa"/>
            <w:tcBorders>
              <w:bottom w:val="single" w:sz="4" w:space="0" w:color="auto"/>
            </w:tcBorders>
            <w:shd w:val="clear" w:color="auto" w:fill="9CC2E5" w:themeFill="accent1" w:themeFillTint="99"/>
            <w:vAlign w:val="center"/>
            <w:hideMark/>
          </w:tcPr>
          <w:p w14:paraId="250EAE4F" w14:textId="2B93FFAF" w:rsidR="003E4C67" w:rsidRPr="00574383" w:rsidRDefault="003E4C67" w:rsidP="003E4C67">
            <w:pPr>
              <w:jc w:val="right"/>
              <w:rPr>
                <w:color w:val="000000"/>
                <w:sz w:val="18"/>
                <w:szCs w:val="18"/>
                <w:rFonts w:ascii="Arial" w:hAnsi="Arial" w:cs="Arial"/>
              </w:rPr>
            </w:pPr>
            <w:r>
              <w:rPr>
                <w:color w:val="000000"/>
                <w:sz w:val="18"/>
                <w:rFonts w:ascii="Arial" w:hAnsi="Arial"/>
              </w:rPr>
              <w:t xml:space="preserve">Hiru hilabete baino gutxiago</w:t>
            </w:r>
          </w:p>
        </w:tc>
        <w:tc>
          <w:tcPr>
            <w:tcW w:w="1984" w:type="dxa"/>
            <w:tcBorders>
              <w:bottom w:val="single" w:sz="4" w:space="0" w:color="auto"/>
            </w:tcBorders>
            <w:shd w:val="clear" w:color="auto" w:fill="9CC2E5" w:themeFill="accent1" w:themeFillTint="99"/>
            <w:vAlign w:val="center"/>
            <w:hideMark/>
          </w:tcPr>
          <w:p w14:paraId="3F41DBAD" w14:textId="39772871"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Hiru eta sei hilabete bitarte</w:t>
            </w:r>
          </w:p>
        </w:tc>
        <w:tc>
          <w:tcPr>
            <w:tcW w:w="1985" w:type="dxa"/>
            <w:tcBorders>
              <w:bottom w:val="single" w:sz="4" w:space="0" w:color="auto"/>
            </w:tcBorders>
            <w:shd w:val="clear" w:color="auto" w:fill="9CC2E5" w:themeFill="accent1" w:themeFillTint="99"/>
            <w:vAlign w:val="center"/>
            <w:hideMark/>
          </w:tcPr>
          <w:p w14:paraId="5C95408E" w14:textId="09C28C47" w:rsidR="003E4C67" w:rsidRPr="00574383" w:rsidRDefault="003E4C67" w:rsidP="004F5A39">
            <w:pPr>
              <w:jc w:val="right"/>
              <w:rPr>
                <w:color w:val="000000"/>
                <w:sz w:val="18"/>
                <w:szCs w:val="18"/>
                <w:rFonts w:ascii="Arial" w:hAnsi="Arial" w:cs="Arial"/>
              </w:rPr>
            </w:pPr>
            <w:r>
              <w:rPr>
                <w:color w:val="000000"/>
                <w:sz w:val="18"/>
                <w:rFonts w:ascii="Arial" w:hAnsi="Arial"/>
              </w:rPr>
              <w:t xml:space="preserve">Sei hilabete baino gehiago</w:t>
            </w:r>
          </w:p>
        </w:tc>
      </w:tr>
      <w:tr w:rsidR="003E4C67" w:rsidRPr="009C2DD1" w14:paraId="5AC6E897" w14:textId="77777777" w:rsidTr="0087076C">
        <w:trPr>
          <w:trHeight w:val="198"/>
        </w:trPr>
        <w:tc>
          <w:tcPr>
            <w:tcW w:w="2557" w:type="dxa"/>
            <w:tcBorders>
              <w:bottom w:val="single" w:sz="4" w:space="0" w:color="auto"/>
            </w:tcBorders>
            <w:vAlign w:val="center"/>
            <w:hideMark/>
          </w:tcPr>
          <w:p w14:paraId="3B9BBAE0" w14:textId="1C36E0B5" w:rsidR="003E4C67" w:rsidRPr="009C2DD1" w:rsidRDefault="003E4C67" w:rsidP="003E4C67">
            <w:pPr>
              <w:rPr>
                <w:color w:val="000000"/>
                <w:sz w:val="20"/>
                <w:szCs w:val="20"/>
                <w:rFonts w:ascii="Arial Narrow" w:hAnsi="Arial Narrow" w:cs="Calibri"/>
              </w:rPr>
            </w:pPr>
            <w:r>
              <w:rPr>
                <w:color w:val="000000" w:themeColor="text1"/>
                <w:sz w:val="20"/>
                <w:rFonts w:ascii="Arial Narrow" w:hAnsi="Arial Narrow"/>
              </w:rPr>
              <w:t xml:space="preserve">EB berriro jaso duten pertsonen kopurua</w:t>
            </w:r>
            <w:r>
              <w:rPr>
                <w:color w:val="000000" w:themeColor="text1"/>
                <w:sz w:val="20"/>
                <w:rFonts w:ascii="Arial Narrow" w:hAnsi="Arial Narrow"/>
              </w:rPr>
              <w:t xml:space="preserve"> </w:t>
            </w:r>
          </w:p>
        </w:tc>
        <w:tc>
          <w:tcPr>
            <w:tcW w:w="1984" w:type="dxa"/>
            <w:tcBorders>
              <w:bottom w:val="single" w:sz="4" w:space="0" w:color="auto"/>
            </w:tcBorders>
            <w:noWrap/>
            <w:vAlign w:val="center"/>
            <w:hideMark/>
          </w:tcPr>
          <w:p w14:paraId="605D089A" w14:textId="400239D2"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481</w:t>
            </w:r>
            <w:r>
              <w:rPr>
                <w:color w:val="000000"/>
                <w:sz w:val="20"/>
                <w:rFonts w:ascii="Arial Narrow" w:hAnsi="Arial Narrow"/>
              </w:rPr>
              <w:t xml:space="preserve"> </w:t>
            </w:r>
          </w:p>
        </w:tc>
        <w:tc>
          <w:tcPr>
            <w:tcW w:w="1984" w:type="dxa"/>
            <w:tcBorders>
              <w:bottom w:val="single" w:sz="4" w:space="0" w:color="auto"/>
            </w:tcBorders>
            <w:noWrap/>
            <w:vAlign w:val="center"/>
            <w:hideMark/>
          </w:tcPr>
          <w:p w14:paraId="6C1FE4FE" w14:textId="2282E2E7" w:rsidR="003E4C67" w:rsidRPr="009C2DD1" w:rsidRDefault="003E4C67" w:rsidP="004F5A39">
            <w:pPr>
              <w:jc w:val="right"/>
              <w:rPr>
                <w:color w:val="000000"/>
                <w:sz w:val="20"/>
                <w:szCs w:val="20"/>
                <w:rFonts w:ascii="Arial Narrow" w:hAnsi="Arial Narrow" w:cs="Calibri"/>
              </w:rPr>
            </w:pPr>
            <w:r>
              <w:rPr>
                <w:color w:val="000000"/>
                <w:sz w:val="20"/>
                <w:rFonts w:ascii="Arial Narrow" w:hAnsi="Arial Narrow"/>
              </w:rPr>
              <w:t xml:space="preserve">295</w:t>
            </w:r>
            <w:r>
              <w:rPr>
                <w:color w:val="000000"/>
                <w:sz w:val="20"/>
                <w:rFonts w:ascii="Arial Narrow" w:hAnsi="Arial Narrow"/>
              </w:rPr>
              <w:t xml:space="preserve"> </w:t>
            </w:r>
          </w:p>
        </w:tc>
        <w:tc>
          <w:tcPr>
            <w:tcW w:w="1985" w:type="dxa"/>
            <w:tcBorders>
              <w:bottom w:val="single" w:sz="4" w:space="0" w:color="auto"/>
            </w:tcBorders>
            <w:noWrap/>
            <w:vAlign w:val="center"/>
            <w:hideMark/>
          </w:tcPr>
          <w:p w14:paraId="1EA0D771" w14:textId="37F66048" w:rsidR="003E4C67" w:rsidRPr="009C2DD1" w:rsidRDefault="003E4C67" w:rsidP="003E4C67">
            <w:pPr>
              <w:jc w:val="right"/>
              <w:rPr>
                <w:color w:val="000000"/>
                <w:sz w:val="20"/>
                <w:szCs w:val="20"/>
                <w:rFonts w:ascii="Arial Narrow" w:hAnsi="Arial Narrow" w:cs="Calibri"/>
              </w:rPr>
            </w:pPr>
            <w:r>
              <w:rPr>
                <w:color w:val="000000"/>
                <w:sz w:val="20"/>
                <w:rFonts w:ascii="Arial Narrow" w:hAnsi="Arial Narrow"/>
              </w:rPr>
              <w:t xml:space="preserve">  </w:t>
            </w:r>
            <w:r>
              <w:rPr>
                <w:color w:val="000000"/>
                <w:sz w:val="20"/>
                <w:rFonts w:ascii="Arial Narrow" w:hAnsi="Arial Narrow"/>
              </w:rPr>
              <w:t xml:space="preserve">1.452</w:t>
            </w:r>
            <w:r>
              <w:rPr>
                <w:color w:val="000000"/>
                <w:sz w:val="20"/>
                <w:rFonts w:ascii="Arial Narrow" w:hAnsi="Arial Narrow"/>
              </w:rPr>
              <w:t xml:space="preserve"> </w:t>
            </w:r>
          </w:p>
        </w:tc>
      </w:tr>
    </w:tbl>
    <w:p w14:paraId="7BF850CC" w14:textId="289DD1C4" w:rsidR="00FE1F21" w:rsidRDefault="62A9032F" w:rsidP="00F12DC1">
      <w:pPr>
        <w:pStyle w:val="texto"/>
        <w:keepNext/>
        <w:numPr>
          <w:ilvl w:val="0"/>
          <w:numId w:val="5"/>
        </w:numPr>
        <w:tabs>
          <w:tab w:val="clear" w:pos="2835"/>
          <w:tab w:val="clear" w:pos="3969"/>
          <w:tab w:val="clear" w:pos="5103"/>
          <w:tab w:val="clear" w:pos="6237"/>
          <w:tab w:val="clear" w:pos="7371"/>
          <w:tab w:val="num" w:pos="300"/>
          <w:tab w:val="left" w:pos="480"/>
          <w:tab w:val="num" w:pos="600"/>
        </w:tabs>
        <w:spacing w:before="240" w:after="140"/>
        <w:ind w:left="0" w:firstLine="289"/>
        <w:jc w:val="both"/>
      </w:pPr>
      <w:r>
        <w:t xml:space="preserve">EBaren hartzaile izanda lana lortu eta gutxienez 2024ko urtarrilaren 1era arte berriro kobratu ez duten pertsonen kopurua:</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80"/>
        <w:gridCol w:w="1161"/>
        <w:gridCol w:w="1162"/>
        <w:gridCol w:w="1162"/>
        <w:gridCol w:w="1162"/>
        <w:gridCol w:w="1162"/>
      </w:tblGrid>
      <w:tr w:rsidR="008F7CB4" w:rsidRPr="00A66CB9" w14:paraId="1E8378C0" w14:textId="77777777" w:rsidTr="0087076C">
        <w:trPr>
          <w:trHeight w:val="255"/>
        </w:trPr>
        <w:tc>
          <w:tcPr>
            <w:tcW w:w="2980" w:type="dxa"/>
            <w:shd w:val="clear" w:color="auto" w:fill="9CC2E5" w:themeFill="accent1" w:themeFillTint="99"/>
            <w:noWrap/>
            <w:vAlign w:val="center"/>
          </w:tcPr>
          <w:p w14:paraId="2363BB59" w14:textId="77777777" w:rsidR="008F7CB4" w:rsidRPr="003E4C67" w:rsidRDefault="008F7CB4" w:rsidP="004F5A39">
            <w:pPr>
              <w:rPr>
                <w:rFonts w:ascii="Arial" w:hAnsi="Arial" w:cs="Arial"/>
                <w:bCs/>
                <w:color w:val="000000"/>
                <w:sz w:val="18"/>
                <w:szCs w:val="18"/>
              </w:rPr>
            </w:pPr>
          </w:p>
        </w:tc>
        <w:tc>
          <w:tcPr>
            <w:tcW w:w="1161" w:type="dxa"/>
            <w:shd w:val="clear" w:color="auto" w:fill="9CC2E5" w:themeFill="accent1" w:themeFillTint="99"/>
            <w:noWrap/>
            <w:vAlign w:val="center"/>
            <w:hideMark/>
          </w:tcPr>
          <w:p w14:paraId="44170A57" w14:textId="77777777" w:rsidR="008F7CB4" w:rsidRPr="003E4C67" w:rsidRDefault="008F7CB4" w:rsidP="003E4C67">
            <w:pPr>
              <w:jc w:val="right"/>
              <w:rPr>
                <w:bCs/>
                <w:color w:val="000000"/>
                <w:sz w:val="18"/>
                <w:szCs w:val="18"/>
                <w:rFonts w:ascii="Arial" w:hAnsi="Arial" w:cs="Arial"/>
              </w:rPr>
            </w:pPr>
            <w:r>
              <w:rPr>
                <w:color w:val="000000"/>
                <w:sz w:val="18"/>
                <w:rFonts w:ascii="Arial" w:hAnsi="Arial"/>
              </w:rPr>
              <w:t xml:space="preserve">2019</w:t>
            </w:r>
          </w:p>
        </w:tc>
        <w:tc>
          <w:tcPr>
            <w:tcW w:w="1162" w:type="dxa"/>
            <w:shd w:val="clear" w:color="auto" w:fill="9CC2E5" w:themeFill="accent1" w:themeFillTint="99"/>
            <w:noWrap/>
            <w:vAlign w:val="center"/>
            <w:hideMark/>
          </w:tcPr>
          <w:p w14:paraId="42F4909C" w14:textId="77777777" w:rsidR="008F7CB4" w:rsidRPr="003E4C67" w:rsidRDefault="008F7CB4" w:rsidP="003E4C67">
            <w:pPr>
              <w:jc w:val="right"/>
              <w:rPr>
                <w:bCs/>
                <w:color w:val="000000"/>
                <w:sz w:val="18"/>
                <w:szCs w:val="18"/>
                <w:rFonts w:ascii="Arial" w:hAnsi="Arial" w:cs="Arial"/>
              </w:rPr>
            </w:pPr>
            <w:r>
              <w:rPr>
                <w:color w:val="000000"/>
                <w:sz w:val="18"/>
                <w:rFonts w:ascii="Arial" w:hAnsi="Arial"/>
              </w:rPr>
              <w:t xml:space="preserve">2020</w:t>
            </w:r>
          </w:p>
        </w:tc>
        <w:tc>
          <w:tcPr>
            <w:tcW w:w="1162" w:type="dxa"/>
            <w:shd w:val="clear" w:color="auto" w:fill="9CC2E5" w:themeFill="accent1" w:themeFillTint="99"/>
            <w:noWrap/>
            <w:vAlign w:val="center"/>
            <w:hideMark/>
          </w:tcPr>
          <w:p w14:paraId="3B5C84D1" w14:textId="77777777" w:rsidR="008F7CB4" w:rsidRPr="003E4C67" w:rsidRDefault="008F7CB4" w:rsidP="003E4C67">
            <w:pPr>
              <w:jc w:val="right"/>
              <w:rPr>
                <w:bCs/>
                <w:color w:val="000000"/>
                <w:sz w:val="18"/>
                <w:szCs w:val="18"/>
                <w:rFonts w:ascii="Arial" w:hAnsi="Arial" w:cs="Arial"/>
              </w:rPr>
            </w:pPr>
            <w:r>
              <w:rPr>
                <w:color w:val="000000"/>
                <w:sz w:val="18"/>
                <w:rFonts w:ascii="Arial" w:hAnsi="Arial"/>
              </w:rPr>
              <w:t xml:space="preserve">2021</w:t>
            </w:r>
          </w:p>
        </w:tc>
        <w:tc>
          <w:tcPr>
            <w:tcW w:w="1162" w:type="dxa"/>
            <w:shd w:val="clear" w:color="auto" w:fill="9CC2E5" w:themeFill="accent1" w:themeFillTint="99"/>
            <w:noWrap/>
            <w:vAlign w:val="center"/>
            <w:hideMark/>
          </w:tcPr>
          <w:p w14:paraId="67601F17" w14:textId="77777777" w:rsidR="008F7CB4" w:rsidRPr="003E4C67" w:rsidRDefault="008F7CB4" w:rsidP="003E4C67">
            <w:pPr>
              <w:jc w:val="right"/>
              <w:rPr>
                <w:bCs/>
                <w:color w:val="000000"/>
                <w:sz w:val="18"/>
                <w:szCs w:val="18"/>
                <w:rFonts w:ascii="Arial" w:hAnsi="Arial" w:cs="Arial"/>
              </w:rPr>
            </w:pPr>
            <w:r>
              <w:rPr>
                <w:color w:val="000000"/>
                <w:sz w:val="18"/>
                <w:rFonts w:ascii="Arial" w:hAnsi="Arial"/>
              </w:rPr>
              <w:t xml:space="preserve">2022</w:t>
            </w:r>
          </w:p>
        </w:tc>
        <w:tc>
          <w:tcPr>
            <w:tcW w:w="1162" w:type="dxa"/>
            <w:shd w:val="clear" w:color="auto" w:fill="9CC2E5" w:themeFill="accent1" w:themeFillTint="99"/>
            <w:noWrap/>
            <w:vAlign w:val="center"/>
            <w:hideMark/>
          </w:tcPr>
          <w:p w14:paraId="6D959509" w14:textId="77777777" w:rsidR="008F7CB4" w:rsidRPr="00A66CB9" w:rsidRDefault="008F7CB4" w:rsidP="003E4C67">
            <w:pPr>
              <w:jc w:val="right"/>
              <w:rPr>
                <w:bCs/>
                <w:color w:val="000000"/>
                <w:sz w:val="18"/>
                <w:szCs w:val="18"/>
                <w:rFonts w:ascii="Arial" w:hAnsi="Arial" w:cs="Arial"/>
              </w:rPr>
            </w:pPr>
            <w:r>
              <w:rPr>
                <w:color w:val="000000"/>
                <w:sz w:val="18"/>
                <w:rFonts w:ascii="Arial" w:hAnsi="Arial"/>
              </w:rPr>
              <w:t xml:space="preserve">2023</w:t>
            </w:r>
          </w:p>
        </w:tc>
      </w:tr>
      <w:tr w:rsidR="003E4C67" w:rsidRPr="00A66CB9" w14:paraId="063424B5" w14:textId="77777777" w:rsidTr="0087076C">
        <w:trPr>
          <w:trHeight w:val="198"/>
        </w:trPr>
        <w:tc>
          <w:tcPr>
            <w:tcW w:w="2980" w:type="dxa"/>
            <w:shd w:val="clear" w:color="auto" w:fill="auto"/>
            <w:noWrap/>
            <w:vAlign w:val="center"/>
          </w:tcPr>
          <w:p w14:paraId="4EBC6164" w14:textId="0FC545D6" w:rsidR="003E4C67" w:rsidRPr="003E4C67" w:rsidRDefault="003E4C67" w:rsidP="003E4C67">
            <w:pPr>
              <w:rPr>
                <w:bCs/>
                <w:color w:val="000000"/>
                <w:sz w:val="18"/>
                <w:szCs w:val="18"/>
                <w:rFonts w:ascii="Arial" w:hAnsi="Arial" w:cs="Arial"/>
              </w:rPr>
            </w:pPr>
            <w:r>
              <w:rPr>
                <w:color w:val="000000"/>
                <w:sz w:val="20"/>
                <w:rFonts w:ascii="Arial Narrow" w:hAnsi="Arial Narrow"/>
              </w:rPr>
              <w:t xml:space="preserve">Pertsona kop.</w:t>
            </w:r>
            <w:r>
              <w:rPr>
                <w:color w:val="000000"/>
                <w:sz w:val="20"/>
                <w:rFonts w:ascii="Arial Narrow" w:hAnsi="Arial Narrow"/>
              </w:rPr>
              <w:t xml:space="preserve"> </w:t>
            </w:r>
          </w:p>
        </w:tc>
        <w:tc>
          <w:tcPr>
            <w:tcW w:w="1161" w:type="dxa"/>
            <w:shd w:val="clear" w:color="auto" w:fill="auto"/>
            <w:noWrap/>
            <w:vAlign w:val="center"/>
          </w:tcPr>
          <w:p w14:paraId="2BF118DD" w14:textId="5F0511F5" w:rsidR="003E4C67" w:rsidRPr="003E4C67" w:rsidRDefault="003E4C67" w:rsidP="003E4C67">
            <w:pPr>
              <w:jc w:val="right"/>
              <w:rPr>
                <w:bCs/>
                <w:color w:val="000000"/>
                <w:sz w:val="18"/>
                <w:szCs w:val="18"/>
                <w:rFonts w:ascii="Arial" w:hAnsi="Arial" w:cs="Arial"/>
              </w:rPr>
            </w:pPr>
            <w:r>
              <w:rPr>
                <w:color w:val="000000"/>
                <w:sz w:val="20"/>
                <w:rFonts w:ascii="Arial Narrow" w:hAnsi="Arial Narrow"/>
              </w:rPr>
              <w:t xml:space="preserve">236</w:t>
            </w:r>
          </w:p>
        </w:tc>
        <w:tc>
          <w:tcPr>
            <w:tcW w:w="1162" w:type="dxa"/>
            <w:shd w:val="clear" w:color="auto" w:fill="auto"/>
            <w:noWrap/>
            <w:vAlign w:val="center"/>
          </w:tcPr>
          <w:p w14:paraId="5B53A076" w14:textId="608ECD94" w:rsidR="003E4C67" w:rsidRPr="003E4C67" w:rsidRDefault="003E4C67" w:rsidP="003E4C67">
            <w:pPr>
              <w:jc w:val="right"/>
              <w:rPr>
                <w:bCs/>
                <w:color w:val="000000"/>
                <w:sz w:val="18"/>
                <w:szCs w:val="18"/>
                <w:rFonts w:ascii="Arial" w:hAnsi="Arial" w:cs="Arial"/>
              </w:rPr>
            </w:pPr>
            <w:r>
              <w:rPr>
                <w:color w:val="000000"/>
                <w:sz w:val="20"/>
                <w:rFonts w:ascii="Arial Narrow" w:hAnsi="Arial Narrow"/>
              </w:rPr>
              <w:t xml:space="preserve">437</w:t>
            </w:r>
          </w:p>
        </w:tc>
        <w:tc>
          <w:tcPr>
            <w:tcW w:w="1162" w:type="dxa"/>
            <w:shd w:val="clear" w:color="auto" w:fill="auto"/>
            <w:noWrap/>
            <w:vAlign w:val="center"/>
          </w:tcPr>
          <w:p w14:paraId="323FC854" w14:textId="61717DFB" w:rsidR="003E4C67" w:rsidRPr="003E4C67" w:rsidRDefault="003E4C67" w:rsidP="003E4C67">
            <w:pPr>
              <w:jc w:val="right"/>
              <w:rPr>
                <w:bCs/>
                <w:color w:val="000000"/>
                <w:sz w:val="18"/>
                <w:szCs w:val="18"/>
                <w:rFonts w:ascii="Arial" w:hAnsi="Arial" w:cs="Arial"/>
              </w:rPr>
            </w:pPr>
            <w:r>
              <w:rPr>
                <w:color w:val="000000"/>
                <w:sz w:val="20"/>
                <w:rFonts w:ascii="Arial Narrow" w:hAnsi="Arial Narrow"/>
              </w:rPr>
              <w:t xml:space="preserve">906</w:t>
            </w:r>
          </w:p>
        </w:tc>
        <w:tc>
          <w:tcPr>
            <w:tcW w:w="1162" w:type="dxa"/>
            <w:shd w:val="clear" w:color="auto" w:fill="auto"/>
            <w:noWrap/>
            <w:vAlign w:val="center"/>
          </w:tcPr>
          <w:p w14:paraId="53F502D9" w14:textId="59FAF081" w:rsidR="003E4C67" w:rsidRPr="003E4C67" w:rsidRDefault="003E4C67" w:rsidP="003E4C67">
            <w:pPr>
              <w:jc w:val="right"/>
              <w:rPr>
                <w:bCs/>
                <w:color w:val="000000"/>
                <w:sz w:val="18"/>
                <w:szCs w:val="18"/>
                <w:rFonts w:ascii="Arial" w:hAnsi="Arial" w:cs="Arial"/>
              </w:rPr>
            </w:pPr>
            <w:r>
              <w:rPr>
                <w:color w:val="000000"/>
                <w:sz w:val="20"/>
                <w:rFonts w:ascii="Arial Narrow" w:hAnsi="Arial Narrow"/>
              </w:rPr>
              <w:t xml:space="preserve">1.101</w:t>
            </w:r>
          </w:p>
        </w:tc>
        <w:tc>
          <w:tcPr>
            <w:tcW w:w="1162" w:type="dxa"/>
            <w:shd w:val="clear" w:color="auto" w:fill="auto"/>
            <w:noWrap/>
            <w:vAlign w:val="center"/>
          </w:tcPr>
          <w:p w14:paraId="797B31D8" w14:textId="0AE97B67" w:rsidR="003E4C67" w:rsidRPr="003E4C67" w:rsidRDefault="003E4C67" w:rsidP="003E4C67">
            <w:pPr>
              <w:jc w:val="right"/>
              <w:rPr>
                <w:bCs/>
                <w:color w:val="000000"/>
                <w:sz w:val="18"/>
                <w:szCs w:val="18"/>
                <w:rFonts w:ascii="Arial" w:hAnsi="Arial" w:cs="Arial"/>
              </w:rPr>
            </w:pPr>
            <w:r>
              <w:rPr>
                <w:color w:val="000000"/>
                <w:sz w:val="20"/>
                <w:rFonts w:ascii="Arial Narrow" w:hAnsi="Arial Narrow"/>
              </w:rPr>
              <w:t xml:space="preserve">993</w:t>
            </w:r>
          </w:p>
        </w:tc>
      </w:tr>
      <w:tr w:rsidR="003E4C67" w:rsidRPr="0049147F" w14:paraId="7C0D68C3" w14:textId="77777777" w:rsidTr="0087076C">
        <w:trPr>
          <w:trHeight w:val="288"/>
        </w:trPr>
        <w:tc>
          <w:tcPr>
            <w:tcW w:w="8789" w:type="dxa"/>
            <w:gridSpan w:val="6"/>
            <w:tcBorders>
              <w:bottom w:val="nil"/>
            </w:tcBorders>
            <w:shd w:val="clear" w:color="auto" w:fill="auto"/>
            <w:noWrap/>
            <w:vAlign w:val="center"/>
          </w:tcPr>
          <w:p w14:paraId="62533FC8" w14:textId="77777777" w:rsidR="003E4C67" w:rsidRPr="0049147F" w:rsidRDefault="003E4C67" w:rsidP="005B0DC1">
            <w:pPr>
              <w:spacing w:before="60"/>
              <w:jc w:val="both"/>
              <w:rPr>
                <w:color w:val="000000"/>
                <w:sz w:val="16"/>
                <w:szCs w:val="16"/>
                <w:rFonts w:ascii="Arial Narrow" w:hAnsi="Arial Narrow" w:cs="Calibri"/>
              </w:rPr>
            </w:pPr>
            <w:r>
              <w:rPr>
                <w:color w:val="000000"/>
                <w:sz w:val="16"/>
                <w:rFonts w:ascii="Arial Narrow" w:hAnsi="Arial Narrow"/>
              </w:rPr>
              <w:t xml:space="preserve">*2023ko abendua baino lehenagoko kontratuak bakarrik hartu ditugu kontuan, datuen eskuragarritasunagatik; orduan, 2023ko abenduan lanen bat eskuratu eta EB jasotzeari uzten dioten pertsonak falta dira.</w:t>
            </w:r>
          </w:p>
        </w:tc>
      </w:tr>
    </w:tbl>
    <w:p w14:paraId="01C60C72" w14:textId="5500A62A" w:rsidR="003E4C67" w:rsidRDefault="006E4B07" w:rsidP="005B0DC1">
      <w:pPr>
        <w:pStyle w:val="texto"/>
        <w:spacing w:before="240" w:after="140"/>
        <w:jc w:val="both"/>
        <w:rPr>
          <w:szCs w:val="26"/>
        </w:rPr>
      </w:pPr>
      <w:r>
        <w:t xml:space="preserve">Aztertutako aldian, gutxienez 2024ko urtarrilaren 1era arte, guztira 3.673 pertsonak lortu zuten lana, eta EB jasotzeari utzi zioten.</w:t>
      </w:r>
      <w:r>
        <w:t xml:space="preserve"> </w:t>
      </w:r>
      <w:r>
        <w:t xml:space="preserve">3.673 pertsona horien familia unitateak 8.296 pertsonak osatzen zituzten, hots, EBaren onuradunen ehuneko 13k.</w:t>
      </w:r>
      <w:r>
        <w:t xml:space="preserve"> </w:t>
      </w:r>
    </w:p>
    <w:p w14:paraId="798F25CF" w14:textId="77777777" w:rsidR="00390B6F" w:rsidRDefault="00390B6F">
      <w:pPr>
        <w:spacing w:after="160" w:line="259" w:lineRule="auto"/>
        <w:rPr>
          <w:bCs/>
          <w:iCs/>
          <w:color w:val="000000"/>
          <w:spacing w:val="10"/>
          <w:kern w:val="28"/>
          <w:sz w:val="25"/>
          <w:szCs w:val="26"/>
          <w:rFonts w:ascii="Arial" w:hAnsi="Arial"/>
        </w:rPr>
      </w:pPr>
      <w:r>
        <w:br w:type="page"/>
      </w:r>
    </w:p>
    <w:p w14:paraId="116C6AB2" w14:textId="1377E4BF" w:rsidR="00253604" w:rsidRDefault="67D01966" w:rsidP="005B0DC1">
      <w:pPr>
        <w:pStyle w:val="atitulo2"/>
        <w:spacing w:before="240"/>
        <w:jc w:val="both"/>
      </w:pPr>
      <w:bookmarkStart w:id="19" w:name="_Toc187821049"/>
      <w:r>
        <w:t xml:space="preserve">2.4.</w:t>
      </w:r>
      <w:r>
        <w:t xml:space="preserve"> </w:t>
      </w:r>
      <w:r>
        <w:t xml:space="preserve">Ganbera honek 2019ko apirilean errenta bermatuari eta gizarte inklusioari buruz egindako txostenaren gomendioen jarraipena</w:t>
      </w:r>
      <w:bookmarkEnd w:id="19"/>
    </w:p>
    <w:p w14:paraId="3DD625F4" w14:textId="5CDDE429" w:rsidR="00FE1F21" w:rsidRPr="00253604" w:rsidRDefault="00FE1F21" w:rsidP="005B0DC1">
      <w:pPr>
        <w:pStyle w:val="texto"/>
        <w:spacing w:after="240"/>
        <w:jc w:val="both"/>
        <w:rPr>
          <w:szCs w:val="26"/>
        </w:rPr>
      </w:pPr>
      <w:r>
        <w:t xml:space="preserve">Kontuen Ganberak 2016-2018 aldiko EBaren eta gizarte inklusioaren kudeaketari buruzko txosten bat egin zuen 2019ko apirilean, non 12 gomendio bildu baitziren.</w:t>
      </w:r>
      <w:r>
        <w:t xml:space="preserve"> </w:t>
      </w:r>
      <w:r>
        <w:t xml:space="preserve">Gomendioen betetzearen maila honako irizpide hauen arabera kalifikatu dugu:</w:t>
      </w:r>
      <w:r>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2050"/>
        <w:gridCol w:w="6739"/>
      </w:tblGrid>
      <w:tr w:rsidR="00FE1F21" w14:paraId="74F9080A" w14:textId="77777777" w:rsidTr="005B0DC1">
        <w:trPr>
          <w:trHeight w:val="255"/>
        </w:trPr>
        <w:tc>
          <w:tcPr>
            <w:tcW w:w="1984" w:type="dxa"/>
            <w:shd w:val="clear" w:color="auto" w:fill="9CC2E5" w:themeFill="accent1" w:themeFillTint="99"/>
            <w:vAlign w:val="center"/>
          </w:tcPr>
          <w:p w14:paraId="105C5DE3" w14:textId="77777777" w:rsidR="00FE1F21" w:rsidRPr="00D55FC9" w:rsidRDefault="00FE1F21" w:rsidP="00A4007F">
            <w:pPr>
              <w:pStyle w:val="cuadroCabe"/>
            </w:pPr>
            <w:r>
              <w:t xml:space="preserve">Kategoria</w:t>
            </w:r>
          </w:p>
        </w:tc>
        <w:tc>
          <w:tcPr>
            <w:tcW w:w="6521" w:type="dxa"/>
            <w:shd w:val="clear" w:color="auto" w:fill="9CC2E5" w:themeFill="accent1" w:themeFillTint="99"/>
            <w:vAlign w:val="center"/>
          </w:tcPr>
          <w:p w14:paraId="1260A2CB" w14:textId="43FBBD1A" w:rsidR="00FE1F21" w:rsidRPr="00D55FC9" w:rsidRDefault="00FE1F21" w:rsidP="005B0DC1">
            <w:pPr>
              <w:pStyle w:val="cuadroCabe"/>
            </w:pPr>
            <w:r>
              <w:t xml:space="preserve">Deskribapena</w:t>
            </w:r>
          </w:p>
        </w:tc>
      </w:tr>
      <w:tr w:rsidR="00FE1F21" w:rsidRPr="00826DEE" w14:paraId="7BC09734" w14:textId="77777777" w:rsidTr="005B0DC1">
        <w:trPr>
          <w:trHeight w:val="198"/>
        </w:trPr>
        <w:tc>
          <w:tcPr>
            <w:tcW w:w="1984" w:type="dxa"/>
            <w:tcBorders>
              <w:bottom w:val="single" w:sz="2" w:space="0" w:color="auto"/>
            </w:tcBorders>
            <w:vAlign w:val="center"/>
          </w:tcPr>
          <w:p w14:paraId="00EB2A08" w14:textId="77777777" w:rsidR="00FE1F21" w:rsidRPr="0072577B" w:rsidRDefault="62A9032F" w:rsidP="5D8B6717">
            <w:pPr>
              <w:pStyle w:val="cuatexto"/>
              <w:jc w:val="left"/>
              <w:rPr>
                <w:rFonts w:ascii="Arial Narrow" w:hAnsi="Arial Narrow"/>
              </w:rPr>
            </w:pPr>
            <w:r>
              <w:rPr>
                <w:rFonts w:ascii="Arial Narrow" w:hAnsi="Arial Narrow"/>
              </w:rPr>
              <w:t xml:space="preserve">Osoan edo funtsean aplikatua</w:t>
            </w:r>
          </w:p>
        </w:tc>
        <w:tc>
          <w:tcPr>
            <w:tcW w:w="6521" w:type="dxa"/>
            <w:tcBorders>
              <w:bottom w:val="single" w:sz="2" w:space="0" w:color="auto"/>
            </w:tcBorders>
            <w:vAlign w:val="center"/>
          </w:tcPr>
          <w:p w14:paraId="3B5B6EEF" w14:textId="77777777" w:rsidR="00FE1F21" w:rsidRPr="0072577B" w:rsidRDefault="00FE1F21" w:rsidP="005B0DC1">
            <w:pPr>
              <w:pStyle w:val="cuatexto"/>
              <w:rPr>
                <w:rFonts w:ascii="Arial Narrow" w:hAnsi="Arial Narrow"/>
              </w:rPr>
            </w:pPr>
            <w:r>
              <w:rPr>
                <w:rFonts w:ascii="Arial Narrow" w:hAnsi="Arial Narrow"/>
              </w:rPr>
              <w:t xml:space="preserve">Baldin eta neurri zuzentzaileak —zentzuzkoak eta proportzionalak— hartu badira, horri buruzko behar adinako ebidentzia egonik, modua ematen dutenak irizteko ezen gomendioa eraginkorra izan dela eta ez dela ebazkizun geratu munta nabarmeneko inolako gairik.</w:t>
            </w:r>
          </w:p>
        </w:tc>
      </w:tr>
      <w:tr w:rsidR="00FE1F21" w:rsidRPr="00826DEE" w14:paraId="7FD03B9C" w14:textId="77777777" w:rsidTr="005B0DC1">
        <w:trPr>
          <w:trHeight w:val="198"/>
        </w:trPr>
        <w:tc>
          <w:tcPr>
            <w:tcW w:w="1984" w:type="dxa"/>
            <w:tcBorders>
              <w:top w:val="single" w:sz="2" w:space="0" w:color="auto"/>
              <w:bottom w:val="single" w:sz="2" w:space="0" w:color="auto"/>
            </w:tcBorders>
            <w:vAlign w:val="center"/>
          </w:tcPr>
          <w:p w14:paraId="689DC5CE" w14:textId="77777777" w:rsidR="00FE1F21" w:rsidRPr="0072577B" w:rsidRDefault="00FE1F21" w:rsidP="00A4007F">
            <w:pPr>
              <w:pStyle w:val="cuatexto"/>
              <w:jc w:val="left"/>
              <w:rPr>
                <w:rFonts w:ascii="Arial Narrow" w:hAnsi="Arial Narrow"/>
              </w:rPr>
            </w:pPr>
            <w:r>
              <w:rPr>
                <w:rFonts w:ascii="Arial Narrow" w:hAnsi="Arial Narrow"/>
              </w:rPr>
              <w:t xml:space="preserve">Partzialki</w:t>
            </w:r>
            <w:r>
              <w:rPr>
                <w:rFonts w:ascii="Arial Narrow" w:hAnsi="Arial Narrow"/>
              </w:rPr>
              <w:t xml:space="preserve"> </w:t>
            </w:r>
          </w:p>
          <w:p w14:paraId="019804BB" w14:textId="77777777" w:rsidR="00FE1F21" w:rsidRPr="0072577B" w:rsidRDefault="00FE1F21" w:rsidP="00A4007F">
            <w:pPr>
              <w:pStyle w:val="cuatexto"/>
              <w:jc w:val="left"/>
              <w:rPr>
                <w:rFonts w:ascii="Arial Narrow" w:hAnsi="Arial Narrow"/>
              </w:rPr>
            </w:pPr>
            <w:r>
              <w:rPr>
                <w:rFonts w:ascii="Arial Narrow" w:hAnsi="Arial Narrow"/>
              </w:rPr>
              <w:t xml:space="preserve">aplikatua</w:t>
            </w:r>
          </w:p>
        </w:tc>
        <w:tc>
          <w:tcPr>
            <w:tcW w:w="6521" w:type="dxa"/>
            <w:tcBorders>
              <w:top w:val="single" w:sz="2" w:space="0" w:color="auto"/>
              <w:bottom w:val="single" w:sz="2" w:space="0" w:color="auto"/>
            </w:tcBorders>
            <w:vAlign w:val="center"/>
          </w:tcPr>
          <w:p w14:paraId="42658D83" w14:textId="77777777" w:rsidR="00FE1F21" w:rsidRPr="0072577B" w:rsidRDefault="00FE1F21" w:rsidP="005B0DC1">
            <w:pPr>
              <w:pStyle w:val="cuatexto"/>
              <w:rPr>
                <w:rFonts w:ascii="Arial Narrow" w:hAnsi="Arial Narrow"/>
              </w:rPr>
            </w:pPr>
            <w:r>
              <w:rPr>
                <w:rFonts w:ascii="Arial Narrow" w:hAnsi="Arial Narrow"/>
              </w:rPr>
              <w:t xml:space="preserve">Baldin gomendioa aintzat hartu bada, akatsak, ahuleziak edo gabeziak zuzentzeko urratsak egin dira, baina hasierako fasean baino ez, haien parte batean bakarrik edo alderdiren batean baino ez, eta, ondorioz, gomendioa moduz bete izandakotzat jo ezin izanik.</w:t>
            </w:r>
          </w:p>
        </w:tc>
      </w:tr>
      <w:tr w:rsidR="00FE1F21" w:rsidRPr="00826DEE" w14:paraId="4ECF9F9D" w14:textId="77777777" w:rsidTr="005B0DC1">
        <w:trPr>
          <w:trHeight w:val="198"/>
        </w:trPr>
        <w:tc>
          <w:tcPr>
            <w:tcW w:w="1984" w:type="dxa"/>
            <w:tcBorders>
              <w:top w:val="single" w:sz="2" w:space="0" w:color="auto"/>
              <w:bottom w:val="single" w:sz="2" w:space="0" w:color="auto"/>
            </w:tcBorders>
            <w:vAlign w:val="center"/>
          </w:tcPr>
          <w:p w14:paraId="5E6F01E2" w14:textId="77777777" w:rsidR="00FE1F21" w:rsidRPr="0072577B" w:rsidRDefault="00FE1F21" w:rsidP="00A4007F">
            <w:pPr>
              <w:pStyle w:val="cuatexto"/>
              <w:jc w:val="left"/>
              <w:rPr>
                <w:rFonts w:ascii="Arial Narrow" w:hAnsi="Arial Narrow"/>
              </w:rPr>
            </w:pPr>
            <w:r>
              <w:rPr>
                <w:rFonts w:ascii="Arial Narrow" w:hAnsi="Arial Narrow"/>
              </w:rPr>
              <w:t xml:space="preserve">Aplikatu gabea</w:t>
            </w:r>
          </w:p>
        </w:tc>
        <w:tc>
          <w:tcPr>
            <w:tcW w:w="6521" w:type="dxa"/>
            <w:tcBorders>
              <w:top w:val="single" w:sz="2" w:space="0" w:color="auto"/>
              <w:bottom w:val="single" w:sz="2" w:space="0" w:color="auto"/>
            </w:tcBorders>
            <w:vAlign w:val="center"/>
          </w:tcPr>
          <w:p w14:paraId="7BF21D5F" w14:textId="77777777" w:rsidR="00FE1F21" w:rsidRPr="0072577B" w:rsidRDefault="62A9032F" w:rsidP="005B0DC1">
            <w:pPr>
              <w:pStyle w:val="cuatexto"/>
              <w:rPr>
                <w:rFonts w:ascii="Arial Narrow" w:hAnsi="Arial Narrow"/>
              </w:rPr>
            </w:pPr>
            <w:r>
              <w:rPr>
                <w:rFonts w:ascii="Arial Narrow" w:hAnsi="Arial Narrow"/>
              </w:rPr>
              <w:t xml:space="preserve">Ez bada egin akatsak, ahuleziak edo gabeziak zuzentzeko jarduketarik, edo eginiko jarduketak ez badira aski edo ez badira egokiro egin, halako moldez non gomendioak aplikatu gabe jarraitzen duen.</w:t>
            </w:r>
          </w:p>
        </w:tc>
      </w:tr>
      <w:tr w:rsidR="00FE1F21" w:rsidRPr="00826DEE" w14:paraId="51CFDAE3" w14:textId="77777777" w:rsidTr="005B0DC1">
        <w:trPr>
          <w:trHeight w:val="198"/>
        </w:trPr>
        <w:tc>
          <w:tcPr>
            <w:tcW w:w="1984" w:type="dxa"/>
            <w:tcBorders>
              <w:top w:val="single" w:sz="2" w:space="0" w:color="auto"/>
              <w:bottom w:val="single" w:sz="2" w:space="0" w:color="auto"/>
            </w:tcBorders>
            <w:vAlign w:val="center"/>
          </w:tcPr>
          <w:p w14:paraId="50B09BDE" w14:textId="77777777" w:rsidR="00FE1F21" w:rsidRPr="0072577B" w:rsidRDefault="00FE1F21" w:rsidP="00A4007F">
            <w:pPr>
              <w:pStyle w:val="cuatexto"/>
              <w:jc w:val="left"/>
              <w:rPr>
                <w:rFonts w:ascii="Arial Narrow" w:hAnsi="Arial Narrow"/>
              </w:rPr>
            </w:pPr>
            <w:r>
              <w:rPr>
                <w:rFonts w:ascii="Arial Narrow" w:hAnsi="Arial Narrow"/>
              </w:rPr>
              <w:t xml:space="preserve">Baliorik gabea</w:t>
            </w:r>
            <w:r>
              <w:rPr>
                <w:rFonts w:ascii="Arial Narrow" w:hAnsi="Arial Narrow"/>
              </w:rPr>
              <w:t xml:space="preserve"> </w:t>
            </w:r>
          </w:p>
          <w:p w14:paraId="1B7DDB09" w14:textId="77777777" w:rsidR="00FE1F21" w:rsidRPr="0072577B" w:rsidRDefault="00FE1F21" w:rsidP="00A4007F">
            <w:pPr>
              <w:pStyle w:val="cuatexto"/>
              <w:jc w:val="left"/>
              <w:rPr>
                <w:rFonts w:ascii="Arial Narrow" w:hAnsi="Arial Narrow"/>
              </w:rPr>
            </w:pPr>
            <w:r>
              <w:rPr>
                <w:rFonts w:ascii="Arial Narrow" w:hAnsi="Arial Narrow"/>
              </w:rPr>
              <w:t xml:space="preserve">egungo esparruan</w:t>
            </w:r>
          </w:p>
        </w:tc>
        <w:tc>
          <w:tcPr>
            <w:tcW w:w="6521" w:type="dxa"/>
            <w:tcBorders>
              <w:top w:val="single" w:sz="2" w:space="0" w:color="auto"/>
              <w:bottom w:val="single" w:sz="2" w:space="0" w:color="auto"/>
            </w:tcBorders>
            <w:vAlign w:val="center"/>
          </w:tcPr>
          <w:p w14:paraId="437FCA94" w14:textId="77777777" w:rsidR="00FE1F21" w:rsidRPr="0072577B" w:rsidRDefault="62A9032F" w:rsidP="005B0DC1">
            <w:pPr>
              <w:pStyle w:val="cuatexto"/>
              <w:rPr>
                <w:rFonts w:ascii="Arial Narrow" w:hAnsi="Arial Narrow"/>
              </w:rPr>
            </w:pPr>
            <w:r>
              <w:rPr>
                <w:rFonts w:ascii="Arial Narrow" w:hAnsi="Arial Narrow"/>
              </w:rPr>
              <w:t xml:space="preserve">Txostena egin zenean balioduna eta egokia izan arren, egungo testuinguruan ezin aplikatuzkoa den gomendioa, horretarako moduko zirkunstantziarik ez dagoenez edo txostena egin zen uneko egokiera bera gertatzen ez denez.</w:t>
            </w:r>
          </w:p>
        </w:tc>
      </w:tr>
      <w:tr w:rsidR="00FE1F21" w:rsidRPr="00826DEE" w14:paraId="2BF0D193" w14:textId="77777777" w:rsidTr="005B0DC1">
        <w:trPr>
          <w:trHeight w:val="198"/>
        </w:trPr>
        <w:tc>
          <w:tcPr>
            <w:tcW w:w="1984" w:type="dxa"/>
            <w:tcBorders>
              <w:top w:val="single" w:sz="2" w:space="0" w:color="auto"/>
            </w:tcBorders>
            <w:vAlign w:val="center"/>
          </w:tcPr>
          <w:p w14:paraId="20D0E449" w14:textId="77777777" w:rsidR="00FE1F21" w:rsidRPr="0072577B" w:rsidRDefault="00FE1F21" w:rsidP="00A4007F">
            <w:pPr>
              <w:pStyle w:val="cuatexto"/>
              <w:jc w:val="left"/>
              <w:rPr>
                <w:rFonts w:ascii="Arial Narrow" w:hAnsi="Arial Narrow"/>
              </w:rPr>
            </w:pPr>
            <w:r>
              <w:rPr>
                <w:rFonts w:ascii="Arial Narrow" w:hAnsi="Arial Narrow"/>
              </w:rPr>
              <w:t xml:space="preserve">Egiaztatu gabea</w:t>
            </w:r>
          </w:p>
        </w:tc>
        <w:tc>
          <w:tcPr>
            <w:tcW w:w="6521" w:type="dxa"/>
            <w:tcBorders>
              <w:top w:val="single" w:sz="2" w:space="0" w:color="auto"/>
            </w:tcBorders>
            <w:vAlign w:val="center"/>
          </w:tcPr>
          <w:p w14:paraId="70B1C023" w14:textId="2B92740D" w:rsidR="00FE1F21" w:rsidRPr="0072577B" w:rsidRDefault="00FE1F21" w:rsidP="005B0DC1">
            <w:pPr>
              <w:pStyle w:val="cuatexto"/>
              <w:rPr>
                <w:rFonts w:ascii="Arial Narrow" w:hAnsi="Arial Narrow"/>
              </w:rPr>
            </w:pPr>
            <w:r>
              <w:rPr>
                <w:rFonts w:ascii="Arial Narrow" w:hAnsi="Arial Narrow"/>
              </w:rPr>
              <w:t xml:space="preserve">Gomendio bat, zeinak froga gehigarriak beharko bailituzke azaldutakoa ziurtatzeko, are enteak aplikatu egin badu ere.</w:t>
            </w:r>
          </w:p>
        </w:tc>
      </w:tr>
    </w:tbl>
    <w:p w14:paraId="27ABAFF8" w14:textId="77777777" w:rsidR="00FE1F21" w:rsidRPr="000E2F86" w:rsidRDefault="00FE1F21" w:rsidP="005B0DC1">
      <w:pPr>
        <w:pStyle w:val="texto"/>
        <w:spacing w:before="240" w:after="140"/>
        <w:jc w:val="both"/>
        <w:rPr>
          <w:szCs w:val="26"/>
        </w:rPr>
      </w:pPr>
      <w:r>
        <w:t xml:space="preserve">Jarraian, </w:t>
      </w:r>
      <w:r>
        <w:rPr>
          <w:i/>
          <w:iCs/>
        </w:rPr>
        <w:t xml:space="preserve">gomendio</w:t>
      </w:r>
      <w:r>
        <w:t xml:space="preserve"> bakoitzerako lortutako emaitzak erakutsiko ditugu:</w:t>
      </w:r>
    </w:p>
    <w:p w14:paraId="5E4095F7" w14:textId="77777777" w:rsidR="00FE1F21"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Pr>
          <w:i/>
        </w:rPr>
        <w:t xml:space="preserve">Errenta bermatuaren espediente guztiak izapidetzea TRAMITA aplikazio informatikoaren bidez.</w:t>
      </w:r>
    </w:p>
    <w:p w14:paraId="70A37D73" w14:textId="13F337CF" w:rsidR="00A4549F" w:rsidRDefault="62A9032F" w:rsidP="00297CB2">
      <w:pPr>
        <w:pStyle w:val="texto"/>
        <w:tabs>
          <w:tab w:val="clear" w:pos="2835"/>
          <w:tab w:val="clear" w:pos="3969"/>
          <w:tab w:val="clear" w:pos="5103"/>
          <w:tab w:val="clear" w:pos="6237"/>
          <w:tab w:val="clear" w:pos="7371"/>
        </w:tabs>
        <w:spacing w:after="140"/>
        <w:ind w:firstLine="289"/>
        <w:jc w:val="both"/>
      </w:pPr>
      <w:r>
        <w:t xml:space="preserve">Gomendio hori erabat aplikatu da, eta espediente guztiak TRAMITAren bidez izapidetu dira.</w:t>
      </w:r>
    </w:p>
    <w:p w14:paraId="5F80BC4F" w14:textId="77777777" w:rsidR="004346B5" w:rsidRPr="004346B5" w:rsidRDefault="00E5335C" w:rsidP="004346B5">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pPr>
      <w:r>
        <w:rPr>
          <w:i/>
        </w:rPr>
        <w:t xml:space="preserve">Oinarrizko gizarte zerbitzuek errenta bermatuaren baldintzen betetzea egiaztatzeko araudian eskatzen den dokumentazio guztia behar bezala betetzea eta, horrela, eskubide horren izapidetzea arintzea.</w:t>
      </w:r>
      <w:r>
        <w:rPr>
          <w:i/>
        </w:rPr>
        <w:t xml:space="preserve"> </w:t>
      </w:r>
    </w:p>
    <w:p w14:paraId="26B92AC5" w14:textId="4F21F437" w:rsidR="009E43FD" w:rsidRDefault="004346B5" w:rsidP="004346B5">
      <w:pPr>
        <w:pStyle w:val="texto"/>
        <w:tabs>
          <w:tab w:val="clear" w:pos="2835"/>
          <w:tab w:val="clear" w:pos="3969"/>
          <w:tab w:val="clear" w:pos="5103"/>
          <w:tab w:val="clear" w:pos="6237"/>
          <w:tab w:val="clear" w:pos="7371"/>
          <w:tab w:val="left" w:pos="284"/>
        </w:tabs>
        <w:spacing w:after="140"/>
        <w:ind w:firstLine="0"/>
        <w:jc w:val="both"/>
      </w:pPr>
      <w:r>
        <w:rPr>
          <w:i/>
        </w:rPr>
        <w:tab/>
      </w:r>
      <w:r>
        <w:t xml:space="preserve">Gomendio hori funtsean aplikatu da, eta espediente gehienak behar bezala beteta daude.</w:t>
      </w:r>
      <w:r>
        <w:t xml:space="preserve"> </w:t>
      </w:r>
      <w:r>
        <w:t xml:space="preserve">Gainerako kasuetan, falta den dokumentazioa eskatzen die departamentuak oinarrizko zerbitzuei.</w:t>
      </w:r>
      <w:r>
        <w:t xml:space="preserve">  </w:t>
      </w:r>
    </w:p>
    <w:p w14:paraId="33F2BC02"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Errenta bermatuaren laguntzak eskatzeko, berritzeko eta aldatzeko espedienteetan egindako kontrolak jasota uztea, egindako aldaketei buruzko geroztiko egiaztapenak egin ahal izateko.</w:t>
      </w:r>
      <w:r>
        <w:rPr>
          <w:i/>
        </w:rPr>
        <w:t xml:space="preserve"> </w:t>
      </w:r>
    </w:p>
    <w:p w14:paraId="28002280" w14:textId="77777777" w:rsidR="00FE1F21" w:rsidRPr="005D3280" w:rsidRDefault="00FE1F21" w:rsidP="00A215EC">
      <w:pPr>
        <w:pStyle w:val="texto"/>
        <w:spacing w:after="140"/>
        <w:jc w:val="both"/>
        <w:rPr>
          <w:szCs w:val="26"/>
        </w:rPr>
      </w:pPr>
      <w:r>
        <w:t xml:space="preserve">Gomendio hori erabat aplikatu da, egindako kontrolen euskarria jasota.</w:t>
      </w:r>
    </w:p>
    <w:p w14:paraId="3B30E5F1"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Gizarte inklusiorako prozesu pertsonalizatuaren hasiera jasota uztea, errenta bermatuaren berritze guztietarako, prestazioa kobratu gabe urtebetez jarraian egon ondoren, eta enplegu edo/eta prestakuntza programetan parte hartzeko errenta bermatuaren onuradunei eskainitako baliabideak, errenta bermatua jaso gabe 24 hilabetez jarraian egon ondoren.</w:t>
      </w:r>
    </w:p>
    <w:p w14:paraId="4538B0A9" w14:textId="42A10604" w:rsidR="00EC2AE3" w:rsidRDefault="128AF6C3" w:rsidP="00A215EC">
      <w:pPr>
        <w:pStyle w:val="texto"/>
        <w:spacing w:after="140"/>
        <w:jc w:val="both"/>
      </w:pPr>
      <w:r>
        <w:t xml:space="preserve">Gomendio hori partzialki aplikatu da, gizarte inklusioko prozesu pertsonalizatua hasi dela egiaztatu baitugu.</w:t>
      </w:r>
      <w:r>
        <w:t xml:space="preserve"> </w:t>
      </w:r>
      <w:r>
        <w:t xml:space="preserve">Onuradunei enplegu eta/edo prestakuntza programetan parte hartzeko eskainitako baliabideak, ordea, ez dira kasu guztietan erregistratu.</w:t>
      </w:r>
    </w:p>
    <w:p w14:paraId="2610C7A3" w14:textId="44620E0D" w:rsidR="00FE1F21" w:rsidRPr="009E43FD" w:rsidRDefault="00FE1F21"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Pr>
          <w:i/>
        </w:rPr>
        <w:t xml:space="preserve">Familia unitateei edo errenta bermatuaren onuradunei buruzko ofiziozko berrikuspenak egitea, ausaz edo laginketak eginez, araudian eskatutako baldintzen balizko ez-betetzeak detektatzeko.</w:t>
      </w:r>
    </w:p>
    <w:p w14:paraId="62E45240" w14:textId="147FE78E" w:rsidR="00FE1F21" w:rsidRPr="00547F60" w:rsidRDefault="00FE1F21" w:rsidP="3896A6D9">
      <w:pPr>
        <w:pStyle w:val="texto"/>
        <w:spacing w:after="140"/>
        <w:jc w:val="both"/>
        <w:rPr>
          <w:b/>
          <w:bCs/>
          <w:i/>
          <w:iCs/>
          <w:color w:val="000000"/>
          <w:kern w:val="28"/>
          <w:rFonts w:ascii="GillSans" w:hAnsi="GillSans"/>
        </w:rPr>
      </w:pPr>
      <w:r>
        <w:t xml:space="preserve">Gomendio hori ez da aplikatu; dauden baliabideak ikusita, ez-betetzeen susmoa dagoen kasuetan bakarrik egiten dira berrikuspenak, eta ez da espediente kopuru esanguratsua ikuskatu, dagoen bolumena dela-eta.</w:t>
      </w:r>
      <w:r>
        <w:t xml:space="preserve"> </w:t>
      </w:r>
    </w:p>
    <w:p w14:paraId="3716D69B"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Ikuskapen Atalera bidaltzen diren espedienteen jarraipen bat egitea, atal horretan jasotzen diren txostenekin.</w:t>
      </w:r>
      <w:r>
        <w:rPr>
          <w:i/>
        </w:rPr>
        <w:t xml:space="preserve"> </w:t>
      </w:r>
    </w:p>
    <w:p w14:paraId="1F3E544C" w14:textId="77777777" w:rsidR="00FE1F21" w:rsidRPr="00547F60" w:rsidRDefault="62A9032F" w:rsidP="5D8B6717">
      <w:pPr>
        <w:pStyle w:val="texto"/>
        <w:tabs>
          <w:tab w:val="clear" w:pos="2835"/>
          <w:tab w:val="clear" w:pos="3969"/>
          <w:tab w:val="clear" w:pos="5103"/>
          <w:tab w:val="clear" w:pos="6237"/>
          <w:tab w:val="clear" w:pos="7371"/>
        </w:tabs>
        <w:spacing w:after="140"/>
        <w:jc w:val="both"/>
        <w:rPr>
          <w:b/>
          <w:bCs/>
          <w:i/>
          <w:iCs/>
          <w:color w:val="000000"/>
          <w:kern w:val="28"/>
          <w:rFonts w:ascii="GillSans" w:hAnsi="GillSans"/>
        </w:rPr>
      </w:pPr>
      <w:r>
        <w:t xml:space="preserve">Gomendio hori erabat aplikatu da. Ikuskapenera bidalitako espedienteen jarraipena biltzen duen artxibo bat dago.</w:t>
      </w:r>
    </w:p>
    <w:p w14:paraId="6DB67AD8"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Ikuskapenetarako eskuliburua errenta bermaturako eskubideari buruzko foru lege indardunaren arabera egokitzea.</w:t>
      </w:r>
      <w:r>
        <w:rPr>
          <w:i/>
        </w:rPr>
        <w:t xml:space="preserve"> </w:t>
      </w:r>
    </w:p>
    <w:p w14:paraId="111D05DB" w14:textId="17EEAE25" w:rsidR="009E43FD" w:rsidRDefault="62A9032F" w:rsidP="00A215EC">
      <w:pPr>
        <w:pStyle w:val="texto"/>
        <w:spacing w:after="140"/>
        <w:jc w:val="both"/>
      </w:pPr>
      <w:r>
        <w:t xml:space="preserve">Gomendio hori erabat aplikatu da, eta ikuskapenetarako eskuliburuaren azken eguneratzea 2021ean egin zen. Prozesu horretan, nabarmentzekoa da, alde batetik, ikuskapenak EXTR@</w:t>
      </w:r>
      <w:r w:rsidR="00FE1F21" w:rsidRPr="5D8B6717">
        <w:rPr>
          <w:rStyle w:val="Refdenotaalpie"/>
        </w:rPr>
        <w:footnoteReference w:id="15"/>
      </w:r>
      <w:r>
        <w:t xml:space="preserve"> kudeatzailearen izapidetzen direla, eta horrek erraztu egiten duela jarraipena egitea, eta, bestetik, jakinarazi gabeko lan jarduera edo jarduera ekonomiko zehatzen susmoak dituzten espedienteak gehitu zirela, espediente ikuskagarri gisa.</w:t>
      </w:r>
      <w:r>
        <w:t xml:space="preserve"> </w:t>
      </w:r>
    </w:p>
    <w:p w14:paraId="75A1ED0E"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Zehapen prozedurak hastea errenta bermaturako onuradunen betebeharren ez-betetzeen kasu guztietan.</w:t>
      </w:r>
      <w:r>
        <w:rPr>
          <w:i/>
        </w:rPr>
        <w:t xml:space="preserve"> </w:t>
      </w:r>
    </w:p>
    <w:p w14:paraId="200FED68" w14:textId="578AE040" w:rsidR="00801032" w:rsidRDefault="00FE1F21" w:rsidP="3896A6D9">
      <w:pPr>
        <w:pStyle w:val="texto"/>
        <w:spacing w:after="140"/>
        <w:jc w:val="both"/>
      </w:pPr>
      <w:r>
        <w:t xml:space="preserve">Gomendio hori erabat aplikatu da. Ikuskapenera bidalitako espedienteen jarraipena biltzen duen artxibo bat dago.</w:t>
      </w:r>
    </w:p>
    <w:p w14:paraId="5145F779"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Nafarroako aurrekontu orokorretan zehaztea errenta bermatuaren kudeaketaren eraginkortasuna eta efizientzia baloratzeko behar diren adierazleak.</w:t>
      </w:r>
      <w:r>
        <w:rPr>
          <w:i/>
        </w:rPr>
        <w:t xml:space="preserve"> </w:t>
      </w:r>
    </w:p>
    <w:p w14:paraId="37B47237" w14:textId="5DD3E253" w:rsidR="00832C64" w:rsidRDefault="00FE1F21" w:rsidP="00A215EC">
      <w:pPr>
        <w:pStyle w:val="texto"/>
        <w:spacing w:after="140"/>
        <w:jc w:val="both"/>
      </w:pPr>
      <w:r>
        <w:t xml:space="preserve">Gomendio hori ez da aplikatu, eta aurrekontuetan oraindik ez dira zehaztu EBaren eraginkortasuna eta efizientzia ebaluatzeko adierazleak.</w:t>
      </w:r>
    </w:p>
    <w:p w14:paraId="529AB07C" w14:textId="77777777" w:rsidR="00FE1F21" w:rsidRPr="00B246C5"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Pr>
          <w:i/>
        </w:rPr>
        <w:t xml:space="preserve">Aztertzea komenigarria ote den errenta bermatu baterako eskubidearen kudeaketarako erabiltzen den programa informatikoa egokitzea, datuen ustiatzeak eta analisiak aukera eman dezan proposatutako helburuen betetzea arintasunez eta modu operatiboan ezagutu eta ebaluatzeko..</w:t>
      </w:r>
      <w:r>
        <w:rPr>
          <w:i/>
        </w:rPr>
        <w:t xml:space="preserve"> </w:t>
      </w:r>
    </w:p>
    <w:p w14:paraId="4D34D863" w14:textId="77777777" w:rsidR="00FE1F21" w:rsidRPr="00547F60" w:rsidRDefault="00FE1F21" w:rsidP="00A215EC">
      <w:pPr>
        <w:pStyle w:val="texto"/>
        <w:spacing w:after="140"/>
        <w:jc w:val="both"/>
        <w:rPr>
          <w:b/>
          <w:bCs/>
          <w:i/>
          <w:iCs/>
          <w:color w:val="000000"/>
          <w:kern w:val="28"/>
          <w:szCs w:val="26"/>
          <w:rFonts w:ascii="GillSans" w:hAnsi="GillSans"/>
        </w:rPr>
      </w:pPr>
      <w:r>
        <w:t xml:space="preserve">Gomendio hori ezin da aplikatu egungo esparruan, departamentua programa informatiko berri bat garatzeko prozesuan dagoelako gaur egun.</w:t>
      </w:r>
      <w:r>
        <w:t xml:space="preserve">  </w:t>
      </w:r>
    </w:p>
    <w:p w14:paraId="1DF684E8" w14:textId="77777777" w:rsidR="00FE1F21" w:rsidRPr="003854E8"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b/>
          <w:i/>
          <w:color w:val="000000"/>
          <w:kern w:val="28"/>
          <w:rFonts w:ascii="GillSans" w:hAnsi="GillSans"/>
        </w:rPr>
      </w:pPr>
      <w:r>
        <w:rPr>
          <w:i/>
        </w:rPr>
        <w:t xml:space="preserve">Enplegu politikak eta lan merkatura sartzekoak indartzea, pertsonei autonomia ekonomikoa ematea lortzeko.</w:t>
      </w:r>
      <w:r>
        <w:rPr>
          <w:i/>
        </w:rPr>
        <w:t xml:space="preserve"> </w:t>
      </w:r>
    </w:p>
    <w:p w14:paraId="3ED59B6E" w14:textId="77777777" w:rsidR="00237D52" w:rsidRDefault="00F135D7" w:rsidP="00F10291">
      <w:pPr>
        <w:pStyle w:val="texto"/>
        <w:spacing w:after="140"/>
        <w:jc w:val="both"/>
      </w:pPr>
      <w:r>
        <w:t xml:space="preserve">Departamentuak enplegua sustatzeko hainbat politika gauzatu ditu, eta horien berariazko azterketak gehiegi atzeratuko zukeen txosten hau egitea.</w:t>
      </w:r>
      <w:r>
        <w:t xml:space="preserve"> </w:t>
      </w:r>
    </w:p>
    <w:p w14:paraId="658DF141" w14:textId="0ABE0425" w:rsidR="00FE1F21" w:rsidRPr="003854E8" w:rsidRDefault="00F135D7" w:rsidP="00F10291">
      <w:pPr>
        <w:pStyle w:val="texto"/>
        <w:spacing w:after="140"/>
        <w:jc w:val="both"/>
      </w:pPr>
      <w:r>
        <w:t xml:space="preserve">Hori dela eta, politika horiek egin direla egia bada ere, gure lanaren ondorioetatik esan daiteke lanerako prest dauden eta EB jasotzen duten pertsonen ehuneko 26k bakarrik lortu zuela lana, eta, hortaz, uste dugu politikak lantzen jarraitu behar dela.</w:t>
      </w:r>
      <w:r>
        <w:t xml:space="preserve">  </w:t>
      </w:r>
    </w:p>
    <w:p w14:paraId="5AD27ABE" w14:textId="469873D9" w:rsidR="00FE1F21" w:rsidRPr="00F10291" w:rsidRDefault="00FE1F21" w:rsidP="00F1029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Pr>
          <w:i/>
        </w:rPr>
        <w:t xml:space="preserve">Etorkizunean gizarte inklusiorako plan estrategikoak onestea, aplikatzekoa den araudian ezarritako epeetan.</w:t>
      </w:r>
    </w:p>
    <w:p w14:paraId="7D306649" w14:textId="3A9B8F38" w:rsidR="00D25E96" w:rsidRDefault="62A9032F" w:rsidP="00A215EC">
      <w:pPr>
        <w:pStyle w:val="texto"/>
        <w:spacing w:after="140"/>
        <w:jc w:val="both"/>
      </w:pPr>
      <w:r>
        <w:t xml:space="preserve">Gomendio hori ez da aplikatu, eta onetsitako azken plana 2018-2021 aldikoa izan zen. Hala ere, beste plan bat egitea atzeratu egin zen COVID-19aren pandemiaren ondorioengatik, eta aipatutako plana luzatzea adostu zen.</w:t>
      </w:r>
      <w:r>
        <w:t xml:space="preserve"> </w:t>
      </w:r>
      <w:r>
        <w:t xml:space="preserve">Departamentuak jakinarazi duenez, gaur egun plan berria prestatzen ari dira, eta espero da plan horren gidalerroak eta ildo estrategikoak 2024. urtearen amaierarako egotea zehaztuta.</w:t>
      </w:r>
    </w:p>
    <w:p w14:paraId="680A4E5D" w14:textId="77777777" w:rsidR="00315E21" w:rsidRDefault="00315E21" w:rsidP="00FE1F21">
      <w:pPr>
        <w:pStyle w:val="texto"/>
        <w:tabs>
          <w:tab w:val="clear" w:pos="2835"/>
          <w:tab w:val="clear" w:pos="3969"/>
          <w:tab w:val="clear" w:pos="5103"/>
          <w:tab w:val="clear" w:pos="6237"/>
          <w:tab w:val="clear" w:pos="7371"/>
        </w:tabs>
        <w:spacing w:after="140"/>
        <w:ind w:left="284" w:firstLine="0"/>
        <w:jc w:val="both"/>
        <w:rPr>
          <w:rFonts w:ascii="GillSans" w:hAnsi="GillSans"/>
          <w:b/>
          <w:color w:val="000000"/>
          <w:kern w:val="28"/>
        </w:rPr>
        <w:sectPr w:rsidR="00315E21" w:rsidSect="008A58AD">
          <w:footerReference w:type="default" r:id="rId18"/>
          <w:pgSz w:w="11906" w:h="16838"/>
          <w:pgMar w:top="1985" w:right="1418" w:bottom="1276" w:left="1701" w:header="709" w:footer="709" w:gutter="0"/>
          <w:cols w:space="708"/>
          <w:docGrid w:linePitch="360"/>
        </w:sectPr>
      </w:pPr>
    </w:p>
    <w:p w14:paraId="04D7F418" w14:textId="12F8E027" w:rsidR="00315E21" w:rsidRDefault="00315E21" w:rsidP="00315E21">
      <w:pPr>
        <w:pStyle w:val="atitulo1"/>
        <w:jc w:val="both"/>
      </w:pPr>
      <w:bookmarkStart w:id="20" w:name="_Toc136885525"/>
      <w:bookmarkStart w:id="21" w:name="_Toc168248209"/>
      <w:bookmarkStart w:id="22" w:name="_Toc187821050"/>
      <w:bookmarkEnd w:id="11"/>
      <w:r>
        <w:t xml:space="preserve">1. eranskina</w:t>
      </w:r>
      <w:r>
        <w:t xml:space="preserve"> </w:t>
      </w:r>
      <w:bookmarkEnd w:id="20"/>
      <w:bookmarkEnd w:id="21"/>
      <w:r>
        <w:t xml:space="preserve">EB kudeatzeko prozeduraren fluxugrama</w:t>
      </w:r>
      <w:bookmarkEnd w:id="22"/>
    </w:p>
    <w:p w14:paraId="2BFF3C33" w14:textId="77777777" w:rsidR="000C24C5" w:rsidRDefault="51A10B05" w:rsidP="5D8B6717">
      <w:pPr>
        <w:spacing w:after="160" w:line="259" w:lineRule="auto"/>
        <w:jc w:val="center"/>
        <w:sectPr w:rsidR="000C24C5" w:rsidSect="008A58AD">
          <w:headerReference w:type="default" r:id="rId19"/>
          <w:pgSz w:w="16838" w:h="11906" w:orient="landscape"/>
          <w:pgMar w:top="1985" w:right="1418" w:bottom="1701" w:left="1418" w:header="709" w:footer="709" w:gutter="0"/>
          <w:cols w:space="708"/>
          <w:docGrid w:linePitch="360"/>
        </w:sectPr>
        <w:rPr>
          <w:b/>
          <w:bCs/>
          <w:color w:val="000000"/>
          <w:kern w:val="28"/>
          <w:sz w:val="25"/>
          <w:szCs w:val="25"/>
          <w:rFonts w:ascii="Arial" w:hAnsi="Arial"/>
        </w:rPr>
      </w:pPr>
      <w:r>
        <w:drawing>
          <wp:inline distT="0" distB="0" distL="0" distR="0" wp14:anchorId="6829712A" wp14:editId="33C1F9D3">
            <wp:extent cx="8588928" cy="4748733"/>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0">
                      <a:extLst>
                        <a:ext uri="{28A0092B-C50C-407E-A947-70E740481C1C}">
                          <a14:useLocalDpi xmlns:a14="http://schemas.microsoft.com/office/drawing/2010/main" val="0"/>
                        </a:ext>
                      </a:extLst>
                    </a:blip>
                    <a:stretch>
                      <a:fillRect/>
                    </a:stretch>
                  </pic:blipFill>
                  <pic:spPr>
                    <a:xfrm>
                      <a:off x="0" y="0"/>
                      <a:ext cx="8632456" cy="4772799"/>
                    </a:xfrm>
                    <a:prstGeom prst="rect">
                      <a:avLst/>
                    </a:prstGeom>
                  </pic:spPr>
                </pic:pic>
              </a:graphicData>
            </a:graphic>
          </wp:inline>
        </w:drawing>
      </w:r>
    </w:p>
    <w:p w14:paraId="1775A2B9" w14:textId="05A3D60B" w:rsidR="000C24C5" w:rsidRDefault="000C24C5" w:rsidP="00E5596B">
      <w:pPr>
        <w:pStyle w:val="atitulo1"/>
        <w:jc w:val="both"/>
      </w:pPr>
      <w:bookmarkStart w:id="23" w:name="_Toc187821051"/>
      <w:r>
        <w:t xml:space="preserve">2. eranskina.</w:t>
      </w:r>
      <w:r>
        <w:t xml:space="preserve"> </w:t>
      </w:r>
      <w:r>
        <w:t xml:space="preserve">EB jasotzen duten pertsonen bilakaera eta haien ezaugarriak (2019-2023)</w:t>
      </w:r>
      <w:bookmarkEnd w:id="23"/>
    </w:p>
    <w:p w14:paraId="141492EB" w14:textId="0B7A344F" w:rsidR="000C24C5" w:rsidRDefault="000C24C5" w:rsidP="3896A6D9">
      <w:pPr>
        <w:pStyle w:val="texto"/>
        <w:spacing w:after="140"/>
        <w:jc w:val="both"/>
        <w:rPr>
          <w:rFonts w:eastAsia="Calibri"/>
        </w:rPr>
      </w:pPr>
      <w:r>
        <w:t xml:space="preserve">Jarraian, EB jasotzen duten pertsonen bilakaera eta haien ezaugarriak azalduko ditugu, GPSIn bildutako informazioaren arabera.</w:t>
      </w:r>
      <w:r>
        <w:t xml:space="preserve"> </w:t>
      </w:r>
      <w:r>
        <w:t xml:space="preserve">Baliteke COVID-19aren pandemiaren ondorioek nabarmen baldintzatu izana 2020ko eta 2021eko datuak, eta neurri batean 2022koak.</w:t>
      </w:r>
    </w:p>
    <w:p w14:paraId="7455063A" w14:textId="1FD1376D" w:rsidR="000C24C5" w:rsidRPr="00E5596B"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Pr>
          <w:i/>
        </w:rPr>
        <w:t xml:space="preserve">EBaren titularrak eta onuradunak:</w:t>
      </w:r>
      <w:r>
        <w:rPr>
          <w:i/>
        </w:rPr>
        <w:t xml:space="preserve"> </w:t>
      </w:r>
    </w:p>
    <w:p w14:paraId="7CDCDC7F" w14:textId="77777777" w:rsidR="000C24C5" w:rsidRDefault="000C24C5" w:rsidP="00E34869">
      <w:pPr>
        <w:pStyle w:val="Default"/>
        <w:tabs>
          <w:tab w:val="left" w:pos="142"/>
        </w:tabs>
        <w:spacing w:before="120" w:after="120"/>
        <w:jc w:val="both"/>
        <w:rPr>
          <w:sz w:val="26"/>
          <w:szCs w:val="26"/>
          <w:rFonts w:ascii="Times New Roman" w:eastAsia="Calibri" w:hAnsi="Times New Roman" w:cs="Times New Roman"/>
        </w:rPr>
      </w:pPr>
      <w:r>
        <w:drawing>
          <wp:inline distT="0" distB="0" distL="0" distR="0" wp14:anchorId="3ABBEE7E" wp14:editId="2193AD23">
            <wp:extent cx="5718220" cy="2625466"/>
            <wp:effectExtent l="0" t="0" r="0"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sz w:val="26"/>
          <w:rFonts w:ascii="Times New Roman" w:hAnsi="Times New Roman"/>
        </w:rPr>
        <w:t xml:space="preserve">    </w:t>
      </w:r>
    </w:p>
    <w:p w14:paraId="4B2E23F4" w14:textId="3175AA19" w:rsidR="000C24C5" w:rsidRPr="00133CE6" w:rsidRDefault="000C24C5"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Pr>
          <w:i/>
        </w:rPr>
        <w:t xml:space="preserve">Onuradunen adina:</w:t>
      </w:r>
      <w:r>
        <w:rPr>
          <w:i/>
        </w:rPr>
        <w:t xml:space="preserve"> </w:t>
      </w:r>
    </w:p>
    <w:p w14:paraId="44262154" w14:textId="11DE89CE" w:rsidR="000C24C5" w:rsidRPr="007F1370" w:rsidRDefault="000C24C5" w:rsidP="000C24C5">
      <w:pPr>
        <w:pStyle w:val="Default"/>
        <w:spacing w:before="120"/>
        <w:ind w:left="284" w:hanging="426"/>
        <w:jc w:val="center"/>
        <w:rPr>
          <w:sz w:val="26"/>
          <w:szCs w:val="26"/>
          <w:rFonts w:ascii="Times New Roman" w:eastAsia="Calibri" w:hAnsi="Times New Roman" w:cs="Times New Roman"/>
        </w:rPr>
      </w:pPr>
      <w:r>
        <w:drawing>
          <wp:inline distT="0" distB="0" distL="0" distR="0" wp14:anchorId="21596E2B" wp14:editId="6348D2EF">
            <wp:extent cx="5808327" cy="3212269"/>
            <wp:effectExtent l="0" t="0" r="2540"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B4D1AC" w14:textId="5823C14D" w:rsidR="000C24C5" w:rsidRPr="00133CE6" w:rsidRDefault="002929EB"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iCs/>
        </w:rPr>
      </w:pPr>
      <w:r>
        <w:rPr>
          <w:i/>
        </w:rPr>
        <w:t xml:space="preserve">Onuradunen jaioterria eta nazionalitatea:</w:t>
      </w:r>
    </w:p>
    <w:p w14:paraId="4ADC5A99" w14:textId="77777777" w:rsidR="000C24C5" w:rsidRDefault="000C24C5" w:rsidP="00E34869">
      <w:pPr>
        <w:pStyle w:val="Default"/>
        <w:spacing w:before="120"/>
        <w:ind w:left="284" w:hanging="426"/>
        <w:jc w:val="center"/>
        <w:rPr>
          <w:sz w:val="26"/>
          <w:szCs w:val="26"/>
          <w:rFonts w:ascii="Times New Roman" w:eastAsia="Calibri" w:hAnsi="Times New Roman" w:cs="Times New Roman"/>
        </w:rPr>
      </w:pPr>
      <w:r>
        <w:drawing>
          <wp:inline distT="0" distB="0" distL="0" distR="0" wp14:anchorId="4B74911F" wp14:editId="24A1D6A4">
            <wp:extent cx="5743575" cy="3845641"/>
            <wp:effectExtent l="0" t="0" r="0" b="25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C69EA8" w14:textId="7740A090" w:rsidR="000C24C5" w:rsidRPr="00133CE6"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Pr>
          <w:i/>
        </w:rPr>
        <w:t xml:space="preserve">EB jasotzen duten familia unitateetako kideen kopurua:</w:t>
      </w:r>
    </w:p>
    <w:p w14:paraId="51C1477B" w14:textId="203ECA55" w:rsidR="002929EB" w:rsidRDefault="000C24C5" w:rsidP="000C24C5">
      <w:pPr>
        <w:pStyle w:val="texto"/>
        <w:spacing w:before="120"/>
        <w:ind w:hanging="142"/>
      </w:pPr>
      <w:r>
        <w:drawing>
          <wp:inline distT="0" distB="0" distL="0" distR="0" wp14:anchorId="51C19248" wp14:editId="045013EB">
            <wp:extent cx="5809130" cy="3127402"/>
            <wp:effectExtent l="0" t="0" r="127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E4D042" w14:textId="77777777" w:rsidR="002929EB" w:rsidRDefault="002929EB">
      <w:pPr>
        <w:spacing w:after="160" w:line="259" w:lineRule="auto"/>
        <w:rPr>
          <w:spacing w:val="6"/>
          <w:sz w:val="26"/>
          <w:szCs w:val="26"/>
        </w:rPr>
      </w:pPr>
      <w:r>
        <w:br w:type="page"/>
      </w:r>
    </w:p>
    <w:p w14:paraId="76344385" w14:textId="159C49E6" w:rsidR="000C24C5" w:rsidRPr="00C81DA5"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szCs w:val="26"/>
        </w:rPr>
      </w:pPr>
      <w:r>
        <w:rPr>
          <w:i/>
          <w:iCs/>
        </w:rPr>
        <w:t xml:space="preserve">EB jasotzen duten pertsonak, OGZen barrutien arabera:</w:t>
      </w:r>
      <w:r>
        <w:t xml:space="preserve"> OGZak sei eremutan biltzen dira Nafarroan: Iruña eta Iruñerria, Lizarra, Tafalla, Tutera, Nafarroako Ipar-mendebaldea eta Nafarroako Ipar-ekialdea.</w:t>
      </w:r>
      <w:r>
        <w:t xml:space="preserve"> </w:t>
      </w:r>
      <w:r>
        <w:t xml:space="preserve">Aztertutako aldiko urte guztietan, onuradunen banaketa ia berdina da barrutika.</w:t>
      </w:r>
      <w:r>
        <w:t xml:space="preserve"> </w:t>
      </w:r>
      <w:r>
        <w:t xml:space="preserve">Zehazki, hauxe izan zen barruti bakoitzeko onuradunen ehunekoa 2023an:</w:t>
      </w:r>
    </w:p>
    <w:p w14:paraId="4E0F3EED" w14:textId="77777777" w:rsidR="000C24C5" w:rsidRDefault="000C24C5" w:rsidP="000C24C5">
      <w:pPr>
        <w:pStyle w:val="texto"/>
        <w:tabs>
          <w:tab w:val="clear" w:pos="2835"/>
          <w:tab w:val="clear" w:pos="3969"/>
          <w:tab w:val="clear" w:pos="5103"/>
          <w:tab w:val="clear" w:pos="6237"/>
          <w:tab w:val="clear" w:pos="7371"/>
        </w:tabs>
        <w:ind w:firstLine="0"/>
        <w:jc w:val="center"/>
        <w:rPr>
          <w:szCs w:val="26"/>
        </w:rPr>
      </w:pPr>
      <w:r>
        <w:drawing>
          <wp:inline distT="0" distB="0" distL="0" distR="0" wp14:anchorId="7FDA3D9C" wp14:editId="343A5C76">
            <wp:extent cx="4191000" cy="476914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03296" cy="4896935"/>
                    </a:xfrm>
                    <a:prstGeom prst="rect">
                      <a:avLst/>
                    </a:prstGeom>
                  </pic:spPr>
                </pic:pic>
              </a:graphicData>
            </a:graphic>
          </wp:inline>
        </w:drawing>
      </w:r>
    </w:p>
    <w:p w14:paraId="1F73573F" w14:textId="1B996FB9" w:rsidR="000C24C5" w:rsidRPr="00133CE6"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Pr>
          <w:i/>
        </w:rPr>
        <w:t xml:space="preserve">EB jasotzen duten pertsonen ehunekoa, gizarte zerbitzuen barruti bakoitzeko udalerrietan erroldatutako pertsona guztiekiko:</w:t>
      </w:r>
    </w:p>
    <w:tbl>
      <w:tblPr>
        <w:tblStyle w:val="Tablaconcuadrcula"/>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499"/>
        <w:gridCol w:w="1256"/>
        <w:gridCol w:w="1256"/>
        <w:gridCol w:w="1274"/>
        <w:gridCol w:w="1252"/>
        <w:gridCol w:w="1252"/>
      </w:tblGrid>
      <w:tr w:rsidR="000C24C5" w:rsidRPr="000E5745" w14:paraId="35708171" w14:textId="77777777" w:rsidTr="00E5596B">
        <w:trPr>
          <w:cantSplit/>
          <w:trHeight w:val="255"/>
        </w:trPr>
        <w:tc>
          <w:tcPr>
            <w:tcW w:w="2449" w:type="dxa"/>
            <w:vMerge w:val="restart"/>
            <w:shd w:val="clear" w:color="auto" w:fill="9CC2E5" w:themeFill="accent1" w:themeFillTint="99"/>
            <w:vAlign w:val="center"/>
          </w:tcPr>
          <w:p w14:paraId="26E6DB16" w14:textId="77777777" w:rsidR="000C24C5" w:rsidRPr="000E5745" w:rsidRDefault="000C24C5" w:rsidP="00AB338D">
            <w:pPr>
              <w:pStyle w:val="texto"/>
              <w:ind w:firstLine="0"/>
              <w:rPr>
                <w:sz w:val="18"/>
                <w:szCs w:val="18"/>
                <w:rFonts w:ascii="Arial" w:hAnsi="Arial" w:cs="Arial"/>
              </w:rPr>
            </w:pPr>
            <w:r>
              <w:rPr>
                <w:sz w:val="18"/>
                <w:rFonts w:ascii="Arial" w:hAnsi="Arial"/>
              </w:rPr>
              <w:t xml:space="preserve">Gizarte zerbitzuen barrutia</w:t>
            </w:r>
          </w:p>
        </w:tc>
        <w:tc>
          <w:tcPr>
            <w:tcW w:w="6169" w:type="dxa"/>
            <w:gridSpan w:val="5"/>
            <w:shd w:val="clear" w:color="auto" w:fill="9CC2E5" w:themeFill="accent1" w:themeFillTint="99"/>
            <w:vAlign w:val="center"/>
          </w:tcPr>
          <w:p w14:paraId="016FB49C" w14:textId="7671AB14" w:rsidR="000C24C5" w:rsidRDefault="000C24C5" w:rsidP="002929EB">
            <w:pPr>
              <w:pStyle w:val="texto"/>
              <w:tabs>
                <w:tab w:val="clear" w:pos="2835"/>
                <w:tab w:val="clear" w:pos="3969"/>
                <w:tab w:val="clear" w:pos="5103"/>
                <w:tab w:val="clear" w:pos="6237"/>
                <w:tab w:val="clear" w:pos="7371"/>
              </w:tabs>
              <w:ind w:firstLine="0"/>
              <w:jc w:val="center"/>
              <w:rPr>
                <w:sz w:val="18"/>
                <w:szCs w:val="18"/>
                <w:rFonts w:ascii="Arial" w:hAnsi="Arial" w:cs="Arial"/>
              </w:rPr>
            </w:pPr>
            <w:r>
              <w:rPr>
                <w:sz w:val="18"/>
                <w:rFonts w:ascii="Arial" w:hAnsi="Arial"/>
              </w:rPr>
              <w:t xml:space="preserve">EB jasotzen duten pertsonen %, egoiliar guztiekiko</w:t>
            </w:r>
            <w:r>
              <w:rPr>
                <w:sz w:val="18"/>
                <w:rFonts w:ascii="Arial" w:hAnsi="Arial"/>
              </w:rPr>
              <w:t xml:space="preserve"> </w:t>
            </w:r>
          </w:p>
        </w:tc>
      </w:tr>
      <w:tr w:rsidR="000C24C5" w:rsidRPr="000E5745" w14:paraId="3AF381AD" w14:textId="77777777" w:rsidTr="00E5596B">
        <w:trPr>
          <w:cantSplit/>
          <w:trHeight w:val="255"/>
        </w:trPr>
        <w:tc>
          <w:tcPr>
            <w:tcW w:w="2449" w:type="dxa"/>
            <w:vMerge/>
            <w:shd w:val="clear" w:color="auto" w:fill="9CC2E5" w:themeFill="accent1" w:themeFillTint="99"/>
            <w:vAlign w:val="center"/>
          </w:tcPr>
          <w:p w14:paraId="38228B71" w14:textId="77777777" w:rsidR="000C24C5" w:rsidRPr="000E5745" w:rsidRDefault="000C24C5" w:rsidP="00AB338D">
            <w:pPr>
              <w:pStyle w:val="texto"/>
              <w:tabs>
                <w:tab w:val="clear" w:pos="2835"/>
                <w:tab w:val="clear" w:pos="3969"/>
                <w:tab w:val="clear" w:pos="5103"/>
                <w:tab w:val="clear" w:pos="6237"/>
                <w:tab w:val="clear" w:pos="7371"/>
              </w:tabs>
              <w:ind w:firstLine="0"/>
              <w:rPr>
                <w:rFonts w:ascii="Arial" w:hAnsi="Arial" w:cs="Arial"/>
                <w:sz w:val="18"/>
                <w:szCs w:val="18"/>
              </w:rPr>
            </w:pPr>
          </w:p>
        </w:tc>
        <w:tc>
          <w:tcPr>
            <w:tcW w:w="1232" w:type="dxa"/>
            <w:shd w:val="clear" w:color="auto" w:fill="9CC2E5" w:themeFill="accent1" w:themeFillTint="99"/>
            <w:vAlign w:val="center"/>
          </w:tcPr>
          <w:p w14:paraId="204C469E"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2019</w:t>
            </w:r>
          </w:p>
        </w:tc>
        <w:tc>
          <w:tcPr>
            <w:tcW w:w="1232" w:type="dxa"/>
            <w:shd w:val="clear" w:color="auto" w:fill="9CC2E5" w:themeFill="accent1" w:themeFillTint="99"/>
            <w:vAlign w:val="center"/>
          </w:tcPr>
          <w:p w14:paraId="293DE9B3"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2020</w:t>
            </w:r>
          </w:p>
        </w:tc>
        <w:tc>
          <w:tcPr>
            <w:tcW w:w="1249" w:type="dxa"/>
            <w:shd w:val="clear" w:color="auto" w:fill="9CC2E5" w:themeFill="accent1" w:themeFillTint="99"/>
            <w:vAlign w:val="center"/>
          </w:tcPr>
          <w:p w14:paraId="473B4AC0"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2021</w:t>
            </w:r>
          </w:p>
        </w:tc>
        <w:tc>
          <w:tcPr>
            <w:tcW w:w="1228" w:type="dxa"/>
            <w:shd w:val="clear" w:color="auto" w:fill="9CC2E5" w:themeFill="accent1" w:themeFillTint="99"/>
            <w:vAlign w:val="center"/>
          </w:tcPr>
          <w:p w14:paraId="48AF6F9B"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2022</w:t>
            </w:r>
          </w:p>
        </w:tc>
        <w:tc>
          <w:tcPr>
            <w:tcW w:w="1228" w:type="dxa"/>
            <w:shd w:val="clear" w:color="auto" w:fill="9CC2E5" w:themeFill="accent1" w:themeFillTint="99"/>
            <w:vAlign w:val="center"/>
          </w:tcPr>
          <w:p w14:paraId="0D596E92"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2023</w:t>
            </w:r>
          </w:p>
        </w:tc>
      </w:tr>
      <w:tr w:rsidR="000C24C5" w:rsidRPr="007E24ED" w14:paraId="246F914F" w14:textId="77777777" w:rsidTr="006E53FB">
        <w:trPr>
          <w:cantSplit/>
          <w:trHeight w:val="198"/>
        </w:trPr>
        <w:tc>
          <w:tcPr>
            <w:tcW w:w="2449" w:type="dxa"/>
            <w:tcBorders>
              <w:bottom w:val="single" w:sz="2" w:space="0" w:color="auto"/>
            </w:tcBorders>
            <w:vAlign w:val="center"/>
          </w:tcPr>
          <w:p w14:paraId="2AC28AE3"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Iruña</w:t>
            </w:r>
          </w:p>
        </w:tc>
        <w:tc>
          <w:tcPr>
            <w:tcW w:w="1232" w:type="dxa"/>
            <w:tcBorders>
              <w:bottom w:val="single" w:sz="2" w:space="0" w:color="auto"/>
            </w:tcBorders>
            <w:vAlign w:val="bottom"/>
          </w:tcPr>
          <w:p w14:paraId="0456F36C"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6,7</w:t>
            </w:r>
          </w:p>
        </w:tc>
        <w:tc>
          <w:tcPr>
            <w:tcW w:w="1232" w:type="dxa"/>
            <w:tcBorders>
              <w:bottom w:val="single" w:sz="2" w:space="0" w:color="auto"/>
            </w:tcBorders>
            <w:vAlign w:val="bottom"/>
          </w:tcPr>
          <w:p w14:paraId="16C51841"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6,9</w:t>
            </w:r>
          </w:p>
        </w:tc>
        <w:tc>
          <w:tcPr>
            <w:tcW w:w="1249" w:type="dxa"/>
            <w:tcBorders>
              <w:bottom w:val="single" w:sz="2" w:space="0" w:color="auto"/>
            </w:tcBorders>
            <w:vAlign w:val="bottom"/>
          </w:tcPr>
          <w:p w14:paraId="22403AED"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7,5</w:t>
            </w:r>
          </w:p>
        </w:tc>
        <w:tc>
          <w:tcPr>
            <w:tcW w:w="1228" w:type="dxa"/>
            <w:tcBorders>
              <w:bottom w:val="single" w:sz="2" w:space="0" w:color="auto"/>
            </w:tcBorders>
            <w:vAlign w:val="bottom"/>
          </w:tcPr>
          <w:p w14:paraId="15214A40"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6,8</w:t>
            </w:r>
          </w:p>
        </w:tc>
        <w:tc>
          <w:tcPr>
            <w:tcW w:w="1228" w:type="dxa"/>
            <w:tcBorders>
              <w:bottom w:val="single" w:sz="2" w:space="0" w:color="auto"/>
            </w:tcBorders>
            <w:vAlign w:val="bottom"/>
          </w:tcPr>
          <w:p w14:paraId="392A3CE9"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6,3</w:t>
            </w:r>
          </w:p>
        </w:tc>
      </w:tr>
      <w:tr w:rsidR="000C24C5" w:rsidRPr="007E24ED" w14:paraId="185C999B" w14:textId="77777777" w:rsidTr="008A58AD">
        <w:trPr>
          <w:cantSplit/>
          <w:trHeight w:val="198"/>
        </w:trPr>
        <w:tc>
          <w:tcPr>
            <w:tcW w:w="2449" w:type="dxa"/>
            <w:tcBorders>
              <w:top w:val="single" w:sz="2" w:space="0" w:color="auto"/>
              <w:bottom w:val="single" w:sz="2" w:space="0" w:color="auto"/>
            </w:tcBorders>
            <w:vAlign w:val="center"/>
          </w:tcPr>
          <w:p w14:paraId="6726554B"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Tutera</w:t>
            </w:r>
          </w:p>
        </w:tc>
        <w:tc>
          <w:tcPr>
            <w:tcW w:w="1232" w:type="dxa"/>
            <w:tcBorders>
              <w:top w:val="single" w:sz="2" w:space="0" w:color="auto"/>
              <w:bottom w:val="single" w:sz="2" w:space="0" w:color="auto"/>
            </w:tcBorders>
            <w:vAlign w:val="bottom"/>
          </w:tcPr>
          <w:p w14:paraId="44A31708"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9,4</w:t>
            </w:r>
          </w:p>
        </w:tc>
        <w:tc>
          <w:tcPr>
            <w:tcW w:w="1232" w:type="dxa"/>
            <w:tcBorders>
              <w:top w:val="single" w:sz="2" w:space="0" w:color="auto"/>
              <w:bottom w:val="single" w:sz="2" w:space="0" w:color="auto"/>
            </w:tcBorders>
            <w:vAlign w:val="bottom"/>
          </w:tcPr>
          <w:p w14:paraId="3FB76041"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9,6</w:t>
            </w:r>
          </w:p>
        </w:tc>
        <w:tc>
          <w:tcPr>
            <w:tcW w:w="1249" w:type="dxa"/>
            <w:tcBorders>
              <w:top w:val="single" w:sz="2" w:space="0" w:color="auto"/>
              <w:bottom w:val="single" w:sz="2" w:space="0" w:color="auto"/>
            </w:tcBorders>
            <w:vAlign w:val="bottom"/>
          </w:tcPr>
          <w:p w14:paraId="78F468FD"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10,4</w:t>
            </w:r>
          </w:p>
        </w:tc>
        <w:tc>
          <w:tcPr>
            <w:tcW w:w="1228" w:type="dxa"/>
            <w:tcBorders>
              <w:top w:val="single" w:sz="2" w:space="0" w:color="auto"/>
              <w:bottom w:val="single" w:sz="2" w:space="0" w:color="auto"/>
            </w:tcBorders>
            <w:vAlign w:val="bottom"/>
          </w:tcPr>
          <w:p w14:paraId="536CA7C6"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9,7</w:t>
            </w:r>
          </w:p>
        </w:tc>
        <w:tc>
          <w:tcPr>
            <w:tcW w:w="1228" w:type="dxa"/>
            <w:tcBorders>
              <w:top w:val="single" w:sz="2" w:space="0" w:color="auto"/>
              <w:bottom w:val="single" w:sz="2" w:space="0" w:color="auto"/>
            </w:tcBorders>
            <w:vAlign w:val="bottom"/>
          </w:tcPr>
          <w:p w14:paraId="0A6D2622"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8,8</w:t>
            </w:r>
          </w:p>
        </w:tc>
      </w:tr>
      <w:tr w:rsidR="000C24C5" w:rsidRPr="007E24ED" w14:paraId="6D1E814D" w14:textId="77777777" w:rsidTr="008A58AD">
        <w:trPr>
          <w:cantSplit/>
          <w:trHeight w:val="198"/>
        </w:trPr>
        <w:tc>
          <w:tcPr>
            <w:tcW w:w="2449" w:type="dxa"/>
            <w:tcBorders>
              <w:top w:val="single" w:sz="2" w:space="0" w:color="auto"/>
              <w:bottom w:val="single" w:sz="2" w:space="0" w:color="auto"/>
            </w:tcBorders>
            <w:vAlign w:val="center"/>
          </w:tcPr>
          <w:p w14:paraId="337D8C14"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Lizarra</w:t>
            </w:r>
          </w:p>
        </w:tc>
        <w:tc>
          <w:tcPr>
            <w:tcW w:w="1232" w:type="dxa"/>
            <w:tcBorders>
              <w:top w:val="single" w:sz="2" w:space="0" w:color="auto"/>
              <w:bottom w:val="single" w:sz="2" w:space="0" w:color="auto"/>
            </w:tcBorders>
            <w:vAlign w:val="bottom"/>
          </w:tcPr>
          <w:p w14:paraId="72739AA7"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7,6</w:t>
            </w:r>
          </w:p>
        </w:tc>
        <w:tc>
          <w:tcPr>
            <w:tcW w:w="1232" w:type="dxa"/>
            <w:tcBorders>
              <w:top w:val="single" w:sz="2" w:space="0" w:color="auto"/>
              <w:bottom w:val="single" w:sz="2" w:space="0" w:color="auto"/>
            </w:tcBorders>
            <w:vAlign w:val="bottom"/>
          </w:tcPr>
          <w:p w14:paraId="5800EC22"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8,4</w:t>
            </w:r>
          </w:p>
        </w:tc>
        <w:tc>
          <w:tcPr>
            <w:tcW w:w="1249" w:type="dxa"/>
            <w:tcBorders>
              <w:top w:val="single" w:sz="2" w:space="0" w:color="auto"/>
              <w:bottom w:val="single" w:sz="2" w:space="0" w:color="auto"/>
            </w:tcBorders>
            <w:vAlign w:val="bottom"/>
          </w:tcPr>
          <w:p w14:paraId="366FAABF"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9,1</w:t>
            </w:r>
          </w:p>
        </w:tc>
        <w:tc>
          <w:tcPr>
            <w:tcW w:w="1228" w:type="dxa"/>
            <w:tcBorders>
              <w:top w:val="single" w:sz="2" w:space="0" w:color="auto"/>
              <w:bottom w:val="single" w:sz="2" w:space="0" w:color="auto"/>
            </w:tcBorders>
            <w:vAlign w:val="bottom"/>
          </w:tcPr>
          <w:p w14:paraId="74F6256B"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8,4</w:t>
            </w:r>
          </w:p>
        </w:tc>
        <w:tc>
          <w:tcPr>
            <w:tcW w:w="1228" w:type="dxa"/>
            <w:tcBorders>
              <w:top w:val="single" w:sz="2" w:space="0" w:color="auto"/>
              <w:bottom w:val="single" w:sz="2" w:space="0" w:color="auto"/>
            </w:tcBorders>
            <w:vAlign w:val="bottom"/>
          </w:tcPr>
          <w:p w14:paraId="22067761"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7,6</w:t>
            </w:r>
          </w:p>
        </w:tc>
      </w:tr>
      <w:tr w:rsidR="000C24C5" w:rsidRPr="007E24ED" w14:paraId="77847462" w14:textId="77777777" w:rsidTr="008A58AD">
        <w:trPr>
          <w:cantSplit/>
          <w:trHeight w:val="198"/>
        </w:trPr>
        <w:tc>
          <w:tcPr>
            <w:tcW w:w="2449" w:type="dxa"/>
            <w:tcBorders>
              <w:top w:val="single" w:sz="2" w:space="0" w:color="auto"/>
              <w:bottom w:val="single" w:sz="2" w:space="0" w:color="auto"/>
            </w:tcBorders>
            <w:vAlign w:val="center"/>
          </w:tcPr>
          <w:p w14:paraId="46536899"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Ipar-mendebaldea</w:t>
            </w:r>
          </w:p>
        </w:tc>
        <w:tc>
          <w:tcPr>
            <w:tcW w:w="1232" w:type="dxa"/>
            <w:tcBorders>
              <w:top w:val="single" w:sz="2" w:space="0" w:color="auto"/>
              <w:bottom w:val="single" w:sz="2" w:space="0" w:color="auto"/>
            </w:tcBorders>
            <w:vAlign w:val="bottom"/>
          </w:tcPr>
          <w:p w14:paraId="08E098B7"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3,2</w:t>
            </w:r>
          </w:p>
        </w:tc>
        <w:tc>
          <w:tcPr>
            <w:tcW w:w="1232" w:type="dxa"/>
            <w:tcBorders>
              <w:top w:val="single" w:sz="2" w:space="0" w:color="auto"/>
              <w:bottom w:val="single" w:sz="2" w:space="0" w:color="auto"/>
            </w:tcBorders>
            <w:vAlign w:val="bottom"/>
          </w:tcPr>
          <w:p w14:paraId="2B4F63DF"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3,5</w:t>
            </w:r>
          </w:p>
        </w:tc>
        <w:tc>
          <w:tcPr>
            <w:tcW w:w="1249" w:type="dxa"/>
            <w:tcBorders>
              <w:top w:val="single" w:sz="2" w:space="0" w:color="auto"/>
              <w:bottom w:val="single" w:sz="2" w:space="0" w:color="auto"/>
            </w:tcBorders>
            <w:vAlign w:val="bottom"/>
          </w:tcPr>
          <w:p w14:paraId="1FB72F1D"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3,8</w:t>
            </w:r>
          </w:p>
        </w:tc>
        <w:tc>
          <w:tcPr>
            <w:tcW w:w="1228" w:type="dxa"/>
            <w:tcBorders>
              <w:top w:val="single" w:sz="2" w:space="0" w:color="auto"/>
              <w:bottom w:val="single" w:sz="2" w:space="0" w:color="auto"/>
            </w:tcBorders>
            <w:vAlign w:val="bottom"/>
          </w:tcPr>
          <w:p w14:paraId="519741DA"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3,5</w:t>
            </w:r>
          </w:p>
        </w:tc>
        <w:tc>
          <w:tcPr>
            <w:tcW w:w="1228" w:type="dxa"/>
            <w:tcBorders>
              <w:top w:val="single" w:sz="2" w:space="0" w:color="auto"/>
              <w:bottom w:val="single" w:sz="2" w:space="0" w:color="auto"/>
            </w:tcBorders>
            <w:vAlign w:val="bottom"/>
          </w:tcPr>
          <w:p w14:paraId="32C62BA0"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3,0</w:t>
            </w:r>
          </w:p>
        </w:tc>
      </w:tr>
      <w:tr w:rsidR="000C24C5" w:rsidRPr="007E24ED" w14:paraId="6C5DACDA" w14:textId="77777777" w:rsidTr="008A58AD">
        <w:trPr>
          <w:cantSplit/>
          <w:trHeight w:val="198"/>
        </w:trPr>
        <w:tc>
          <w:tcPr>
            <w:tcW w:w="2449" w:type="dxa"/>
            <w:tcBorders>
              <w:top w:val="single" w:sz="2" w:space="0" w:color="auto"/>
              <w:bottom w:val="single" w:sz="2" w:space="0" w:color="auto"/>
            </w:tcBorders>
            <w:vAlign w:val="center"/>
          </w:tcPr>
          <w:p w14:paraId="2F71DCF2"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Tafalla</w:t>
            </w:r>
          </w:p>
        </w:tc>
        <w:tc>
          <w:tcPr>
            <w:tcW w:w="1232" w:type="dxa"/>
            <w:tcBorders>
              <w:top w:val="single" w:sz="2" w:space="0" w:color="auto"/>
              <w:bottom w:val="single" w:sz="2" w:space="0" w:color="auto"/>
            </w:tcBorders>
            <w:vAlign w:val="bottom"/>
          </w:tcPr>
          <w:p w14:paraId="3E3607CE"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7,2</w:t>
            </w:r>
          </w:p>
        </w:tc>
        <w:tc>
          <w:tcPr>
            <w:tcW w:w="1232" w:type="dxa"/>
            <w:tcBorders>
              <w:top w:val="single" w:sz="2" w:space="0" w:color="auto"/>
              <w:bottom w:val="single" w:sz="2" w:space="0" w:color="auto"/>
            </w:tcBorders>
            <w:vAlign w:val="bottom"/>
          </w:tcPr>
          <w:p w14:paraId="39D64626"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7,3</w:t>
            </w:r>
          </w:p>
        </w:tc>
        <w:tc>
          <w:tcPr>
            <w:tcW w:w="1249" w:type="dxa"/>
            <w:tcBorders>
              <w:top w:val="single" w:sz="2" w:space="0" w:color="auto"/>
              <w:bottom w:val="single" w:sz="2" w:space="0" w:color="auto"/>
            </w:tcBorders>
            <w:vAlign w:val="bottom"/>
          </w:tcPr>
          <w:p w14:paraId="6C4DF140"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7,4</w:t>
            </w:r>
          </w:p>
        </w:tc>
        <w:tc>
          <w:tcPr>
            <w:tcW w:w="1228" w:type="dxa"/>
            <w:tcBorders>
              <w:top w:val="single" w:sz="2" w:space="0" w:color="auto"/>
              <w:bottom w:val="single" w:sz="2" w:space="0" w:color="auto"/>
            </w:tcBorders>
            <w:vAlign w:val="bottom"/>
          </w:tcPr>
          <w:p w14:paraId="052D0F1A"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6,7</w:t>
            </w:r>
          </w:p>
        </w:tc>
        <w:tc>
          <w:tcPr>
            <w:tcW w:w="1228" w:type="dxa"/>
            <w:tcBorders>
              <w:top w:val="single" w:sz="2" w:space="0" w:color="auto"/>
              <w:bottom w:val="single" w:sz="2" w:space="0" w:color="auto"/>
            </w:tcBorders>
            <w:vAlign w:val="bottom"/>
          </w:tcPr>
          <w:p w14:paraId="2CA90CD2"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6,3</w:t>
            </w:r>
          </w:p>
        </w:tc>
      </w:tr>
      <w:tr w:rsidR="000C24C5" w:rsidRPr="007E24ED" w14:paraId="3A7DD65E" w14:textId="77777777" w:rsidTr="008A58AD">
        <w:trPr>
          <w:cantSplit/>
          <w:trHeight w:val="198"/>
        </w:trPr>
        <w:tc>
          <w:tcPr>
            <w:tcW w:w="2449" w:type="dxa"/>
            <w:tcBorders>
              <w:top w:val="single" w:sz="2" w:space="0" w:color="auto"/>
              <w:bottom w:val="single" w:sz="4" w:space="0" w:color="auto"/>
            </w:tcBorders>
            <w:vAlign w:val="center"/>
          </w:tcPr>
          <w:p w14:paraId="60BD1BDB" w14:textId="77777777" w:rsidR="000C24C5" w:rsidRPr="007E24ED" w:rsidRDefault="000C24C5" w:rsidP="00AB338D">
            <w:pPr>
              <w:pStyle w:val="texto"/>
              <w:tabs>
                <w:tab w:val="clear" w:pos="2835"/>
                <w:tab w:val="clear" w:pos="3969"/>
                <w:tab w:val="clear" w:pos="5103"/>
                <w:tab w:val="clear" w:pos="6237"/>
                <w:tab w:val="clear" w:pos="7371"/>
              </w:tabs>
              <w:ind w:firstLine="0"/>
              <w:rPr>
                <w:sz w:val="20"/>
                <w:szCs w:val="20"/>
                <w:rFonts w:ascii="Arial Narrow" w:hAnsi="Arial Narrow"/>
              </w:rPr>
            </w:pPr>
            <w:r>
              <w:rPr>
                <w:sz w:val="20"/>
                <w:rFonts w:ascii="Arial Narrow" w:hAnsi="Arial Narrow"/>
              </w:rPr>
              <w:t xml:space="preserve">Ipar-ekialdea</w:t>
            </w:r>
          </w:p>
        </w:tc>
        <w:tc>
          <w:tcPr>
            <w:tcW w:w="1232" w:type="dxa"/>
            <w:tcBorders>
              <w:top w:val="single" w:sz="2" w:space="0" w:color="auto"/>
              <w:bottom w:val="single" w:sz="4" w:space="0" w:color="auto"/>
            </w:tcBorders>
            <w:vAlign w:val="bottom"/>
          </w:tcPr>
          <w:p w14:paraId="51E299B8"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2,9</w:t>
            </w:r>
          </w:p>
        </w:tc>
        <w:tc>
          <w:tcPr>
            <w:tcW w:w="1232" w:type="dxa"/>
            <w:tcBorders>
              <w:top w:val="single" w:sz="2" w:space="0" w:color="auto"/>
              <w:bottom w:val="single" w:sz="4" w:space="0" w:color="auto"/>
            </w:tcBorders>
            <w:vAlign w:val="bottom"/>
          </w:tcPr>
          <w:p w14:paraId="7D2FF6AA"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3,6</w:t>
            </w:r>
          </w:p>
        </w:tc>
        <w:tc>
          <w:tcPr>
            <w:tcW w:w="1249" w:type="dxa"/>
            <w:tcBorders>
              <w:top w:val="single" w:sz="2" w:space="0" w:color="auto"/>
              <w:bottom w:val="single" w:sz="4" w:space="0" w:color="auto"/>
            </w:tcBorders>
            <w:vAlign w:val="bottom"/>
          </w:tcPr>
          <w:p w14:paraId="3416DB42"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4,0</w:t>
            </w:r>
          </w:p>
        </w:tc>
        <w:tc>
          <w:tcPr>
            <w:tcW w:w="1228" w:type="dxa"/>
            <w:tcBorders>
              <w:top w:val="single" w:sz="2" w:space="0" w:color="auto"/>
              <w:bottom w:val="single" w:sz="4" w:space="0" w:color="auto"/>
            </w:tcBorders>
            <w:vAlign w:val="bottom"/>
          </w:tcPr>
          <w:p w14:paraId="6BE6446C"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3,9</w:t>
            </w:r>
          </w:p>
        </w:tc>
        <w:tc>
          <w:tcPr>
            <w:tcW w:w="1228" w:type="dxa"/>
            <w:tcBorders>
              <w:top w:val="single" w:sz="2" w:space="0" w:color="auto"/>
              <w:bottom w:val="single" w:sz="4" w:space="0" w:color="auto"/>
            </w:tcBorders>
            <w:vAlign w:val="bottom"/>
          </w:tcPr>
          <w:p w14:paraId="7BDBCE14" w14:textId="77777777" w:rsidR="000C24C5" w:rsidRPr="007E24ED" w:rsidRDefault="000C24C5" w:rsidP="00AB338D">
            <w:pPr>
              <w:jc w:val="right"/>
              <w:rPr>
                <w:sz w:val="20"/>
                <w:szCs w:val="20"/>
                <w:rFonts w:ascii="Arial Narrow" w:hAnsi="Arial Narrow" w:cs="Calibri"/>
              </w:rPr>
            </w:pPr>
            <w:r>
              <w:rPr>
                <w:sz w:val="20"/>
                <w:rFonts w:ascii="Arial Narrow" w:hAnsi="Arial Narrow"/>
              </w:rPr>
              <w:t xml:space="preserve">3,4</w:t>
            </w:r>
          </w:p>
        </w:tc>
      </w:tr>
      <w:tr w:rsidR="000C24C5" w:rsidRPr="00D60B62" w14:paraId="60892D72" w14:textId="77777777" w:rsidTr="00E5596B">
        <w:trPr>
          <w:cantSplit/>
          <w:trHeight w:val="255"/>
        </w:trPr>
        <w:tc>
          <w:tcPr>
            <w:tcW w:w="2449" w:type="dxa"/>
            <w:shd w:val="clear" w:color="auto" w:fill="9CC2E5" w:themeFill="accent1" w:themeFillTint="99"/>
            <w:vAlign w:val="center"/>
          </w:tcPr>
          <w:p w14:paraId="0895ACCB" w14:textId="77777777" w:rsidR="000C24C5" w:rsidRPr="00D60B62" w:rsidRDefault="000C24C5" w:rsidP="00AB338D">
            <w:pPr>
              <w:pStyle w:val="texto"/>
              <w:tabs>
                <w:tab w:val="clear" w:pos="2835"/>
                <w:tab w:val="clear" w:pos="3969"/>
                <w:tab w:val="clear" w:pos="5103"/>
                <w:tab w:val="clear" w:pos="6237"/>
                <w:tab w:val="clear" w:pos="7371"/>
              </w:tabs>
              <w:ind w:firstLine="0"/>
              <w:rPr>
                <w:sz w:val="18"/>
                <w:szCs w:val="18"/>
                <w:rFonts w:ascii="Arial" w:hAnsi="Arial" w:cs="Arial"/>
              </w:rPr>
            </w:pPr>
            <w:r>
              <w:rPr>
                <w:sz w:val="18"/>
                <w:rFonts w:ascii="Arial" w:hAnsi="Arial"/>
              </w:rPr>
              <w:t xml:space="preserve">Nafarroa, guztira</w:t>
            </w:r>
          </w:p>
        </w:tc>
        <w:tc>
          <w:tcPr>
            <w:tcW w:w="1232" w:type="dxa"/>
            <w:shd w:val="clear" w:color="auto" w:fill="9CC2E5" w:themeFill="accent1" w:themeFillTint="99"/>
            <w:vAlign w:val="center"/>
          </w:tcPr>
          <w:p w14:paraId="711296A6"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6,9</w:t>
            </w:r>
          </w:p>
        </w:tc>
        <w:tc>
          <w:tcPr>
            <w:tcW w:w="1232" w:type="dxa"/>
            <w:shd w:val="clear" w:color="auto" w:fill="9CC2E5" w:themeFill="accent1" w:themeFillTint="99"/>
            <w:vAlign w:val="center"/>
          </w:tcPr>
          <w:p w14:paraId="712A5344"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7,1</w:t>
            </w:r>
          </w:p>
        </w:tc>
        <w:tc>
          <w:tcPr>
            <w:tcW w:w="1249" w:type="dxa"/>
            <w:shd w:val="clear" w:color="auto" w:fill="9CC2E5" w:themeFill="accent1" w:themeFillTint="99"/>
            <w:vAlign w:val="center"/>
          </w:tcPr>
          <w:p w14:paraId="7FC9465E"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7,8</w:t>
            </w:r>
          </w:p>
        </w:tc>
        <w:tc>
          <w:tcPr>
            <w:tcW w:w="1228" w:type="dxa"/>
            <w:shd w:val="clear" w:color="auto" w:fill="9CC2E5" w:themeFill="accent1" w:themeFillTint="99"/>
            <w:vAlign w:val="center"/>
          </w:tcPr>
          <w:p w14:paraId="679D8F4A"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7,1</w:t>
            </w:r>
          </w:p>
        </w:tc>
        <w:tc>
          <w:tcPr>
            <w:tcW w:w="1228" w:type="dxa"/>
            <w:shd w:val="clear" w:color="auto" w:fill="9CC2E5" w:themeFill="accent1" w:themeFillTint="99"/>
            <w:vAlign w:val="center"/>
          </w:tcPr>
          <w:p w14:paraId="228EEF90"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sz w:val="18"/>
                <w:szCs w:val="18"/>
                <w:rFonts w:ascii="Arial" w:hAnsi="Arial" w:cs="Arial"/>
              </w:rPr>
            </w:pPr>
            <w:r>
              <w:rPr>
                <w:sz w:val="18"/>
                <w:rFonts w:ascii="Arial" w:hAnsi="Arial"/>
              </w:rPr>
              <w:t xml:space="preserve">6,5</w:t>
            </w:r>
          </w:p>
        </w:tc>
      </w:tr>
    </w:tbl>
    <w:p w14:paraId="19219836" w14:textId="5FA7D81E" w:rsidR="00F12DC1" w:rsidRDefault="00F12DC1" w:rsidP="00E91676">
      <w:pPr>
        <w:spacing w:after="160" w:line="259" w:lineRule="auto"/>
        <w:jc w:val="center"/>
        <w:rPr>
          <w:rFonts w:ascii="Arial" w:hAnsi="Arial"/>
          <w:b/>
          <w:bCs/>
          <w:color w:val="000000"/>
          <w:kern w:val="28"/>
          <w:sz w:val="25"/>
          <w:szCs w:val="25"/>
        </w:rPr>
      </w:pPr>
    </w:p>
    <w:p w14:paraId="451AE1D2" w14:textId="77777777" w:rsidR="00F12DC1" w:rsidRDefault="00F12DC1">
      <w:pPr>
        <w:spacing w:after="160" w:line="259" w:lineRule="auto"/>
        <w:rPr>
          <w:b/>
          <w:bCs/>
          <w:color w:val="000000"/>
          <w:kern w:val="28"/>
          <w:sz w:val="25"/>
          <w:szCs w:val="25"/>
          <w:rFonts w:ascii="Arial" w:hAnsi="Arial"/>
        </w:rPr>
      </w:pPr>
      <w:r>
        <w:br w:type="page"/>
      </w:r>
    </w:p>
    <w:p w14:paraId="70584DBD" w14:textId="77777777" w:rsidR="000E6E25" w:rsidRDefault="00F12DC1" w:rsidP="000E6E25">
      <w:pPr>
        <w:pStyle w:val="atitulo1"/>
        <w:rPr>
          <w:bCs/>
          <w:color w:val="auto"/>
          <w:sz w:val="32"/>
        </w:rPr>
      </w:pPr>
      <w:bookmarkStart w:id="24" w:name="_Toc187821052"/>
      <w:r>
        <w:rPr>
          <w:color w:val="auto"/>
          <w:sz w:val="32"/>
        </w:rPr>
        <w:t xml:space="preserve">Behin-behineko txostenari egindako alegazioak</w:t>
      </w:r>
      <w:bookmarkEnd w:id="24"/>
    </w:p>
    <w:p w14:paraId="0BABE99C" w14:textId="77777777" w:rsidR="00E14608" w:rsidRPr="00E14608" w:rsidRDefault="00E14608" w:rsidP="00E14608">
      <w:pPr>
        <w:widowControl w:val="0"/>
        <w:autoSpaceDE w:val="0"/>
        <w:autoSpaceDN w:val="0"/>
        <w:adjustRightInd w:val="0"/>
        <w:spacing w:line="379" w:lineRule="exact"/>
        <w:ind w:left="10"/>
        <w:jc w:val="center"/>
        <w:textAlignment w:val="baseline"/>
      </w:pPr>
      <w:r>
        <w:rPr>
          <w:b/>
          <w:sz w:val="21"/>
          <w:rFonts w:ascii="Arial" w:hAnsi="Arial"/>
        </w:rPr>
        <w:t xml:space="preserve">KONTUEN GANBERAREN BEHIN-BEHINEKO FISKALIZAZIO TXOSTENA: “ERRENTA BERMATUAREN KUDEAKETA ETA ENPLEGUAN DUEN INPAKTUA (2019-2023)”.</w:t>
      </w:r>
    </w:p>
    <w:p w14:paraId="5D2DB0E7" w14:textId="77777777" w:rsidR="00E14608" w:rsidRPr="00E14608" w:rsidRDefault="00E14608" w:rsidP="00E14608">
      <w:pPr>
        <w:widowControl w:val="0"/>
        <w:autoSpaceDE w:val="0"/>
        <w:autoSpaceDN w:val="0"/>
        <w:adjustRightInd w:val="0"/>
        <w:spacing w:line="230" w:lineRule="exact"/>
        <w:ind w:left="2587"/>
        <w:textAlignment w:val="baseline"/>
        <w:rPr>
          <w:rFonts w:ascii="Arial" w:eastAsia="Arial" w:hAnsi="Arial" w:cs="Arial"/>
          <w:b/>
          <w:sz w:val="21"/>
          <w:szCs w:val="21"/>
          <w:lang w:val="es" w:eastAsia="zh-CN"/>
        </w:rPr>
      </w:pPr>
    </w:p>
    <w:p w14:paraId="3CE886B4" w14:textId="77777777" w:rsidR="00E14608" w:rsidRPr="00E14608" w:rsidRDefault="00E14608" w:rsidP="00E14608">
      <w:pPr>
        <w:widowControl w:val="0"/>
        <w:autoSpaceDE w:val="0"/>
        <w:autoSpaceDN w:val="0"/>
        <w:adjustRightInd w:val="0"/>
        <w:spacing w:line="230" w:lineRule="exact"/>
        <w:ind w:left="2587"/>
        <w:textAlignment w:val="baseline"/>
        <w:rPr>
          <w:rFonts w:ascii="Arial" w:eastAsia="Arial" w:hAnsi="Arial" w:cs="Arial"/>
          <w:b/>
          <w:sz w:val="21"/>
          <w:szCs w:val="21"/>
          <w:lang w:val="es" w:eastAsia="zh-CN"/>
        </w:rPr>
      </w:pPr>
    </w:p>
    <w:p w14:paraId="3F8479BD" w14:textId="77777777" w:rsidR="00E14608" w:rsidRPr="00E14608" w:rsidRDefault="00E14608" w:rsidP="00E14608">
      <w:pPr>
        <w:widowControl w:val="0"/>
        <w:autoSpaceDE w:val="0"/>
        <w:autoSpaceDN w:val="0"/>
        <w:adjustRightInd w:val="0"/>
        <w:spacing w:line="230" w:lineRule="exact"/>
        <w:ind w:left="2587"/>
        <w:textAlignment w:val="baseline"/>
      </w:pPr>
      <w:r>
        <w:rPr>
          <w:b/>
          <w:sz w:val="21"/>
          <w:rFonts w:ascii="Arial" w:hAnsi="Arial"/>
        </w:rPr>
        <w:t xml:space="preserve">ALEGAZIO-IDAZKIA.</w:t>
      </w:r>
      <w:r>
        <w:rPr>
          <w:b/>
          <w:sz w:val="21"/>
          <w:rFonts w:ascii="Arial" w:hAnsi="Arial"/>
        </w:rPr>
        <w:t xml:space="preserve"> </w:t>
      </w:r>
    </w:p>
    <w:p w14:paraId="583F1309" w14:textId="77777777" w:rsidR="00E14608" w:rsidRPr="00E14608" w:rsidRDefault="00E14608" w:rsidP="00E14608">
      <w:pPr>
        <w:widowControl w:val="0"/>
        <w:autoSpaceDE w:val="0"/>
        <w:autoSpaceDN w:val="0"/>
        <w:adjustRightInd w:val="0"/>
        <w:spacing w:line="235" w:lineRule="exact"/>
        <w:ind w:left="3245"/>
        <w:textAlignment w:val="baseline"/>
        <w:rPr>
          <w:rFonts w:ascii="Arial" w:eastAsia="Arial" w:hAnsi="Arial" w:cs="Arial"/>
          <w:b/>
          <w:i/>
          <w:iCs/>
          <w:sz w:val="22"/>
          <w:szCs w:val="22"/>
          <w:lang w:val="es" w:eastAsia="zh-CN"/>
        </w:rPr>
      </w:pPr>
    </w:p>
    <w:p w14:paraId="06CA3623" w14:textId="77777777" w:rsidR="00E14608" w:rsidRPr="00E14608" w:rsidRDefault="00E14608" w:rsidP="00E14608">
      <w:pPr>
        <w:widowControl w:val="0"/>
        <w:autoSpaceDE w:val="0"/>
        <w:autoSpaceDN w:val="0"/>
        <w:adjustRightInd w:val="0"/>
        <w:spacing w:line="235" w:lineRule="exact"/>
        <w:ind w:left="3245"/>
        <w:textAlignment w:val="baseline"/>
        <w:rPr>
          <w:rFonts w:ascii="Arial" w:eastAsia="Arial" w:hAnsi="Arial" w:cs="Arial"/>
          <w:b/>
          <w:i/>
          <w:iCs/>
          <w:sz w:val="22"/>
          <w:szCs w:val="22"/>
          <w:lang w:val="es" w:eastAsia="zh-CN"/>
        </w:rPr>
      </w:pPr>
    </w:p>
    <w:p w14:paraId="168B857B" w14:textId="77777777" w:rsidR="00E14608" w:rsidRPr="00E14608" w:rsidRDefault="00E14608" w:rsidP="00E14608">
      <w:pPr>
        <w:widowControl w:val="0"/>
        <w:autoSpaceDE w:val="0"/>
        <w:autoSpaceDN w:val="0"/>
        <w:adjustRightInd w:val="0"/>
        <w:spacing w:line="235" w:lineRule="exact"/>
        <w:ind w:left="3245"/>
        <w:textAlignment w:val="baseline"/>
        <w:rPr>
          <w:sz w:val="20"/>
          <w:szCs w:val="20"/>
        </w:rPr>
      </w:pPr>
      <w:r>
        <w:rPr>
          <w:b/>
          <w:i/>
          <w:sz w:val="20"/>
          <w:rFonts w:ascii="Arial" w:hAnsi="Arial"/>
        </w:rPr>
        <w:t xml:space="preserve">Esker-erakutsia.</w:t>
      </w:r>
      <w:r>
        <w:rPr>
          <w:b/>
          <w:i/>
          <w:sz w:val="20"/>
          <w:rFonts w:ascii="Arial" w:hAnsi="Arial"/>
        </w:rPr>
        <w:t xml:space="preserve"> </w:t>
      </w:r>
    </w:p>
    <w:p w14:paraId="018C6BF8" w14:textId="77777777" w:rsidR="00E14608" w:rsidRPr="00E14608" w:rsidRDefault="00E14608" w:rsidP="00E14608">
      <w:pPr>
        <w:widowControl w:val="0"/>
        <w:autoSpaceDE w:val="0"/>
        <w:autoSpaceDN w:val="0"/>
        <w:adjustRightInd w:val="0"/>
        <w:spacing w:line="422" w:lineRule="exact"/>
        <w:ind w:left="5" w:firstLine="710"/>
        <w:jc w:val="both"/>
        <w:textAlignment w:val="baseline"/>
      </w:pPr>
      <w:r>
        <w:rPr>
          <w:sz w:val="20"/>
          <w:rFonts w:ascii="Arial" w:hAnsi="Arial"/>
        </w:rPr>
        <w:t xml:space="preserve">Eskerrak eman nahi dizkiogu Kontuen Ganberako auditoretza taldeari txosten hau egiteko eman diguten laguntzarengatik eta egindako lanarengatik, gizarte inklusiorako eta errenta bermaturako eskubideen kudeaketa prozesuak eta horiek enpleguan duten inpaktua hobetzen lagunduko baitu.</w:t>
      </w:r>
      <w:r>
        <w:rPr>
          <w:sz w:val="20"/>
          <w:rFonts w:ascii="Arial" w:hAnsi="Arial"/>
        </w:rPr>
        <w:t xml:space="preserve"> </w:t>
      </w:r>
    </w:p>
    <w:p w14:paraId="0BA019F0" w14:textId="77777777" w:rsidR="00E14608" w:rsidRDefault="00E14608" w:rsidP="00E14608">
      <w:pPr>
        <w:widowControl w:val="0"/>
        <w:autoSpaceDE w:val="0"/>
        <w:autoSpaceDN w:val="0"/>
        <w:adjustRightInd w:val="0"/>
        <w:spacing w:line="240" w:lineRule="exact"/>
        <w:ind w:left="2765"/>
        <w:textAlignment w:val="baseline"/>
        <w:rPr>
          <w:rFonts w:ascii="Arial" w:eastAsia="Arial" w:hAnsi="Arial" w:cs="Arial"/>
          <w:b/>
          <w:i/>
          <w:iCs/>
          <w:sz w:val="20"/>
          <w:szCs w:val="20"/>
          <w:lang w:val="es" w:eastAsia="zh-CN"/>
        </w:rPr>
      </w:pPr>
    </w:p>
    <w:p w14:paraId="0316C9FC" w14:textId="28136896" w:rsidR="00E14608" w:rsidRPr="00E14608" w:rsidRDefault="00E14608" w:rsidP="00E14608">
      <w:pPr>
        <w:widowControl w:val="0"/>
        <w:autoSpaceDE w:val="0"/>
        <w:autoSpaceDN w:val="0"/>
        <w:adjustRightInd w:val="0"/>
        <w:spacing w:line="240" w:lineRule="exact"/>
        <w:ind w:left="2765"/>
        <w:textAlignment w:val="baseline"/>
        <w:rPr>
          <w:sz w:val="20"/>
          <w:szCs w:val="20"/>
        </w:rPr>
      </w:pPr>
      <w:r>
        <w:rPr>
          <w:b/>
          <w:i/>
          <w:sz w:val="20"/>
          <w:rFonts w:ascii="Arial" w:hAnsi="Arial"/>
        </w:rPr>
        <w:t xml:space="preserve">Aurretiazko gogoetak.</w:t>
      </w:r>
      <w:r>
        <w:rPr>
          <w:b/>
          <w:i/>
          <w:sz w:val="20"/>
          <w:rFonts w:ascii="Arial" w:hAnsi="Arial"/>
        </w:rPr>
        <w:t xml:space="preserve"> </w:t>
      </w:r>
    </w:p>
    <w:p w14:paraId="1C4F8791" w14:textId="77777777" w:rsidR="00E14608" w:rsidRPr="00E14608" w:rsidRDefault="00E14608" w:rsidP="00E14608">
      <w:pPr>
        <w:widowControl w:val="0"/>
        <w:autoSpaceDE w:val="0"/>
        <w:autoSpaceDN w:val="0"/>
        <w:adjustRightInd w:val="0"/>
        <w:spacing w:before="114" w:line="418" w:lineRule="exact"/>
        <w:ind w:firstLine="715"/>
        <w:jc w:val="both"/>
        <w:textAlignment w:val="baseline"/>
      </w:pPr>
      <w:r>
        <w:rPr>
          <w:sz w:val="20"/>
          <w:b/>
          <w:bCs/>
          <w:rFonts w:ascii="Arial" w:hAnsi="Arial"/>
        </w:rPr>
        <w:t xml:space="preserve">Lehena.-</w:t>
      </w:r>
      <w:r>
        <w:rPr>
          <w:sz w:val="20"/>
          <w:rFonts w:ascii="Arial" w:hAnsi="Arial"/>
        </w:rPr>
        <w:t xml:space="preserve"> Gizarteratzeko eta Errenta Bermaturako Eskubideak arautzen dituen azaroaren 11ko 15/2016 Foru Legea onetsi eta indarrean jartzeak gizarte babeseko sistemaren erreforma eragin zuen, eskubideetan oinarritutako ikuspegiari eutsiz eta sakonduz.</w:t>
      </w:r>
      <w:r>
        <w:rPr>
          <w:sz w:val="20"/>
          <w:rFonts w:ascii="Arial" w:hAnsi="Arial"/>
        </w:rPr>
        <w:t xml:space="preserve"> </w:t>
      </w:r>
      <w:r>
        <w:rPr>
          <w:sz w:val="20"/>
          <w:rFonts w:ascii="Arial" w:hAnsi="Arial"/>
        </w:rPr>
        <w:t xml:space="preserve">Xedea zen, alde batetik, azken baliabideko sarea osatzen duten prestazio ekonomikoen estaldura eta haietaz baliatzeko aukerak hobetzea, maila horren gaineko ardura foru komunitatearena baita, gizarte laguntzaren arloko eskumena bere gain duen aldetik.</w:t>
      </w:r>
      <w:r>
        <w:rPr>
          <w:sz w:val="20"/>
          <w:rFonts w:ascii="Arial" w:hAnsi="Arial"/>
        </w:rPr>
        <w:t xml:space="preserve"> </w:t>
      </w:r>
      <w:r>
        <w:rPr>
          <w:sz w:val="20"/>
          <w:rFonts w:ascii="Arial" w:hAnsi="Arial"/>
        </w:rPr>
        <w:t xml:space="preserve">Bestalde, herritar guztiek horiek jasotzeko aukera gehiago izatea, bereziki zailtasun bereziak dituztenek.</w:t>
      </w:r>
      <w:r>
        <w:rPr>
          <w:sz w:val="20"/>
          <w:rFonts w:ascii="Arial" w:hAnsi="Arial"/>
        </w:rPr>
        <w:t xml:space="preserve"> </w:t>
      </w:r>
    </w:p>
    <w:p w14:paraId="32107B70" w14:textId="77777777" w:rsidR="00E14608" w:rsidRPr="00E14608" w:rsidRDefault="00E14608" w:rsidP="00E14608">
      <w:pPr>
        <w:widowControl w:val="0"/>
        <w:autoSpaceDE w:val="0"/>
        <w:autoSpaceDN w:val="0"/>
        <w:adjustRightInd w:val="0"/>
        <w:spacing w:line="422" w:lineRule="exact"/>
        <w:ind w:left="5" w:firstLine="710"/>
        <w:jc w:val="both"/>
        <w:textAlignment w:val="baseline"/>
      </w:pPr>
      <w:r>
        <w:rPr>
          <w:sz w:val="20"/>
          <w:rFonts w:ascii="Arial" w:hAnsi="Arial"/>
        </w:rPr>
        <w:t xml:space="preserve">Ukaezina denez, foru legearen xedea da ziurtatzea herritarrek baliabide ekonomiko egokiak eta gizarte inklusioko kalitatezko zerbitzuak izanen dituztela, eskubide subjektibo gisa.</w:t>
      </w:r>
      <w:r>
        <w:rPr>
          <w:sz w:val="20"/>
          <w:rFonts w:ascii="Arial" w:hAnsi="Arial"/>
        </w:rPr>
        <w:t xml:space="preserve"> </w:t>
      </w:r>
      <w:r>
        <w:rPr>
          <w:sz w:val="20"/>
          <w:rFonts w:ascii="Arial" w:hAnsi="Arial"/>
        </w:rPr>
        <w:t xml:space="preserve">Era berean, lan merkatuan sartzeko moduko baldintzetan dauden pertsona guztien laneratzearen sustapena du helburu.</w:t>
      </w:r>
      <w:r>
        <w:rPr>
          <w:sz w:val="20"/>
          <w:rFonts w:ascii="Arial" w:hAnsi="Arial"/>
        </w:rPr>
        <w:t xml:space="preserve"> </w:t>
      </w:r>
    </w:p>
    <w:p w14:paraId="3D5C33E5" w14:textId="77777777" w:rsidR="00E14608" w:rsidRPr="00E14608" w:rsidRDefault="00E14608" w:rsidP="00E14608">
      <w:pPr>
        <w:widowControl w:val="0"/>
        <w:autoSpaceDE w:val="0"/>
        <w:autoSpaceDN w:val="0"/>
        <w:adjustRightInd w:val="0"/>
        <w:spacing w:line="418" w:lineRule="exact"/>
        <w:ind w:left="5" w:firstLine="706"/>
        <w:jc w:val="both"/>
        <w:textAlignment w:val="baseline"/>
        <w:rPr>
          <w:i/>
          <w:iCs/>
          <w:sz w:val="19"/>
          <w:szCs w:val="19"/>
          <w:rFonts w:ascii="Arial" w:eastAsia="Arial" w:hAnsi="Arial" w:cs="Arial"/>
        </w:rPr>
      </w:pPr>
      <w:r>
        <w:rPr>
          <w:sz w:val="20"/>
          <w:rFonts w:ascii="Arial" w:hAnsi="Arial"/>
        </w:rPr>
        <w:t xml:space="preserve">Hala dio zioen azalpenak:</w:t>
      </w:r>
      <w:r>
        <w:rPr>
          <w:sz w:val="20"/>
          <w:rFonts w:ascii="Arial" w:hAnsi="Arial"/>
        </w:rPr>
        <w:t xml:space="preserve"> </w:t>
      </w:r>
      <w:r>
        <w:rPr>
          <w:i/>
          <w:sz w:val="19"/>
          <w:rFonts w:ascii="Arial" w:hAnsi="Arial"/>
        </w:rPr>
        <w:t xml:space="preserve">“Lege honen asmoa da jarduketa horien bi osagaiak bereizi eta, aldi berean, koordinatzea:</w:t>
      </w:r>
      <w:r>
        <w:rPr>
          <w:i/>
          <w:sz w:val="19"/>
          <w:rFonts w:ascii="Arial" w:hAnsi="Arial"/>
        </w:rPr>
        <w:t xml:space="preserve"> </w:t>
      </w:r>
      <w:r>
        <w:rPr>
          <w:i/>
          <w:sz w:val="19"/>
          <w:i/>
          <w:i/>
        </w:rPr>
        <w:t xml:space="preserve">batetik, errenta-bermea; bestetik, akonpainamendu sozialeko eta enplegurako zerbitzuen ematea.</w:t>
      </w:r>
      <w:r>
        <w:rPr>
          <w:sz w:val="22"/>
          <w:i/>
        </w:rPr>
        <w:t xml:space="preserve"> </w:t>
      </w:r>
      <w:r>
        <w:rPr>
          <w:sz w:val="22"/>
          <w:i/>
        </w:rPr>
        <w:t xml:space="preserve">Ekintza horiek logika desberdinen ondorio dira.</w:t>
      </w:r>
      <w:r>
        <w:rPr>
          <w:sz w:val="22"/>
          <w:i/>
        </w:rPr>
        <w:t xml:space="preserve"> </w:t>
      </w:r>
      <w:r>
        <w:rPr>
          <w:sz w:val="22"/>
          <w:i/>
        </w:rPr>
        <w:t xml:space="preserve">Errenta bermeen prestazioak eskuratzeari dagokionez, egoera eta ezaugarri objektiboak, batez ere ekonomikoak, hartu behar dira aintzat; beste prestazio ekonomiko publiko batzuk eskuratzearekin uztarturik egon behar du; eta enplegurako pizgarriak mantendu behar ditu.</w:t>
      </w:r>
      <w:r>
        <w:rPr>
          <w:sz w:val="22"/>
          <w:i/>
        </w:rPr>
        <w:t xml:space="preserve"> </w:t>
      </w:r>
      <w:r>
        <w:rPr>
          <w:sz w:val="22"/>
        </w:rPr>
        <w:t xml:space="preserve">Gizarteratze-akonpainamenduko gizarte zerbitzuen eskuratzeak, berriz, esku-hartze sozialaren logikari erantzun behar dio, pertsonen eta haien ingurunearen egoerak, gaitasunak eta aukerak kontuan hartuz, bai eta norberaren garapenerako erritmoak eta denborak ere, berdin delarik esku-hartze horren uneren batean prestazio ekonomiko bat lortzen den ala ez.</w:t>
      </w:r>
      <w:r>
        <w:rPr>
          <w:sz w:val="22"/>
          <w:i/>
        </w:rPr>
        <w:t xml:space="preserve"> </w:t>
      </w:r>
      <w:r>
        <w:rPr>
          <w:sz w:val="22"/>
          <w:i/>
        </w:rPr>
        <w:t xml:space="preserve">Logika desberdin horien ondorioz, laguntza publikoaren mota bat edo bestea jasotzen duten pertsonak ez dira beti berberak.</w:t>
      </w:r>
      <w:r>
        <w:rPr>
          <w:sz w:val="22"/>
          <w:i/>
        </w:rPr>
        <w:t xml:space="preserve"> </w:t>
      </w:r>
      <w:r>
        <w:rPr>
          <w:sz w:val="22"/>
          <w:i/>
        </w:rPr>
        <w:t xml:space="preserve">Nahikoa diru-sarrerarik ez duten pertsona guztiek ez dute uneoro gizarteratze-prozesu pertsonalizatuen beharrik.</w:t>
      </w:r>
      <w:r>
        <w:rPr>
          <w:sz w:val="22"/>
          <w:i/>
        </w:rPr>
        <w:t xml:space="preserve"> </w:t>
      </w:r>
      <w:r>
        <w:rPr>
          <w:sz w:val="22"/>
        </w:rPr>
        <w:t xml:space="preserve">Eta prozesu horien beharra ez da mugatzen errenta bermatua jasotzen dutenengana, barne hartzen dituztelako, besteak beste, beste prestazio batzuen onuradunak eta, halaber, prestazio ekonomikorako premiarik izan gabe, gizarteratzeko akonpainamendu-prozesuak behar dituztenak ere”.</w:t>
      </w:r>
      <w:r>
        <w:rPr>
          <w:sz w:val="22"/>
          <w:i/>
        </w:rPr>
        <w:t xml:space="preserve"> </w:t>
      </w:r>
    </w:p>
    <w:p w14:paraId="153F9CDE" w14:textId="77777777" w:rsidR="00E14608" w:rsidRPr="00E14608" w:rsidRDefault="00E14608" w:rsidP="00E14608">
      <w:pPr>
        <w:widowControl w:val="0"/>
        <w:autoSpaceDE w:val="0"/>
        <w:autoSpaceDN w:val="0"/>
        <w:adjustRightInd w:val="0"/>
        <w:spacing w:line="418" w:lineRule="exact"/>
        <w:ind w:left="19" w:firstLine="715"/>
        <w:jc w:val="both"/>
        <w:textAlignment w:val="baseline"/>
      </w:pPr>
      <w:r>
        <w:rPr>
          <w:sz w:val="20"/>
          <w:b/>
          <w:rFonts w:ascii="Arial" w:hAnsi="Arial"/>
        </w:rPr>
        <w:t xml:space="preserve">Bigarrena:</w:t>
      </w:r>
      <w:r>
        <w:rPr>
          <w:sz w:val="20"/>
          <w:b/>
          <w:rFonts w:ascii="Arial" w:hAnsi="Arial"/>
        </w:rPr>
        <w:t xml:space="preserve"> </w:t>
      </w:r>
      <w:r>
        <w:rPr>
          <w:sz w:val="20"/>
          <w:rFonts w:ascii="Arial" w:hAnsi="Arial"/>
        </w:rPr>
        <w:t xml:space="preserve">Kontuen Ganberaren behin-behineko txostenak Alderdi Popularra parlamentuko taldeak egindako eskaera bati erantzuten dio: </w:t>
      </w:r>
      <w:r>
        <w:rPr>
          <w:sz w:val="20"/>
          <w:i/>
          <w:iCs/>
          <w:rFonts w:ascii="Arial" w:hAnsi="Arial"/>
        </w:rPr>
        <w:t xml:space="preserve">"Gizarteratzerako eta Errenta Bermaturako Eskubideak arautzen dituen azaroaren 11ko 15/2016 Foru Legea eraginkortasun eta efizientziarekin bete izanari buruz”.</w:t>
      </w:r>
      <w:r>
        <w:rPr>
          <w:i/>
          <w:sz w:val="22"/>
        </w:rPr>
        <w:t xml:space="preserve"> </w:t>
      </w:r>
    </w:p>
    <w:p w14:paraId="4471A326" w14:textId="77777777" w:rsidR="00E14608" w:rsidRPr="00E14608" w:rsidRDefault="00E14608" w:rsidP="00E14608">
      <w:pPr>
        <w:widowControl w:val="0"/>
        <w:autoSpaceDE w:val="0"/>
        <w:autoSpaceDN w:val="0"/>
        <w:adjustRightInd w:val="0"/>
        <w:spacing w:line="422" w:lineRule="exact"/>
        <w:ind w:left="567" w:right="567"/>
        <w:textAlignment w:val="baseline"/>
      </w:pPr>
      <w:r>
        <w:rPr>
          <w:sz w:val="20"/>
          <w:rFonts w:ascii="Arial" w:hAnsi="Arial"/>
        </w:rPr>
        <w:t xml:space="preserve">Txostenak berak auditoretzaren, betetze mailaren eta operatiboaren helburuak adierazten ditu.</w:t>
      </w:r>
      <w:r>
        <w:rPr>
          <w:sz w:val="20"/>
          <w:rFonts w:ascii="Arial" w:hAnsi="Arial"/>
        </w:rPr>
        <w:t xml:space="preserve"> </w:t>
      </w:r>
    </w:p>
    <w:p w14:paraId="568CD2FA" w14:textId="77777777" w:rsidR="00E14608" w:rsidRPr="00E14608" w:rsidRDefault="00E14608" w:rsidP="00E14608">
      <w:pPr>
        <w:widowControl w:val="0"/>
        <w:autoSpaceDE w:val="0"/>
        <w:autoSpaceDN w:val="0"/>
        <w:adjustRightInd w:val="0"/>
        <w:spacing w:line="422" w:lineRule="exact"/>
        <w:ind w:left="29"/>
        <w:textAlignment w:val="baseline"/>
      </w:pPr>
      <w:r>
        <w:rPr>
          <w:sz w:val="20"/>
          <w:rFonts w:ascii="Arial" w:hAnsi="Arial"/>
        </w:rPr>
        <w:t xml:space="preserve">Honako hauek nabarmentzen dira:</w:t>
      </w:r>
      <w:r>
        <w:rPr>
          <w:sz w:val="20"/>
          <w:rFonts w:ascii="Arial" w:hAnsi="Arial"/>
        </w:rPr>
        <w:t xml:space="preserve"> </w:t>
      </w:r>
    </w:p>
    <w:p w14:paraId="7386A96B"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pPr>
      <w:r>
        <w:rPr>
          <w:sz w:val="20"/>
          <w:rFonts w:ascii="Arial" w:hAnsi="Arial"/>
        </w:rPr>
        <w:t xml:space="preserve">Prestazio hori jasotzen duten familia unitateek legearen 18. artikuluan araututako betebeharrak betetzen dituzten aztertzea.</w:t>
      </w:r>
      <w:r>
        <w:rPr>
          <w:sz w:val="20"/>
          <w:rFonts w:ascii="Arial" w:hAnsi="Arial"/>
        </w:rPr>
        <w:t xml:space="preserve"> </w:t>
      </w:r>
    </w:p>
    <w:p w14:paraId="101E5D98"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pPr>
      <w:r>
        <w:rPr>
          <w:sz w:val="20"/>
          <w:rFonts w:ascii="Arial" w:hAnsi="Arial"/>
        </w:rPr>
        <w:t xml:space="preserve">Gizarte inklusiorako eta errenta bermaturako eskubideak batera baliatzeari buruzko xedapen orokorrak betetzen diren berrikustea.</w:t>
      </w:r>
    </w:p>
    <w:p w14:paraId="77F93D19"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pPr>
      <w:r>
        <w:rPr>
          <w:sz w:val="20"/>
          <w:rFonts w:ascii="Arial" w:hAnsi="Arial"/>
        </w:rPr>
        <w:t xml:space="preserve">EBaren adierazle jakin batzuen bilakaera.</w:t>
      </w:r>
    </w:p>
    <w:p w14:paraId="2FA9E0B8"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pPr>
      <w:r>
        <w:rPr>
          <w:sz w:val="20"/>
          <w:rFonts w:ascii="Arial" w:hAnsi="Arial"/>
        </w:rPr>
        <w:t xml:space="preserve">EBaren eta bizitzeko gutxieneko diru sarreraren kudeaketa berrikustea.</w:t>
      </w:r>
      <w:r>
        <w:rPr>
          <w:sz w:val="20"/>
          <w:rFonts w:ascii="Arial" w:hAnsi="Arial"/>
        </w:rPr>
        <w:t xml:space="preserve"> </w:t>
      </w:r>
    </w:p>
    <w:p w14:paraId="231EB768" w14:textId="77777777" w:rsidR="00E14608" w:rsidRPr="00E14608" w:rsidRDefault="00E14608" w:rsidP="00E14608">
      <w:pPr>
        <w:widowControl w:val="0"/>
        <w:numPr>
          <w:ilvl w:val="0"/>
          <w:numId w:val="55"/>
        </w:numPr>
        <w:autoSpaceDE w:val="0"/>
        <w:autoSpaceDN w:val="0"/>
        <w:adjustRightInd w:val="0"/>
        <w:spacing w:line="422" w:lineRule="exact"/>
        <w:ind w:left="924" w:hanging="357"/>
        <w:jc w:val="both"/>
        <w:textAlignment w:val="baseline"/>
      </w:pPr>
      <w:r>
        <w:rPr>
          <w:sz w:val="20"/>
          <w:rFonts w:ascii="Arial" w:hAnsi="Arial"/>
        </w:rPr>
        <w:t xml:space="preserve">Ganbera honek 2019an 2016-2018 aldiko errenta bermatuari eta gizarte inklusioari buruz prestatutako txostenaren gomendioen jarraipena egitea.</w:t>
      </w:r>
      <w:r>
        <w:rPr>
          <w:sz w:val="20"/>
          <w:rFonts w:ascii="Arial" w:hAnsi="Arial"/>
        </w:rPr>
        <w:t xml:space="preserve"> </w:t>
      </w:r>
    </w:p>
    <w:p w14:paraId="6C6ECBF9" w14:textId="77777777" w:rsidR="00E14608" w:rsidRPr="00E14608" w:rsidRDefault="00E14608" w:rsidP="00E14608">
      <w:pPr>
        <w:widowControl w:val="0"/>
        <w:autoSpaceDE w:val="0"/>
        <w:autoSpaceDN w:val="0"/>
        <w:adjustRightInd w:val="0"/>
        <w:spacing w:line="221" w:lineRule="exact"/>
        <w:ind w:left="720"/>
        <w:textAlignment w:val="baseline"/>
        <w:rPr>
          <w:rFonts w:ascii="Arial" w:eastAsia="Arial" w:hAnsi="Arial" w:cs="Arial"/>
          <w:sz w:val="20"/>
          <w:szCs w:val="20"/>
          <w:lang w:val="es" w:eastAsia="zh-CN"/>
        </w:rPr>
      </w:pPr>
    </w:p>
    <w:p w14:paraId="7193FC53" w14:textId="77777777" w:rsidR="00E14608" w:rsidRPr="00E14608" w:rsidRDefault="00E14608" w:rsidP="00E14608">
      <w:pPr>
        <w:widowControl w:val="0"/>
        <w:autoSpaceDE w:val="0"/>
        <w:autoSpaceDN w:val="0"/>
        <w:adjustRightInd w:val="0"/>
        <w:spacing w:line="221" w:lineRule="exact"/>
        <w:ind w:left="720"/>
        <w:textAlignment w:val="baseline"/>
      </w:pPr>
      <w:r>
        <w:rPr>
          <w:sz w:val="20"/>
          <w:rFonts w:ascii="Arial" w:hAnsi="Arial"/>
        </w:rPr>
        <w:t xml:space="preserve">Amaitzeko, txostenak zenbait gomendio biltzen ditu.</w:t>
      </w:r>
      <w:r>
        <w:rPr>
          <w:sz w:val="20"/>
          <w:rFonts w:ascii="Arial" w:hAnsi="Arial"/>
        </w:rPr>
        <w:t xml:space="preserve"> </w:t>
      </w:r>
    </w:p>
    <w:p w14:paraId="5543F982" w14:textId="77777777" w:rsidR="00E14608" w:rsidRPr="00E14608" w:rsidRDefault="00E14608" w:rsidP="00E14608">
      <w:pPr>
        <w:widowControl w:val="0"/>
        <w:autoSpaceDE w:val="0"/>
        <w:autoSpaceDN w:val="0"/>
        <w:adjustRightInd w:val="0"/>
        <w:spacing w:line="206" w:lineRule="exact"/>
        <w:ind w:left="3754"/>
        <w:textAlignment w:val="baseline"/>
        <w:rPr>
          <w:rFonts w:ascii="Arial" w:eastAsia="Arial" w:hAnsi="Arial" w:cs="Arial"/>
          <w:b/>
          <w:i/>
          <w:iCs/>
          <w:sz w:val="18"/>
          <w:szCs w:val="18"/>
          <w:lang w:val="es" w:eastAsia="zh-CN"/>
        </w:rPr>
      </w:pPr>
    </w:p>
    <w:p w14:paraId="2BC7C5B9" w14:textId="77777777" w:rsidR="00E14608" w:rsidRPr="00E14608" w:rsidRDefault="00E14608" w:rsidP="00E14608">
      <w:pPr>
        <w:widowControl w:val="0"/>
        <w:autoSpaceDE w:val="0"/>
        <w:autoSpaceDN w:val="0"/>
        <w:adjustRightInd w:val="0"/>
        <w:spacing w:line="206" w:lineRule="exact"/>
        <w:ind w:left="3754"/>
        <w:textAlignment w:val="baseline"/>
        <w:rPr>
          <w:rFonts w:ascii="Arial" w:eastAsia="Arial" w:hAnsi="Arial" w:cs="Arial"/>
          <w:b/>
          <w:i/>
          <w:iCs/>
          <w:sz w:val="20"/>
          <w:szCs w:val="20"/>
          <w:lang w:val="es" w:eastAsia="zh-CN"/>
        </w:rPr>
      </w:pPr>
    </w:p>
    <w:p w14:paraId="29F9075A" w14:textId="77777777" w:rsidR="00E14608" w:rsidRPr="00E14608" w:rsidRDefault="00E14608" w:rsidP="00E14608">
      <w:pPr>
        <w:widowControl w:val="0"/>
        <w:autoSpaceDE w:val="0"/>
        <w:autoSpaceDN w:val="0"/>
        <w:adjustRightInd w:val="0"/>
        <w:spacing w:line="206" w:lineRule="exact"/>
        <w:ind w:left="2124" w:firstLine="708"/>
        <w:textAlignment w:val="baseline"/>
        <w:rPr>
          <w:b/>
          <w:i/>
          <w:iCs/>
          <w:sz w:val="20"/>
          <w:szCs w:val="20"/>
          <w:rFonts w:ascii="Arial" w:eastAsia="Arial" w:hAnsi="Arial" w:cs="Arial"/>
        </w:rPr>
      </w:pPr>
      <w:r>
        <w:rPr>
          <w:b/>
          <w:i/>
          <w:sz w:val="20"/>
          <w:rFonts w:ascii="Arial" w:hAnsi="Arial"/>
        </w:rPr>
        <w:t xml:space="preserve">ALEGAZIOAK.</w:t>
      </w:r>
    </w:p>
    <w:p w14:paraId="519BC390" w14:textId="77777777" w:rsidR="00E14608" w:rsidRPr="00E14608" w:rsidRDefault="00E14608" w:rsidP="00E14608">
      <w:pPr>
        <w:widowControl w:val="0"/>
        <w:autoSpaceDE w:val="0"/>
        <w:autoSpaceDN w:val="0"/>
        <w:adjustRightInd w:val="0"/>
        <w:spacing w:line="206" w:lineRule="exact"/>
        <w:textAlignment w:val="baseline"/>
        <w:rPr>
          <w:rFonts w:ascii="Arial" w:eastAsia="Arial" w:hAnsi="Arial" w:cs="Arial"/>
          <w:b/>
          <w:i/>
          <w:iCs/>
          <w:sz w:val="18"/>
          <w:szCs w:val="18"/>
          <w:lang w:val="es" w:eastAsia="zh-CN"/>
        </w:rPr>
      </w:pPr>
    </w:p>
    <w:p w14:paraId="5FAA4A2C" w14:textId="77777777" w:rsidR="00E14608" w:rsidRPr="00E14608" w:rsidRDefault="00E14608" w:rsidP="00E14608">
      <w:pPr>
        <w:widowControl w:val="0"/>
        <w:autoSpaceDE w:val="0"/>
        <w:autoSpaceDN w:val="0"/>
        <w:adjustRightInd w:val="0"/>
        <w:spacing w:line="206" w:lineRule="exact"/>
        <w:ind w:left="3754"/>
        <w:textAlignment w:val="baseline"/>
        <w:rPr>
          <w:lang w:val="es" w:eastAsia="zh-CN"/>
        </w:rPr>
      </w:pPr>
    </w:p>
    <w:p w14:paraId="22EC522D" w14:textId="77777777" w:rsidR="00E14608" w:rsidRPr="00E14608" w:rsidRDefault="00E14608" w:rsidP="00E14608">
      <w:pPr>
        <w:widowControl w:val="0"/>
        <w:autoSpaceDE w:val="0"/>
        <w:autoSpaceDN w:val="0"/>
        <w:adjustRightInd w:val="0"/>
        <w:spacing w:line="221" w:lineRule="exact"/>
        <w:ind w:left="710"/>
        <w:textAlignment w:val="baseline"/>
      </w:pPr>
      <w:r>
        <w:rPr>
          <w:b/>
          <w:sz w:val="19"/>
          <w:rFonts w:ascii="Arial" w:hAnsi="Arial"/>
        </w:rPr>
        <w:t xml:space="preserve">Unitate hartzaileen betebeharren betetze maila.</w:t>
      </w:r>
      <w:r>
        <w:rPr>
          <w:b/>
          <w:sz w:val="19"/>
          <w:rFonts w:ascii="Arial" w:hAnsi="Arial"/>
        </w:rPr>
        <w:t xml:space="preserve"> </w:t>
      </w:r>
    </w:p>
    <w:p w14:paraId="5F195A2B" w14:textId="77777777" w:rsidR="00E14608" w:rsidRPr="00E14608" w:rsidRDefault="00E14608" w:rsidP="00E14608">
      <w:pPr>
        <w:widowControl w:val="0"/>
        <w:autoSpaceDE w:val="0"/>
        <w:autoSpaceDN w:val="0"/>
        <w:adjustRightInd w:val="0"/>
        <w:spacing w:line="418" w:lineRule="exact"/>
        <w:ind w:left="5" w:firstLine="706"/>
        <w:jc w:val="both"/>
        <w:textAlignment w:val="baseline"/>
      </w:pPr>
      <w:r>
        <w:rPr>
          <w:sz w:val="20"/>
          <w:rFonts w:ascii="Arial" w:hAnsi="Arial"/>
        </w:rPr>
        <w:t xml:space="preserve">Gizarteratzerako eta Errenta Bermaturako Eskubideak arautzen dituen azaroaren 11ko 15/2016 Foru Legearen 18. artikuluak errenta bermatua jasotzen duten familia unitateek hura jasotzeko aldi osoan bete behar dituzten betebeharrak ezartzen ditu.</w:t>
      </w:r>
      <w:r>
        <w:rPr>
          <w:sz w:val="20"/>
          <w:rFonts w:ascii="Arial" w:hAnsi="Arial"/>
        </w:rPr>
        <w:t xml:space="preserve"> </w:t>
      </w:r>
    </w:p>
    <w:p w14:paraId="6AA50AF2" w14:textId="77777777" w:rsidR="00E14608" w:rsidRPr="00E14608" w:rsidRDefault="00E14608" w:rsidP="00E14608">
      <w:pPr>
        <w:widowControl w:val="0"/>
        <w:autoSpaceDE w:val="0"/>
        <w:autoSpaceDN w:val="0"/>
        <w:adjustRightInd w:val="0"/>
        <w:spacing w:before="4" w:line="418" w:lineRule="exact"/>
        <w:ind w:left="5" w:firstLine="715"/>
        <w:jc w:val="both"/>
        <w:textAlignment w:val="baseline"/>
      </w:pPr>
      <w:r>
        <w:rPr>
          <w:sz w:val="20"/>
          <w:rFonts w:ascii="Arial" w:hAnsi="Arial"/>
        </w:rPr>
        <w:t xml:space="preserve">Artikulu horretan ezarritakoa betetzearen haritik, txostenak honako hau dio:</w:t>
      </w:r>
      <w:r>
        <w:rPr>
          <w:sz w:val="20"/>
          <w:rFonts w:ascii="Arial" w:hAnsi="Arial"/>
        </w:rPr>
        <w:t xml:space="preserve"> </w:t>
      </w:r>
      <w:r>
        <w:t xml:space="preserve">“</w:t>
      </w:r>
      <w:r>
        <w:rPr>
          <w:i/>
          <w:sz w:val="22"/>
          <w:b/>
          <w:bCs/>
        </w:rPr>
        <w:t xml:space="preserve">Laburbilduz,</w:t>
      </w:r>
      <w:r>
        <w:rPr>
          <w:i/>
          <w:sz w:val="22"/>
        </w:rPr>
        <w:t xml:space="preserve"> ez-betetzeak daude EB jasotzen duten familia unitateen bost betebeharretan, eta ezin izan dugu egiaztatu gainerako hirurak bete diren”.</w:t>
      </w:r>
      <w:r>
        <w:rPr>
          <w:i/>
          <w:sz w:val="22"/>
        </w:rPr>
        <w:t xml:space="preserve"> </w:t>
      </w:r>
    </w:p>
    <w:p w14:paraId="58A1D242" w14:textId="77777777" w:rsidR="00E14608" w:rsidRPr="00E14608" w:rsidRDefault="00E14608" w:rsidP="00E14608">
      <w:pPr>
        <w:widowControl w:val="0"/>
        <w:autoSpaceDE w:val="0"/>
        <w:autoSpaceDN w:val="0"/>
        <w:adjustRightInd w:val="0"/>
        <w:spacing w:line="418" w:lineRule="exact"/>
        <w:ind w:left="5" w:firstLine="706"/>
        <w:jc w:val="both"/>
        <w:textAlignment w:val="baseline"/>
      </w:pPr>
      <w:r>
        <w:rPr>
          <w:sz w:val="20"/>
          <w:rFonts w:ascii="Arial" w:hAnsi="Arial"/>
        </w:rPr>
        <w:t xml:space="preserve">Bitxia da betebeharraren ez-betetzeak daudela ondorioztatzea, betekizun bakoitzaren balorazio indibidualizatuan betekizun hori betetzeari edo ez betetzeari buruz “ezin dugu iritzirik eman” dioenean.</w:t>
      </w:r>
      <w:r>
        <w:rPr>
          <w:sz w:val="20"/>
          <w:rFonts w:ascii="Arial" w:hAnsi="Arial"/>
        </w:rPr>
        <w:t xml:space="preserve"> </w:t>
      </w:r>
      <w:r>
        <w:rPr>
          <w:sz w:val="20"/>
          <w:rFonts w:ascii="Arial" w:hAnsi="Arial"/>
        </w:rPr>
        <w:t xml:space="preserve">Gure iritziz, txostenean adierazten den bezala, ezin izan da ebidentziarik lortu bete ote diren jakiteko, baina hori ez da ez-betetzea.</w:t>
      </w:r>
      <w:r>
        <w:rPr>
          <w:sz w:val="20"/>
          <w:rFonts w:ascii="Arial" w:hAnsi="Arial"/>
        </w:rPr>
        <w:t xml:space="preserve"> </w:t>
      </w:r>
    </w:p>
    <w:p w14:paraId="530C20D7" w14:textId="77777777" w:rsidR="00E14608" w:rsidRPr="00E14608" w:rsidRDefault="00E14608" w:rsidP="00E14608">
      <w:pPr>
        <w:widowControl w:val="0"/>
        <w:autoSpaceDE w:val="0"/>
        <w:autoSpaceDN w:val="0"/>
        <w:adjustRightInd w:val="0"/>
        <w:spacing w:line="418" w:lineRule="exact"/>
        <w:ind w:left="5" w:firstLine="706"/>
        <w:jc w:val="both"/>
        <w:textAlignment w:val="baseline"/>
      </w:pPr>
      <w:r>
        <w:rPr>
          <w:sz w:val="20"/>
          <w:rFonts w:ascii="Arial" w:hAnsi="Arial"/>
        </w:rPr>
        <w:t xml:space="preserve">Bestalde, betebehar horiek betetzeari dagokionez administrazioaren jarduna betebehardunekin batera eta txostenak balioesten duen moduan balioesteak nahasmendua eragiten du. Izan ere, administrazioaren jardunak uzten du agerian EBaren onuradunek ez dituztela betebeharrak betetzen.</w:t>
      </w:r>
      <w:r>
        <w:rPr>
          <w:sz w:val="20"/>
          <w:rFonts w:ascii="Arial" w:hAnsi="Arial"/>
        </w:rPr>
        <w:t xml:space="preserve"> </w:t>
      </w:r>
    </w:p>
    <w:p w14:paraId="1354C368" w14:textId="77777777" w:rsidR="00E14608" w:rsidRPr="00E14608" w:rsidRDefault="00E14608" w:rsidP="00E14608">
      <w:pPr>
        <w:widowControl w:val="0"/>
        <w:autoSpaceDE w:val="0"/>
        <w:autoSpaceDN w:val="0"/>
        <w:adjustRightInd w:val="0"/>
        <w:spacing w:line="418" w:lineRule="exact"/>
        <w:ind w:left="5" w:firstLine="706"/>
        <w:jc w:val="both"/>
        <w:textAlignment w:val="baseline"/>
        <w:rPr>
          <w:sz w:val="20"/>
          <w:szCs w:val="20"/>
          <w:rFonts w:ascii="Arial" w:eastAsia="Arial" w:hAnsi="Arial" w:cs="Arial"/>
        </w:rPr>
      </w:pPr>
      <w:r>
        <w:rPr>
          <w:sz w:val="20"/>
          <w:rFonts w:ascii="Arial" w:hAnsi="Arial"/>
        </w:rPr>
        <w:t xml:space="preserve">Administrazioak betebehardunen balizko ez-betetzeen aurrean dituen erantzun mekanismoak baloratu behar dira, ez pertsonen jarrera.</w:t>
      </w:r>
    </w:p>
    <w:p w14:paraId="35D92474" w14:textId="77777777" w:rsidR="00E14608" w:rsidRPr="00E14608" w:rsidRDefault="00E14608" w:rsidP="00E14608">
      <w:pPr>
        <w:widowControl w:val="0"/>
        <w:autoSpaceDE w:val="0"/>
        <w:autoSpaceDN w:val="0"/>
        <w:adjustRightInd w:val="0"/>
        <w:spacing w:line="418" w:lineRule="exact"/>
        <w:ind w:left="5" w:firstLine="706"/>
        <w:jc w:val="both"/>
        <w:textAlignment w:val="baseline"/>
      </w:pPr>
      <w:r>
        <w:rPr>
          <w:sz w:val="20"/>
          <w:rFonts w:ascii="Arial" w:hAnsi="Arial"/>
        </w:rPr>
        <w:t xml:space="preserve">Bestela esanda, garrantzitsuena ez da ez-betetzeak egotea, baizik eta ez-betetze horiek ondorioak izatea.</w:t>
      </w:r>
      <w:r>
        <w:rPr>
          <w:sz w:val="20"/>
          <w:rFonts w:ascii="Arial" w:hAnsi="Arial"/>
        </w:rPr>
        <w:t xml:space="preserve"> </w:t>
      </w:r>
    </w:p>
    <w:p w14:paraId="66584E67" w14:textId="77777777" w:rsidR="00E14608" w:rsidRPr="00E14608" w:rsidRDefault="00E14608" w:rsidP="00E14608">
      <w:pPr>
        <w:widowControl w:val="0"/>
        <w:autoSpaceDE w:val="0"/>
        <w:autoSpaceDN w:val="0"/>
        <w:adjustRightInd w:val="0"/>
        <w:spacing w:before="4" w:line="418" w:lineRule="exact"/>
        <w:ind w:firstLine="710"/>
        <w:jc w:val="both"/>
        <w:textAlignment w:val="baseline"/>
      </w:pPr>
      <w:r>
        <w:rPr>
          <w:sz w:val="20"/>
          <w:rFonts w:ascii="Arial" w:hAnsi="Arial"/>
        </w:rPr>
        <w:t xml:space="preserve">Oro har aditzera emandakoari kalterik egin gabe, eta legearen 18. artikuluko betebeharren batean adierazitako oharren harira (9. or.), honako betebehar hauek daude:</w:t>
      </w:r>
      <w:r>
        <w:rPr>
          <w:sz w:val="20"/>
          <w:rFonts w:ascii="Arial" w:hAnsi="Arial"/>
        </w:rPr>
        <w:t xml:space="preserve"> </w:t>
      </w:r>
    </w:p>
    <w:p w14:paraId="64C4C492" w14:textId="77777777" w:rsidR="00E14608" w:rsidRPr="00E14608" w:rsidRDefault="00E14608" w:rsidP="00E14608">
      <w:pPr>
        <w:widowControl w:val="0"/>
        <w:autoSpaceDE w:val="0"/>
        <w:autoSpaceDN w:val="0"/>
        <w:adjustRightInd w:val="0"/>
        <w:spacing w:before="5" w:line="418" w:lineRule="exact"/>
        <w:ind w:firstLine="710"/>
        <w:jc w:val="both"/>
        <w:textAlignment w:val="baseline"/>
      </w:pPr>
      <w:r>
        <w:rPr>
          <w:sz w:val="20"/>
          <w:rFonts w:ascii="Arial" w:hAnsi="Arial"/>
        </w:rPr>
        <w:t xml:space="preserve">a) Bizitokia Nafarroan izatea, jarraian eta egiazki, prestazioa jasotzen den denbora guztian: emakidetan eta berritzeetan ez ezik, aldaketetan ere egiaztatzen da betetzen dela.</w:t>
      </w:r>
      <w:r>
        <w:rPr>
          <w:sz w:val="20"/>
          <w:rFonts w:ascii="Arial" w:hAnsi="Arial"/>
        </w:rPr>
        <w:t xml:space="preserve"> </w:t>
      </w:r>
    </w:p>
    <w:p w14:paraId="6BB5F83E" w14:textId="77777777" w:rsidR="00E14608" w:rsidRPr="00E14608" w:rsidRDefault="00E14608" w:rsidP="00E14608">
      <w:pPr>
        <w:widowControl w:val="0"/>
        <w:autoSpaceDE w:val="0"/>
        <w:autoSpaceDN w:val="0"/>
        <w:adjustRightInd w:val="0"/>
        <w:spacing w:before="5" w:line="418" w:lineRule="exact"/>
        <w:ind w:firstLine="710"/>
        <w:jc w:val="both"/>
        <w:textAlignment w:val="baseline"/>
      </w:pPr>
      <w:r>
        <w:rPr>
          <w:sz w:val="20"/>
          <w:rFonts w:ascii="Arial" w:hAnsi="Arial"/>
        </w:rPr>
        <w:t xml:space="preserve">b) Eskatzaileari nahiz familia unitateko edozein kideri legozkiokeen prestazio ekonomikoetarako eskubide oro erabiltzea prestazioa jasotzen den aldi osoan: txostenaren arabera, bizitzeko gutxieneko diru sarrera EBaren balizko onuradunek aldez aurretik eskatu behar duten prestazio bakarra da. Egiatan, EB beste edozein baliabide eta prestazio ekonomikoren subsidiarioa eta osagarria da, dela sorospenak, dela pentsioak, dela eduki ekonomikoko edozein eskubide.</w:t>
      </w:r>
      <w:r>
        <w:rPr>
          <w:sz w:val="20"/>
          <w:rFonts w:ascii="Arial" w:hAnsi="Arial"/>
        </w:rPr>
        <w:t xml:space="preserve"> </w:t>
      </w:r>
      <w:r>
        <w:rPr>
          <w:sz w:val="20"/>
          <w:rFonts w:ascii="Arial" w:hAnsi="Arial"/>
        </w:rPr>
        <w:t xml:space="preserve">Hala, eskatzaileek aurkeztu beharreko dokumentazioaren artean zinpeko deklarazioa dago. Horren bidez baieztatzen da aldez aurretik eskatu duela legokiokeen edozein prestazio.</w:t>
      </w:r>
      <w:r>
        <w:rPr>
          <w:sz w:val="20"/>
          <w:rFonts w:ascii="Arial" w:hAnsi="Arial"/>
        </w:rPr>
        <w:t xml:space="preserve"> </w:t>
      </w:r>
    </w:p>
    <w:p w14:paraId="3F014F3F" w14:textId="77777777" w:rsidR="00E14608" w:rsidRPr="00E14608" w:rsidRDefault="00E14608" w:rsidP="00E14608">
      <w:pPr>
        <w:widowControl w:val="0"/>
        <w:autoSpaceDE w:val="0"/>
        <w:autoSpaceDN w:val="0"/>
        <w:adjustRightInd w:val="0"/>
        <w:spacing w:before="5" w:line="418" w:lineRule="exact"/>
        <w:ind w:firstLine="710"/>
        <w:jc w:val="both"/>
        <w:textAlignment w:val="baseline"/>
        <w:rPr>
          <w:sz w:val="20"/>
          <w:szCs w:val="20"/>
          <w:rFonts w:ascii="Arial" w:eastAsia="Arial" w:hAnsi="Arial" w:cs="Arial"/>
        </w:rPr>
      </w:pPr>
      <w:r>
        <w:rPr>
          <w:sz w:val="20"/>
          <w:rFonts w:ascii="Arial" w:hAnsi="Arial"/>
        </w:rPr>
        <w:t xml:space="preserve">c) Lan egiteko adinean dauden jasotzaile guztiak enplegu egokiaren eskaintzak hartzeko prest egotea, eta onartzea gertatzen direnean, salbu eta, erregelamenduz ezartzen diren zerbitzu publikoen iritziz, lan merkatuan edo enplegu babestuan sartzeko egoeran ez dauden pertsonak</w:t>
      </w:r>
    </w:p>
    <w:p w14:paraId="3049ECF1" w14:textId="77777777" w:rsidR="00E14608" w:rsidRPr="00E14608" w:rsidRDefault="00E14608" w:rsidP="00E14608">
      <w:pPr>
        <w:widowControl w:val="0"/>
        <w:autoSpaceDE w:val="0"/>
        <w:autoSpaceDN w:val="0"/>
        <w:adjustRightInd w:val="0"/>
        <w:spacing w:before="5" w:line="418" w:lineRule="exact"/>
        <w:jc w:val="both"/>
        <w:textAlignment w:val="baseline"/>
        <w:rPr>
          <w:sz w:val="20"/>
          <w:szCs w:val="20"/>
          <w:rFonts w:ascii="Arial" w:eastAsia="Arial" w:hAnsi="Arial" w:cs="Arial"/>
        </w:rPr>
      </w:pPr>
      <w:r>
        <w:rPr>
          <w:sz w:val="20"/>
          <w:rFonts w:ascii="Arial" w:hAnsi="Arial"/>
        </w:rPr>
        <w:t xml:space="preserve">badira:</w:t>
      </w:r>
      <w:r>
        <w:rPr>
          <w:sz w:val="20"/>
          <w:rFonts w:ascii="Arial" w:hAnsi="Arial"/>
        </w:rPr>
        <w:t xml:space="preserve"> </w:t>
      </w:r>
      <w:r>
        <w:rPr>
          <w:sz w:val="20"/>
          <w:rFonts w:ascii="Arial" w:hAnsi="Arial"/>
        </w:rPr>
        <w:t xml:space="preserve">Departamentuak hilero kontrolatzen du betekizun hori. Txostena irakurrita, 2023ko 5 hilabetetan departamentuak betekizun hori kontrolatu ez zuela uler daiteke, baina, egiatan, kontrol sistemaren akats bat izan zen, eta ez zen garaiz detektatu.</w:t>
      </w:r>
      <w:r>
        <w:rPr>
          <w:sz w:val="20"/>
          <w:rFonts w:ascii="Arial" w:hAnsi="Arial"/>
        </w:rPr>
        <w:t xml:space="preserve"> </w:t>
      </w:r>
      <w:r>
        <w:rPr>
          <w:sz w:val="20"/>
          <w:rFonts w:ascii="Arial" w:hAnsi="Arial"/>
        </w:rPr>
        <w:t xml:space="preserve">Akats hori puntuala izan zen, eta detektatu eta zuzendu ondoren, ondo funtzionatzen duela egiaztatzen ari gara.</w:t>
      </w:r>
    </w:p>
    <w:p w14:paraId="1F13B737" w14:textId="77777777" w:rsidR="00E14608" w:rsidRPr="00E14608" w:rsidRDefault="00E14608" w:rsidP="00E14608">
      <w:pPr>
        <w:widowControl w:val="0"/>
        <w:autoSpaceDE w:val="0"/>
        <w:autoSpaceDN w:val="0"/>
        <w:adjustRightInd w:val="0"/>
        <w:spacing w:before="5" w:line="418" w:lineRule="exact"/>
        <w:jc w:val="both"/>
        <w:textAlignment w:val="baseline"/>
        <w:rPr>
          <w:rFonts w:ascii="Arial" w:eastAsia="Arial" w:hAnsi="Arial" w:cs="Arial"/>
          <w:sz w:val="20"/>
          <w:szCs w:val="20"/>
          <w:lang w:val="es" w:eastAsia="zh-CN"/>
        </w:rPr>
      </w:pPr>
    </w:p>
    <w:p w14:paraId="52686E67" w14:textId="77777777" w:rsidR="00E14608" w:rsidRPr="00E14608" w:rsidRDefault="00E14608" w:rsidP="00E14608">
      <w:pPr>
        <w:widowControl w:val="0"/>
        <w:autoSpaceDE w:val="0"/>
        <w:autoSpaceDN w:val="0"/>
        <w:adjustRightInd w:val="0"/>
        <w:spacing w:before="5" w:line="418" w:lineRule="exact"/>
        <w:ind w:firstLine="708"/>
        <w:jc w:val="both"/>
        <w:textAlignment w:val="baseline"/>
      </w:pPr>
      <w:r>
        <w:rPr>
          <w:b/>
          <w:sz w:val="19"/>
          <w:rFonts w:ascii="Arial" w:hAnsi="Arial"/>
        </w:rPr>
        <w:t xml:space="preserve">Administrazio publikoaren eta oinarrizko gizarte zerbitzuen 34. artikuluan ezarritako betebeharren betetze maila.</w:t>
      </w:r>
      <w:r>
        <w:rPr>
          <w:b/>
          <w:sz w:val="19"/>
          <w:rFonts w:ascii="Arial" w:hAnsi="Arial"/>
        </w:rPr>
        <w:t xml:space="preserve"> </w:t>
      </w:r>
    </w:p>
    <w:p w14:paraId="0B6052D1" w14:textId="77777777" w:rsidR="00E14608" w:rsidRPr="00E14608" w:rsidRDefault="00E14608" w:rsidP="00E14608">
      <w:pPr>
        <w:widowControl w:val="0"/>
        <w:autoSpaceDE w:val="0"/>
        <w:autoSpaceDN w:val="0"/>
        <w:adjustRightInd w:val="0"/>
        <w:spacing w:line="418" w:lineRule="exact"/>
        <w:ind w:left="5" w:right="29" w:firstLine="715"/>
        <w:textAlignment w:val="baseline"/>
      </w:pPr>
      <w:r>
        <w:rPr>
          <w:sz w:val="20"/>
          <w:rFonts w:ascii="Arial" w:hAnsi="Arial"/>
        </w:rPr>
        <w:t xml:space="preserve">Txostenak hau dio alderdi horri buruz:</w:t>
      </w:r>
      <w:r>
        <w:rPr>
          <w:sz w:val="20"/>
          <w:rFonts w:ascii="Arial" w:hAnsi="Arial"/>
        </w:rPr>
        <w:t xml:space="preserve"> </w:t>
      </w:r>
      <w:r>
        <w:rPr>
          <w:sz w:val="20"/>
          <w:sz w:val="20"/>
          <w:sz w:val="20"/>
          <w:rFonts w:ascii="Arial" w:hAnsi="Arial"/>
        </w:rPr>
        <w:t xml:space="preserve">“</w:t>
      </w:r>
      <w:r>
        <w:rPr>
          <w:sz w:val="20"/>
          <w:sz w:val="20"/>
          <w:sz w:val="20"/>
          <w:b/>
          <w:bCs/>
          <w:rFonts w:ascii="Arial" w:hAnsi="Arial"/>
        </w:rPr>
        <w:t xml:space="preserve">Laburbilduz,</w:t>
      </w:r>
      <w:r>
        <w:rPr>
          <w:sz w:val="20"/>
          <w:sz w:val="20"/>
          <w:sz w:val="20"/>
          <w:rFonts w:ascii="Arial" w:hAnsi="Arial"/>
        </w:rPr>
        <w:t xml:space="preserve"> OGZek beren hiru betebeharretatik bi betetzen dituzte, eta ezin izan dugu besteari buruzko ebidentziarik lortu.</w:t>
      </w:r>
      <w:r>
        <w:rPr>
          <w:sz w:val="20"/>
          <w:rFonts w:ascii="Arial" w:hAnsi="Arial"/>
        </w:rPr>
        <w:t xml:space="preserve"> </w:t>
      </w:r>
      <w:r>
        <w:rPr>
          <w:sz w:val="20"/>
          <w:rFonts w:ascii="Arial" w:hAnsi="Arial"/>
        </w:rPr>
        <w:t xml:space="preserve">Administrazio publikoaren haritik, prestakuntza eta enplegu aukera batean parte hartzeko posibilitatea eskaintzeko betebeharrari dagokionez, EB gutxienez 24 hilabetez etenik gabe jaso duten pertsonen % 67ri eskaini zizkion gutxienez. Dena den, ezin izan dugu zehaztu gainerako kasuetan bete ote duen, ez baitugu informaziorik enplegu eta prestakuntza eskaintzei uko egin ahal izanari buruz”.</w:t>
      </w:r>
      <w:r>
        <w:rPr>
          <w:sz w:val="20"/>
          <w:rFonts w:ascii="Arial" w:hAnsi="Arial"/>
        </w:rPr>
        <w:t xml:space="preserve"> </w:t>
      </w:r>
    </w:p>
    <w:p w14:paraId="0955D6E6" w14:textId="77777777" w:rsidR="00E14608" w:rsidRPr="00E14608" w:rsidRDefault="00E14608" w:rsidP="00E14608">
      <w:pPr>
        <w:widowControl w:val="0"/>
        <w:autoSpaceDE w:val="0"/>
        <w:autoSpaceDN w:val="0"/>
        <w:adjustRightInd w:val="0"/>
        <w:spacing w:before="162" w:line="418" w:lineRule="exact"/>
        <w:ind w:firstLine="730"/>
        <w:jc w:val="both"/>
        <w:textAlignment w:val="baseline"/>
      </w:pPr>
      <w:r>
        <w:rPr>
          <w:sz w:val="20"/>
          <w:rFonts w:ascii="Arial" w:hAnsi="Arial"/>
        </w:rPr>
        <w:t xml:space="preserve">Ez gatoz bat Gizarteratzerako eta Errenta Bermaturako Eskubideak arautzen dituen azaroaren 11ko 15/2016 Foru Legearen (aurrerantzean, 15/2016 Foru Legea) 34.3 artikuluaren interpretazioarekin.</w:t>
      </w:r>
      <w:r>
        <w:rPr>
          <w:sz w:val="20"/>
          <w:rFonts w:ascii="Arial" w:hAnsi="Arial"/>
        </w:rPr>
        <w:t xml:space="preserve"> </w:t>
      </w:r>
      <w:r>
        <w:rPr>
          <w:sz w:val="20"/>
          <w:rFonts w:ascii="Arial" w:hAnsi="Arial"/>
        </w:rPr>
        <w:t xml:space="preserve">Manuak honela dio: </w:t>
      </w:r>
      <w:r>
        <w:rPr>
          <w:sz w:val="20"/>
          <w:i/>
          <w:iCs/>
          <w:rFonts w:ascii="Arial" w:hAnsi="Arial"/>
        </w:rPr>
        <w:t xml:space="preserve">“Familia-unitateak gutxienez hogeita lau hilabeteko epe etengabe batean jaso baldin badu errenta bermatua, kasuan kasuko administrazio publikoak eskaini egin beharko dio enplegu sozial babestuko programa batean parte hartzeko aukera behinik behin, edo enplegu eta/edo prestakuntzarako beste aukera bat, salbu eta, erregelamenduz ezartzen diren zerbitzu publikoen iritziz, familia-unitateko kideak ez badaude horretan parte hartzeko moduan”.</w:t>
      </w:r>
      <w:r>
        <w:rPr>
          <w:sz w:val="20"/>
          <w:i/>
          <w:rFonts w:ascii="Arial" w:hAnsi="Arial"/>
        </w:rPr>
        <w:t xml:space="preserve"> </w:t>
      </w:r>
    </w:p>
    <w:p w14:paraId="3D21E728" w14:textId="77777777" w:rsidR="00E14608" w:rsidRPr="00E14608" w:rsidRDefault="00E14608" w:rsidP="00E14608">
      <w:pPr>
        <w:widowControl w:val="0"/>
        <w:autoSpaceDE w:val="0"/>
        <w:autoSpaceDN w:val="0"/>
        <w:adjustRightInd w:val="0"/>
        <w:spacing w:line="422" w:lineRule="exact"/>
        <w:ind w:left="10" w:firstLine="710"/>
        <w:jc w:val="both"/>
        <w:textAlignment w:val="baseline"/>
      </w:pPr>
      <w:r>
        <w:rPr>
          <w:sz w:val="20"/>
          <w:rFonts w:ascii="Arial" w:hAnsi="Arial"/>
        </w:rPr>
        <w:t xml:space="preserve">Kontuen Ganberaren txostenean (10., 11. eta 36. orrialdeak), errenta bermatua gehienez ere 24 hilabetez etenik gabe jaso duten pertsona guztiei lan kontratu bat edo prestakuntza ekintza bat eskaintzeko premia gisa interpretatzen da betebehar hori.</w:t>
      </w:r>
      <w:r>
        <w:rPr>
          <w:sz w:val="20"/>
          <w:rFonts w:ascii="Arial" w:hAnsi="Arial"/>
        </w:rPr>
        <w:t xml:space="preserve"> </w:t>
      </w:r>
    </w:p>
    <w:p w14:paraId="58ADCCCF" w14:textId="77777777" w:rsidR="00E14608" w:rsidRPr="00E14608" w:rsidRDefault="00E14608" w:rsidP="00E14608">
      <w:pPr>
        <w:widowControl w:val="0"/>
        <w:autoSpaceDE w:val="0"/>
        <w:autoSpaceDN w:val="0"/>
        <w:adjustRightInd w:val="0"/>
        <w:spacing w:line="422" w:lineRule="exact"/>
        <w:ind w:left="10" w:firstLine="710"/>
        <w:jc w:val="both"/>
        <w:textAlignment w:val="baseline"/>
        <w:rPr>
          <w:sz w:val="20"/>
          <w:szCs w:val="20"/>
          <w:rFonts w:ascii="Arial" w:eastAsia="Arial" w:hAnsi="Arial" w:cs="Arial"/>
        </w:rPr>
      </w:pPr>
      <w:r>
        <w:rPr>
          <w:sz w:val="20"/>
          <w:rFonts w:ascii="Arial" w:hAnsi="Arial"/>
        </w:rPr>
        <w:t xml:space="preserve">Hala ere, hori ez dator bat enpleguari buruzko araudian xedatutakoarekin. Haren arabera, prestakuntzaz eta enplegua emateaz gain, “enplegu zerbitzuak” dira orientazio profesionala eta autoenplegurako eta ekintzailetzarako aholkularitza.</w:t>
      </w:r>
      <w:r>
        <w:rPr>
          <w:sz w:val="20"/>
          <w:rFonts w:ascii="Arial" w:hAnsi="Arial"/>
        </w:rPr>
        <w:t xml:space="preserve"> </w:t>
      </w:r>
      <w:r>
        <w:rPr>
          <w:sz w:val="20"/>
          <w:rFonts w:ascii="Arial" w:hAnsi="Arial"/>
        </w:rPr>
        <w:t xml:space="preserve">15/2016 Foru Legea onetsi zenean, indarrean zegoen urriaren 23ko 3/2015 Legegintzako Errege Dekretua, enpleguari buruzko legearen testu bategina onesten duena (aurrerantzean, enpleguari buruzko legea).</w:t>
      </w:r>
      <w:r>
        <w:rPr>
          <w:sz w:val="20"/>
          <w:rFonts w:ascii="Arial" w:hAnsi="Arial"/>
        </w:rPr>
        <w:t xml:space="preserve"> </w:t>
      </w:r>
      <w:r>
        <w:rPr>
          <w:sz w:val="20"/>
          <w:rFonts w:ascii="Arial" w:hAnsi="Arial"/>
        </w:rPr>
        <w:t xml:space="preserve">Arau horren 36. artikuluak enplegu politika aktiboaren kontzeptuan sartzen zituen lan-eremuko enplegurako orientazio, enplegu eta lanbide-heziketako programak, enplegua lortzeko aukerak hobetze aldera.</w:t>
      </w:r>
      <w:r>
        <w:rPr>
          <w:sz w:val="20"/>
          <w:rFonts w:ascii="Arial" w:hAnsi="Arial"/>
        </w:rPr>
        <w:t xml:space="preserve"> </w:t>
      </w:r>
    </w:p>
    <w:p w14:paraId="1E9714E4" w14:textId="77777777" w:rsidR="00E14608" w:rsidRPr="00E14608" w:rsidRDefault="00E14608" w:rsidP="00E14608">
      <w:pPr>
        <w:widowControl w:val="0"/>
        <w:autoSpaceDE w:val="0"/>
        <w:autoSpaceDN w:val="0"/>
        <w:adjustRightInd w:val="0"/>
        <w:spacing w:before="167" w:line="418" w:lineRule="exact"/>
        <w:ind w:firstLine="706"/>
        <w:jc w:val="both"/>
        <w:textAlignment w:val="baseline"/>
      </w:pPr>
      <w:r>
        <w:rPr>
          <w:sz w:val="20"/>
          <w:rFonts w:ascii="Arial" w:hAnsi="Arial"/>
        </w:rPr>
        <w:t xml:space="preserve">Horregatik, errenta bermatua jasotzen duten pertsonei “enplegu eta/edo prestakuntza aukera” bat eskaintzeari dagokionez, beti interpretatu izan da enplegu zerbitzuen zerrenda komunean sartutako enplegu politika aktibo bat eskaintzea, eta, zehazki, orientazioko, prestakuntzako, enpleguko eta ekintzailetzako eta autoenpleguko zerbitzu bat eskaintzea.</w:t>
      </w:r>
      <w:r>
        <w:rPr>
          <w:sz w:val="20"/>
          <w:rFonts w:ascii="Arial" w:hAnsi="Arial"/>
        </w:rPr>
        <w:t xml:space="preserve"> </w:t>
      </w:r>
      <w:r>
        <w:rPr>
          <w:sz w:val="20"/>
          <w:rFonts w:ascii="Arial" w:hAnsi="Arial"/>
        </w:rPr>
        <w:t xml:space="preserve">Interpretazio hori bat dator Eskubide Sozialetako, Ekonomia Sozialeko eta Enpleguko Departamentuaren eta Nafar Lansare-Nafarroako Enplegu Zerbitzuaren (aurrerantzean, NL) artean ezarritako bideratze prozedurekin.</w:t>
      </w:r>
      <w:r>
        <w:rPr>
          <w:sz w:val="20"/>
          <w:rFonts w:ascii="Arial" w:hAnsi="Arial"/>
        </w:rPr>
        <w:t xml:space="preserve"> </w:t>
      </w:r>
      <w:r>
        <w:rPr>
          <w:sz w:val="20"/>
          <w:rFonts w:ascii="Arial" w:hAnsi="Arial"/>
        </w:rPr>
        <w:t xml:space="preserve">Modu berean, bat dator departamentuak 2018tik aurrera ezarri zuen lanerako prest egoteko betebeharraren jarraipen eta kontrol protokoloarekin.</w:t>
      </w:r>
      <w:r>
        <w:rPr>
          <w:sz w:val="20"/>
          <w:rFonts w:ascii="Arial" w:hAnsi="Arial"/>
        </w:rPr>
        <w:t xml:space="preserve"> </w:t>
      </w:r>
    </w:p>
    <w:p w14:paraId="250933B0" w14:textId="77777777" w:rsidR="00E14608" w:rsidRPr="00E14608" w:rsidRDefault="00E14608" w:rsidP="00E14608">
      <w:pPr>
        <w:widowControl w:val="0"/>
        <w:autoSpaceDE w:val="0"/>
        <w:autoSpaceDN w:val="0"/>
        <w:adjustRightInd w:val="0"/>
        <w:spacing w:line="418" w:lineRule="exact"/>
        <w:ind w:left="10" w:firstLine="715"/>
        <w:jc w:val="both"/>
        <w:textAlignment w:val="baseline"/>
      </w:pPr>
      <w:r>
        <w:rPr>
          <w:sz w:val="20"/>
          <w:rFonts w:ascii="Arial" w:hAnsi="Arial"/>
        </w:rPr>
        <w:t xml:space="preserve">Izan ere, enplegu araudiaren arabera, lanbide orientazioko zerbitzua da erabiltzaileek jaso behar duten lehen zerbitzua, eta nahitaez jaso behar dute lehentasunezko kolektiboetako pertsonek (horien artean errenta bermatuaren hartzaileak daude), enplegu bilaketa aktiboa egin ahal izateko, eta berriz laneratzea lortzeko burutu behar dituzten jarduketak identifikatzeko.</w:t>
      </w:r>
      <w:r>
        <w:rPr>
          <w:sz w:val="20"/>
          <w:rFonts w:ascii="Arial" w:hAnsi="Arial"/>
        </w:rPr>
        <w:t xml:space="preserve"> </w:t>
      </w:r>
      <w:r>
        <w:rPr>
          <w:sz w:val="20"/>
          <w:rFonts w:ascii="Arial" w:hAnsi="Arial"/>
        </w:rPr>
        <w:t xml:space="preserve">Orientazio zerbitzurik jaso gabe nekez parte hartzen ahalko du bazterkeria egoeran dagoen pertsona batek prestakuntza ekintza batean edo erakundearen beste programa batean.</w:t>
      </w:r>
      <w:r>
        <w:rPr>
          <w:sz w:val="20"/>
          <w:rFonts w:ascii="Arial" w:hAnsi="Arial"/>
        </w:rPr>
        <w:t xml:space="preserve"> </w:t>
      </w:r>
      <w:r>
        <w:rPr>
          <w:sz w:val="20"/>
          <w:rFonts w:ascii="Arial" w:hAnsi="Arial"/>
        </w:rPr>
        <w:t xml:space="preserve">Hain zuzen ere, orientazio zerbitzu horiek jasotzeari esker, pertsona horiek programa espezifikoetara bideratu, eta lehentasunez onartzen ahal dira, beste langabetuen aldean.</w:t>
      </w:r>
      <w:r>
        <w:rPr>
          <w:sz w:val="20"/>
          <w:rFonts w:ascii="Arial" w:hAnsi="Arial"/>
        </w:rPr>
        <w:t xml:space="preserve"> </w:t>
      </w:r>
    </w:p>
    <w:p w14:paraId="6D10BE00" w14:textId="77777777" w:rsidR="00E14608" w:rsidRPr="00E14608" w:rsidRDefault="00E14608" w:rsidP="00E14608">
      <w:pPr>
        <w:widowControl w:val="0"/>
        <w:autoSpaceDE w:val="0"/>
        <w:autoSpaceDN w:val="0"/>
        <w:adjustRightInd w:val="0"/>
        <w:spacing w:before="167" w:line="418" w:lineRule="exact"/>
        <w:ind w:left="5" w:firstLine="706"/>
        <w:jc w:val="both"/>
        <w:textAlignment w:val="baseline"/>
      </w:pPr>
      <w:r>
        <w:rPr>
          <w:sz w:val="20"/>
          <w:rFonts w:ascii="Arial" w:hAnsi="Arial"/>
        </w:rPr>
        <w:t xml:space="preserve">Errenta bermatua 24 hilabetez etenik gabe jasotzen duten pertsonei enplegu eta/edo prestakuntza aukera bat emateko betebeharra bete den egiaztatzeko, lanbide orientazioko zerbitzua eskaini zaien pertsonak ere izan behar dira kontuan.</w:t>
      </w:r>
      <w:r>
        <w:rPr>
          <w:sz w:val="20"/>
          <w:rFonts w:ascii="Arial" w:hAnsi="Arial"/>
        </w:rPr>
        <w:t xml:space="preserve"> </w:t>
      </w:r>
    </w:p>
    <w:p w14:paraId="4C1CBFDB" w14:textId="73BE2767" w:rsidR="00E14608" w:rsidRPr="00E14608" w:rsidRDefault="00E14608" w:rsidP="00E14608">
      <w:pPr>
        <w:widowControl w:val="0"/>
        <w:autoSpaceDE w:val="0"/>
        <w:autoSpaceDN w:val="0"/>
        <w:adjustRightInd w:val="0"/>
        <w:spacing w:before="167" w:line="418" w:lineRule="exact"/>
        <w:ind w:left="5" w:firstLine="706"/>
        <w:jc w:val="both"/>
        <w:textAlignment w:val="baseline"/>
      </w:pPr>
      <w:r>
        <w:rPr>
          <w:sz w:val="20"/>
          <w:rFonts w:ascii="Arial" w:hAnsi="Arial"/>
        </w:rPr>
        <w:t xml:space="preserve">Errenta bermatuaren hartzaileen betebeharren betetze mailari buruzko apartatuan adierazitakoa bezala, oinarrizko gizarte zerbitzuen edo administrazioen betebeharren betetze maila aztertzen den apartatuan, betebehar horiek betetzen diren baloratzeko alderdi garrantzitsuena ezin da izan prestakuntzarako edo lan eskaintza baterako hitzartutako pertsonek hura onartu izana edo ez, baizik eta administrazioek betebeharrak bete izana.</w:t>
      </w:r>
      <w:r>
        <w:rPr>
          <w:sz w:val="20"/>
          <w:rFonts w:ascii="Arial" w:hAnsi="Arial"/>
        </w:rPr>
        <w:t xml:space="preserve"> </w:t>
      </w:r>
    </w:p>
    <w:p w14:paraId="05F90B68" w14:textId="77777777" w:rsidR="00E14608" w:rsidRPr="00E14608" w:rsidRDefault="00E14608" w:rsidP="00E14608">
      <w:pPr>
        <w:widowControl w:val="0"/>
        <w:autoSpaceDE w:val="0"/>
        <w:autoSpaceDN w:val="0"/>
        <w:adjustRightInd w:val="0"/>
        <w:spacing w:line="581" w:lineRule="exact"/>
        <w:ind w:left="720"/>
        <w:textAlignment w:val="baseline"/>
      </w:pPr>
      <w:r>
        <w:rPr>
          <w:b/>
          <w:sz w:val="20"/>
          <w:rFonts w:ascii="Arial" w:hAnsi="Arial"/>
        </w:rPr>
        <w:t xml:space="preserve">Enpleguarekin lotutako EBaren adierazleen bilakaera</w:t>
      </w:r>
      <w:r>
        <w:rPr>
          <w:b/>
          <w:sz w:val="20"/>
          <w:rFonts w:ascii="Arial" w:hAnsi="Arial"/>
        </w:rPr>
        <w:t xml:space="preserve"> </w:t>
      </w:r>
    </w:p>
    <w:p w14:paraId="3E3735E6" w14:textId="77777777" w:rsidR="00E14608" w:rsidRPr="00E14608" w:rsidRDefault="00E14608" w:rsidP="00E14608">
      <w:pPr>
        <w:widowControl w:val="0"/>
        <w:autoSpaceDE w:val="0"/>
        <w:autoSpaceDN w:val="0"/>
        <w:adjustRightInd w:val="0"/>
        <w:spacing w:before="157" w:line="422" w:lineRule="exact"/>
        <w:ind w:left="5" w:firstLine="706"/>
        <w:textAlignment w:val="baseline"/>
      </w:pPr>
      <w:r>
        <w:rPr>
          <w:sz w:val="20"/>
          <w:rFonts w:ascii="Arial" w:hAnsi="Arial"/>
        </w:rPr>
        <w:t xml:space="preserve">Enpleguarekin lotutako errenta bermatuaren adierazleen bilakaerari dagokionez, txostenak hau dio:</w:t>
      </w:r>
      <w:r>
        <w:rPr>
          <w:sz w:val="20"/>
          <w:rFonts w:ascii="Arial" w:hAnsi="Arial"/>
        </w:rPr>
        <w:t xml:space="preserve"> </w:t>
      </w:r>
    </w:p>
    <w:p w14:paraId="671B9D55" w14:textId="77777777" w:rsidR="00E14608" w:rsidRPr="00E14608" w:rsidRDefault="00E14608" w:rsidP="00E14608">
      <w:pPr>
        <w:widowControl w:val="0"/>
        <w:autoSpaceDE w:val="0"/>
        <w:autoSpaceDN w:val="0"/>
        <w:adjustRightInd w:val="0"/>
        <w:spacing w:before="162" w:line="418" w:lineRule="exact"/>
        <w:ind w:firstLine="715"/>
        <w:jc w:val="both"/>
        <w:textAlignment w:val="baseline"/>
      </w:pPr>
      <w:r>
        <w:rPr>
          <w:sz w:val="20"/>
          <w:b/>
          <w:bCs/>
          <w:rFonts w:ascii="Arial" w:hAnsi="Arial"/>
        </w:rPr>
        <w:t xml:space="preserve">“Orduan,</w:t>
      </w:r>
      <w:r>
        <w:rPr>
          <w:sz w:val="20"/>
          <w:rFonts w:ascii="Arial" w:hAnsi="Arial"/>
        </w:rPr>
        <w:t xml:space="preserve"> EB gizarte inklusioarekin batera arautu eta bi eskubide horiek hartzaileek lan merkaturako eta prestakuntzarako sarbide hobea izan dezaten lotu badira ere, egiatan, 2023an onuradun guztien % 56 ez zegoen lanerako prest (103,05 milioien % 53 da beren gastua), eta prest zeudenen artean, berriz, ehuneko 26k bakarrik lortu zuen lana.</w:t>
      </w:r>
      <w:r>
        <w:rPr>
          <w:sz w:val="20"/>
          <w:rFonts w:ascii="Arial" w:hAnsi="Arial"/>
        </w:rPr>
        <w:t xml:space="preserve"> </w:t>
      </w:r>
      <w:r>
        <w:rPr>
          <w:sz w:val="20"/>
          <w:rFonts w:ascii="Arial" w:hAnsi="Arial"/>
        </w:rPr>
        <w:t xml:space="preserve">Bestalde, aztertutako aldian, gutxienez 2024ko urtarrilaren 1era arte, prestazio horren onuradun guztien % 13k lan bat lortu zuelako utzi zion prestazioa jasotzeari; zifra hori nabarmen baxua da”.</w:t>
      </w:r>
      <w:r>
        <w:rPr>
          <w:sz w:val="20"/>
          <w:rFonts w:ascii="Arial" w:hAnsi="Arial"/>
        </w:rPr>
        <w:t xml:space="preserve"> </w:t>
      </w:r>
    </w:p>
    <w:p w14:paraId="296FAB7C" w14:textId="77777777" w:rsidR="00E14608" w:rsidRPr="00E14608" w:rsidRDefault="00E14608" w:rsidP="00E14608">
      <w:pPr>
        <w:widowControl w:val="0"/>
        <w:autoSpaceDE w:val="0"/>
        <w:autoSpaceDN w:val="0"/>
        <w:adjustRightInd w:val="0"/>
        <w:spacing w:before="162" w:line="418" w:lineRule="exact"/>
        <w:ind w:firstLine="715"/>
        <w:jc w:val="both"/>
        <w:textAlignment w:val="baseline"/>
      </w:pPr>
      <w:r>
        <w:rPr>
          <w:sz w:val="20"/>
          <w:rFonts w:ascii="Arial" w:hAnsi="Arial"/>
        </w:rPr>
        <w:t xml:space="preserve">Fiskalizazio organoak apartatu horretan bildu dituen datuak, eta, beraz, ateratzen diren ehunekoak, ez datoz bat departamentuak urteko balantzeetan bildu dituenekin; izan ere, ganberak bildu dituen datuek ez bezala, urte berean hartzaileak izan diren eta lan kontratuak izan dituzten pertsonak hartzen ditu erreferentziatzat (bi egitateak aldi berean gertatu edo ez); ganberak prestazioa indarrean dagoen bitartean lana eskuratzen duten hartzaileak bakarrik hartzen ditu kontuan.</w:t>
      </w:r>
      <w:r>
        <w:rPr>
          <w:sz w:val="20"/>
          <w:rFonts w:ascii="Arial" w:hAnsi="Arial"/>
        </w:rPr>
        <w:t xml:space="preserve"> </w:t>
      </w:r>
    </w:p>
    <w:p w14:paraId="3C127336" w14:textId="77777777" w:rsidR="00E14608" w:rsidRPr="00E14608" w:rsidRDefault="00E14608" w:rsidP="00E14608">
      <w:pPr>
        <w:widowControl w:val="0"/>
        <w:autoSpaceDE w:val="0"/>
        <w:autoSpaceDN w:val="0"/>
        <w:adjustRightInd w:val="0"/>
        <w:spacing w:before="162" w:line="418" w:lineRule="exact"/>
        <w:ind w:firstLine="715"/>
        <w:jc w:val="both"/>
        <w:textAlignment w:val="baseline"/>
      </w:pPr>
      <w:r>
        <w:rPr>
          <w:sz w:val="20"/>
          <w:rFonts w:ascii="Arial" w:hAnsi="Arial"/>
        </w:rPr>
        <w:t xml:space="preserve">Jakinarazitakoaz gain, alderdi horren garapenean datu kontrajarriak ikusten dira. Adibidez, 12. orrialdean, pertsona batek lana lortzeagatik EB jasotzeari utzi eta berriro jaso bitartean igarotako denborari buruzko puntuak honela dio: “aztertutako aldi osoan, 21.563 pertsonak utzi zioten EB jasotzeari, hainbat arrazoirengatik, </w:t>
      </w:r>
      <w:r>
        <w:rPr>
          <w:sz w:val="20"/>
          <w:u w:val="single"/>
          <w:rFonts w:ascii="Arial" w:hAnsi="Arial"/>
        </w:rPr>
        <w:t xml:space="preserve">baina berriro jaso zuten</w:t>
      </w:r>
      <w:r>
        <w:rPr>
          <w:sz w:val="20"/>
          <w:rFonts w:ascii="Arial" w:hAnsi="Arial"/>
        </w:rPr>
        <w:t xml:space="preserve">”. Horrela, aditzera ematen da pertsona guztiek jasotzen dutela prestazioa berriz, une batean edo bestean. Ostera, onuradun guztien artean lana lortzeagatik EB jasotzeari utzi eta berriro jaso ez duten pertsonen ehunekoari dagokion apartatuaren arabera, 3.673 pertsonak prestazio hori kobratzeari utzi eta ez dute berriro jaso. Hala, desberdina da prestazioa jasotzeari berriro ekiten dioten pertsonen kopurua.</w:t>
      </w:r>
      <w:r>
        <w:rPr>
          <w:sz w:val="20"/>
          <w:rFonts w:ascii="Arial" w:hAnsi="Arial"/>
        </w:rPr>
        <w:t xml:space="preserve"> </w:t>
      </w:r>
    </w:p>
    <w:p w14:paraId="2ADABD2E" w14:textId="77777777"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Orobat, kontraesana dago lanerako prest dauden eta errenta bermatua 24 hilabetez etenik gabe jaso duten pertsonen datuan —10. orrialdean eta 34. orrialdean agertzen da—.</w:t>
      </w:r>
      <w:r>
        <w:rPr>
          <w:sz w:val="20"/>
          <w:rFonts w:ascii="Arial" w:hAnsi="Arial"/>
        </w:rPr>
        <w:t xml:space="preserve"> </w:t>
      </w:r>
      <w:r>
        <w:rPr>
          <w:sz w:val="20"/>
          <w:rFonts w:ascii="Arial" w:hAnsi="Arial"/>
        </w:rPr>
        <w:t xml:space="preserve">10. orrialdearen arabera, 11.819 pertsona daude egoera horretan, baina 34. orrialdearen arabera, 11.945 pertsona. Zifra zuzena bata edo bestea izan, ehunekoak desberdinak izanen dira.</w:t>
      </w:r>
      <w:r>
        <w:rPr>
          <w:sz w:val="20"/>
          <w:rFonts w:ascii="Arial" w:hAnsi="Arial"/>
        </w:rPr>
        <w:t xml:space="preserve"> </w:t>
      </w:r>
    </w:p>
    <w:p w14:paraId="24984A08" w14:textId="77777777" w:rsidR="00E14608" w:rsidRPr="00E14608" w:rsidRDefault="00E14608" w:rsidP="00E14608">
      <w:pPr>
        <w:widowControl w:val="0"/>
        <w:autoSpaceDE w:val="0"/>
        <w:autoSpaceDN w:val="0"/>
        <w:adjustRightInd w:val="0"/>
        <w:spacing w:line="418" w:lineRule="exact"/>
        <w:ind w:left="5" w:firstLine="715"/>
        <w:jc w:val="both"/>
        <w:textAlignment w:val="baseline"/>
      </w:pPr>
      <w:r>
        <w:rPr>
          <w:sz w:val="20"/>
          <w:rFonts w:ascii="Arial" w:hAnsi="Arial"/>
        </w:rPr>
        <w:t xml:space="preserve">Errenta bermatuaren alderdi orokorrei erreparatuta (21. eta 22. orrialdeak), 8. oharra zuzendu behar da orri oinean, hau da, maiatzaren 21eko 2/2024 Errege Lege Dekretua indarrean jarri ondoren, langabezia sorospena jaso ondoren eta baldintzak betetzen badituzte, bizitzeko gutxieneko diru sarrera jasotzen ahalko dute.</w:t>
      </w:r>
      <w:r>
        <w:rPr>
          <w:sz w:val="20"/>
          <w:rFonts w:ascii="Arial" w:hAnsi="Arial"/>
        </w:rPr>
        <w:t xml:space="preserve"> </w:t>
      </w:r>
    </w:p>
    <w:p w14:paraId="015CD0DA" w14:textId="77777777" w:rsidR="00E14608" w:rsidRPr="00E14608" w:rsidRDefault="00E14608" w:rsidP="00E14608">
      <w:pPr>
        <w:widowControl w:val="0"/>
        <w:autoSpaceDE w:val="0"/>
        <w:autoSpaceDN w:val="0"/>
        <w:adjustRightInd w:val="0"/>
        <w:spacing w:line="418" w:lineRule="exact"/>
        <w:ind w:left="5" w:firstLine="715"/>
        <w:jc w:val="both"/>
        <w:textAlignment w:val="baseline"/>
      </w:pPr>
      <w:r>
        <w:rPr>
          <w:sz w:val="20"/>
          <w:rFonts w:ascii="Arial" w:hAnsi="Arial"/>
        </w:rPr>
        <w:t xml:space="preserve">Bestalde, 22. orrialdean, gehieneko zenbatekoei buruzko apartatuan, lau kideko familia unitate bati dagokion gehieneko zenbatekoak ez du gainditzen pertsona baten LGSa; txikiagoa da.</w:t>
      </w:r>
      <w:r>
        <w:rPr>
          <w:sz w:val="20"/>
          <w:rFonts w:ascii="Arial" w:hAnsi="Arial"/>
        </w:rPr>
        <w:t xml:space="preserve"> </w:t>
      </w:r>
    </w:p>
    <w:p w14:paraId="60C4FAA8" w14:textId="77777777" w:rsidR="00E14608" w:rsidRPr="00E14608" w:rsidRDefault="00E14608" w:rsidP="00E14608">
      <w:pPr>
        <w:widowControl w:val="0"/>
        <w:autoSpaceDE w:val="0"/>
        <w:autoSpaceDN w:val="0"/>
        <w:adjustRightInd w:val="0"/>
        <w:spacing w:line="418" w:lineRule="exact"/>
        <w:ind w:left="5" w:firstLine="715"/>
        <w:jc w:val="both"/>
        <w:textAlignment w:val="baseline"/>
      </w:pPr>
      <w:r>
        <w:rPr>
          <w:sz w:val="20"/>
          <w:rFonts w:ascii="Arial" w:hAnsi="Arial"/>
        </w:rPr>
        <w:t xml:space="preserve">Azkenik, ondorioetan, balio judizioa adierazten duten esamoldeak erabili dira, eta, formulatutako terminoetan, emaitzen balorazio negatiboa erakusten dute </w:t>
      </w:r>
      <w:r>
        <w:rPr>
          <w:sz w:val="20"/>
          <w:sz w:val="20"/>
          <w:rFonts w:ascii="Arial" w:hAnsi="Arial"/>
        </w:rPr>
        <w:t xml:space="preserve">(“ehuneko 26k </w:t>
      </w:r>
      <w:r>
        <w:rPr>
          <w:sz w:val="20"/>
          <w:sz w:val="20"/>
          <w:b/>
          <w:sz w:val="19"/>
          <w:b/>
          <w:bCs/>
          <w:rFonts w:ascii="Arial" w:hAnsi="Arial"/>
        </w:rPr>
        <w:t xml:space="preserve">bakarrik</w:t>
      </w:r>
      <w:r>
        <w:rPr>
          <w:sz w:val="20"/>
          <w:rFonts w:ascii="Arial" w:hAnsi="Arial"/>
        </w:rPr>
        <w:t xml:space="preserve"> </w:t>
      </w:r>
    </w:p>
    <w:p w14:paraId="7FD0F976" w14:textId="77777777" w:rsidR="00E14608" w:rsidRPr="00E14608" w:rsidRDefault="00E14608" w:rsidP="00E14608">
      <w:pPr>
        <w:widowControl w:val="0"/>
        <w:tabs>
          <w:tab w:val="left" w:pos="5"/>
          <w:tab w:val="left" w:leader="dot" w:pos="3327"/>
        </w:tabs>
        <w:autoSpaceDE w:val="0"/>
        <w:autoSpaceDN w:val="0"/>
        <w:adjustRightInd w:val="0"/>
        <w:spacing w:line="422" w:lineRule="exact"/>
        <w:textAlignment w:val="baseline"/>
      </w:pPr>
      <w:r>
        <w:rPr>
          <w:b/>
          <w:sz w:val="19"/>
          <w:rFonts w:ascii="Arial" w:hAnsi="Arial"/>
        </w:rPr>
        <w:tab/>
      </w:r>
      <w:r>
        <w:rPr>
          <w:sz w:val="20"/>
          <w:rFonts w:ascii="Arial" w:hAnsi="Arial"/>
        </w:rPr>
        <w:t xml:space="preserve"> lortu zuen lana”; “zifra hori </w:t>
      </w:r>
      <w:r>
        <w:rPr>
          <w:sz w:val="20"/>
          <w:b/>
          <w:sz w:val="19"/>
          <w:sz w:val="20"/>
          <w:b/>
          <w:sz w:val="19"/>
          <w:b/>
          <w:sz w:val="19"/>
          <w:b/>
          <w:sz w:val="19"/>
          <w:sz w:val="20"/>
          <w:b/>
          <w:sz w:val="19"/>
          <w:rFonts w:ascii="Arial" w:hAnsi="Arial"/>
        </w:rPr>
        <w:t xml:space="preserve">nabarmen baxua</w:t>
      </w:r>
      <w:r>
        <w:rPr>
          <w:sz w:val="20"/>
          <w:rFonts w:ascii="Arial" w:hAnsi="Arial"/>
        </w:rPr>
        <w:t xml:space="preserve"> da”).</w:t>
      </w:r>
      <w:r>
        <w:rPr>
          <w:b/>
          <w:sz w:val="19"/>
          <w:rFonts w:ascii="Arial" w:hAnsi="Arial"/>
        </w:rPr>
        <w:t xml:space="preserve"> </w:t>
      </w:r>
    </w:p>
    <w:p w14:paraId="0EFF27E5" w14:textId="77777777" w:rsidR="00E14608" w:rsidRPr="00E14608" w:rsidRDefault="00E14608" w:rsidP="00E14608">
      <w:pPr>
        <w:widowControl w:val="0"/>
        <w:autoSpaceDE w:val="0"/>
        <w:autoSpaceDN w:val="0"/>
        <w:adjustRightInd w:val="0"/>
        <w:spacing w:before="4" w:line="418" w:lineRule="exact"/>
        <w:ind w:left="5"/>
        <w:jc w:val="both"/>
        <w:textAlignment w:val="baseline"/>
      </w:pPr>
      <w:r>
        <w:rPr>
          <w:sz w:val="20"/>
          <w:rFonts w:ascii="Arial" w:hAnsi="Arial"/>
        </w:rPr>
        <w:t xml:space="preserve">Gure iritziz, txosten mota honetan, norena den alde batera utzita, balorazioa ezin da datu kuantitatiboen arabera bakarrik egin, errenta bermatua jasotzen dutenen profila eta errealitatea aintzat hartu gabe.</w:t>
      </w:r>
      <w:r>
        <w:rPr>
          <w:sz w:val="20"/>
          <w:rFonts w:ascii="Arial" w:hAnsi="Arial"/>
        </w:rPr>
        <w:t xml:space="preserve"> </w:t>
      </w:r>
    </w:p>
    <w:p w14:paraId="6DAA31C3" w14:textId="77777777" w:rsidR="00E14608" w:rsidRPr="00E14608" w:rsidRDefault="00E14608" w:rsidP="00E14608">
      <w:pPr>
        <w:widowControl w:val="0"/>
        <w:autoSpaceDE w:val="0"/>
        <w:autoSpaceDN w:val="0"/>
        <w:adjustRightInd w:val="0"/>
        <w:spacing w:line="221" w:lineRule="exact"/>
        <w:ind w:left="710"/>
        <w:textAlignment w:val="baseline"/>
        <w:rPr>
          <w:rFonts w:ascii="Arial" w:eastAsia="Arial" w:hAnsi="Arial" w:cs="Arial"/>
          <w:b/>
          <w:sz w:val="19"/>
          <w:szCs w:val="19"/>
          <w:lang w:val="es" w:eastAsia="zh-CN"/>
        </w:rPr>
      </w:pPr>
    </w:p>
    <w:p w14:paraId="3544012C" w14:textId="77777777" w:rsidR="00E14608" w:rsidRPr="00E14608" w:rsidRDefault="00E14608" w:rsidP="00E14608">
      <w:pPr>
        <w:widowControl w:val="0"/>
        <w:autoSpaceDE w:val="0"/>
        <w:autoSpaceDN w:val="0"/>
        <w:adjustRightInd w:val="0"/>
        <w:spacing w:line="221" w:lineRule="exact"/>
        <w:ind w:left="710"/>
        <w:textAlignment w:val="baseline"/>
      </w:pPr>
      <w:r>
        <w:rPr>
          <w:b/>
          <w:sz w:val="19"/>
          <w:rFonts w:ascii="Arial" w:hAnsi="Arial"/>
        </w:rPr>
        <w:t xml:space="preserve">EBaren eta bizitzeko gutxieneko diru sarreraren kudeaketaren azterketa.</w:t>
      </w:r>
      <w:r>
        <w:rPr>
          <w:b/>
          <w:sz w:val="19"/>
          <w:rFonts w:ascii="Arial" w:hAnsi="Arial"/>
        </w:rPr>
        <w:t xml:space="preserve"> </w:t>
      </w:r>
    </w:p>
    <w:p w14:paraId="0CEDCE3A" w14:textId="77777777" w:rsidR="00E14608" w:rsidRPr="00E14608" w:rsidRDefault="00E14608" w:rsidP="00E14608">
      <w:pPr>
        <w:widowControl w:val="0"/>
        <w:autoSpaceDE w:val="0"/>
        <w:autoSpaceDN w:val="0"/>
        <w:adjustRightInd w:val="0"/>
        <w:spacing w:line="216" w:lineRule="exact"/>
        <w:ind w:left="720"/>
        <w:textAlignment w:val="baseline"/>
        <w:rPr>
          <w:rFonts w:ascii="Arial" w:eastAsia="Arial" w:hAnsi="Arial" w:cs="Arial"/>
          <w:sz w:val="20"/>
          <w:szCs w:val="20"/>
          <w:lang w:val="es" w:eastAsia="zh-CN"/>
        </w:rPr>
      </w:pPr>
    </w:p>
    <w:p w14:paraId="1A0D475D" w14:textId="77777777" w:rsidR="00E14608" w:rsidRPr="00E14608" w:rsidRDefault="00E14608" w:rsidP="00E14608">
      <w:pPr>
        <w:widowControl w:val="0"/>
        <w:autoSpaceDE w:val="0"/>
        <w:autoSpaceDN w:val="0"/>
        <w:adjustRightInd w:val="0"/>
        <w:spacing w:line="216" w:lineRule="exact"/>
        <w:ind w:left="720"/>
        <w:textAlignment w:val="baseline"/>
        <w:rPr>
          <w:sz w:val="20"/>
          <w:szCs w:val="20"/>
          <w:rFonts w:ascii="Arial" w:eastAsia="Arial" w:hAnsi="Arial" w:cs="Arial"/>
        </w:rPr>
      </w:pPr>
      <w:r>
        <w:rPr>
          <w:sz w:val="20"/>
          <w:rFonts w:ascii="Arial" w:hAnsi="Arial"/>
        </w:rPr>
        <w:t xml:space="preserve">Txostenak honako hau dio alderdi horri buruz:</w:t>
      </w:r>
    </w:p>
    <w:p w14:paraId="0A77686C" w14:textId="77777777" w:rsidR="00E14608" w:rsidRPr="00E14608" w:rsidRDefault="00E14608" w:rsidP="00E14608">
      <w:pPr>
        <w:widowControl w:val="0"/>
        <w:autoSpaceDE w:val="0"/>
        <w:autoSpaceDN w:val="0"/>
        <w:adjustRightInd w:val="0"/>
        <w:spacing w:line="216" w:lineRule="exact"/>
        <w:ind w:left="720"/>
        <w:textAlignment w:val="baseline"/>
        <w:rPr>
          <w:lang w:val="es" w:eastAsia="zh-CN"/>
        </w:rPr>
      </w:pPr>
    </w:p>
    <w:p w14:paraId="21ED9C1A" w14:textId="77777777" w:rsidR="00E14608" w:rsidRPr="00E14608" w:rsidRDefault="00E14608" w:rsidP="00E14608">
      <w:pPr>
        <w:widowControl w:val="0"/>
        <w:autoSpaceDE w:val="0"/>
        <w:autoSpaceDN w:val="0"/>
        <w:adjustRightInd w:val="0"/>
        <w:spacing w:line="418" w:lineRule="exact"/>
        <w:ind w:firstLine="708"/>
        <w:jc w:val="both"/>
        <w:textAlignment w:val="baseline"/>
      </w:pPr>
      <w:r>
        <w:rPr>
          <w:i/>
        </w:rPr>
        <w:t xml:space="preserve">“</w:t>
      </w:r>
      <w:r>
        <w:rPr>
          <w:i/>
          <w:sz w:val="22"/>
          <w:b/>
          <w:bCs/>
        </w:rPr>
        <w:t xml:space="preserve">Laburbilduz,</w:t>
      </w:r>
      <w:r>
        <w:rPr>
          <w:i/>
          <w:sz w:val="22"/>
        </w:rPr>
        <w:t xml:space="preserve"> gertatu diren arau eta </w:t>
      </w:r>
      <w:r>
        <w:rPr>
          <w:i/>
          <w:sz w:val="22"/>
          <w:sz w:val="22"/>
        </w:rPr>
        <w:t xml:space="preserve">prozedura aldaketak kudeatzen dituen departamentuaren testuinguruak nabarmen zailtzen du bi prestazio horien kudeaketa.</w:t>
      </w:r>
      <w:r>
        <w:rPr>
          <w:i/>
          <w:sz w:val="22"/>
        </w:rPr>
        <w:t xml:space="preserve"> </w:t>
      </w:r>
      <w:r>
        <w:rPr>
          <w:i/>
          <w:sz w:val="22"/>
        </w:rPr>
        <w:t xml:space="preserve">Kudeaketa hori beste faktore batzuek baldintzatzen dute, hala nola GPSIko prestazio baten eta bestearen zenbatekoak automatikoki ez ezagutzeak edo bi prestazioek gehieneko emakida epe desberdinak izatea.</w:t>
      </w:r>
      <w:r>
        <w:rPr>
          <w:i/>
          <w:sz w:val="22"/>
        </w:rPr>
        <w:t xml:space="preserve"> </w:t>
      </w:r>
      <w:r>
        <w:rPr>
          <w:i/>
          <w:sz w:val="22"/>
        </w:rPr>
        <w:t xml:space="preserve">Gainera, prozedura eta arau testuinguru hori dela-eta, departamentuak jada emandako prestazioen zenbatekoak erregularizatu behar ditu, eta horrek lan karga handia dakarkie langileei”.</w:t>
      </w:r>
      <w:r>
        <w:rPr>
          <w:i/>
          <w:sz w:val="22"/>
        </w:rPr>
        <w:t xml:space="preserve"> </w:t>
      </w:r>
    </w:p>
    <w:p w14:paraId="338A5302" w14:textId="77777777" w:rsidR="00E14608" w:rsidRPr="00E14608" w:rsidRDefault="00E14608" w:rsidP="00E14608">
      <w:pPr>
        <w:widowControl w:val="0"/>
        <w:autoSpaceDE w:val="0"/>
        <w:autoSpaceDN w:val="0"/>
        <w:adjustRightInd w:val="0"/>
        <w:spacing w:line="418" w:lineRule="exact"/>
        <w:ind w:left="5" w:firstLine="715"/>
        <w:jc w:val="both"/>
        <w:textAlignment w:val="baseline"/>
      </w:pPr>
      <w:r>
        <w:rPr>
          <w:sz w:val="19"/>
          <w:rFonts w:ascii="Arial" w:hAnsi="Arial"/>
        </w:rPr>
        <w:t xml:space="preserve">Apartatu horretan baloratutako alderdien harira, eta GPSIk bizikidetzari eta familia unitatearen osaerari buruzko datu berriena baino ez izateari dagokionez (horrek zaildu egiten du bien artean jasotako gehieneko zenbatekoa baloratzea), espediente guzti-guztietan jaso dira gertatu ahal izan diren aldaketa eta egoeren datuak eta dokumentazioa. Informazioa jaso den moduagatik, ezin da automatizatu, ezta ustiatu ere, baina informazio hori existitzen da, eta aintzat hartzen da bi prestazioak erregularizatzeko orduan.</w:t>
      </w:r>
      <w:r>
        <w:rPr>
          <w:sz w:val="19"/>
          <w:rFonts w:ascii="Arial" w:hAnsi="Arial"/>
        </w:rPr>
        <w:t xml:space="preserve"> </w:t>
      </w:r>
    </w:p>
    <w:p w14:paraId="5C9F4B17" w14:textId="77777777" w:rsidR="00E14608" w:rsidRPr="00E14608" w:rsidRDefault="00E14608" w:rsidP="00E14608">
      <w:pPr>
        <w:widowControl w:val="0"/>
        <w:autoSpaceDE w:val="0"/>
        <w:autoSpaceDN w:val="0"/>
        <w:adjustRightInd w:val="0"/>
        <w:spacing w:line="418" w:lineRule="exact"/>
        <w:ind w:left="5" w:firstLine="715"/>
        <w:jc w:val="both"/>
        <w:textAlignment w:val="baseline"/>
      </w:pPr>
      <w:r>
        <w:rPr>
          <w:sz w:val="19"/>
          <w:rFonts w:ascii="Arial" w:hAnsi="Arial"/>
        </w:rPr>
        <w:t xml:space="preserve">Halaber, jakinarazi denez, bi prestazioen erregularizazio hori egiteko, departamentuak transferentzia bat egin du aurrekontu partiden artean; prestazioen artean hilabete bat gutxiagoko konkurrentzia dagoela hartu du aintzat, araudian ezarritakoaren arabera.</w:t>
      </w:r>
      <w:r>
        <w:rPr>
          <w:sz w:val="19"/>
          <w:rFonts w:ascii="Arial" w:hAnsi="Arial"/>
        </w:rPr>
        <w:t xml:space="preserve"> </w:t>
      </w:r>
    </w:p>
    <w:p w14:paraId="6610A99D" w14:textId="77777777" w:rsidR="00E14608" w:rsidRPr="00E14608" w:rsidRDefault="00E14608" w:rsidP="00E14608">
      <w:pPr>
        <w:widowControl w:val="0"/>
        <w:autoSpaceDE w:val="0"/>
        <w:autoSpaceDN w:val="0"/>
        <w:adjustRightInd w:val="0"/>
        <w:spacing w:line="427" w:lineRule="exact"/>
        <w:ind w:left="10" w:firstLine="715"/>
        <w:textAlignment w:val="baseline"/>
      </w:pPr>
      <w:r>
        <w:rPr>
          <w:sz w:val="19"/>
          <w:rFonts w:ascii="Arial" w:hAnsi="Arial"/>
        </w:rPr>
        <w:t xml:space="preserve">Ez gatoz bat bi prestazioen artean hilabete bat gutxiagoko konkurrentzia dagoela dion ondorioarekin.</w:t>
      </w:r>
      <w:r>
        <w:rPr>
          <w:sz w:val="19"/>
          <w:rFonts w:ascii="Arial" w:hAnsi="Arial"/>
        </w:rPr>
        <w:t xml:space="preserve"> </w:t>
      </w:r>
    </w:p>
    <w:p w14:paraId="0E7C35E7" w14:textId="09583418" w:rsidR="00E14608" w:rsidRPr="00E14608" w:rsidRDefault="00E14608" w:rsidP="00E14608">
      <w:pPr>
        <w:widowControl w:val="0"/>
        <w:autoSpaceDE w:val="0"/>
        <w:autoSpaceDN w:val="0"/>
        <w:adjustRightInd w:val="0"/>
        <w:spacing w:line="418" w:lineRule="exact"/>
        <w:ind w:left="5" w:firstLine="715"/>
        <w:jc w:val="both"/>
        <w:textAlignment w:val="baseline"/>
      </w:pPr>
      <w:r>
        <w:rPr>
          <w:sz w:val="19"/>
          <w:rFonts w:ascii="Arial" w:hAnsi="Arial"/>
        </w:rPr>
        <w:t xml:space="preserve">Bi prestazioen erregularizazioa, </w:t>
      </w:r>
      <w:r>
        <w:rPr>
          <w:sz w:val="19"/>
          <w:b/>
          <w:bCs/>
          <w:rFonts w:ascii="Arial" w:hAnsi="Arial"/>
        </w:rPr>
        <w:t xml:space="preserve">bizitzeko gutxieneko diru sarrera</w:t>
      </w:r>
      <w:r>
        <w:rPr>
          <w:sz w:val="19"/>
          <w:rFonts w:ascii="Arial" w:hAnsi="Arial"/>
        </w:rPr>
        <w:t xml:space="preserve"> eman edo aldatuz gero, eta konkurrentzia badu errenta bermaturekin, bi prestazioak arautzen dituen araudian aurreikusitako baldintzetan eginen da.</w:t>
      </w:r>
      <w:r>
        <w:rPr>
          <w:sz w:val="19"/>
          <w:rFonts w:ascii="Arial" w:hAnsi="Arial"/>
        </w:rPr>
        <w:t xml:space="preserve"> </w:t>
      </w:r>
      <w:r>
        <w:rPr>
          <w:sz w:val="20"/>
          <w:rFonts w:ascii="Arial" w:hAnsi="Arial"/>
        </w:rPr>
        <w:t xml:space="preserve">Azaroaren 11ko 15/2016 Foru Legearen 23. artikuluak ezartzen duenez, errenta bermatua izapidetu eta ebazteko eskumena duen organoak errenta jasotzeko baldintzak aldatzen dituen ebazpena emanen du, kasua bada, aldaketa jakinarazi eta hurrengo hilean.</w:t>
      </w:r>
      <w:r>
        <w:rPr>
          <w:sz w:val="20"/>
          <w:rFonts w:ascii="Arial" w:hAnsi="Arial"/>
        </w:rPr>
        <w:t xml:space="preserve"> </w:t>
      </w:r>
      <w:r>
        <w:rPr>
          <w:sz w:val="20"/>
          <w:rFonts w:ascii="Arial" w:hAnsi="Arial"/>
        </w:rPr>
        <w:t xml:space="preserve">Aldaketaren eragin data ebazpena erakarri duen inguruabarra gertatu eta hurrengo hilabeteko lehen eguna izanen da.</w:t>
      </w:r>
      <w:r>
        <w:rPr>
          <w:sz w:val="20"/>
          <w:rFonts w:ascii="Arial" w:hAnsi="Arial"/>
        </w:rPr>
        <w:t xml:space="preserve"> </w:t>
      </w:r>
    </w:p>
    <w:p w14:paraId="210FA650" w14:textId="180FBEB1" w:rsidR="00E14608" w:rsidRDefault="00E14608" w:rsidP="00E14608">
      <w:pPr>
        <w:widowControl w:val="0"/>
        <w:autoSpaceDE w:val="0"/>
        <w:autoSpaceDN w:val="0"/>
        <w:adjustRightInd w:val="0"/>
        <w:spacing w:line="418" w:lineRule="exact"/>
        <w:ind w:firstLine="710"/>
        <w:jc w:val="both"/>
        <w:textAlignment w:val="baseline"/>
        <w:rPr>
          <w:sz w:val="20"/>
          <w:szCs w:val="20"/>
          <w:rFonts w:ascii="Arial" w:eastAsia="Arial" w:hAnsi="Arial" w:cs="Arial"/>
        </w:rPr>
      </w:pPr>
      <w:r>
        <w:rPr>
          <w:sz w:val="20"/>
          <w:rFonts w:ascii="Arial" w:hAnsi="Arial"/>
        </w:rPr>
        <w:t xml:space="preserve">Bizitzeko gutxieneko diru sarrera emateak edo aldatzeak hura eman edo aldatu eta hurrengo hilabetean izanen du eragina EBan, EBaren araudiaren arabera. Horrek ez du esan nahi hilabete bat gutxiagoko konkurrentzia dagoenik; konkurrentzia araudiak EBaren aldaketetarako ezartzen duen moduan gertatzen da.</w:t>
      </w:r>
    </w:p>
    <w:p w14:paraId="12F52AC6" w14:textId="77777777" w:rsidR="00E14608" w:rsidRPr="00E14608" w:rsidRDefault="00E14608" w:rsidP="00E14608">
      <w:pPr>
        <w:widowControl w:val="0"/>
        <w:autoSpaceDE w:val="0"/>
        <w:autoSpaceDN w:val="0"/>
        <w:adjustRightInd w:val="0"/>
        <w:spacing w:line="200" w:lineRule="exact"/>
        <w:ind w:firstLine="709"/>
        <w:jc w:val="both"/>
        <w:textAlignment w:val="baseline"/>
        <w:rPr>
          <w:rFonts w:ascii="Arial" w:eastAsia="Arial" w:hAnsi="Arial" w:cs="Arial"/>
          <w:sz w:val="20"/>
          <w:szCs w:val="20"/>
          <w:lang w:val="es" w:eastAsia="zh-CN"/>
        </w:rPr>
      </w:pPr>
    </w:p>
    <w:p w14:paraId="706BFED6" w14:textId="77777777" w:rsidR="00E14608" w:rsidRPr="00E14608" w:rsidRDefault="00E14608" w:rsidP="00E14608">
      <w:pPr>
        <w:widowControl w:val="0"/>
        <w:autoSpaceDE w:val="0"/>
        <w:autoSpaceDN w:val="0"/>
        <w:adjustRightInd w:val="0"/>
        <w:spacing w:line="226" w:lineRule="exact"/>
        <w:ind w:left="720"/>
        <w:textAlignment w:val="baseline"/>
      </w:pPr>
      <w:r>
        <w:rPr>
          <w:b/>
          <w:sz w:val="19"/>
          <w:rFonts w:ascii="Arial" w:hAnsi="Arial"/>
        </w:rPr>
        <w:t xml:space="preserve">Gomendioak.</w:t>
      </w:r>
      <w:r>
        <w:rPr>
          <w:b/>
          <w:sz w:val="19"/>
          <w:rFonts w:ascii="Arial" w:hAnsi="Arial"/>
        </w:rPr>
        <w:t xml:space="preserve"> </w:t>
      </w:r>
    </w:p>
    <w:p w14:paraId="7A1C4549" w14:textId="77777777" w:rsidR="00E14608" w:rsidRPr="00E14608" w:rsidRDefault="00E14608" w:rsidP="00E14608">
      <w:pPr>
        <w:widowControl w:val="0"/>
        <w:autoSpaceDE w:val="0"/>
        <w:autoSpaceDN w:val="0"/>
        <w:adjustRightInd w:val="0"/>
        <w:spacing w:line="422" w:lineRule="exact"/>
        <w:ind w:firstLine="715"/>
        <w:textAlignment w:val="baseline"/>
      </w:pPr>
      <w:r>
        <w:rPr>
          <w:sz w:val="20"/>
          <w:rFonts w:ascii="Arial" w:hAnsi="Arial"/>
        </w:rPr>
        <w:t xml:space="preserve">Honako hau esan da 2016-2018 aldiko EBaren kudeaketari buruzko 2019ko txostenean egindako gomendioen jarraipenaren inguruan:</w:t>
      </w:r>
      <w:r>
        <w:rPr>
          <w:sz w:val="20"/>
          <w:rFonts w:ascii="Arial" w:hAnsi="Arial"/>
        </w:rPr>
        <w:t xml:space="preserve"> </w:t>
      </w:r>
    </w:p>
    <w:p w14:paraId="299AF0F1" w14:textId="77777777" w:rsidR="00E14608" w:rsidRPr="00E14608" w:rsidRDefault="00E14608" w:rsidP="00E14608">
      <w:pPr>
        <w:widowControl w:val="0"/>
        <w:autoSpaceDE w:val="0"/>
        <w:autoSpaceDN w:val="0"/>
        <w:adjustRightInd w:val="0"/>
        <w:spacing w:line="418" w:lineRule="exact"/>
        <w:ind w:firstLine="710"/>
        <w:jc w:val="both"/>
        <w:textAlignment w:val="baseline"/>
      </w:pPr>
      <w:r>
        <w:rPr>
          <w:rFonts w:ascii="Arial" w:hAnsi="Arial"/>
        </w:rPr>
        <w:t xml:space="preserve">“</w:t>
      </w:r>
      <w:r>
        <w:rPr>
          <w:sz w:val="20"/>
          <w:b/>
          <w:bCs/>
          <w:rFonts w:ascii="Arial" w:hAnsi="Arial"/>
        </w:rPr>
        <w:t xml:space="preserve">Laburbilduz,</w:t>
      </w:r>
      <w:r>
        <w:rPr>
          <w:sz w:val="20"/>
          <w:rFonts w:ascii="Arial" w:hAnsi="Arial"/>
        </w:rPr>
        <w:t xml:space="preserve"> </w:t>
      </w:r>
      <w:r>
        <w:rPr>
          <w:sz w:val="20"/>
          <w:sz w:val="20"/>
          <w:rFonts w:ascii="Arial" w:hAnsi="Arial"/>
        </w:rPr>
        <w:t xml:space="preserve">sei gomendio bete dira osorik edo funtsean, bi partzialki, hiru aplikatzeko daude, eta GPSIren hobekuntzari dagokiona ez da baliozkoa, txosten hau idatzi den egunean programa informatiko berri bat ari direlako garatzen”.</w:t>
      </w:r>
      <w:r>
        <w:rPr>
          <w:sz w:val="20"/>
          <w:rFonts w:ascii="Arial" w:hAnsi="Arial"/>
        </w:rPr>
        <w:t xml:space="preserve"> </w:t>
      </w:r>
    </w:p>
    <w:p w14:paraId="381A04EC" w14:textId="77777777" w:rsidR="00E14608" w:rsidRPr="00E14608" w:rsidRDefault="00E14608" w:rsidP="00E14608">
      <w:pPr>
        <w:widowControl w:val="0"/>
        <w:autoSpaceDE w:val="0"/>
        <w:autoSpaceDN w:val="0"/>
        <w:adjustRightInd w:val="0"/>
        <w:spacing w:line="418" w:lineRule="exact"/>
        <w:ind w:firstLine="710"/>
        <w:jc w:val="both"/>
        <w:textAlignment w:val="baseline"/>
      </w:pPr>
      <w:r>
        <w:rPr>
          <w:sz w:val="20"/>
          <w:rFonts w:ascii="Arial" w:hAnsi="Arial"/>
        </w:rPr>
        <w:t xml:space="preserve">Txostenak aplikatu gabekotzat jotzen du gizarte inklusioko etorkizuneko plan estrategikoak araudi aplikagarrian ezarritako epeetan onesteari buruzko gomendioa.</w:t>
      </w:r>
      <w:r>
        <w:rPr>
          <w:sz w:val="20"/>
          <w:rFonts w:ascii="Arial" w:hAnsi="Arial"/>
        </w:rPr>
        <w:t xml:space="preserve"> </w:t>
      </w:r>
    </w:p>
    <w:p w14:paraId="628808AF" w14:textId="4B86AAAE" w:rsidR="00E14608" w:rsidRPr="00E14608" w:rsidRDefault="00E14608" w:rsidP="00E14608">
      <w:pPr>
        <w:widowControl w:val="0"/>
        <w:autoSpaceDE w:val="0"/>
        <w:autoSpaceDN w:val="0"/>
        <w:adjustRightInd w:val="0"/>
        <w:spacing w:line="418" w:lineRule="exact"/>
        <w:ind w:firstLine="710"/>
        <w:jc w:val="both"/>
        <w:textAlignment w:val="baseline"/>
      </w:pPr>
      <w:r>
        <w:rPr>
          <w:sz w:val="20"/>
          <w:rFonts w:ascii="Arial" w:hAnsi="Arial"/>
        </w:rPr>
        <w:t xml:space="preserve">Onetsitako azken gizarteratze plan estrategikoa 2018-2021 aldikoa zen. Pandemiak eragindako egoerak 2022ra atzeratu zuen haren betearazpena, eta, ondorioz, baita departamentuaren plangintza egutegia ere. Hala, besteak beste, gizarteratzeko plan estrategiko berriaren idazteko atzerapenak egon dira.</w:t>
      </w:r>
      <w:r>
        <w:rPr>
          <w:sz w:val="20"/>
          <w:rFonts w:ascii="Arial" w:hAnsi="Arial"/>
        </w:rPr>
        <w:t xml:space="preserve"> </w:t>
      </w:r>
      <w:r>
        <w:rPr>
          <w:sz w:val="20"/>
          <w:rFonts w:ascii="Arial" w:hAnsi="Arial"/>
        </w:rPr>
        <w:t xml:space="preserve">Planean aurreikusitako indarraldiari kalterik egin gabe, eta Nafarroako Gizarte Ongizatearen Kontseiluaren adostasunarekin, haren ardatz estrategikoak gaur arte egon dira indarrean.</w:t>
      </w:r>
      <w:r>
        <w:rPr>
          <w:sz w:val="20"/>
          <w:rFonts w:ascii="Arial" w:hAnsi="Arial"/>
        </w:rPr>
        <w:t xml:space="preserve"> </w:t>
      </w:r>
    </w:p>
    <w:p w14:paraId="17C20349" w14:textId="77777777"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Gaur egun, Eskubide Sozialetako, Ekonomia Sozialeko eta Enpleguko Departamentua 2025-2028ko gizarteratze plan estrategiko berria idazteko fasean dago.</w:t>
      </w:r>
      <w:r>
        <w:rPr>
          <w:sz w:val="20"/>
          <w:rFonts w:ascii="Arial" w:hAnsi="Arial"/>
        </w:rPr>
        <w:t xml:space="preserve"> </w:t>
      </w:r>
    </w:p>
    <w:p w14:paraId="0904B59B" w14:textId="77777777" w:rsidR="00E14608" w:rsidRPr="00E14608" w:rsidRDefault="00E14608" w:rsidP="00E14608">
      <w:pPr>
        <w:widowControl w:val="0"/>
        <w:autoSpaceDE w:val="0"/>
        <w:autoSpaceDN w:val="0"/>
        <w:adjustRightInd w:val="0"/>
        <w:spacing w:line="418" w:lineRule="exact"/>
        <w:ind w:firstLine="706"/>
        <w:textAlignment w:val="baseline"/>
      </w:pPr>
      <w:r>
        <w:rPr>
          <w:sz w:val="20"/>
          <w:rFonts w:ascii="Arial" w:hAnsi="Arial"/>
        </w:rPr>
        <w:t xml:space="preserve">Egindako gomendio berrien ildotik, horietako batzuk modu argiagoan idatz daitezkeela uste dugu:</w:t>
      </w:r>
      <w:r>
        <w:rPr>
          <w:sz w:val="20"/>
          <w:rFonts w:ascii="Arial" w:hAnsi="Arial"/>
        </w:rPr>
        <w:t xml:space="preserve"> </w:t>
      </w:r>
    </w:p>
    <w:p w14:paraId="14B7A39F" w14:textId="77777777"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 Kudeaketarako, ikuskapenerako (foruzainak barne) eta aplikazioaren garapen informatikorako Sustapen eta Eraldaketa Digitalaren Zerbitzurako giza baliabideak areagotzea.</w:t>
      </w:r>
      <w:r>
        <w:rPr>
          <w:sz w:val="20"/>
          <w:rFonts w:ascii="Arial" w:hAnsi="Arial"/>
        </w:rPr>
        <w:t xml:space="preserve"> </w:t>
      </w:r>
    </w:p>
    <w:p w14:paraId="640CD9F6" w14:textId="77777777" w:rsidR="00E14608" w:rsidRPr="00E14608" w:rsidRDefault="00E14608" w:rsidP="00E14608">
      <w:pPr>
        <w:widowControl w:val="0"/>
        <w:autoSpaceDE w:val="0"/>
        <w:autoSpaceDN w:val="0"/>
        <w:adjustRightInd w:val="0"/>
        <w:spacing w:line="418" w:lineRule="exact"/>
        <w:ind w:firstLine="706"/>
        <w:textAlignment w:val="baseline"/>
      </w:pPr>
      <w:r>
        <w:rPr>
          <w:sz w:val="20"/>
          <w:rFonts w:ascii="Arial" w:hAnsi="Arial"/>
        </w:rPr>
        <w:t xml:space="preserve">- Elkarreragingarritasuna ezartzea, erroldatzea eta bizikidetza automatikoki egiaztatzeko.</w:t>
      </w:r>
      <w:r>
        <w:rPr>
          <w:sz w:val="20"/>
          <w:rFonts w:ascii="Arial" w:hAnsi="Arial"/>
        </w:rPr>
        <w:t xml:space="preserve"> </w:t>
      </w:r>
    </w:p>
    <w:p w14:paraId="5C128BFB" w14:textId="77777777"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Lan Aktibaziorako eta Lurralde Koordinaziorako Zerbitzuren datu basean aipatutako pertsona proposatu zaizkion orientazio, prestakuntza eta enplegu jardueretara joan ez den jakiteko informazioa txertatzeko gomendioari dagokionez.</w:t>
      </w:r>
      <w:r>
        <w:rPr>
          <w:sz w:val="20"/>
          <w:rFonts w:ascii="Arial" w:hAnsi="Arial"/>
        </w:rPr>
        <w:t xml:space="preserve"> </w:t>
      </w:r>
    </w:p>
    <w:p w14:paraId="4E90FF50" w14:textId="77777777"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Ildo beretik, 32. orrialdean zehazten da NLren datu baseak bertaratu diren errenta bermatuaren onuradunei proposatutako jarduerei buruzko informazioa baino ez duela.</w:t>
      </w:r>
      <w:r>
        <w:rPr>
          <w:sz w:val="20"/>
          <w:rFonts w:ascii="Arial" w:hAnsi="Arial"/>
        </w:rPr>
        <w:t xml:space="preserve"> </w:t>
      </w:r>
    </w:p>
    <w:p w14:paraId="21DD7007" w14:textId="084EC0D0" w:rsidR="00E14608" w:rsidRPr="00E14608" w:rsidRDefault="00E14608" w:rsidP="00E14608">
      <w:pPr>
        <w:widowControl w:val="0"/>
        <w:autoSpaceDE w:val="0"/>
        <w:autoSpaceDN w:val="0"/>
        <w:adjustRightInd w:val="0"/>
        <w:spacing w:line="418" w:lineRule="exact"/>
        <w:ind w:firstLine="715"/>
        <w:jc w:val="both"/>
        <w:textAlignment w:val="baseline"/>
      </w:pPr>
      <w:r>
        <w:rPr>
          <w:sz w:val="20"/>
          <w:rFonts w:ascii="Arial" w:hAnsi="Arial"/>
        </w:rPr>
        <w:t xml:space="preserve">Hori ez da guztiz zuzena.</w:t>
      </w:r>
      <w:r>
        <w:rPr>
          <w:sz w:val="20"/>
          <w:rFonts w:ascii="Arial" w:hAnsi="Arial"/>
        </w:rPr>
        <w:t xml:space="preserve"> </w:t>
      </w:r>
      <w:r>
        <w:rPr>
          <w:sz w:val="20"/>
          <w:rFonts w:ascii="Arial" w:hAnsi="Arial"/>
        </w:rPr>
        <w:t xml:space="preserve">Gaur egun, NLren datu baseak, orientazio zerbitzuen (Orientasare) informazioa izateaz gain, zerbitzu horietara joaten ez diren pertsonei buruzko informazioa ere badu, eta, hain zuzen ere, zehapen prozedura hasten da pertsona horien kasuan.</w:t>
      </w:r>
      <w:r>
        <w:rPr>
          <w:sz w:val="20"/>
          <w:rFonts w:ascii="Arial" w:hAnsi="Arial"/>
        </w:rPr>
        <w:t xml:space="preserve"> </w:t>
      </w:r>
    </w:p>
    <w:p w14:paraId="471F92DC" w14:textId="77777777" w:rsidR="00E14608" w:rsidRPr="00E14608" w:rsidRDefault="00E14608" w:rsidP="00E14608">
      <w:pPr>
        <w:widowControl w:val="0"/>
        <w:autoSpaceDE w:val="0"/>
        <w:autoSpaceDN w:val="0"/>
        <w:adjustRightInd w:val="0"/>
        <w:spacing w:line="418" w:lineRule="exact"/>
        <w:ind w:left="5" w:firstLine="720"/>
        <w:jc w:val="both"/>
        <w:textAlignment w:val="baseline"/>
      </w:pPr>
      <w:r>
        <w:rPr>
          <w:sz w:val="20"/>
          <w:rFonts w:ascii="Arial" w:hAnsi="Arial"/>
        </w:rPr>
        <w:t xml:space="preserve">Era berean, Iris datu basean (prestakuntza ekintzen datu basea) ere ageri da errenta bermatua jasotzen duten eta prestakuntza ekintzak bertan behera uzten dituzten edo, enplegu eta prestakuntza programa mistoen kasuan, hasten ez dituzten pertsonen datua. Hala, jarraipen eta kontrol protokoloan ere badago jasota.</w:t>
      </w:r>
      <w:r>
        <w:rPr>
          <w:sz w:val="20"/>
          <w:rFonts w:ascii="Arial" w:hAnsi="Arial"/>
        </w:rPr>
        <w:t xml:space="preserve"> </w:t>
      </w:r>
    </w:p>
    <w:p w14:paraId="2151E55B" w14:textId="77777777" w:rsidR="00E14608" w:rsidRPr="00E14608" w:rsidRDefault="00E14608" w:rsidP="00E14608">
      <w:pPr>
        <w:widowControl w:val="0"/>
        <w:autoSpaceDE w:val="0"/>
        <w:autoSpaceDN w:val="0"/>
        <w:adjustRightInd w:val="0"/>
        <w:spacing w:line="418" w:lineRule="exact"/>
        <w:ind w:firstLine="720"/>
        <w:jc w:val="both"/>
        <w:textAlignment w:val="baseline"/>
      </w:pPr>
      <w:r>
        <w:rPr>
          <w:sz w:val="20"/>
          <w:rFonts w:ascii="Arial" w:hAnsi="Arial"/>
        </w:rPr>
        <w:t xml:space="preserve">Lan eskaintzen aldetik, Enpleguari buruzko otsailaren 28ko 3/2023 Legearen 3. artikuluan aurreikusitakoari jarraikiz, lan eskaintza egokitzat jo daitezke soilik kontratu mugagabeak dituztenak eta kontratatu beharreko pertsonaren prestakuntzarekin, ezaugarriekin, lanbide esperientziarekin eta gaitasun fisikoekin bat datozenak.</w:t>
      </w:r>
      <w:r>
        <w:rPr>
          <w:sz w:val="20"/>
          <w:rFonts w:ascii="Arial" w:hAnsi="Arial"/>
        </w:rPr>
        <w:t xml:space="preserve"> </w:t>
      </w:r>
      <w:r>
        <w:rPr>
          <w:sz w:val="20"/>
          <w:rFonts w:ascii="Arial" w:hAnsi="Arial"/>
        </w:rPr>
        <w:t xml:space="preserve">Beraz, Kontuen Ganberaren txostenak 32. orrialdean zuzen azpimarratzen duen legez, “lan eskaintza egokia izan dadin eskatzen diren betekizunek mugatu egin dezakete pertsona horiei kontratuak eskaintzeko aukera”.</w:t>
      </w:r>
      <w:r>
        <w:rPr>
          <w:sz w:val="20"/>
          <w:rFonts w:ascii="Arial" w:hAnsi="Arial"/>
        </w:rPr>
        <w:t xml:space="preserve"> </w:t>
      </w:r>
    </w:p>
    <w:p w14:paraId="5DD888F5" w14:textId="77777777" w:rsidR="00E14608" w:rsidRPr="00E14608" w:rsidRDefault="00E14608" w:rsidP="00E14608">
      <w:pPr>
        <w:widowControl w:val="0"/>
        <w:autoSpaceDE w:val="0"/>
        <w:autoSpaceDN w:val="0"/>
        <w:adjustRightInd w:val="0"/>
        <w:spacing w:line="418" w:lineRule="exact"/>
        <w:ind w:left="5" w:firstLine="773"/>
        <w:textAlignment w:val="baseline"/>
        <w:rPr>
          <w:sz w:val="20"/>
          <w:szCs w:val="20"/>
          <w:rFonts w:ascii="Arial" w:eastAsia="Arial" w:hAnsi="Arial" w:cs="Arial"/>
        </w:rPr>
      </w:pPr>
      <w:r>
        <w:rPr>
          <w:sz w:val="20"/>
          <w:rFonts w:ascii="Arial" w:hAnsi="Arial"/>
        </w:rPr>
        <w:t xml:space="preserve">Pertsona horientzat egokitzat jo daitezkeen eskaintzak hain dira gutxi, nekez bildu daitekeela informaziorik.</w:t>
      </w:r>
    </w:p>
    <w:p w14:paraId="570B01FC" w14:textId="77777777" w:rsidR="00E14608" w:rsidRPr="00E14608" w:rsidRDefault="00E14608" w:rsidP="00E14608">
      <w:pPr>
        <w:widowControl w:val="0"/>
        <w:autoSpaceDE w:val="0"/>
        <w:autoSpaceDN w:val="0"/>
        <w:adjustRightInd w:val="0"/>
        <w:spacing w:line="418" w:lineRule="exact"/>
        <w:ind w:left="5" w:firstLine="773"/>
        <w:textAlignment w:val="baseline"/>
        <w:rPr>
          <w:sz w:val="20"/>
          <w:szCs w:val="20"/>
          <w:rFonts w:ascii="Arial" w:eastAsia="Arial" w:hAnsi="Arial" w:cs="Arial"/>
        </w:rPr>
      </w:pPr>
      <w:r>
        <w:rPr>
          <w:sz w:val="20"/>
          <w:rFonts w:ascii="Arial" w:hAnsi="Arial"/>
        </w:rPr>
        <w:t xml:space="preserve">Mirian Martón Pérez</w:t>
      </w:r>
    </w:p>
    <w:p w14:paraId="5C57F85D" w14:textId="77777777" w:rsidR="00E14608" w:rsidRPr="00E14608" w:rsidRDefault="00E14608" w:rsidP="00E14608">
      <w:pPr>
        <w:widowControl w:val="0"/>
        <w:autoSpaceDE w:val="0"/>
        <w:autoSpaceDN w:val="0"/>
        <w:adjustRightInd w:val="0"/>
        <w:spacing w:line="418" w:lineRule="exact"/>
        <w:ind w:left="5" w:firstLine="773"/>
        <w:textAlignment w:val="baseline"/>
        <w:rPr>
          <w:sz w:val="20"/>
          <w:szCs w:val="20"/>
          <w:rFonts w:ascii="Arial" w:eastAsia="Arial" w:hAnsi="Arial" w:cs="Arial"/>
        </w:rPr>
      </w:pPr>
      <w:r>
        <w:rPr>
          <w:sz w:val="20"/>
          <w:rFonts w:ascii="Arial" w:hAnsi="Arial"/>
        </w:rPr>
        <w:t xml:space="preserve">Inés Jiménez Muro</w:t>
      </w:r>
    </w:p>
    <w:p w14:paraId="456FE18B" w14:textId="77777777" w:rsidR="00F12DC1" w:rsidRPr="00F06109" w:rsidRDefault="00F12DC1" w:rsidP="003D5D77">
      <w:pPr>
        <w:pStyle w:val="atitulo1"/>
        <w:jc w:val="both"/>
        <w:rPr>
          <w:color w:val="auto"/>
          <w:sz w:val="28"/>
        </w:rPr>
      </w:pPr>
      <w:bookmarkStart w:id="25" w:name="_Toc4671439"/>
      <w:bookmarkStart w:id="26" w:name="_Toc60127699"/>
      <w:bookmarkStart w:id="27" w:name="_Toc60127855"/>
      <w:bookmarkStart w:id="28" w:name="_Toc67302673"/>
      <w:bookmarkStart w:id="29" w:name="_Toc67986925"/>
      <w:bookmarkStart w:id="30" w:name="_Toc95376237"/>
      <w:bookmarkStart w:id="31" w:name="_Toc113352962"/>
      <w:bookmarkStart w:id="32" w:name="_Toc121475377"/>
      <w:bookmarkStart w:id="33" w:name="_Toc122079006"/>
      <w:bookmarkStart w:id="34" w:name="_Toc130536968"/>
      <w:bookmarkStart w:id="35" w:name="_Toc146545308"/>
      <w:bookmarkStart w:id="36" w:name="_Toc170292962"/>
      <w:bookmarkStart w:id="37" w:name="_Toc187217810"/>
      <w:bookmarkStart w:id="38" w:name="_Toc187821053"/>
      <w:r>
        <w:rPr>
          <w:color w:val="auto"/>
          <w:sz w:val="28"/>
        </w:rPr>
        <w:t xml:space="preserve">Behin-behineko txostena dela-eta aurkeztutako alegazioei Kontuen Ganberak emandako erantzuna</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346D21A" w14:textId="17FC199D" w:rsidR="00F12DC1" w:rsidRDefault="00F12DC1" w:rsidP="00E12743">
      <w:pPr>
        <w:pStyle w:val="texto"/>
        <w:spacing w:after="140"/>
        <w:jc w:val="both"/>
      </w:pPr>
      <w:r>
        <w:t xml:space="preserve">Eskerrik asko Nafarroako Enplegu Zerbitzuko kudeatzaileak eta Babes Sozialaren eta Garapenerako Lankidetzaren zuzendari nagusiak 2025eko urtarrilaren 8an aurkeztutako alegazioengatik.</w:t>
      </w:r>
      <w:r>
        <w:t xml:space="preserve"> </w:t>
      </w:r>
      <w:r>
        <w:t xml:space="preserve">Alegazio horiek aztertu dira eta, horiei dagokienez, honako hau jakinarazten da:</w:t>
      </w:r>
    </w:p>
    <w:p w14:paraId="3D6F63D1" w14:textId="261CDEB5" w:rsidR="00CA6000" w:rsidRDefault="00CA6000" w:rsidP="00E12743">
      <w:pPr>
        <w:pStyle w:val="texto"/>
        <w:numPr>
          <w:ilvl w:val="0"/>
          <w:numId w:val="52"/>
        </w:numPr>
        <w:tabs>
          <w:tab w:val="left" w:pos="567"/>
        </w:tabs>
        <w:spacing w:after="140"/>
        <w:ind w:left="0" w:firstLine="284"/>
        <w:jc w:val="both"/>
      </w:pPr>
      <w:r>
        <w:t xml:space="preserve">3. orrialdeko alegazioak, honako hau dio: </w:t>
      </w:r>
      <w:r>
        <w:rPr>
          <w:sz w:val="24"/>
          <w:i/>
          <w:iCs/>
        </w:rPr>
        <w:t xml:space="preserve">“Bitxia da betebeharraren ez-betetzeak daudela ondorioztatzea, betekizun bakoitzaren balorazio indibidualizatuan betekizun hori betetzeari edo ez betetzeari buruz ‘ezin dugu iritzirik eman’</w:t>
      </w:r>
      <w:r>
        <w:rPr>
          <w:i/>
          <w:iCs/>
        </w:rPr>
        <w:t xml:space="preserve"> dioenean”</w:t>
      </w:r>
      <w:r>
        <w:t xml:space="preserve">. Akats bat dago idazketan; izan ere, aipatzen den ondorioa 18. artikulua betetzeari buruzkoa da, eta ez 34. artikulua betetzeari buruzkoa. Beraz, ganbera honek mantendu egiten du baieztapen hori.</w:t>
      </w:r>
      <w:r>
        <w:t xml:space="preserve"> </w:t>
      </w:r>
    </w:p>
    <w:p w14:paraId="0B28EE79" w14:textId="270FE9F6" w:rsidR="00CA6000" w:rsidRDefault="00CA6000" w:rsidP="00E12743">
      <w:pPr>
        <w:pStyle w:val="texto"/>
        <w:numPr>
          <w:ilvl w:val="0"/>
          <w:numId w:val="52"/>
        </w:numPr>
        <w:tabs>
          <w:tab w:val="left" w:pos="567"/>
        </w:tabs>
        <w:spacing w:after="140"/>
        <w:ind w:left="0" w:firstLine="284"/>
        <w:jc w:val="both"/>
        <w:rPr>
          <w:szCs w:val="26"/>
        </w:rPr>
      </w:pPr>
      <w:r>
        <w:t xml:space="preserve">Egiatan 4. orrialdeko alegazioak, honako hau dio: </w:t>
      </w:r>
      <w:r>
        <w:rPr>
          <w:i/>
          <w:sz w:val="24"/>
        </w:rPr>
        <w:t xml:space="preserve">“txostenaren arabera, bizitzeko gutxieneko diru sarrera EBaren balizko onuradunek aldez aurretik eskatu behar duten prestazio bakarra da. Egiatan, EB beste edozein baliabide eta prestazio ekonomikoren subsidiarioa eta osagarria da”</w:t>
      </w:r>
      <w:r>
        <w:t xml:space="preserve">. Alegazioa okerra da; izan ere, ganbera honen txostenean egitate hori deskribatzen da, eta 18.b artikuluko betekizunaren egiaztapenean bakarrik adierazten du ganbera honek ezin izan dela egiaztatu prestazio horietako bat (bizitzeko gutxieneko diru sarrera) aldez aurretik eskatu denik (paragrafoari ñabardura bat gehitu zaio, behar bezala ulertu ez bada ere).</w:t>
      </w:r>
      <w:r>
        <w:t xml:space="preserve"> </w:t>
      </w:r>
      <w:r>
        <w:t xml:space="preserve">Eskatzaileek alegazioan aipatzen den deklarazioa sinatzen dute, baina hori egiaztatzeko ahaleginean, txostenean zehaztu ditugun zailtasunak aurkitu ditugu.</w:t>
      </w:r>
    </w:p>
    <w:p w14:paraId="046269F4" w14:textId="77777777" w:rsidR="00812663" w:rsidRPr="007F76A9" w:rsidRDefault="00812663" w:rsidP="00E12743">
      <w:pPr>
        <w:pStyle w:val="texto"/>
        <w:numPr>
          <w:ilvl w:val="0"/>
          <w:numId w:val="52"/>
        </w:numPr>
        <w:tabs>
          <w:tab w:val="left" w:pos="567"/>
        </w:tabs>
        <w:spacing w:after="140"/>
        <w:ind w:left="0" w:firstLine="284"/>
        <w:jc w:val="both"/>
        <w:rPr>
          <w:szCs w:val="26"/>
        </w:rPr>
      </w:pPr>
      <w:r>
        <w:t xml:space="preserve">Gizarteratzerako eta Errenta Bermaturako Eskubideak arautzen dituen azaroaren 11ko 15/2016 Foru Legearen 34. artikuluan xedatutakoa betetzeari buruz 5. orrialdean eta hurrengoetan egindako alegazioen haritik, ganbera honek ulertzen du aipatutako artikuluak, errenta bermatuaren eskatzaile orok gizarte inklusioko prozesu pertsonalizatua izateko eskubidea balia dezakeela aitortuta, bi egoera jasotzen dituela, zeinetan nahitaezkoa baita gizarte inklusioko eta errenta bermaturako eskubideak batera baliatzea.</w:t>
      </w:r>
      <w:r>
        <w:t xml:space="preserve"> </w:t>
      </w:r>
      <w:r>
        <w:t xml:space="preserve">Betebehar hori definitzeko lege irizpidea honako hau da: aldi batean errentaren hartzaileen egoeran aldaketarik egon ez dela egiaztatzea.</w:t>
      </w:r>
      <w:r>
        <w:t xml:space="preserve"> </w:t>
      </w:r>
      <w:r>
        <w:t xml:space="preserve">Kasu horietan, esku hartzea progresiboa izanen da esku hartzeko neurriei dagokienez.</w:t>
      </w:r>
      <w:r>
        <w:t xml:space="preserve"> </w:t>
      </w:r>
    </w:p>
    <w:p w14:paraId="4E875EED" w14:textId="77777777" w:rsidR="00812663" w:rsidRPr="007F76A9" w:rsidRDefault="00812663" w:rsidP="00E12743">
      <w:pPr>
        <w:pStyle w:val="texto"/>
        <w:spacing w:after="140"/>
        <w:jc w:val="both"/>
        <w:rPr>
          <w:szCs w:val="26"/>
        </w:rPr>
      </w:pPr>
      <w:r>
        <w:t xml:space="preserve">Lehen fasean, errenta urtebete baino gehiagoz jaso denean, artikuluaren bigarren apartatuak gizarte inklusioko programa pertsonalizatua diseinatzera behartzen ditu Nafarroako administrazio publikoak.</w:t>
      </w:r>
      <w:r>
        <w:t xml:space="preserve"> </w:t>
      </w:r>
    </w:p>
    <w:p w14:paraId="3A518729" w14:textId="77777777" w:rsidR="00812663" w:rsidRPr="007F76A9" w:rsidRDefault="00812663" w:rsidP="00E12743">
      <w:pPr>
        <w:pStyle w:val="texto"/>
        <w:spacing w:after="140"/>
        <w:jc w:val="both"/>
        <w:rPr>
          <w:i/>
          <w:color w:val="000000"/>
          <w:sz w:val="24"/>
          <w:shd w:val="clear" w:color="auto" w:fill="FFFFFF"/>
        </w:rPr>
      </w:pPr>
      <w:r>
        <w:t xml:space="preserve">24 hilabete baino gehiago igaro direnean, 34.3 artikuluak hau zehazten du: </w:t>
      </w:r>
      <w:r>
        <w:rPr>
          <w:i/>
          <w:color w:val="000000"/>
          <w:sz w:val="24"/>
          <w:shd w:val="clear" w:color="auto" w:fill="FFFFFF"/>
        </w:rPr>
        <w:t xml:space="preserve">“kasuan kasuko administrazio publikoak eskaini egin beharko dio enplegu sozial babestuko programa batean parte hartzeko aukera behinik behin, edo enplegu eta/edo prestakuntzarako beste aukera bat, salbu eta, erregelamenduz ezartzen diren zerbitzu publikoen iritziz, familia-unitateko kideak ez badaude horretan parte hartzeko moduan.</w:t>
      </w:r>
      <w:r>
        <w:rPr>
          <w:i/>
          <w:color w:val="000000"/>
          <w:sz w:val="24"/>
          <w:shd w:val="clear" w:color="auto" w:fill="FFFFFF"/>
        </w:rPr>
        <w:t xml:space="preserve"> </w:t>
      </w:r>
      <w:r>
        <w:rPr>
          <w:i/>
          <w:color w:val="000000"/>
          <w:sz w:val="24"/>
          <w:shd w:val="clear" w:color="auto" w:fill="FFFFFF"/>
        </w:rPr>
        <w:t xml:space="preserve">Eskaintza hori programa pertsonalizatuan jaso beharko da, bai eta horrek dakartzan betebeharrak ere”.</w:t>
      </w:r>
    </w:p>
    <w:p w14:paraId="64BAFA4C" w14:textId="77777777" w:rsidR="00812663" w:rsidRDefault="00812663" w:rsidP="00E12743">
      <w:pPr>
        <w:pStyle w:val="texto"/>
        <w:spacing w:after="140"/>
        <w:jc w:val="both"/>
        <w:rPr>
          <w:szCs w:val="26"/>
        </w:rPr>
      </w:pPr>
      <w:r>
        <w:t xml:space="preserve">Hau da, prestazioa jasotzen hasi eta 24 hilabete igaro ostean, arauak esplizituki adierazten du protokolo aurreratuagoak erabili behar direla prestazioa jasotzen dutenen jarduera konpromisoa bermatzeko. Hori horrela da, arauaren arabera, lehenago ere eskaini behar izan direlako lanbide orientazioko zerbitzuaren beste protokolo batzuk (esaterako, diagnostiko indibidualizatua edo enplegu ibilbide indibidualizatu eta pertsonalizatuen diseinua), azaroaren 11ko 15/2016 Foru Lege horren 3. artikuluan aurreikusitakoarekin bat.</w:t>
      </w:r>
      <w:r>
        <w:t xml:space="preserve"> </w:t>
      </w:r>
    </w:p>
    <w:p w14:paraId="74211D9B" w14:textId="77777777" w:rsidR="00812663" w:rsidRPr="007F76A9" w:rsidRDefault="00812663" w:rsidP="00E12743">
      <w:pPr>
        <w:pStyle w:val="texto"/>
        <w:spacing w:after="140"/>
        <w:jc w:val="both"/>
        <w:rPr>
          <w:szCs w:val="26"/>
        </w:rPr>
      </w:pPr>
      <w:r>
        <w:t xml:space="preserve">Horregatik guztiagatik, ganbera honek bere horretan eusten dio txostenaren edukiari.</w:t>
      </w:r>
      <w:r>
        <w:t xml:space="preserve"> </w:t>
      </w:r>
    </w:p>
    <w:p w14:paraId="5FF9573D" w14:textId="561B9C45" w:rsidR="00563FF3" w:rsidRDefault="00563FF3" w:rsidP="00E12743">
      <w:pPr>
        <w:pStyle w:val="texto"/>
        <w:numPr>
          <w:ilvl w:val="0"/>
          <w:numId w:val="52"/>
        </w:numPr>
        <w:tabs>
          <w:tab w:val="left" w:pos="567"/>
        </w:tabs>
        <w:spacing w:after="140"/>
        <w:ind w:left="0" w:firstLine="284"/>
        <w:jc w:val="both"/>
        <w:rPr>
          <w:szCs w:val="26"/>
        </w:rPr>
      </w:pPr>
      <w:r>
        <w:t xml:space="preserve">7. orrialdeko alegazioan jakinarazten da datu kontrajarriak daudela prestazioa jasotzeari utzi eta berriro jaso zuten 21.563 pertsonen eta prestazioa jasotzeari utzi eta berriro kobratu ez zuten 3.673 pertsonen artean. Ez dago halako kontraesanik.</w:t>
      </w:r>
      <w:r>
        <w:t xml:space="preserve"> </w:t>
      </w:r>
      <w:r>
        <w:t xml:space="preserve">Izan ere, datuak adierazle desberdinei buruzkoak dira: lehenengo kasuan, 21.563 pertsonak utzi zioten prestazioa jasotzeari aztertutako aldian, baina 28.338 aldiz kobratu zuten berriro, eta bigarrenean, 3.673 pertsonak utzi zioten prestazioa kobratzeari eta ez dute berriro kobratu fiskalizazioaren hizpide den aldian.</w:t>
      </w:r>
      <w:r>
        <w:t xml:space="preserve"> </w:t>
      </w:r>
    </w:p>
    <w:p w14:paraId="0589FA81" w14:textId="7DA1164D" w:rsidR="00563FF3" w:rsidRDefault="003D5D77" w:rsidP="00E12743">
      <w:pPr>
        <w:pStyle w:val="texto"/>
        <w:numPr>
          <w:ilvl w:val="0"/>
          <w:numId w:val="52"/>
        </w:numPr>
        <w:tabs>
          <w:tab w:val="left" w:pos="567"/>
        </w:tabs>
        <w:spacing w:after="140"/>
        <w:ind w:left="0" w:firstLine="284"/>
        <w:jc w:val="both"/>
        <w:rPr>
          <w:szCs w:val="26"/>
        </w:rPr>
      </w:pPr>
      <w:r>
        <w:t xml:space="preserve">Alegazioen 8. orrialdean, lanerako prest dauden eta prestazioa 24 hilabetez jaso dutenen kopuruari dagokionez egindako akats bati egiten zaio erreferentzia. Zifra zuzena 11.945 pertsona dira, eta, beraz, 10. orrialdeko zifra zuzentzen da.</w:t>
      </w:r>
    </w:p>
    <w:p w14:paraId="27E1846E" w14:textId="6EED4DA2" w:rsidR="003D5D77" w:rsidRDefault="00D62F1F" w:rsidP="00E12743">
      <w:pPr>
        <w:pStyle w:val="texto"/>
        <w:numPr>
          <w:ilvl w:val="0"/>
          <w:numId w:val="52"/>
        </w:numPr>
        <w:tabs>
          <w:tab w:val="left" w:pos="567"/>
        </w:tabs>
        <w:spacing w:after="140"/>
        <w:ind w:left="0" w:firstLine="284"/>
        <w:jc w:val="both"/>
        <w:rPr>
          <w:szCs w:val="26"/>
        </w:rPr>
      </w:pPr>
      <w:r>
        <w:t xml:space="preserve">Alegazioen 8. orrialdean zuzenketa bat proposatzen da gure txostenaren 21. orrialdeko oin oharraren inguruan. Informazio gehigarria da hori, eta ez du esan nahi adierazitakoa okerra denik.</w:t>
      </w:r>
    </w:p>
    <w:p w14:paraId="20C82BD3" w14:textId="7CAED216" w:rsidR="00D62F1F" w:rsidRDefault="00D62F1F" w:rsidP="00E12743">
      <w:pPr>
        <w:pStyle w:val="texto"/>
        <w:numPr>
          <w:ilvl w:val="0"/>
          <w:numId w:val="52"/>
        </w:numPr>
        <w:tabs>
          <w:tab w:val="left" w:pos="567"/>
        </w:tabs>
        <w:spacing w:after="140"/>
        <w:ind w:left="0" w:firstLine="284"/>
        <w:jc w:val="both"/>
        <w:rPr>
          <w:szCs w:val="26"/>
        </w:rPr>
      </w:pPr>
      <w:r>
        <w:t xml:space="preserve">Alegazioen 11. orrialdean, pertsonek proposatutako orientaziora, prestakuntzara eta enplegura jotzen duten ala ez erakusten duen informazioa da hizpide. 32. orrialdearen idazketa zehazten da eta ganbera honen hasierako gomendioa birformulatzen da.</w:t>
      </w:r>
      <w:r>
        <w:t xml:space="preserve"> </w:t>
      </w:r>
    </w:p>
    <w:p w14:paraId="59BE8556" w14:textId="02A9F997" w:rsidR="00125C1E" w:rsidRPr="00CA6000" w:rsidRDefault="00125C1E" w:rsidP="00E12743">
      <w:pPr>
        <w:pStyle w:val="texto"/>
        <w:numPr>
          <w:ilvl w:val="0"/>
          <w:numId w:val="52"/>
        </w:numPr>
        <w:tabs>
          <w:tab w:val="left" w:pos="567"/>
        </w:tabs>
        <w:spacing w:after="140"/>
        <w:ind w:left="0" w:firstLine="284"/>
        <w:jc w:val="both"/>
        <w:rPr>
          <w:szCs w:val="26"/>
        </w:rPr>
      </w:pPr>
      <w:r>
        <w:t xml:space="preserve">Aurkeztutako gainerako alegazioei dagokienez, ganbera honen iritziz, aurkeztutako txostenaren azalpenak dira eta ez dute txostenaren edukia aldatzen.</w:t>
      </w:r>
      <w:r>
        <w:t xml:space="preserve"> </w:t>
      </w:r>
    </w:p>
    <w:p w14:paraId="2CEF16A9" w14:textId="77777777" w:rsidR="00594B0B" w:rsidRDefault="00594B0B" w:rsidP="000E6E25">
      <w:pPr>
        <w:pStyle w:val="texto"/>
        <w:spacing w:after="140"/>
        <w:ind w:left="1004" w:firstLine="0"/>
        <w:jc w:val="both"/>
      </w:pPr>
      <w:r>
        <w:t xml:space="preserve">Iruñean, 2025eko urtarrilaren 15ean</w:t>
      </w:r>
    </w:p>
    <w:p w14:paraId="6B45095D" w14:textId="77777777" w:rsidR="00594B0B" w:rsidRPr="00BB60F4" w:rsidRDefault="00594B0B" w:rsidP="000E6E25">
      <w:pPr>
        <w:pStyle w:val="texto"/>
        <w:spacing w:after="140"/>
        <w:ind w:left="1004" w:firstLine="0"/>
        <w:jc w:val="both"/>
      </w:pPr>
      <w:r>
        <w:t xml:space="preserve">Kontuen Ganberako lehendakaria:</w:t>
      </w:r>
      <w:r>
        <w:t xml:space="preserve"> </w:t>
      </w:r>
      <w:r>
        <w:t xml:space="preserve">Ignacio Cabeza del Salvador</w:t>
      </w:r>
    </w:p>
    <w:sectPr w:rsidR="00594B0B" w:rsidRPr="00BB60F4" w:rsidSect="008A58AD">
      <w:headerReference w:type="default" r:id="rId26"/>
      <w:footerReference w:type="default" r:id="rId27"/>
      <w:pgSz w:w="11906" w:h="16838"/>
      <w:pgMar w:top="1985"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96A7" w14:textId="77777777" w:rsidR="00CA6000" w:rsidRDefault="00CA6000">
      <w:r>
        <w:separator/>
      </w:r>
    </w:p>
  </w:endnote>
  <w:endnote w:type="continuationSeparator" w:id="0">
    <w:p w14:paraId="5A0A88BD" w14:textId="77777777" w:rsidR="00CA6000" w:rsidRDefault="00C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F1E" w14:textId="473714DB" w:rsidR="00CA6000" w:rsidRDefault="00CA6000" w:rsidP="00F849BD">
    <w:pPr>
      <w:pStyle w:val="BorradorProvisional"/>
      <w:ind w:left="0"/>
      <w:jc w:val="center"/>
      <w:rPr>
        <w:rFonts w:ascii="Times New Roman" w:hAnsi="Times New Roman"/>
        <w:b w:val="0"/>
        <w:color w:val="auto"/>
        <w:sz w:val="20"/>
        <w:szCs w:val="20"/>
      </w:rPr>
    </w:pPr>
  </w:p>
  <w:p w14:paraId="296FEF7D" w14:textId="77777777" w:rsidR="00CA6000" w:rsidRDefault="00CA6000" w:rsidP="00F849BD">
    <w:pPr>
      <w:pStyle w:val="BorradorProvisional"/>
      <w:ind w:lef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E1B8" w14:textId="4AC9A410" w:rsidR="00CA6000" w:rsidRDefault="00CA6000" w:rsidP="00F849BD">
    <w:pPr>
      <w:pStyle w:val="Piedepgina"/>
      <w:tabs>
        <w:tab w:val="clear" w:pos="4252"/>
        <w:tab w:val="clear" w:pos="8504"/>
        <w:tab w:val="center" w:pos="4440"/>
      </w:tabs>
      <w:spacing w:after="0"/>
      <w:ind w:right="29"/>
      <w:rPr>
        <w:rFonts w:ascii="GillSans" w:hAnsi="GillSans"/>
      </w:rPr>
    </w:pPr>
  </w:p>
  <w:p w14:paraId="4A0A78C8" w14:textId="77D4AE22" w:rsidR="00CA6000" w:rsidRPr="00F03814" w:rsidRDefault="00CA6000" w:rsidP="005E3C11">
    <w:pPr>
      <w:pStyle w:val="Piedepgina"/>
      <w:tabs>
        <w:tab w:val="clear" w:pos="4252"/>
        <w:tab w:val="clear" w:pos="8504"/>
        <w:tab w:val="center" w:pos="4440"/>
      </w:tabs>
      <w:spacing w:after="0" w:line="240" w:lineRule="atLeast"/>
      <w:ind w:right="28"/>
      <w:jc w:val="center"/>
      <w:rPr>
        <w:sz w:val="24"/>
        <w:szCs w:val="24"/>
        <w:rFonts w:ascii="Trajan" w:hAnsi="Trajan"/>
      </w:rPr>
    </w:pP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4E3854">
      <w:rPr>
        <w:rStyle w:val="Nmerodepgina"/>
      </w:rPr>
      <w:t>20</w:t>
    </w:r>
    <w:r w:rsidRPr="001D4F09">
      <w:rPr>
        <w:rStyle w:val="Nmerodepgina"/>
      </w:rPr>
      <w:fldChar w:fldCharType="end"/>
    </w:r>
    <w:r>
      <w:rPr>
        <w:rStyle w:val="Nmerodepgi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F2D1" w14:textId="77777777" w:rsidR="00DD538F" w:rsidRDefault="00DD538F" w:rsidP="00F849BD">
    <w:pPr>
      <w:pStyle w:val="Piedepgina"/>
      <w:tabs>
        <w:tab w:val="clear" w:pos="4252"/>
        <w:tab w:val="clear" w:pos="8504"/>
        <w:tab w:val="center" w:pos="4440"/>
      </w:tabs>
      <w:spacing w:after="0"/>
      <w:ind w:right="29"/>
      <w:rPr>
        <w:rFonts w:ascii="GillSans" w:hAnsi="Gill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AE4F" w14:textId="77777777" w:rsidR="00CA6000" w:rsidRDefault="00CA6000">
      <w:r>
        <w:separator/>
      </w:r>
    </w:p>
  </w:footnote>
  <w:footnote w:type="continuationSeparator" w:id="0">
    <w:p w14:paraId="0D31DE37" w14:textId="77777777" w:rsidR="00CA6000" w:rsidRDefault="00CA6000">
      <w:r>
        <w:continuationSeparator/>
      </w:r>
    </w:p>
  </w:footnote>
  <w:footnote w:id="1">
    <w:p w14:paraId="27FAB8C6" w14:textId="72FC352E" w:rsidR="00CA6000" w:rsidRDefault="00CA6000" w:rsidP="00832FE5">
      <w:pPr>
        <w:pStyle w:val="Textonotapie"/>
        <w:ind w:firstLine="0"/>
      </w:pPr>
      <w:r>
        <w:rPr>
          <w:rStyle w:val="Refdenotaalpie"/>
        </w:rPr>
        <w:footnoteRef/>
      </w:r>
      <w:r>
        <w:t xml:space="preserve"> AROPE adierazlea: pobreziako eta/edo gizarte bazterketako arriskuan dauden biztanleen ehunekoa lortzen du, errenta elementuak, kontsumo aukerak eta enplegua konbinatuta.</w:t>
      </w:r>
    </w:p>
  </w:footnote>
  <w:footnote w:id="2">
    <w:p w14:paraId="7926B26C" w14:textId="13AD0F50" w:rsidR="00CA6000" w:rsidRDefault="00CA6000" w:rsidP="00832FE5">
      <w:pPr>
        <w:pStyle w:val="Textonotapie"/>
        <w:ind w:firstLine="0"/>
      </w:pPr>
      <w:r>
        <w:rPr>
          <w:rStyle w:val="Refdenotaalpie"/>
        </w:rPr>
        <w:footnoteRef/>
      </w:r>
      <w:r>
        <w:t xml:space="preserve"> Urteko errenta nazionalaren medianaren ehuneko 40tik beherako diru sarrerak dituzten biztanleen ehunekoa.</w:t>
      </w:r>
      <w:r>
        <w:t xml:space="preserve"> </w:t>
      </w:r>
    </w:p>
  </w:footnote>
  <w:footnote w:id="3">
    <w:p w14:paraId="042C639A" w14:textId="2CFC8CB0" w:rsidR="00CA6000" w:rsidRDefault="00CA6000" w:rsidP="00466EF9">
      <w:pPr>
        <w:pStyle w:val="Textonotapie"/>
        <w:ind w:firstLine="0"/>
      </w:pPr>
      <w:r>
        <w:rPr>
          <w:rStyle w:val="Refdenotaalpie"/>
        </w:rPr>
        <w:footnoteRef/>
      </w:r>
      <w:r>
        <w:t xml:space="preserve"> Hileko zenbatekoa gutxienez 604 euro eta gehienez 1.462 euro artekoa da, bizikidetza unitateko kideen kopuruaren eta ezaugarrien arabera.</w:t>
      </w:r>
      <w:r>
        <w:t xml:space="preserve"> </w:t>
      </w:r>
    </w:p>
  </w:footnote>
  <w:footnote w:id="4">
    <w:p w14:paraId="62D6AE43" w14:textId="63D3BD6B" w:rsidR="00CA6000" w:rsidRDefault="00CA6000" w:rsidP="008731E2">
      <w:pPr>
        <w:pStyle w:val="Textonotapie"/>
        <w:ind w:firstLine="0"/>
      </w:pPr>
      <w:r>
        <w:rPr>
          <w:rStyle w:val="Refdenotaalpie"/>
        </w:rPr>
        <w:footnoteRef/>
      </w:r>
      <w:r>
        <w:t xml:space="preserve"> Hezkuntza Departamentuko Eskubide Sozialetako, Ekonomiako eta Enpleguko Departamentuaren jarduketak aztertu ditugu, beste administrazio publiko batzuen gainerako ekintzak aintzat eduki gabe.</w:t>
      </w:r>
      <w:r>
        <w:t xml:space="preserve"> </w:t>
      </w:r>
    </w:p>
  </w:footnote>
  <w:footnote w:id="5">
    <w:p w14:paraId="54FBD441" w14:textId="35DCED3F" w:rsidR="003D5D77" w:rsidRDefault="003D5D77" w:rsidP="003D5D77">
      <w:pPr>
        <w:pStyle w:val="Textonotapie"/>
        <w:ind w:firstLine="0"/>
      </w:pPr>
      <w:r>
        <w:rPr>
          <w:rStyle w:val="Refdenotaalpie"/>
        </w:rPr>
        <w:footnoteRef/>
      </w:r>
      <w:r>
        <w:t xml:space="preserve"> Aurkeztu den alegazioaren arabera aldatutako zifra.</w:t>
      </w:r>
      <w:r>
        <w:t xml:space="preserve"> </w:t>
      </w:r>
    </w:p>
  </w:footnote>
  <w:footnote w:id="6">
    <w:p w14:paraId="387CA6DE" w14:textId="48BFE368" w:rsidR="00CA6000" w:rsidRPr="002E6702" w:rsidRDefault="00CA6000" w:rsidP="00C577CC">
      <w:pPr>
        <w:pStyle w:val="Textonotapie"/>
        <w:ind w:firstLine="0"/>
      </w:pPr>
      <w:r>
        <w:rPr>
          <w:rStyle w:val="Refdenotaalpie"/>
        </w:rPr>
        <w:footnoteRef/>
      </w:r>
      <w:r>
        <w:t xml:space="preserve"> GPSIk ez du Nortasun Agiri Nazionalaren 2019-2020 aldiko datuen historia, eta ezin ditugu datu horiek modu automatizatuan ustiatu.</w:t>
      </w:r>
    </w:p>
  </w:footnote>
  <w:footnote w:id="7">
    <w:p w14:paraId="63F59E3E" w14:textId="46D93361" w:rsidR="001E1859" w:rsidRDefault="001E1859" w:rsidP="001E1859">
      <w:pPr>
        <w:pStyle w:val="Textonotapie"/>
        <w:ind w:firstLine="0"/>
      </w:pPr>
      <w:r>
        <w:rPr>
          <w:rStyle w:val="Refdenotaalpie"/>
        </w:rPr>
        <w:footnoteRef/>
      </w:r>
      <w:r>
        <w:t xml:space="preserve"> Paragrafo hau aurkeztutako alegazioen arabera aldatu da.</w:t>
      </w:r>
      <w:r>
        <w:t xml:space="preserve"> </w:t>
      </w:r>
    </w:p>
  </w:footnote>
  <w:footnote w:id="8">
    <w:p w14:paraId="23838116" w14:textId="77777777" w:rsidR="00CA6000" w:rsidRPr="00C5131C" w:rsidRDefault="00CA6000" w:rsidP="00CC1E0C">
      <w:pPr>
        <w:pStyle w:val="Textonotapie"/>
        <w:spacing w:after="0"/>
        <w:ind w:firstLine="0"/>
      </w:pPr>
      <w:r>
        <w:rPr>
          <w:rStyle w:val="Refdenotaalpie"/>
        </w:rPr>
        <w:footnoteRef/>
      </w:r>
      <w:r>
        <w:t xml:space="preserve"> Txostena hemen dago eskuragarri: </w:t>
      </w:r>
      <w:hyperlink r:id="rId1" w:history="1">
        <w:r>
          <w:rPr>
            <w:rStyle w:val="Hipervnculo"/>
          </w:rPr>
          <w:t xml:space="preserve">https://www.eapn.es/estadodepobreza/ARCHIVO/documentos/informe-AROPE-2024-Comunidades-autonomas-Union-Europea.pdf</w:t>
        </w:r>
      </w:hyperlink>
    </w:p>
    <w:p w14:paraId="30D7AA69" w14:textId="77777777" w:rsidR="00CA6000" w:rsidRPr="004101D9" w:rsidRDefault="00CA6000" w:rsidP="00CC1E0C">
      <w:pPr>
        <w:pStyle w:val="Textonotapie"/>
        <w:ind w:firstLine="0"/>
        <w:jc w:val="left"/>
        <w:rPr>
          <w:sz w:val="18"/>
          <w:szCs w:val="18"/>
        </w:rPr>
      </w:pPr>
    </w:p>
  </w:footnote>
  <w:footnote w:id="9">
    <w:p w14:paraId="2F250C01" w14:textId="77777777" w:rsidR="00CA6000" w:rsidRPr="00C5131C" w:rsidRDefault="00CA6000" w:rsidP="00150691">
      <w:pPr>
        <w:pStyle w:val="Textonotapie"/>
        <w:spacing w:after="0"/>
        <w:ind w:firstLine="0"/>
      </w:pPr>
      <w:r>
        <w:rPr>
          <w:rStyle w:val="Refdenotaalpie"/>
        </w:rPr>
        <w:footnoteRef/>
      </w:r>
      <w:r>
        <w:t xml:space="preserve"> Kotizaziopekoa ez den erretiro pentsioa jasoz gero eta EB eskuratzeko baldintzak betez gero, zerga kenkari bat eskatzeko eskubidea izanen da, dagokion EBaren mugaraino.</w:t>
      </w:r>
    </w:p>
  </w:footnote>
  <w:footnote w:id="10">
    <w:p w14:paraId="534AA451" w14:textId="77777777" w:rsidR="00CA6000" w:rsidRPr="00C5131C" w:rsidRDefault="00CA6000" w:rsidP="00611E49">
      <w:pPr>
        <w:pStyle w:val="Textonotapie"/>
        <w:spacing w:after="0"/>
        <w:ind w:firstLine="0"/>
      </w:pPr>
      <w:r>
        <w:rPr>
          <w:rStyle w:val="Refdenotaalpie"/>
        </w:rPr>
        <w:footnoteRef/>
      </w:r>
      <w:r>
        <w:t xml:space="preserve"> Prestazio hori jaso ondoren, betekizun jakin batzuk betetzen badira, laneratzeko errenta aktiboa jasotzen ahalko da.</w:t>
      </w:r>
    </w:p>
  </w:footnote>
  <w:footnote w:id="11">
    <w:p w14:paraId="399669B1" w14:textId="77777777" w:rsidR="00CA6000" w:rsidRPr="00C5131C" w:rsidRDefault="00CA6000" w:rsidP="005F087F">
      <w:pPr>
        <w:pStyle w:val="Textonotapie"/>
        <w:ind w:firstLine="0"/>
      </w:pPr>
      <w:r>
        <w:rPr>
          <w:rStyle w:val="Refdenotaalpie"/>
        </w:rPr>
        <w:footnoteRef/>
      </w:r>
      <w:r>
        <w:t xml:space="preserve"> Familia unitatetzat hartzen da EB eskatzen duen pertsona, eta, hala badagokio, harekin bizi eta ahaidetasun edo ezkontza harremana dutenak.</w:t>
      </w:r>
      <w:r>
        <w:t xml:space="preserve"> </w:t>
      </w:r>
    </w:p>
  </w:footnote>
  <w:footnote w:id="12">
    <w:p w14:paraId="3EEE046A" w14:textId="77777777" w:rsidR="00CA6000" w:rsidRPr="00C5131C" w:rsidRDefault="00CA6000" w:rsidP="004B5DA4">
      <w:pPr>
        <w:pStyle w:val="Textonotapie"/>
        <w:spacing w:after="0"/>
        <w:ind w:firstLine="0"/>
      </w:pPr>
      <w:r>
        <w:rPr>
          <w:rStyle w:val="Refdenotaalpie"/>
        </w:rPr>
        <w:footnoteRef/>
      </w:r>
      <w:r>
        <w:t xml:space="preserve"> Bizitzeko gutxieneko diru sarrera ezartzen duen abenduaren 20ko 19/2021 Legeak indargabetu egin zuen arau hori.</w:t>
      </w:r>
    </w:p>
  </w:footnote>
  <w:footnote w:id="13">
    <w:p w14:paraId="66E5CCD0" w14:textId="77777777" w:rsidR="00CA6000" w:rsidRPr="00C5131C" w:rsidRDefault="00CA6000" w:rsidP="002377DF">
      <w:pPr>
        <w:pStyle w:val="Textonotapie"/>
        <w:ind w:firstLine="0"/>
      </w:pPr>
      <w:r>
        <w:rPr>
          <w:rStyle w:val="Refdenotaalpie"/>
        </w:rPr>
        <w:footnoteRef/>
      </w:r>
      <w:r>
        <w:t xml:space="preserve"> Departamentuari prestazio horren aurreko urteetako eta 2022ko gastuari buruzko informazioa eskatu diogu. Jakinarazi digutenez, ez dituzte datu horiek.</w:t>
      </w:r>
    </w:p>
  </w:footnote>
  <w:footnote w:id="14">
    <w:p w14:paraId="3ACAD16D" w14:textId="484A346D" w:rsidR="001E1859" w:rsidRDefault="001E1859" w:rsidP="001E1859">
      <w:pPr>
        <w:pStyle w:val="Textonotapie"/>
        <w:ind w:firstLine="0"/>
      </w:pPr>
      <w:r>
        <w:rPr>
          <w:rStyle w:val="Refdenotaalpie"/>
        </w:rPr>
        <w:footnoteRef/>
      </w:r>
      <w:r>
        <w:t xml:space="preserve"> Paragrafo hau aurkeztutako alegazioen arabera aldatu da.</w:t>
      </w:r>
      <w:r>
        <w:t xml:space="preserve"> </w:t>
      </w:r>
    </w:p>
  </w:footnote>
  <w:footnote w:id="15">
    <w:p w14:paraId="3A24CC7D" w14:textId="77777777" w:rsidR="00CA6000" w:rsidRPr="00C5131C" w:rsidRDefault="00CA6000" w:rsidP="00FE1F21">
      <w:pPr>
        <w:pStyle w:val="Textonotapie"/>
        <w:ind w:firstLine="0"/>
      </w:pPr>
      <w:r>
        <w:rPr>
          <w:rStyle w:val="Refdenotaalpie"/>
        </w:rPr>
        <w:footnoteRef/>
      </w:r>
      <w:r>
        <w:t xml:space="preserve"> Nafarroako Gobernuaren administrazio prozeduren kudeaketa automatizatua eta izapidetze telematikoa egiteko erabiltzen den tresna korporatiboa.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E12" w14:textId="5C4D9212" w:rsidR="00CA6000" w:rsidRDefault="00CA6000">
    <w:pPr>
      <w:pStyle w:val="Encabezado"/>
    </w:pPr>
    <w:r>
      <w:drawing>
        <wp:anchor distT="0" distB="0" distL="114300" distR="114300" simplePos="0" relativeHeight="251661312" behindDoc="0" locked="0" layoutInCell="1" allowOverlap="1" wp14:anchorId="70DA29A1" wp14:editId="45E2F024">
          <wp:simplePos x="0" y="0"/>
          <wp:positionH relativeFrom="column">
            <wp:posOffset>-80010</wp:posOffset>
          </wp:positionH>
          <wp:positionV relativeFrom="paragraph">
            <wp:posOffset>-211455</wp:posOffset>
          </wp:positionV>
          <wp:extent cx="809625" cy="809625"/>
          <wp:effectExtent l="0" t="0" r="127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Pr>
        <w:color w:val="2B579A"/>
        <w:shd w:val="clear" w:color="auto" w:fill="E6E6E6"/>
      </w:rPr>
      <mc:AlternateContent>
        <mc:Choice Requires="wps">
          <w:drawing>
            <wp:anchor distT="0" distB="0" distL="114300" distR="114300" simplePos="0" relativeHeight="251660288" behindDoc="0" locked="0" layoutInCell="1" allowOverlap="1" wp14:anchorId="748EA0B8" wp14:editId="79699BCA">
              <wp:simplePos x="0" y="0"/>
              <wp:positionH relativeFrom="column">
                <wp:posOffset>-219075</wp:posOffset>
              </wp:positionH>
              <wp:positionV relativeFrom="paragraph">
                <wp:posOffset>589915</wp:posOffset>
              </wp:positionV>
              <wp:extent cx="1105535" cy="12192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219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98AE3C4" w14:textId="77777777" w:rsidR="00CA6000" w:rsidRPr="003A7956" w:rsidRDefault="00CA6000" w:rsidP="002455A7">
                          <w:pPr>
                            <w:jc w:val="center"/>
                            <w:rPr>
                              <w:sz w:val="18"/>
                              <w:szCs w:val="18"/>
                            </w:rPr>
                          </w:pPr>
                          <w:r>
                            <w:rPr>
                              <w:sz w:val="18"/>
                            </w:rPr>
                            <w:t xml:space="preserve">CAMARA DE</w:t>
                          </w:r>
                        </w:p>
                        <w:p w14:paraId="30507B48" w14:textId="77777777" w:rsidR="00CA6000" w:rsidRPr="003A7956" w:rsidRDefault="00CA6000" w:rsidP="002455A7">
                          <w:pPr>
                            <w:jc w:val="center"/>
                            <w:rPr>
                              <w:sz w:val="18"/>
                              <w:szCs w:val="18"/>
                            </w:rPr>
                          </w:pPr>
                          <w:r>
                            <w:rPr>
                              <w:sz w:val="18"/>
                            </w:rPr>
                            <w:t xml:space="preserve">COMPTOS</w:t>
                          </w:r>
                        </w:p>
                        <w:p w14:paraId="1A9638BC" w14:textId="77777777" w:rsidR="00CA6000" w:rsidRPr="003A7956" w:rsidRDefault="00CA6000" w:rsidP="002455A7">
                          <w:pPr>
                            <w:jc w:val="center"/>
                            <w:rPr>
                              <w:sz w:val="18"/>
                              <w:szCs w:val="18"/>
                            </w:rPr>
                          </w:pPr>
                          <w:r>
                            <w:rPr>
                              <w:sz w:val="18"/>
                            </w:rPr>
                            <w:t xml:space="preserve">DE NAVARRA</w:t>
                          </w:r>
                        </w:p>
                        <w:p w14:paraId="100B4FA4" w14:textId="77777777" w:rsidR="00CA6000" w:rsidRPr="003A7956" w:rsidRDefault="00CA6000" w:rsidP="002455A7">
                          <w:pPr>
                            <w:jc w:val="center"/>
                            <w:rPr>
                              <w:color w:val="808080"/>
                              <w:sz w:val="18"/>
                              <w:szCs w:val="18"/>
                            </w:rPr>
                          </w:pPr>
                          <w:r>
                            <w:rPr>
                              <w:color w:val="808080"/>
                              <w:sz w:val="18"/>
                            </w:rPr>
                            <w:t xml:space="preserve">NAFARROAKO</w:t>
                          </w:r>
                        </w:p>
                        <w:p w14:paraId="1CFAFF6A" w14:textId="77777777" w:rsidR="00CA6000" w:rsidRPr="003A7956" w:rsidRDefault="00CA6000" w:rsidP="002455A7">
                          <w:pPr>
                            <w:jc w:val="center"/>
                            <w:rPr>
                              <w:color w:val="808080"/>
                              <w:sz w:val="18"/>
                              <w:szCs w:val="18"/>
                            </w:rPr>
                          </w:pPr>
                          <w:r>
                            <w:rPr>
                              <w:color w:val="808080"/>
                              <w:sz w:val="18"/>
                            </w:rPr>
                            <w:t xml:space="preserve">KONTUEN</w:t>
                          </w:r>
                        </w:p>
                        <w:p w14:paraId="64254382" w14:textId="77777777" w:rsidR="00CA6000" w:rsidRPr="003A7956" w:rsidRDefault="00CA6000" w:rsidP="002455A7">
                          <w:pPr>
                            <w:jc w:val="center"/>
                            <w:rPr>
                              <w:color w:val="808080"/>
                              <w:sz w:val="18"/>
                              <w:szCs w:val="18"/>
                            </w:rPr>
                          </w:pPr>
                          <w:r>
                            <w:rPr>
                              <w:color w:val="808080"/>
                              <w:sz w:val="18"/>
                            </w:rPr>
                            <w:t xml:space="preserve">GANBERA</w:t>
                          </w:r>
                        </w:p>
                        <w:p w14:paraId="049BCB0D" w14:textId="77777777" w:rsidR="00CA6000" w:rsidRPr="002C7026" w:rsidRDefault="00CA6000" w:rsidP="002455A7">
                          <w:pPr>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EA0B8" id="_x0000_t202" coordsize="21600,21600" o:spt="202" path="m,l,21600r21600,l21600,xe">
              <v:stroke joinstyle="miter"/>
              <v:path gradientshapeok="t" o:connecttype="rect"/>
            </v:shapetype>
            <v:shape id="Text Box 7" o:spid="_x0000_s1026" type="#_x0000_t202" style="position:absolute;left:0;text-align:left;margin-left:-17.25pt;margin-top:46.45pt;width:87.0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" stroked="f" strokecolor="white">
              <v:textbox>
                <w:txbxContent>
                  <w:p w14:paraId="098AE3C4" w14:textId="77777777" w:rsidR="00CA6000" w:rsidRPr="003A7956" w:rsidRDefault="00CA6000" w:rsidP="002455A7">
                    <w:pPr>
                      <w:jc w:val="center"/>
                      <w:rPr>
                        <w:sz w:val="18"/>
                        <w:szCs w:val="18"/>
                      </w:rPr>
                    </w:pPr>
                    <w:r>
                      <w:rPr>
                        <w:sz w:val="18"/>
                      </w:rPr>
                      <w:t xml:space="preserve">CAMARA DE</w:t>
                    </w:r>
                  </w:p>
                  <w:p w14:paraId="30507B48" w14:textId="77777777" w:rsidR="00CA6000" w:rsidRPr="003A7956" w:rsidRDefault="00CA6000" w:rsidP="002455A7">
                    <w:pPr>
                      <w:jc w:val="center"/>
                      <w:rPr>
                        <w:sz w:val="18"/>
                        <w:szCs w:val="18"/>
                      </w:rPr>
                    </w:pPr>
                    <w:r>
                      <w:rPr>
                        <w:sz w:val="18"/>
                      </w:rPr>
                      <w:t xml:space="preserve">COMPTOS</w:t>
                    </w:r>
                  </w:p>
                  <w:p w14:paraId="1A9638BC" w14:textId="77777777" w:rsidR="00CA6000" w:rsidRPr="003A7956" w:rsidRDefault="00CA6000" w:rsidP="002455A7">
                    <w:pPr>
                      <w:jc w:val="center"/>
                      <w:rPr>
                        <w:sz w:val="18"/>
                        <w:szCs w:val="18"/>
                      </w:rPr>
                    </w:pPr>
                    <w:r>
                      <w:rPr>
                        <w:sz w:val="18"/>
                      </w:rPr>
                      <w:t xml:space="preserve">DE NAVARRA</w:t>
                    </w:r>
                  </w:p>
                  <w:p w14:paraId="100B4FA4" w14:textId="77777777" w:rsidR="00CA6000" w:rsidRPr="003A7956" w:rsidRDefault="00CA6000" w:rsidP="002455A7">
                    <w:pPr>
                      <w:jc w:val="center"/>
                      <w:rPr>
                        <w:color w:val="808080"/>
                        <w:sz w:val="18"/>
                        <w:szCs w:val="18"/>
                      </w:rPr>
                    </w:pPr>
                    <w:r>
                      <w:rPr>
                        <w:color w:val="808080"/>
                        <w:sz w:val="18"/>
                      </w:rPr>
                      <w:t xml:space="preserve">NAFARROAKO</w:t>
                    </w:r>
                  </w:p>
                  <w:p w14:paraId="1CFAFF6A" w14:textId="77777777" w:rsidR="00CA6000" w:rsidRPr="003A7956" w:rsidRDefault="00CA6000" w:rsidP="002455A7">
                    <w:pPr>
                      <w:jc w:val="center"/>
                      <w:rPr>
                        <w:color w:val="808080"/>
                        <w:sz w:val="18"/>
                        <w:szCs w:val="18"/>
                      </w:rPr>
                    </w:pPr>
                    <w:r>
                      <w:rPr>
                        <w:color w:val="808080"/>
                        <w:sz w:val="18"/>
                      </w:rPr>
                      <w:t xml:space="preserve">KONTUEN</w:t>
                    </w:r>
                  </w:p>
                  <w:p w14:paraId="64254382" w14:textId="77777777" w:rsidR="00CA6000" w:rsidRPr="003A7956" w:rsidRDefault="00CA6000" w:rsidP="002455A7">
                    <w:pPr>
                      <w:jc w:val="center"/>
                      <w:rPr>
                        <w:color w:val="808080"/>
                        <w:sz w:val="18"/>
                        <w:szCs w:val="18"/>
                      </w:rPr>
                    </w:pPr>
                    <w:r>
                      <w:rPr>
                        <w:color w:val="808080"/>
                        <w:sz w:val="18"/>
                      </w:rPr>
                      <w:t xml:space="preserve">GANBERA</w:t>
                    </w:r>
                  </w:p>
                  <w:p w14:paraId="049BCB0D" w14:textId="77777777" w:rsidR="00CA6000" w:rsidRPr="002C7026" w:rsidRDefault="00CA6000" w:rsidP="002455A7">
                    <w:pPr>
                      <w:jc w:val="center"/>
                      <w:rPr>
                        <w:rFonts w:ascii="Trajan" w:hAnsi="Trajan"/>
                        <w:color w:val="808080"/>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2FFD" w14:textId="16B8DC88" w:rsidR="00CA6000" w:rsidRPr="00B20D12" w:rsidRDefault="00CA6000" w:rsidP="005E3C11">
    <w:pPr>
      <w:pStyle w:val="Encabezado"/>
      <w:pBdr>
        <w:bottom w:val="single" w:sz="4" w:space="1" w:color="auto"/>
      </w:pBdr>
      <w:spacing w:after="40"/>
      <w:jc w:val="left"/>
      <w:rPr>
        <w:sz w:val="13"/>
        <w:szCs w:val="13"/>
      </w:rPr>
    </w:pPr>
    <w:r>
      <w:drawing>
        <wp:inline distT="0" distB="0" distL="0" distR="0" wp14:anchorId="2A23C72A" wp14:editId="399C7053">
          <wp:extent cx="511200" cy="511200"/>
          <wp:effectExtent l="0" t="0" r="317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t xml:space="preserve"> </w:t>
    </w:r>
    <w:r>
      <w:rPr>
        <w:sz w:val="13"/>
      </w:rPr>
      <w:t xml:space="preserve">ERRENTA BERMATUAREN KUDEAKETARI ETA ENPLEGUAN DUEN ERAGINARI BURUZKO FISKALIZAZIO TXOSTENA (2019-2023)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0AD3" w14:textId="3C009FAC" w:rsidR="00CA6000" w:rsidRPr="00B20D12" w:rsidRDefault="00CA6000" w:rsidP="00A5045E">
    <w:pPr>
      <w:pStyle w:val="Encabezado"/>
      <w:pBdr>
        <w:bottom w:val="single" w:sz="4" w:space="1" w:color="auto"/>
      </w:pBdr>
      <w:spacing w:after="40"/>
      <w:jc w:val="left"/>
      <w:rPr>
        <w:sz w:val="13"/>
        <w:szCs w:val="13"/>
      </w:rPr>
    </w:pPr>
    <w:r>
      <w:drawing>
        <wp:inline distT="0" distB="0" distL="0" distR="0" wp14:anchorId="22F6F7EE" wp14:editId="7792345C">
          <wp:extent cx="511200" cy="511200"/>
          <wp:effectExtent l="0" t="0" r="317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t xml:space="preserve"> </w:t>
    </w:r>
    <w:r>
      <w:rPr>
        <w:sz w:val="13"/>
      </w:rPr>
      <w:t xml:space="preserve">ERRENTA BERMATUAREN KUDEAKETARI ETA ENPLEGUAN DUEN ERAGINARI BURUZKO FISKALIZAZIO TXOSTENA (2019-2023)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8705" w14:textId="77777777" w:rsidR="00DD538F" w:rsidRPr="00B20D12" w:rsidRDefault="00DD538F" w:rsidP="00A5045E">
    <w:pPr>
      <w:pStyle w:val="Encabezado"/>
      <w:pBdr>
        <w:bottom w:val="single" w:sz="4" w:space="1" w:color="auto"/>
      </w:pBdr>
      <w:spacing w:after="40"/>
      <w:jc w:val="left"/>
      <w:rPr>
        <w:sz w:val="13"/>
        <w:szCs w:val="13"/>
      </w:rPr>
    </w:pPr>
    <w:r>
      <w:drawing>
        <wp:inline distT="0" distB="0" distL="0" distR="0" wp14:anchorId="1559AA81" wp14:editId="2BEEC89E">
          <wp:extent cx="511200" cy="511200"/>
          <wp:effectExtent l="0" t="0" r="317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t xml:space="preserve"> </w:t>
    </w:r>
    <w:r>
      <w:rPr>
        <w:sz w:val="13"/>
      </w:rPr>
      <w:t xml:space="preserve">ERRENTA BERMATUAREN KUDEAKETARI ETA ENPLEGUAN DUEN ERAGINARI BURUZKO FISKALIZAZIO TXOSTENA (2019-2023)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2CD0F41"/>
    <w:multiLevelType w:val="hybridMultilevel"/>
    <w:tmpl w:val="CAA0F93E"/>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044CC1"/>
    <w:multiLevelType w:val="hybridMultilevel"/>
    <w:tmpl w:val="81E25D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70A47A3"/>
    <w:multiLevelType w:val="multilevel"/>
    <w:tmpl w:val="126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071BA"/>
    <w:multiLevelType w:val="hybridMultilevel"/>
    <w:tmpl w:val="5D5A9E10"/>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3679DF"/>
    <w:multiLevelType w:val="hybridMultilevel"/>
    <w:tmpl w:val="B66E500E"/>
    <w:lvl w:ilvl="0" w:tplc="717ADA1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573E01"/>
    <w:multiLevelType w:val="hybridMultilevel"/>
    <w:tmpl w:val="360A73E2"/>
    <w:lvl w:ilvl="0" w:tplc="FFFFFFFF">
      <w:start w:val="1"/>
      <w:numFmt w:val="bullet"/>
      <w:lvlText w:val=""/>
      <w:lvlJc w:val="left"/>
      <w:pPr>
        <w:ind w:left="720" w:hanging="360"/>
      </w:pPr>
      <w:rPr>
        <w:rFonts w:ascii="Symbol" w:hAnsi="Symbol" w:hint="default"/>
        <w:color w:val="auto"/>
      </w:rPr>
    </w:lvl>
    <w:lvl w:ilvl="1" w:tplc="0C0A0017">
      <w:start w:val="1"/>
      <w:numFmt w:val="lowerLetter"/>
      <w:lvlText w:val="%2)"/>
      <w:lvlJc w:val="left"/>
      <w:pPr>
        <w:ind w:left="1440" w:hanging="360"/>
      </w:pPr>
      <w:rPr>
        <w:rFonts w:hint="default"/>
        <w:b w:val="0"/>
        <w:color w:val="auto"/>
      </w:rPr>
    </w:lvl>
    <w:lvl w:ilvl="2" w:tplc="6E9A851C">
      <w:start w:val="1"/>
      <w:numFmt w:val="lowerLetter"/>
      <w:lvlText w:val="%3)"/>
      <w:lvlJc w:val="left"/>
      <w:pPr>
        <w:ind w:left="2160" w:hanging="360"/>
      </w:pPr>
      <w:rPr>
        <w:rFonts w:hint="default"/>
      </w:rPr>
    </w:lvl>
    <w:lvl w:ilvl="3" w:tplc="05945786">
      <w:start w:val="1"/>
      <w:numFmt w:val="decimal"/>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F41E1A"/>
    <w:multiLevelType w:val="hybridMultilevel"/>
    <w:tmpl w:val="1188ED06"/>
    <w:lvl w:ilvl="0" w:tplc="FFFFFFFF">
      <w:start w:val="1"/>
      <w:numFmt w:val="bullet"/>
      <w:lvlText w:val=""/>
      <w:lvlJc w:val="left"/>
      <w:pPr>
        <w:ind w:left="1004" w:hanging="360"/>
      </w:pPr>
      <w:rPr>
        <w:rFonts w:ascii="Symbol" w:hAnsi="Symbol"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0" w15:restartNumberingAfterBreak="0">
    <w:nsid w:val="152446B6"/>
    <w:multiLevelType w:val="hybridMultilevel"/>
    <w:tmpl w:val="961AD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7515D8"/>
    <w:multiLevelType w:val="multilevel"/>
    <w:tmpl w:val="68B6A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370DE"/>
    <w:multiLevelType w:val="hybridMultilevel"/>
    <w:tmpl w:val="66DC6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2561E0"/>
    <w:multiLevelType w:val="hybridMultilevel"/>
    <w:tmpl w:val="9EA0FD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9504107"/>
    <w:multiLevelType w:val="hybridMultilevel"/>
    <w:tmpl w:val="0478BDD8"/>
    <w:lvl w:ilvl="0" w:tplc="13B08DB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1DDB0839"/>
    <w:multiLevelType w:val="multilevel"/>
    <w:tmpl w:val="639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17F29"/>
    <w:multiLevelType w:val="multilevel"/>
    <w:tmpl w:val="4DCE653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7C206A0"/>
    <w:multiLevelType w:val="multilevel"/>
    <w:tmpl w:val="CD3C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02372"/>
    <w:multiLevelType w:val="hybridMultilevel"/>
    <w:tmpl w:val="111A60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C6022FA"/>
    <w:multiLevelType w:val="hybridMultilevel"/>
    <w:tmpl w:val="EEA0352A"/>
    <w:lvl w:ilvl="0" w:tplc="FFFFFFFF">
      <w:start w:val="1"/>
      <w:numFmt w:val="bullet"/>
      <w:lvlText w:val=""/>
      <w:lvlJc w:val="left"/>
      <w:pPr>
        <w:ind w:left="1004"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31ED1EAC"/>
    <w:multiLevelType w:val="hybridMultilevel"/>
    <w:tmpl w:val="C5000A52"/>
    <w:lvl w:ilvl="0" w:tplc="C5C0CE5A">
      <w:start w:val="1"/>
      <w:numFmt w:val="bullet"/>
      <w:lvlText w:val=""/>
      <w:lvlJc w:val="left"/>
      <w:pPr>
        <w:ind w:left="1795" w:hanging="360"/>
      </w:pPr>
      <w:rPr>
        <w:rFonts w:ascii="Symbol" w:hAnsi="Symbol" w:hint="default"/>
      </w:rPr>
    </w:lvl>
    <w:lvl w:ilvl="1" w:tplc="0C0A0003" w:tentative="1">
      <w:start w:val="1"/>
      <w:numFmt w:val="bullet"/>
      <w:lvlText w:val="o"/>
      <w:lvlJc w:val="left"/>
      <w:pPr>
        <w:ind w:left="2515" w:hanging="360"/>
      </w:pPr>
      <w:rPr>
        <w:rFonts w:ascii="Courier New" w:hAnsi="Courier New" w:cs="Courier New" w:hint="default"/>
      </w:rPr>
    </w:lvl>
    <w:lvl w:ilvl="2" w:tplc="0C0A0005" w:tentative="1">
      <w:start w:val="1"/>
      <w:numFmt w:val="bullet"/>
      <w:lvlText w:val=""/>
      <w:lvlJc w:val="left"/>
      <w:pPr>
        <w:ind w:left="3235" w:hanging="360"/>
      </w:pPr>
      <w:rPr>
        <w:rFonts w:ascii="Wingdings" w:hAnsi="Wingdings" w:hint="default"/>
      </w:rPr>
    </w:lvl>
    <w:lvl w:ilvl="3" w:tplc="0C0A0001" w:tentative="1">
      <w:start w:val="1"/>
      <w:numFmt w:val="bullet"/>
      <w:lvlText w:val=""/>
      <w:lvlJc w:val="left"/>
      <w:pPr>
        <w:ind w:left="3955" w:hanging="360"/>
      </w:pPr>
      <w:rPr>
        <w:rFonts w:ascii="Symbol" w:hAnsi="Symbol" w:hint="default"/>
      </w:rPr>
    </w:lvl>
    <w:lvl w:ilvl="4" w:tplc="0C0A0003" w:tentative="1">
      <w:start w:val="1"/>
      <w:numFmt w:val="bullet"/>
      <w:lvlText w:val="o"/>
      <w:lvlJc w:val="left"/>
      <w:pPr>
        <w:ind w:left="4675" w:hanging="360"/>
      </w:pPr>
      <w:rPr>
        <w:rFonts w:ascii="Courier New" w:hAnsi="Courier New" w:cs="Courier New" w:hint="default"/>
      </w:rPr>
    </w:lvl>
    <w:lvl w:ilvl="5" w:tplc="0C0A0005" w:tentative="1">
      <w:start w:val="1"/>
      <w:numFmt w:val="bullet"/>
      <w:lvlText w:val=""/>
      <w:lvlJc w:val="left"/>
      <w:pPr>
        <w:ind w:left="5395" w:hanging="360"/>
      </w:pPr>
      <w:rPr>
        <w:rFonts w:ascii="Wingdings" w:hAnsi="Wingdings" w:hint="default"/>
      </w:rPr>
    </w:lvl>
    <w:lvl w:ilvl="6" w:tplc="0C0A0001" w:tentative="1">
      <w:start w:val="1"/>
      <w:numFmt w:val="bullet"/>
      <w:lvlText w:val=""/>
      <w:lvlJc w:val="left"/>
      <w:pPr>
        <w:ind w:left="6115" w:hanging="360"/>
      </w:pPr>
      <w:rPr>
        <w:rFonts w:ascii="Symbol" w:hAnsi="Symbol" w:hint="default"/>
      </w:rPr>
    </w:lvl>
    <w:lvl w:ilvl="7" w:tplc="0C0A0003" w:tentative="1">
      <w:start w:val="1"/>
      <w:numFmt w:val="bullet"/>
      <w:lvlText w:val="o"/>
      <w:lvlJc w:val="left"/>
      <w:pPr>
        <w:ind w:left="6835" w:hanging="360"/>
      </w:pPr>
      <w:rPr>
        <w:rFonts w:ascii="Courier New" w:hAnsi="Courier New" w:cs="Courier New" w:hint="default"/>
      </w:rPr>
    </w:lvl>
    <w:lvl w:ilvl="8" w:tplc="0C0A0005" w:tentative="1">
      <w:start w:val="1"/>
      <w:numFmt w:val="bullet"/>
      <w:lvlText w:val=""/>
      <w:lvlJc w:val="left"/>
      <w:pPr>
        <w:ind w:left="7555" w:hanging="360"/>
      </w:pPr>
      <w:rPr>
        <w:rFonts w:ascii="Wingdings" w:hAnsi="Wingdings" w:hint="default"/>
      </w:rPr>
    </w:lvl>
  </w:abstractNum>
  <w:abstractNum w:abstractNumId="21" w15:restartNumberingAfterBreak="0">
    <w:nsid w:val="31F24428"/>
    <w:multiLevelType w:val="hybridMultilevel"/>
    <w:tmpl w:val="5EE298C4"/>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3357516C"/>
    <w:multiLevelType w:val="hybridMultilevel"/>
    <w:tmpl w:val="31B2C326"/>
    <w:lvl w:ilvl="0" w:tplc="3894E6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D6A5E"/>
    <w:multiLevelType w:val="multilevel"/>
    <w:tmpl w:val="BC2C930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A063726"/>
    <w:multiLevelType w:val="hybridMultilevel"/>
    <w:tmpl w:val="196EE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CAB3CE9"/>
    <w:multiLevelType w:val="hybridMultilevel"/>
    <w:tmpl w:val="FB404C06"/>
    <w:lvl w:ilvl="0" w:tplc="0C0A0001">
      <w:start w:val="1"/>
      <w:numFmt w:val="bullet"/>
      <w:lvlText w:val=""/>
      <w:lvlJc w:val="left"/>
      <w:pPr>
        <w:ind w:left="1059" w:hanging="360"/>
      </w:pPr>
      <w:rPr>
        <w:rFonts w:ascii="Symbol" w:hAnsi="Symbol" w:hint="default"/>
      </w:rPr>
    </w:lvl>
    <w:lvl w:ilvl="1" w:tplc="0C0A0003" w:tentative="1">
      <w:start w:val="1"/>
      <w:numFmt w:val="bullet"/>
      <w:lvlText w:val="o"/>
      <w:lvlJc w:val="left"/>
      <w:pPr>
        <w:ind w:left="1779" w:hanging="360"/>
      </w:pPr>
      <w:rPr>
        <w:rFonts w:ascii="Courier New" w:hAnsi="Courier New" w:cs="Courier New" w:hint="default"/>
      </w:rPr>
    </w:lvl>
    <w:lvl w:ilvl="2" w:tplc="0C0A0005" w:tentative="1">
      <w:start w:val="1"/>
      <w:numFmt w:val="bullet"/>
      <w:lvlText w:val=""/>
      <w:lvlJc w:val="left"/>
      <w:pPr>
        <w:ind w:left="2499" w:hanging="360"/>
      </w:pPr>
      <w:rPr>
        <w:rFonts w:ascii="Wingdings" w:hAnsi="Wingdings" w:hint="default"/>
      </w:rPr>
    </w:lvl>
    <w:lvl w:ilvl="3" w:tplc="0C0A0001" w:tentative="1">
      <w:start w:val="1"/>
      <w:numFmt w:val="bullet"/>
      <w:lvlText w:val=""/>
      <w:lvlJc w:val="left"/>
      <w:pPr>
        <w:ind w:left="3219" w:hanging="360"/>
      </w:pPr>
      <w:rPr>
        <w:rFonts w:ascii="Symbol" w:hAnsi="Symbol" w:hint="default"/>
      </w:rPr>
    </w:lvl>
    <w:lvl w:ilvl="4" w:tplc="0C0A0003" w:tentative="1">
      <w:start w:val="1"/>
      <w:numFmt w:val="bullet"/>
      <w:lvlText w:val="o"/>
      <w:lvlJc w:val="left"/>
      <w:pPr>
        <w:ind w:left="3939" w:hanging="360"/>
      </w:pPr>
      <w:rPr>
        <w:rFonts w:ascii="Courier New" w:hAnsi="Courier New" w:cs="Courier New" w:hint="default"/>
      </w:rPr>
    </w:lvl>
    <w:lvl w:ilvl="5" w:tplc="0C0A0005" w:tentative="1">
      <w:start w:val="1"/>
      <w:numFmt w:val="bullet"/>
      <w:lvlText w:val=""/>
      <w:lvlJc w:val="left"/>
      <w:pPr>
        <w:ind w:left="4659" w:hanging="360"/>
      </w:pPr>
      <w:rPr>
        <w:rFonts w:ascii="Wingdings" w:hAnsi="Wingdings" w:hint="default"/>
      </w:rPr>
    </w:lvl>
    <w:lvl w:ilvl="6" w:tplc="0C0A0001" w:tentative="1">
      <w:start w:val="1"/>
      <w:numFmt w:val="bullet"/>
      <w:lvlText w:val=""/>
      <w:lvlJc w:val="left"/>
      <w:pPr>
        <w:ind w:left="5379" w:hanging="360"/>
      </w:pPr>
      <w:rPr>
        <w:rFonts w:ascii="Symbol" w:hAnsi="Symbol" w:hint="default"/>
      </w:rPr>
    </w:lvl>
    <w:lvl w:ilvl="7" w:tplc="0C0A0003" w:tentative="1">
      <w:start w:val="1"/>
      <w:numFmt w:val="bullet"/>
      <w:lvlText w:val="o"/>
      <w:lvlJc w:val="left"/>
      <w:pPr>
        <w:ind w:left="6099" w:hanging="360"/>
      </w:pPr>
      <w:rPr>
        <w:rFonts w:ascii="Courier New" w:hAnsi="Courier New" w:cs="Courier New" w:hint="default"/>
      </w:rPr>
    </w:lvl>
    <w:lvl w:ilvl="8" w:tplc="0C0A0005" w:tentative="1">
      <w:start w:val="1"/>
      <w:numFmt w:val="bullet"/>
      <w:lvlText w:val=""/>
      <w:lvlJc w:val="left"/>
      <w:pPr>
        <w:ind w:left="6819" w:hanging="360"/>
      </w:pPr>
      <w:rPr>
        <w:rFonts w:ascii="Wingdings" w:hAnsi="Wingdings" w:hint="default"/>
      </w:rPr>
    </w:lvl>
  </w:abstractNum>
  <w:abstractNum w:abstractNumId="26" w15:restartNumberingAfterBreak="0">
    <w:nsid w:val="3DF46CF8"/>
    <w:multiLevelType w:val="multilevel"/>
    <w:tmpl w:val="53EC181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3FDF136F"/>
    <w:multiLevelType w:val="hybridMultilevel"/>
    <w:tmpl w:val="5A109F26"/>
    <w:lvl w:ilvl="0" w:tplc="0C0A000F">
      <w:start w:val="1"/>
      <w:numFmt w:val="decimal"/>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29336B5"/>
    <w:multiLevelType w:val="hybridMultilevel"/>
    <w:tmpl w:val="CBECB6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9EF1C3"/>
    <w:multiLevelType w:val="hybridMultilevel"/>
    <w:tmpl w:val="B07E5C04"/>
    <w:lvl w:ilvl="0" w:tplc="63A88966">
      <w:start w:val="1"/>
      <w:numFmt w:val="bullet"/>
      <w:lvlText w:val=""/>
      <w:lvlJc w:val="left"/>
      <w:pPr>
        <w:ind w:left="933" w:hanging="360"/>
      </w:pPr>
      <w:rPr>
        <w:rFonts w:ascii="Symbol" w:hAnsi="Symbol" w:hint="default"/>
      </w:rPr>
    </w:lvl>
    <w:lvl w:ilvl="1" w:tplc="92100304">
      <w:start w:val="1"/>
      <w:numFmt w:val="bullet"/>
      <w:lvlText w:val="o"/>
      <w:lvlJc w:val="left"/>
      <w:pPr>
        <w:ind w:left="1653" w:hanging="360"/>
      </w:pPr>
      <w:rPr>
        <w:rFonts w:ascii="Courier New" w:hAnsi="Courier New" w:hint="default"/>
      </w:rPr>
    </w:lvl>
    <w:lvl w:ilvl="2" w:tplc="17E6175C">
      <w:start w:val="1"/>
      <w:numFmt w:val="bullet"/>
      <w:lvlText w:val=""/>
      <w:lvlJc w:val="left"/>
      <w:pPr>
        <w:ind w:left="2373" w:hanging="360"/>
      </w:pPr>
      <w:rPr>
        <w:rFonts w:ascii="Wingdings" w:hAnsi="Wingdings" w:hint="default"/>
      </w:rPr>
    </w:lvl>
    <w:lvl w:ilvl="3" w:tplc="78E09B10">
      <w:start w:val="1"/>
      <w:numFmt w:val="bullet"/>
      <w:lvlText w:val=""/>
      <w:lvlJc w:val="left"/>
      <w:pPr>
        <w:ind w:left="3093" w:hanging="360"/>
      </w:pPr>
      <w:rPr>
        <w:rFonts w:ascii="Symbol" w:hAnsi="Symbol" w:hint="default"/>
      </w:rPr>
    </w:lvl>
    <w:lvl w:ilvl="4" w:tplc="51F238CE">
      <w:start w:val="1"/>
      <w:numFmt w:val="bullet"/>
      <w:lvlText w:val="o"/>
      <w:lvlJc w:val="left"/>
      <w:pPr>
        <w:ind w:left="3813" w:hanging="360"/>
      </w:pPr>
      <w:rPr>
        <w:rFonts w:ascii="Courier New" w:hAnsi="Courier New" w:hint="default"/>
      </w:rPr>
    </w:lvl>
    <w:lvl w:ilvl="5" w:tplc="A44C9AD6">
      <w:start w:val="1"/>
      <w:numFmt w:val="bullet"/>
      <w:lvlText w:val=""/>
      <w:lvlJc w:val="left"/>
      <w:pPr>
        <w:ind w:left="4533" w:hanging="360"/>
      </w:pPr>
      <w:rPr>
        <w:rFonts w:ascii="Wingdings" w:hAnsi="Wingdings" w:hint="default"/>
      </w:rPr>
    </w:lvl>
    <w:lvl w:ilvl="6" w:tplc="7D5EE670">
      <w:start w:val="1"/>
      <w:numFmt w:val="bullet"/>
      <w:lvlText w:val=""/>
      <w:lvlJc w:val="left"/>
      <w:pPr>
        <w:ind w:left="5253" w:hanging="360"/>
      </w:pPr>
      <w:rPr>
        <w:rFonts w:ascii="Symbol" w:hAnsi="Symbol" w:hint="default"/>
      </w:rPr>
    </w:lvl>
    <w:lvl w:ilvl="7" w:tplc="07D28478">
      <w:start w:val="1"/>
      <w:numFmt w:val="bullet"/>
      <w:lvlText w:val="o"/>
      <w:lvlJc w:val="left"/>
      <w:pPr>
        <w:ind w:left="5973" w:hanging="360"/>
      </w:pPr>
      <w:rPr>
        <w:rFonts w:ascii="Courier New" w:hAnsi="Courier New" w:hint="default"/>
      </w:rPr>
    </w:lvl>
    <w:lvl w:ilvl="8" w:tplc="51D27F84">
      <w:start w:val="1"/>
      <w:numFmt w:val="bullet"/>
      <w:lvlText w:val=""/>
      <w:lvlJc w:val="left"/>
      <w:pPr>
        <w:ind w:left="6693" w:hanging="360"/>
      </w:pPr>
      <w:rPr>
        <w:rFonts w:ascii="Wingdings" w:hAnsi="Wingdings" w:hint="default"/>
      </w:rPr>
    </w:lvl>
  </w:abstractNum>
  <w:abstractNum w:abstractNumId="30" w15:restartNumberingAfterBreak="0">
    <w:nsid w:val="44EE159D"/>
    <w:multiLevelType w:val="hybridMultilevel"/>
    <w:tmpl w:val="CF30F386"/>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6A084B"/>
    <w:multiLevelType w:val="multilevel"/>
    <w:tmpl w:val="AEE6623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46F10503"/>
    <w:multiLevelType w:val="hybridMultilevel"/>
    <w:tmpl w:val="72AC9A0C"/>
    <w:lvl w:ilvl="0" w:tplc="363638A2">
      <w:start w:val="1"/>
      <w:numFmt w:val="lowerLetter"/>
      <w:lvlText w:val="%1)"/>
      <w:lvlJc w:val="left"/>
      <w:pPr>
        <w:ind w:left="928" w:hanging="360"/>
      </w:pPr>
    </w:lvl>
    <w:lvl w:ilvl="1" w:tplc="FDB0CD7C">
      <w:start w:val="1"/>
      <w:numFmt w:val="lowerLetter"/>
      <w:lvlText w:val="%2."/>
      <w:lvlJc w:val="left"/>
      <w:pPr>
        <w:ind w:left="1648" w:hanging="360"/>
      </w:pPr>
    </w:lvl>
    <w:lvl w:ilvl="2" w:tplc="87EE2E42">
      <w:start w:val="1"/>
      <w:numFmt w:val="lowerRoman"/>
      <w:lvlText w:val="%3."/>
      <w:lvlJc w:val="right"/>
      <w:pPr>
        <w:ind w:left="2368" w:hanging="180"/>
      </w:pPr>
    </w:lvl>
    <w:lvl w:ilvl="3" w:tplc="ED00D682">
      <w:start w:val="1"/>
      <w:numFmt w:val="decimal"/>
      <w:lvlText w:val="%4."/>
      <w:lvlJc w:val="left"/>
      <w:pPr>
        <w:ind w:left="3088" w:hanging="360"/>
      </w:pPr>
    </w:lvl>
    <w:lvl w:ilvl="4" w:tplc="F05ED342">
      <w:start w:val="1"/>
      <w:numFmt w:val="lowerLetter"/>
      <w:lvlText w:val="%5."/>
      <w:lvlJc w:val="left"/>
      <w:pPr>
        <w:ind w:left="3808" w:hanging="360"/>
      </w:pPr>
    </w:lvl>
    <w:lvl w:ilvl="5" w:tplc="05724F8E">
      <w:start w:val="1"/>
      <w:numFmt w:val="lowerRoman"/>
      <w:lvlText w:val="%6."/>
      <w:lvlJc w:val="right"/>
      <w:pPr>
        <w:ind w:left="4528" w:hanging="180"/>
      </w:pPr>
    </w:lvl>
    <w:lvl w:ilvl="6" w:tplc="6C80C444">
      <w:start w:val="1"/>
      <w:numFmt w:val="decimal"/>
      <w:lvlText w:val="%7."/>
      <w:lvlJc w:val="left"/>
      <w:pPr>
        <w:ind w:left="5248" w:hanging="360"/>
      </w:pPr>
    </w:lvl>
    <w:lvl w:ilvl="7" w:tplc="E22A0214">
      <w:start w:val="1"/>
      <w:numFmt w:val="lowerLetter"/>
      <w:lvlText w:val="%8."/>
      <w:lvlJc w:val="left"/>
      <w:pPr>
        <w:ind w:left="5968" w:hanging="360"/>
      </w:pPr>
    </w:lvl>
    <w:lvl w:ilvl="8" w:tplc="FDA071E6">
      <w:start w:val="1"/>
      <w:numFmt w:val="lowerRoman"/>
      <w:lvlText w:val="%9."/>
      <w:lvlJc w:val="right"/>
      <w:pPr>
        <w:ind w:left="6688" w:hanging="180"/>
      </w:pPr>
    </w:lvl>
  </w:abstractNum>
  <w:abstractNum w:abstractNumId="33" w15:restartNumberingAfterBreak="0">
    <w:nsid w:val="495C1B19"/>
    <w:multiLevelType w:val="hybridMultilevel"/>
    <w:tmpl w:val="960823EA"/>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A9F0C01"/>
    <w:multiLevelType w:val="hybridMultilevel"/>
    <w:tmpl w:val="6B807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D46374"/>
    <w:multiLevelType w:val="hybridMultilevel"/>
    <w:tmpl w:val="2C5E6EB8"/>
    <w:lvl w:ilvl="0" w:tplc="C5C0CE5A">
      <w:start w:val="1"/>
      <w:numFmt w:val="bullet"/>
      <w:lvlText w:val=""/>
      <w:lvlJc w:val="left"/>
      <w:pPr>
        <w:ind w:left="1819" w:hanging="360"/>
      </w:pPr>
      <w:rPr>
        <w:rFonts w:ascii="Symbol" w:hAnsi="Symbol" w:hint="default"/>
      </w:rPr>
    </w:lvl>
    <w:lvl w:ilvl="1" w:tplc="0C0A0003" w:tentative="1">
      <w:start w:val="1"/>
      <w:numFmt w:val="bullet"/>
      <w:lvlText w:val="o"/>
      <w:lvlJc w:val="left"/>
      <w:pPr>
        <w:ind w:left="2539" w:hanging="360"/>
      </w:pPr>
      <w:rPr>
        <w:rFonts w:ascii="Courier New" w:hAnsi="Courier New" w:cs="Courier New" w:hint="default"/>
      </w:rPr>
    </w:lvl>
    <w:lvl w:ilvl="2" w:tplc="0C0A0005" w:tentative="1">
      <w:start w:val="1"/>
      <w:numFmt w:val="bullet"/>
      <w:lvlText w:val=""/>
      <w:lvlJc w:val="left"/>
      <w:pPr>
        <w:ind w:left="3259" w:hanging="360"/>
      </w:pPr>
      <w:rPr>
        <w:rFonts w:ascii="Wingdings" w:hAnsi="Wingdings" w:hint="default"/>
      </w:rPr>
    </w:lvl>
    <w:lvl w:ilvl="3" w:tplc="0C0A0001" w:tentative="1">
      <w:start w:val="1"/>
      <w:numFmt w:val="bullet"/>
      <w:lvlText w:val=""/>
      <w:lvlJc w:val="left"/>
      <w:pPr>
        <w:ind w:left="3979" w:hanging="360"/>
      </w:pPr>
      <w:rPr>
        <w:rFonts w:ascii="Symbol" w:hAnsi="Symbol" w:hint="default"/>
      </w:rPr>
    </w:lvl>
    <w:lvl w:ilvl="4" w:tplc="0C0A0003" w:tentative="1">
      <w:start w:val="1"/>
      <w:numFmt w:val="bullet"/>
      <w:lvlText w:val="o"/>
      <w:lvlJc w:val="left"/>
      <w:pPr>
        <w:ind w:left="4699" w:hanging="360"/>
      </w:pPr>
      <w:rPr>
        <w:rFonts w:ascii="Courier New" w:hAnsi="Courier New" w:cs="Courier New" w:hint="default"/>
      </w:rPr>
    </w:lvl>
    <w:lvl w:ilvl="5" w:tplc="0C0A0005" w:tentative="1">
      <w:start w:val="1"/>
      <w:numFmt w:val="bullet"/>
      <w:lvlText w:val=""/>
      <w:lvlJc w:val="left"/>
      <w:pPr>
        <w:ind w:left="5419" w:hanging="360"/>
      </w:pPr>
      <w:rPr>
        <w:rFonts w:ascii="Wingdings" w:hAnsi="Wingdings" w:hint="default"/>
      </w:rPr>
    </w:lvl>
    <w:lvl w:ilvl="6" w:tplc="0C0A0001" w:tentative="1">
      <w:start w:val="1"/>
      <w:numFmt w:val="bullet"/>
      <w:lvlText w:val=""/>
      <w:lvlJc w:val="left"/>
      <w:pPr>
        <w:ind w:left="6139" w:hanging="360"/>
      </w:pPr>
      <w:rPr>
        <w:rFonts w:ascii="Symbol" w:hAnsi="Symbol" w:hint="default"/>
      </w:rPr>
    </w:lvl>
    <w:lvl w:ilvl="7" w:tplc="0C0A0003" w:tentative="1">
      <w:start w:val="1"/>
      <w:numFmt w:val="bullet"/>
      <w:lvlText w:val="o"/>
      <w:lvlJc w:val="left"/>
      <w:pPr>
        <w:ind w:left="6859" w:hanging="360"/>
      </w:pPr>
      <w:rPr>
        <w:rFonts w:ascii="Courier New" w:hAnsi="Courier New" w:cs="Courier New" w:hint="default"/>
      </w:rPr>
    </w:lvl>
    <w:lvl w:ilvl="8" w:tplc="0C0A0005" w:tentative="1">
      <w:start w:val="1"/>
      <w:numFmt w:val="bullet"/>
      <w:lvlText w:val=""/>
      <w:lvlJc w:val="left"/>
      <w:pPr>
        <w:ind w:left="7579" w:hanging="360"/>
      </w:pPr>
      <w:rPr>
        <w:rFonts w:ascii="Wingdings" w:hAnsi="Wingdings" w:hint="default"/>
      </w:rPr>
    </w:lvl>
  </w:abstractNum>
  <w:abstractNum w:abstractNumId="36" w15:restartNumberingAfterBreak="0">
    <w:nsid w:val="4BF82BA0"/>
    <w:multiLevelType w:val="hybridMultilevel"/>
    <w:tmpl w:val="C59A5820"/>
    <w:lvl w:ilvl="0" w:tplc="F43C38B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0A63CD8"/>
    <w:multiLevelType w:val="hybridMultilevel"/>
    <w:tmpl w:val="A3B85F70"/>
    <w:lvl w:ilvl="0" w:tplc="0C0A0001">
      <w:start w:val="1"/>
      <w:numFmt w:val="bullet"/>
      <w:lvlText w:val=""/>
      <w:lvlJc w:val="left"/>
      <w:pPr>
        <w:ind w:left="1004" w:hanging="360"/>
      </w:pPr>
      <w:rPr>
        <w:rFonts w:ascii="Symbol" w:hAnsi="Symbol" w:hint="default"/>
      </w:rPr>
    </w:lvl>
    <w:lvl w:ilvl="1" w:tplc="ABB27AEC">
      <w:numFmt w:val="bullet"/>
      <w:lvlText w:val="-"/>
      <w:lvlJc w:val="left"/>
      <w:pPr>
        <w:ind w:left="1724" w:hanging="360"/>
      </w:pPr>
      <w:rPr>
        <w:rFonts w:ascii="Times New Roman" w:eastAsia="Calibri" w:hAnsi="Times New Roman"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15:restartNumberingAfterBreak="0">
    <w:nsid w:val="54AF7C9D"/>
    <w:multiLevelType w:val="hybridMultilevel"/>
    <w:tmpl w:val="F00234A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54B748AC"/>
    <w:multiLevelType w:val="hybridMultilevel"/>
    <w:tmpl w:val="6FFED26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0" w15:restartNumberingAfterBreak="0">
    <w:nsid w:val="563CA75D"/>
    <w:multiLevelType w:val="hybridMultilevel"/>
    <w:tmpl w:val="5142CE6C"/>
    <w:lvl w:ilvl="0" w:tplc="C464A8D2">
      <w:start w:val="1"/>
      <w:numFmt w:val="bullet"/>
      <w:lvlText w:val=""/>
      <w:lvlJc w:val="left"/>
      <w:pPr>
        <w:ind w:left="927" w:hanging="360"/>
      </w:pPr>
      <w:rPr>
        <w:rFonts w:ascii="Symbol" w:hAnsi="Symbol" w:hint="default"/>
      </w:rPr>
    </w:lvl>
    <w:lvl w:ilvl="1" w:tplc="1504B1D6">
      <w:start w:val="1"/>
      <w:numFmt w:val="bullet"/>
      <w:lvlText w:val="o"/>
      <w:lvlJc w:val="left"/>
      <w:pPr>
        <w:ind w:left="1647" w:hanging="360"/>
      </w:pPr>
      <w:rPr>
        <w:rFonts w:ascii="Courier New" w:hAnsi="Courier New" w:hint="default"/>
      </w:rPr>
    </w:lvl>
    <w:lvl w:ilvl="2" w:tplc="D90AED74">
      <w:start w:val="1"/>
      <w:numFmt w:val="bullet"/>
      <w:lvlText w:val=""/>
      <w:lvlJc w:val="left"/>
      <w:pPr>
        <w:ind w:left="2367" w:hanging="360"/>
      </w:pPr>
      <w:rPr>
        <w:rFonts w:ascii="Wingdings" w:hAnsi="Wingdings" w:hint="default"/>
      </w:rPr>
    </w:lvl>
    <w:lvl w:ilvl="3" w:tplc="F880FFA0">
      <w:start w:val="1"/>
      <w:numFmt w:val="bullet"/>
      <w:lvlText w:val=""/>
      <w:lvlJc w:val="left"/>
      <w:pPr>
        <w:ind w:left="3087" w:hanging="360"/>
      </w:pPr>
      <w:rPr>
        <w:rFonts w:ascii="Symbol" w:hAnsi="Symbol" w:hint="default"/>
      </w:rPr>
    </w:lvl>
    <w:lvl w:ilvl="4" w:tplc="3BBE4BBC">
      <w:start w:val="1"/>
      <w:numFmt w:val="bullet"/>
      <w:lvlText w:val="o"/>
      <w:lvlJc w:val="left"/>
      <w:pPr>
        <w:ind w:left="3807" w:hanging="360"/>
      </w:pPr>
      <w:rPr>
        <w:rFonts w:ascii="Courier New" w:hAnsi="Courier New" w:hint="default"/>
      </w:rPr>
    </w:lvl>
    <w:lvl w:ilvl="5" w:tplc="D8C45A88">
      <w:start w:val="1"/>
      <w:numFmt w:val="bullet"/>
      <w:lvlText w:val=""/>
      <w:lvlJc w:val="left"/>
      <w:pPr>
        <w:ind w:left="4527" w:hanging="360"/>
      </w:pPr>
      <w:rPr>
        <w:rFonts w:ascii="Wingdings" w:hAnsi="Wingdings" w:hint="default"/>
      </w:rPr>
    </w:lvl>
    <w:lvl w:ilvl="6" w:tplc="66068AC8">
      <w:start w:val="1"/>
      <w:numFmt w:val="bullet"/>
      <w:lvlText w:val=""/>
      <w:lvlJc w:val="left"/>
      <w:pPr>
        <w:ind w:left="5247" w:hanging="360"/>
      </w:pPr>
      <w:rPr>
        <w:rFonts w:ascii="Symbol" w:hAnsi="Symbol" w:hint="default"/>
      </w:rPr>
    </w:lvl>
    <w:lvl w:ilvl="7" w:tplc="8ED4BEF0">
      <w:start w:val="1"/>
      <w:numFmt w:val="bullet"/>
      <w:lvlText w:val="o"/>
      <w:lvlJc w:val="left"/>
      <w:pPr>
        <w:ind w:left="5967" w:hanging="360"/>
      </w:pPr>
      <w:rPr>
        <w:rFonts w:ascii="Courier New" w:hAnsi="Courier New" w:hint="default"/>
      </w:rPr>
    </w:lvl>
    <w:lvl w:ilvl="8" w:tplc="AA228B56">
      <w:start w:val="1"/>
      <w:numFmt w:val="bullet"/>
      <w:lvlText w:val=""/>
      <w:lvlJc w:val="left"/>
      <w:pPr>
        <w:ind w:left="6687" w:hanging="360"/>
      </w:pPr>
      <w:rPr>
        <w:rFonts w:ascii="Wingdings" w:hAnsi="Wingdings" w:hint="default"/>
      </w:rPr>
    </w:lvl>
  </w:abstractNum>
  <w:abstractNum w:abstractNumId="41" w15:restartNumberingAfterBreak="0">
    <w:nsid w:val="57C018C2"/>
    <w:multiLevelType w:val="multilevel"/>
    <w:tmpl w:val="FDDEED2C"/>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DBD646C"/>
    <w:multiLevelType w:val="multilevel"/>
    <w:tmpl w:val="8B7C9F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5F10313E"/>
    <w:multiLevelType w:val="multilevel"/>
    <w:tmpl w:val="8A0696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636C04C7"/>
    <w:multiLevelType w:val="multilevel"/>
    <w:tmpl w:val="F6C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13625F"/>
    <w:multiLevelType w:val="hybridMultilevel"/>
    <w:tmpl w:val="74485EBE"/>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6B75711"/>
    <w:multiLevelType w:val="hybridMultilevel"/>
    <w:tmpl w:val="4A1C92F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67822231"/>
    <w:multiLevelType w:val="hybridMultilevel"/>
    <w:tmpl w:val="EA74EB8A"/>
    <w:lvl w:ilvl="0" w:tplc="0C0A0019">
      <w:start w:val="1"/>
      <w:numFmt w:val="lowerLetter"/>
      <w:lvlText w:val="%1."/>
      <w:lvlJc w:val="left"/>
      <w:pPr>
        <w:ind w:left="1288" w:hanging="360"/>
      </w:p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48" w15:restartNumberingAfterBreak="0">
    <w:nsid w:val="6C6C442E"/>
    <w:multiLevelType w:val="multilevel"/>
    <w:tmpl w:val="B14AF4C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183C45"/>
    <w:multiLevelType w:val="hybridMultilevel"/>
    <w:tmpl w:val="C24C7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0DA1D34"/>
    <w:multiLevelType w:val="hybridMultilevel"/>
    <w:tmpl w:val="3AB25082"/>
    <w:lvl w:ilvl="0" w:tplc="FFFFFFFF">
      <w:start w:val="46"/>
      <w:numFmt w:val="bullet"/>
      <w:lvlText w:val=""/>
      <w:lvlJc w:val="left"/>
      <w:pPr>
        <w:ind w:left="1920" w:hanging="360"/>
      </w:pPr>
      <w:rPr>
        <w:rFonts w:ascii="Wingdings" w:hAnsi="Wingding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1" w15:restartNumberingAfterBreak="0">
    <w:nsid w:val="793660F8"/>
    <w:multiLevelType w:val="hybridMultilevel"/>
    <w:tmpl w:val="8BE8B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A364C0B"/>
    <w:multiLevelType w:val="singleLevel"/>
    <w:tmpl w:val="2FB8253C"/>
    <w:lvl w:ilvl="0">
      <w:start w:val="1"/>
      <w:numFmt w:val="upperRoman"/>
      <w:lvlText w:val="%1."/>
      <w:lvlJc w:val="left"/>
      <w:pPr>
        <w:tabs>
          <w:tab w:val="num" w:pos="1320"/>
        </w:tabs>
        <w:ind w:left="1320" w:hanging="720"/>
      </w:pPr>
      <w:rPr>
        <w:rFonts w:ascii="ITCCentury Book" w:hAnsi="ITCCentury Book" w:hint="default"/>
      </w:rPr>
    </w:lvl>
  </w:abstractNum>
  <w:abstractNum w:abstractNumId="53" w15:restartNumberingAfterBreak="0">
    <w:nsid w:val="7FEA0E7E"/>
    <w:multiLevelType w:val="hybridMultilevel"/>
    <w:tmpl w:val="5CD8441C"/>
    <w:lvl w:ilvl="0" w:tplc="F43C38B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1258118">
    <w:abstractNumId w:val="29"/>
  </w:num>
  <w:num w:numId="2" w16cid:durableId="1990789231">
    <w:abstractNumId w:val="32"/>
  </w:num>
  <w:num w:numId="3" w16cid:durableId="441069421">
    <w:abstractNumId w:val="40"/>
  </w:num>
  <w:num w:numId="4" w16cid:durableId="1633293628">
    <w:abstractNumId w:val="8"/>
  </w:num>
  <w:num w:numId="5" w16cid:durableId="424109434">
    <w:abstractNumId w:val="7"/>
  </w:num>
  <w:num w:numId="6" w16cid:durableId="1853569618">
    <w:abstractNumId w:val="2"/>
  </w:num>
  <w:num w:numId="7" w16cid:durableId="310066497">
    <w:abstractNumId w:val="27"/>
  </w:num>
  <w:num w:numId="8" w16cid:durableId="557396820">
    <w:abstractNumId w:val="26"/>
  </w:num>
  <w:num w:numId="9" w16cid:durableId="1275014608">
    <w:abstractNumId w:val="39"/>
  </w:num>
  <w:num w:numId="10" w16cid:durableId="673268972">
    <w:abstractNumId w:val="9"/>
  </w:num>
  <w:num w:numId="11" w16cid:durableId="1992059629">
    <w:abstractNumId w:val="52"/>
  </w:num>
  <w:num w:numId="12" w16cid:durableId="12163505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05728393">
    <w:abstractNumId w:val="22"/>
  </w:num>
  <w:num w:numId="14" w16cid:durableId="1844129044">
    <w:abstractNumId w:val="1"/>
  </w:num>
  <w:num w:numId="15" w16cid:durableId="471598478">
    <w:abstractNumId w:val="38"/>
  </w:num>
  <w:num w:numId="16" w16cid:durableId="1571382825">
    <w:abstractNumId w:val="37"/>
  </w:num>
  <w:num w:numId="17" w16cid:durableId="1443106753">
    <w:abstractNumId w:val="17"/>
  </w:num>
  <w:num w:numId="18" w16cid:durableId="1264339695">
    <w:abstractNumId w:val="28"/>
  </w:num>
  <w:num w:numId="19" w16cid:durableId="864952009">
    <w:abstractNumId w:val="53"/>
  </w:num>
  <w:num w:numId="20" w16cid:durableId="626937499">
    <w:abstractNumId w:val="36"/>
  </w:num>
  <w:num w:numId="21" w16cid:durableId="1653683057">
    <w:abstractNumId w:val="33"/>
  </w:num>
  <w:num w:numId="22" w16cid:durableId="1862819049">
    <w:abstractNumId w:val="30"/>
  </w:num>
  <w:num w:numId="23" w16cid:durableId="1550871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169189">
    <w:abstractNumId w:val="13"/>
  </w:num>
  <w:num w:numId="25" w16cid:durableId="691108543">
    <w:abstractNumId w:val="47"/>
  </w:num>
  <w:num w:numId="26" w16cid:durableId="489948917">
    <w:abstractNumId w:val="49"/>
  </w:num>
  <w:num w:numId="27" w16cid:durableId="1870600316">
    <w:abstractNumId w:val="44"/>
  </w:num>
  <w:num w:numId="28" w16cid:durableId="1009910832">
    <w:abstractNumId w:val="4"/>
  </w:num>
  <w:num w:numId="29" w16cid:durableId="1838038204">
    <w:abstractNumId w:val="15"/>
  </w:num>
  <w:num w:numId="30" w16cid:durableId="695158358">
    <w:abstractNumId w:val="42"/>
  </w:num>
  <w:num w:numId="31" w16cid:durableId="1229224921">
    <w:abstractNumId w:val="41"/>
  </w:num>
  <w:num w:numId="32" w16cid:durableId="1130318037">
    <w:abstractNumId w:val="43"/>
  </w:num>
  <w:num w:numId="33" w16cid:durableId="2127459541">
    <w:abstractNumId w:val="16"/>
  </w:num>
  <w:num w:numId="34" w16cid:durableId="1382097636">
    <w:abstractNumId w:val="23"/>
  </w:num>
  <w:num w:numId="35" w16cid:durableId="8023539">
    <w:abstractNumId w:val="31"/>
  </w:num>
  <w:num w:numId="36" w16cid:durableId="934171749">
    <w:abstractNumId w:val="14"/>
  </w:num>
  <w:num w:numId="37" w16cid:durableId="1918442797">
    <w:abstractNumId w:val="11"/>
  </w:num>
  <w:num w:numId="38" w16cid:durableId="1457408494">
    <w:abstractNumId w:val="12"/>
  </w:num>
  <w:num w:numId="39" w16cid:durableId="1192836995">
    <w:abstractNumId w:val="24"/>
  </w:num>
  <w:num w:numId="40" w16cid:durableId="1369256848">
    <w:abstractNumId w:val="10"/>
  </w:num>
  <w:num w:numId="41" w16cid:durableId="1188056155">
    <w:abstractNumId w:val="34"/>
  </w:num>
  <w:num w:numId="42" w16cid:durableId="1959674576">
    <w:abstractNumId w:val="46"/>
  </w:num>
  <w:num w:numId="43" w16cid:durableId="53235669">
    <w:abstractNumId w:val="25"/>
  </w:num>
  <w:num w:numId="44" w16cid:durableId="1119303180">
    <w:abstractNumId w:val="21"/>
  </w:num>
  <w:num w:numId="45" w16cid:durableId="1333530104">
    <w:abstractNumId w:val="50"/>
  </w:num>
  <w:num w:numId="46" w16cid:durableId="772093908">
    <w:abstractNumId w:val="48"/>
  </w:num>
  <w:num w:numId="47" w16cid:durableId="214583747">
    <w:abstractNumId w:val="45"/>
  </w:num>
  <w:num w:numId="48" w16cid:durableId="1010374614">
    <w:abstractNumId w:val="6"/>
  </w:num>
  <w:num w:numId="49" w16cid:durableId="2042702165">
    <w:abstractNumId w:val="5"/>
  </w:num>
  <w:num w:numId="50" w16cid:durableId="1393119311">
    <w:abstractNumId w:val="19"/>
  </w:num>
  <w:num w:numId="51" w16cid:durableId="480581707">
    <w:abstractNumId w:val="3"/>
  </w:num>
  <w:num w:numId="52" w16cid:durableId="1814133329">
    <w:abstractNumId w:val="18"/>
  </w:num>
  <w:num w:numId="53" w16cid:durableId="1094547038">
    <w:abstractNumId w:val="51"/>
  </w:num>
  <w:num w:numId="54" w16cid:durableId="1058741928">
    <w:abstractNumId w:val="35"/>
  </w:num>
  <w:num w:numId="55" w16cid:durableId="31368029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4C"/>
    <w:rsid w:val="00000144"/>
    <w:rsid w:val="000046C2"/>
    <w:rsid w:val="00005F7E"/>
    <w:rsid w:val="00006C36"/>
    <w:rsid w:val="00010E70"/>
    <w:rsid w:val="00010E83"/>
    <w:rsid w:val="000126CC"/>
    <w:rsid w:val="0001346B"/>
    <w:rsid w:val="00016B3C"/>
    <w:rsid w:val="0003545F"/>
    <w:rsid w:val="00040287"/>
    <w:rsid w:val="000416FE"/>
    <w:rsid w:val="0004420D"/>
    <w:rsid w:val="00046535"/>
    <w:rsid w:val="00047501"/>
    <w:rsid w:val="0005059F"/>
    <w:rsid w:val="0006064E"/>
    <w:rsid w:val="00070A5F"/>
    <w:rsid w:val="00071606"/>
    <w:rsid w:val="000739C4"/>
    <w:rsid w:val="00073EE4"/>
    <w:rsid w:val="00074BC5"/>
    <w:rsid w:val="000756B8"/>
    <w:rsid w:val="000951AF"/>
    <w:rsid w:val="000968B4"/>
    <w:rsid w:val="00097B7F"/>
    <w:rsid w:val="000A00B6"/>
    <w:rsid w:val="000A1B17"/>
    <w:rsid w:val="000A36B7"/>
    <w:rsid w:val="000B2002"/>
    <w:rsid w:val="000C0247"/>
    <w:rsid w:val="000C24C5"/>
    <w:rsid w:val="000C4CE8"/>
    <w:rsid w:val="000C5B0B"/>
    <w:rsid w:val="000D2507"/>
    <w:rsid w:val="000D3379"/>
    <w:rsid w:val="000D42AE"/>
    <w:rsid w:val="000D47FB"/>
    <w:rsid w:val="000D4FD4"/>
    <w:rsid w:val="000D672B"/>
    <w:rsid w:val="000D6F11"/>
    <w:rsid w:val="000D79F2"/>
    <w:rsid w:val="000DB462"/>
    <w:rsid w:val="000E021A"/>
    <w:rsid w:val="000E0FBA"/>
    <w:rsid w:val="000E20EE"/>
    <w:rsid w:val="000E6E25"/>
    <w:rsid w:val="000E7555"/>
    <w:rsid w:val="000F4369"/>
    <w:rsid w:val="00106A3F"/>
    <w:rsid w:val="00107795"/>
    <w:rsid w:val="00113C27"/>
    <w:rsid w:val="001148D9"/>
    <w:rsid w:val="00114B8B"/>
    <w:rsid w:val="00114B9E"/>
    <w:rsid w:val="001153ED"/>
    <w:rsid w:val="0011D1EF"/>
    <w:rsid w:val="00122D77"/>
    <w:rsid w:val="00124C8D"/>
    <w:rsid w:val="00125C1E"/>
    <w:rsid w:val="00125CF9"/>
    <w:rsid w:val="001260E5"/>
    <w:rsid w:val="00127A06"/>
    <w:rsid w:val="00131696"/>
    <w:rsid w:val="00131BF5"/>
    <w:rsid w:val="00133CE6"/>
    <w:rsid w:val="00140291"/>
    <w:rsid w:val="001416A5"/>
    <w:rsid w:val="00141996"/>
    <w:rsid w:val="00141AA9"/>
    <w:rsid w:val="00144AE1"/>
    <w:rsid w:val="00145C69"/>
    <w:rsid w:val="001468DE"/>
    <w:rsid w:val="00150691"/>
    <w:rsid w:val="001510D4"/>
    <w:rsid w:val="001553B0"/>
    <w:rsid w:val="00155BBC"/>
    <w:rsid w:val="00162756"/>
    <w:rsid w:val="00177BE5"/>
    <w:rsid w:val="001815EA"/>
    <w:rsid w:val="00185664"/>
    <w:rsid w:val="001878E6"/>
    <w:rsid w:val="0019340C"/>
    <w:rsid w:val="00195E51"/>
    <w:rsid w:val="00196515"/>
    <w:rsid w:val="001979E0"/>
    <w:rsid w:val="001A2CB1"/>
    <w:rsid w:val="001A4E94"/>
    <w:rsid w:val="001B4139"/>
    <w:rsid w:val="001B572B"/>
    <w:rsid w:val="001C6523"/>
    <w:rsid w:val="001C70EF"/>
    <w:rsid w:val="001D34C6"/>
    <w:rsid w:val="001D3AF5"/>
    <w:rsid w:val="001D3F60"/>
    <w:rsid w:val="001D6EBF"/>
    <w:rsid w:val="001E1859"/>
    <w:rsid w:val="001E50E8"/>
    <w:rsid w:val="001E54B3"/>
    <w:rsid w:val="001E74A2"/>
    <w:rsid w:val="001F14D9"/>
    <w:rsid w:val="001F1A34"/>
    <w:rsid w:val="001F5495"/>
    <w:rsid w:val="001F6F2F"/>
    <w:rsid w:val="001F764A"/>
    <w:rsid w:val="0020380B"/>
    <w:rsid w:val="00204A96"/>
    <w:rsid w:val="002139E5"/>
    <w:rsid w:val="00217666"/>
    <w:rsid w:val="0022005B"/>
    <w:rsid w:val="00222EBC"/>
    <w:rsid w:val="00224789"/>
    <w:rsid w:val="00226E63"/>
    <w:rsid w:val="00227A2D"/>
    <w:rsid w:val="0023560E"/>
    <w:rsid w:val="0023657C"/>
    <w:rsid w:val="00237485"/>
    <w:rsid w:val="002377DF"/>
    <w:rsid w:val="00237D52"/>
    <w:rsid w:val="0024180F"/>
    <w:rsid w:val="002455A7"/>
    <w:rsid w:val="00245779"/>
    <w:rsid w:val="00246125"/>
    <w:rsid w:val="002464E1"/>
    <w:rsid w:val="002474B5"/>
    <w:rsid w:val="00247DB6"/>
    <w:rsid w:val="002517A9"/>
    <w:rsid w:val="00253604"/>
    <w:rsid w:val="00267556"/>
    <w:rsid w:val="00267EA3"/>
    <w:rsid w:val="0027110E"/>
    <w:rsid w:val="002761D8"/>
    <w:rsid w:val="00276937"/>
    <w:rsid w:val="00281431"/>
    <w:rsid w:val="002929EB"/>
    <w:rsid w:val="00294E4B"/>
    <w:rsid w:val="002959EB"/>
    <w:rsid w:val="00296FBC"/>
    <w:rsid w:val="00297060"/>
    <w:rsid w:val="00297CB2"/>
    <w:rsid w:val="002B00A7"/>
    <w:rsid w:val="002B1A07"/>
    <w:rsid w:val="002B4002"/>
    <w:rsid w:val="002B6A0A"/>
    <w:rsid w:val="002C15F8"/>
    <w:rsid w:val="002C633A"/>
    <w:rsid w:val="002D4137"/>
    <w:rsid w:val="002E0C69"/>
    <w:rsid w:val="002E314C"/>
    <w:rsid w:val="002E63C1"/>
    <w:rsid w:val="002E6702"/>
    <w:rsid w:val="002F0A3E"/>
    <w:rsid w:val="002F4E1D"/>
    <w:rsid w:val="002F61E6"/>
    <w:rsid w:val="00302AE5"/>
    <w:rsid w:val="003048C7"/>
    <w:rsid w:val="00305A33"/>
    <w:rsid w:val="00307C3D"/>
    <w:rsid w:val="003111F2"/>
    <w:rsid w:val="00314A13"/>
    <w:rsid w:val="00314B01"/>
    <w:rsid w:val="00315E21"/>
    <w:rsid w:val="00321175"/>
    <w:rsid w:val="00325EC2"/>
    <w:rsid w:val="003315C6"/>
    <w:rsid w:val="00335637"/>
    <w:rsid w:val="0033768E"/>
    <w:rsid w:val="0034159C"/>
    <w:rsid w:val="00342948"/>
    <w:rsid w:val="003445FA"/>
    <w:rsid w:val="0035113C"/>
    <w:rsid w:val="00354D22"/>
    <w:rsid w:val="00363F52"/>
    <w:rsid w:val="003645BF"/>
    <w:rsid w:val="003654CC"/>
    <w:rsid w:val="00366A4D"/>
    <w:rsid w:val="00366DEF"/>
    <w:rsid w:val="00372D9E"/>
    <w:rsid w:val="0037345C"/>
    <w:rsid w:val="0037436C"/>
    <w:rsid w:val="003854E8"/>
    <w:rsid w:val="0038590F"/>
    <w:rsid w:val="00390B6F"/>
    <w:rsid w:val="00390D54"/>
    <w:rsid w:val="00391E5F"/>
    <w:rsid w:val="00393EB0"/>
    <w:rsid w:val="003A0054"/>
    <w:rsid w:val="003A4849"/>
    <w:rsid w:val="003B2E76"/>
    <w:rsid w:val="003B30E0"/>
    <w:rsid w:val="003C0F5E"/>
    <w:rsid w:val="003C6ADF"/>
    <w:rsid w:val="003C6BF4"/>
    <w:rsid w:val="003D27D7"/>
    <w:rsid w:val="003D5D77"/>
    <w:rsid w:val="003D790D"/>
    <w:rsid w:val="003E018A"/>
    <w:rsid w:val="003E11DE"/>
    <w:rsid w:val="003E2F86"/>
    <w:rsid w:val="003E4C67"/>
    <w:rsid w:val="003E503C"/>
    <w:rsid w:val="00407D32"/>
    <w:rsid w:val="004101D9"/>
    <w:rsid w:val="00411A67"/>
    <w:rsid w:val="0041637A"/>
    <w:rsid w:val="004223E4"/>
    <w:rsid w:val="00431FBC"/>
    <w:rsid w:val="004346B5"/>
    <w:rsid w:val="004379DC"/>
    <w:rsid w:val="00451E76"/>
    <w:rsid w:val="00452421"/>
    <w:rsid w:val="00455603"/>
    <w:rsid w:val="00461770"/>
    <w:rsid w:val="00464EF9"/>
    <w:rsid w:val="00466EF9"/>
    <w:rsid w:val="00470E58"/>
    <w:rsid w:val="00471CE4"/>
    <w:rsid w:val="00477538"/>
    <w:rsid w:val="004803C1"/>
    <w:rsid w:val="00483983"/>
    <w:rsid w:val="0048559E"/>
    <w:rsid w:val="004871FB"/>
    <w:rsid w:val="0049147F"/>
    <w:rsid w:val="0049322F"/>
    <w:rsid w:val="004937DD"/>
    <w:rsid w:val="0049622B"/>
    <w:rsid w:val="0049729B"/>
    <w:rsid w:val="004A1D79"/>
    <w:rsid w:val="004A4BCF"/>
    <w:rsid w:val="004B2575"/>
    <w:rsid w:val="004B2C81"/>
    <w:rsid w:val="004B3A0A"/>
    <w:rsid w:val="004B477D"/>
    <w:rsid w:val="004B5DA4"/>
    <w:rsid w:val="004E042A"/>
    <w:rsid w:val="004E05A1"/>
    <w:rsid w:val="004E1493"/>
    <w:rsid w:val="004E2EE4"/>
    <w:rsid w:val="004E3854"/>
    <w:rsid w:val="004E6FE3"/>
    <w:rsid w:val="004E7086"/>
    <w:rsid w:val="004F19E2"/>
    <w:rsid w:val="004F3B07"/>
    <w:rsid w:val="004F503F"/>
    <w:rsid w:val="004F5966"/>
    <w:rsid w:val="004F5A39"/>
    <w:rsid w:val="004F767E"/>
    <w:rsid w:val="004F7A93"/>
    <w:rsid w:val="0050195D"/>
    <w:rsid w:val="00503A2E"/>
    <w:rsid w:val="0050408C"/>
    <w:rsid w:val="00505B63"/>
    <w:rsid w:val="00514CCC"/>
    <w:rsid w:val="00516C0D"/>
    <w:rsid w:val="00516F88"/>
    <w:rsid w:val="00523D44"/>
    <w:rsid w:val="0053095F"/>
    <w:rsid w:val="00531743"/>
    <w:rsid w:val="005326DF"/>
    <w:rsid w:val="00535F78"/>
    <w:rsid w:val="00545BA8"/>
    <w:rsid w:val="00546484"/>
    <w:rsid w:val="00552559"/>
    <w:rsid w:val="00563FF3"/>
    <w:rsid w:val="0056596C"/>
    <w:rsid w:val="0056685C"/>
    <w:rsid w:val="00570102"/>
    <w:rsid w:val="00570411"/>
    <w:rsid w:val="00577960"/>
    <w:rsid w:val="00580445"/>
    <w:rsid w:val="00584353"/>
    <w:rsid w:val="00584613"/>
    <w:rsid w:val="00594B0B"/>
    <w:rsid w:val="00596733"/>
    <w:rsid w:val="00596E1B"/>
    <w:rsid w:val="005A2DC2"/>
    <w:rsid w:val="005B0DC1"/>
    <w:rsid w:val="005B324F"/>
    <w:rsid w:val="005B3A3D"/>
    <w:rsid w:val="005B6B07"/>
    <w:rsid w:val="005B7313"/>
    <w:rsid w:val="005B77AB"/>
    <w:rsid w:val="005D0560"/>
    <w:rsid w:val="005D0D1A"/>
    <w:rsid w:val="005D2604"/>
    <w:rsid w:val="005D3280"/>
    <w:rsid w:val="005D5278"/>
    <w:rsid w:val="005E01F2"/>
    <w:rsid w:val="005E03F5"/>
    <w:rsid w:val="005E3C11"/>
    <w:rsid w:val="005E7BA1"/>
    <w:rsid w:val="005F087F"/>
    <w:rsid w:val="005F65D1"/>
    <w:rsid w:val="006014F8"/>
    <w:rsid w:val="00611E49"/>
    <w:rsid w:val="00623FB3"/>
    <w:rsid w:val="00625055"/>
    <w:rsid w:val="00625187"/>
    <w:rsid w:val="006253EB"/>
    <w:rsid w:val="00625F58"/>
    <w:rsid w:val="006277F7"/>
    <w:rsid w:val="006318CD"/>
    <w:rsid w:val="0064222A"/>
    <w:rsid w:val="00646C33"/>
    <w:rsid w:val="00655AE9"/>
    <w:rsid w:val="00662D79"/>
    <w:rsid w:val="0066729D"/>
    <w:rsid w:val="006803F8"/>
    <w:rsid w:val="00682852"/>
    <w:rsid w:val="00685D81"/>
    <w:rsid w:val="00691236"/>
    <w:rsid w:val="006965C8"/>
    <w:rsid w:val="006A4C94"/>
    <w:rsid w:val="006A794C"/>
    <w:rsid w:val="006B0DF7"/>
    <w:rsid w:val="006B1381"/>
    <w:rsid w:val="006B32D6"/>
    <w:rsid w:val="006B40D8"/>
    <w:rsid w:val="006C2B13"/>
    <w:rsid w:val="006D0496"/>
    <w:rsid w:val="006D5EB3"/>
    <w:rsid w:val="006D7338"/>
    <w:rsid w:val="006E022F"/>
    <w:rsid w:val="006E262F"/>
    <w:rsid w:val="006E3D48"/>
    <w:rsid w:val="006E4B07"/>
    <w:rsid w:val="006E53FB"/>
    <w:rsid w:val="006F34B3"/>
    <w:rsid w:val="006F57C0"/>
    <w:rsid w:val="006F5D47"/>
    <w:rsid w:val="006F6DEE"/>
    <w:rsid w:val="00701E88"/>
    <w:rsid w:val="0070319E"/>
    <w:rsid w:val="007055AA"/>
    <w:rsid w:val="007055B9"/>
    <w:rsid w:val="00707A1B"/>
    <w:rsid w:val="00712BFC"/>
    <w:rsid w:val="00712E7C"/>
    <w:rsid w:val="00715E6A"/>
    <w:rsid w:val="00717718"/>
    <w:rsid w:val="00722A22"/>
    <w:rsid w:val="00723A0D"/>
    <w:rsid w:val="0072577B"/>
    <w:rsid w:val="00725BBE"/>
    <w:rsid w:val="00731F69"/>
    <w:rsid w:val="00735526"/>
    <w:rsid w:val="00736EE1"/>
    <w:rsid w:val="00743926"/>
    <w:rsid w:val="007463BF"/>
    <w:rsid w:val="0074755A"/>
    <w:rsid w:val="00750EC5"/>
    <w:rsid w:val="007615BB"/>
    <w:rsid w:val="007658FB"/>
    <w:rsid w:val="007667AE"/>
    <w:rsid w:val="00770671"/>
    <w:rsid w:val="007820AC"/>
    <w:rsid w:val="00787473"/>
    <w:rsid w:val="00790079"/>
    <w:rsid w:val="00790ED0"/>
    <w:rsid w:val="00796CBB"/>
    <w:rsid w:val="007A0C5E"/>
    <w:rsid w:val="007A1141"/>
    <w:rsid w:val="007A4B24"/>
    <w:rsid w:val="007A726C"/>
    <w:rsid w:val="007B078E"/>
    <w:rsid w:val="007B1BCA"/>
    <w:rsid w:val="007B4929"/>
    <w:rsid w:val="007B6491"/>
    <w:rsid w:val="007D1045"/>
    <w:rsid w:val="007D5D01"/>
    <w:rsid w:val="007D68A8"/>
    <w:rsid w:val="007E1C74"/>
    <w:rsid w:val="007E24ED"/>
    <w:rsid w:val="00801032"/>
    <w:rsid w:val="00803752"/>
    <w:rsid w:val="00805BB0"/>
    <w:rsid w:val="00806E8B"/>
    <w:rsid w:val="00807E15"/>
    <w:rsid w:val="00812663"/>
    <w:rsid w:val="00821741"/>
    <w:rsid w:val="00823EA8"/>
    <w:rsid w:val="00824B5F"/>
    <w:rsid w:val="00824E40"/>
    <w:rsid w:val="00827B84"/>
    <w:rsid w:val="00831789"/>
    <w:rsid w:val="00832C64"/>
    <w:rsid w:val="00832FE5"/>
    <w:rsid w:val="00835A7B"/>
    <w:rsid w:val="00837FC6"/>
    <w:rsid w:val="00862E12"/>
    <w:rsid w:val="00870041"/>
    <w:rsid w:val="0087076C"/>
    <w:rsid w:val="008731E2"/>
    <w:rsid w:val="0087390E"/>
    <w:rsid w:val="008753D6"/>
    <w:rsid w:val="0087731D"/>
    <w:rsid w:val="0088075A"/>
    <w:rsid w:val="00886EDF"/>
    <w:rsid w:val="0088700C"/>
    <w:rsid w:val="0088778F"/>
    <w:rsid w:val="008910C4"/>
    <w:rsid w:val="008921AE"/>
    <w:rsid w:val="008A235C"/>
    <w:rsid w:val="008A58AD"/>
    <w:rsid w:val="008A5B1B"/>
    <w:rsid w:val="008B116E"/>
    <w:rsid w:val="008B51E9"/>
    <w:rsid w:val="008C5D69"/>
    <w:rsid w:val="008E08A0"/>
    <w:rsid w:val="008E368F"/>
    <w:rsid w:val="008F1AC6"/>
    <w:rsid w:val="008F2824"/>
    <w:rsid w:val="008F630C"/>
    <w:rsid w:val="008F7CB4"/>
    <w:rsid w:val="009007D7"/>
    <w:rsid w:val="00912208"/>
    <w:rsid w:val="00912584"/>
    <w:rsid w:val="009167C0"/>
    <w:rsid w:val="0092279E"/>
    <w:rsid w:val="00942134"/>
    <w:rsid w:val="00942474"/>
    <w:rsid w:val="00945509"/>
    <w:rsid w:val="0094610F"/>
    <w:rsid w:val="009472AB"/>
    <w:rsid w:val="009558A9"/>
    <w:rsid w:val="00960553"/>
    <w:rsid w:val="009605F4"/>
    <w:rsid w:val="009653E5"/>
    <w:rsid w:val="0097068F"/>
    <w:rsid w:val="00974187"/>
    <w:rsid w:val="00977EE6"/>
    <w:rsid w:val="00984243"/>
    <w:rsid w:val="00987704"/>
    <w:rsid w:val="00991B2C"/>
    <w:rsid w:val="0099502E"/>
    <w:rsid w:val="00996BAB"/>
    <w:rsid w:val="009A4582"/>
    <w:rsid w:val="009B128B"/>
    <w:rsid w:val="009B5C9E"/>
    <w:rsid w:val="009C0DC0"/>
    <w:rsid w:val="009C2DD1"/>
    <w:rsid w:val="009D4397"/>
    <w:rsid w:val="009D5874"/>
    <w:rsid w:val="009E43FD"/>
    <w:rsid w:val="009E5187"/>
    <w:rsid w:val="009E5A39"/>
    <w:rsid w:val="009E6DA7"/>
    <w:rsid w:val="009F579C"/>
    <w:rsid w:val="00A03047"/>
    <w:rsid w:val="00A030C8"/>
    <w:rsid w:val="00A11049"/>
    <w:rsid w:val="00A11081"/>
    <w:rsid w:val="00A20E53"/>
    <w:rsid w:val="00A215EC"/>
    <w:rsid w:val="00A23889"/>
    <w:rsid w:val="00A246DB"/>
    <w:rsid w:val="00A25655"/>
    <w:rsid w:val="00A2706F"/>
    <w:rsid w:val="00A3463B"/>
    <w:rsid w:val="00A34C96"/>
    <w:rsid w:val="00A376A2"/>
    <w:rsid w:val="00A4007F"/>
    <w:rsid w:val="00A44D99"/>
    <w:rsid w:val="00A44E6A"/>
    <w:rsid w:val="00A4549F"/>
    <w:rsid w:val="00A456EC"/>
    <w:rsid w:val="00A47423"/>
    <w:rsid w:val="00A5045E"/>
    <w:rsid w:val="00A5F0B3"/>
    <w:rsid w:val="00A62332"/>
    <w:rsid w:val="00A6449C"/>
    <w:rsid w:val="00A65169"/>
    <w:rsid w:val="00A6531B"/>
    <w:rsid w:val="00A66CB9"/>
    <w:rsid w:val="00A6700C"/>
    <w:rsid w:val="00A67A2F"/>
    <w:rsid w:val="00A67B6F"/>
    <w:rsid w:val="00A72660"/>
    <w:rsid w:val="00A76A9C"/>
    <w:rsid w:val="00A800BD"/>
    <w:rsid w:val="00A80E78"/>
    <w:rsid w:val="00A90624"/>
    <w:rsid w:val="00A9588B"/>
    <w:rsid w:val="00AA6D0F"/>
    <w:rsid w:val="00AB0B94"/>
    <w:rsid w:val="00AB338D"/>
    <w:rsid w:val="00AB4DBD"/>
    <w:rsid w:val="00AB59A7"/>
    <w:rsid w:val="00AC0D36"/>
    <w:rsid w:val="00AC12BD"/>
    <w:rsid w:val="00AC50B8"/>
    <w:rsid w:val="00AD0B5B"/>
    <w:rsid w:val="00AD0F12"/>
    <w:rsid w:val="00AD7D47"/>
    <w:rsid w:val="00AE1EA8"/>
    <w:rsid w:val="00AF2EA1"/>
    <w:rsid w:val="00AF4D4A"/>
    <w:rsid w:val="00B01024"/>
    <w:rsid w:val="00B02B15"/>
    <w:rsid w:val="00B04217"/>
    <w:rsid w:val="00B07A5F"/>
    <w:rsid w:val="00B12C0F"/>
    <w:rsid w:val="00B1511D"/>
    <w:rsid w:val="00B17D24"/>
    <w:rsid w:val="00B20E33"/>
    <w:rsid w:val="00B21AFA"/>
    <w:rsid w:val="00B246C5"/>
    <w:rsid w:val="00B266AD"/>
    <w:rsid w:val="00B27604"/>
    <w:rsid w:val="00B31147"/>
    <w:rsid w:val="00B430EB"/>
    <w:rsid w:val="00B43EF9"/>
    <w:rsid w:val="00B44963"/>
    <w:rsid w:val="00B47833"/>
    <w:rsid w:val="00B54906"/>
    <w:rsid w:val="00B631D1"/>
    <w:rsid w:val="00B66593"/>
    <w:rsid w:val="00B70820"/>
    <w:rsid w:val="00B743AB"/>
    <w:rsid w:val="00B779F6"/>
    <w:rsid w:val="00B815C1"/>
    <w:rsid w:val="00B83886"/>
    <w:rsid w:val="00B92052"/>
    <w:rsid w:val="00BA2103"/>
    <w:rsid w:val="00BA5E19"/>
    <w:rsid w:val="00BB3F84"/>
    <w:rsid w:val="00BC217B"/>
    <w:rsid w:val="00BC2A9C"/>
    <w:rsid w:val="00BD34AA"/>
    <w:rsid w:val="00BD440C"/>
    <w:rsid w:val="00BD4E42"/>
    <w:rsid w:val="00BD70D9"/>
    <w:rsid w:val="00BE0B17"/>
    <w:rsid w:val="00BE0D35"/>
    <w:rsid w:val="00BE1647"/>
    <w:rsid w:val="00BE25BD"/>
    <w:rsid w:val="00BE284A"/>
    <w:rsid w:val="00BE4372"/>
    <w:rsid w:val="00BE4F26"/>
    <w:rsid w:val="00C004A1"/>
    <w:rsid w:val="00C013B1"/>
    <w:rsid w:val="00C028E0"/>
    <w:rsid w:val="00C03177"/>
    <w:rsid w:val="00C13231"/>
    <w:rsid w:val="00C147EB"/>
    <w:rsid w:val="00C20295"/>
    <w:rsid w:val="00C216A5"/>
    <w:rsid w:val="00C21F74"/>
    <w:rsid w:val="00C23169"/>
    <w:rsid w:val="00C24DE4"/>
    <w:rsid w:val="00C25AAC"/>
    <w:rsid w:val="00C25E1E"/>
    <w:rsid w:val="00C31EE3"/>
    <w:rsid w:val="00C36109"/>
    <w:rsid w:val="00C42C33"/>
    <w:rsid w:val="00C44CFA"/>
    <w:rsid w:val="00C467D6"/>
    <w:rsid w:val="00C47FD7"/>
    <w:rsid w:val="00C512CB"/>
    <w:rsid w:val="00C5131C"/>
    <w:rsid w:val="00C54658"/>
    <w:rsid w:val="00C557AC"/>
    <w:rsid w:val="00C577CC"/>
    <w:rsid w:val="00C600AC"/>
    <w:rsid w:val="00C70692"/>
    <w:rsid w:val="00C71720"/>
    <w:rsid w:val="00C73FA3"/>
    <w:rsid w:val="00C74582"/>
    <w:rsid w:val="00C812BE"/>
    <w:rsid w:val="00C84FC4"/>
    <w:rsid w:val="00C87F50"/>
    <w:rsid w:val="00C87F91"/>
    <w:rsid w:val="00C904C4"/>
    <w:rsid w:val="00C94056"/>
    <w:rsid w:val="00C950F4"/>
    <w:rsid w:val="00C95B94"/>
    <w:rsid w:val="00C97BDA"/>
    <w:rsid w:val="00CA1162"/>
    <w:rsid w:val="00CA26AF"/>
    <w:rsid w:val="00CA2D6F"/>
    <w:rsid w:val="00CA325C"/>
    <w:rsid w:val="00CA6000"/>
    <w:rsid w:val="00CB35DE"/>
    <w:rsid w:val="00CB3FDA"/>
    <w:rsid w:val="00CC1E0C"/>
    <w:rsid w:val="00CC5754"/>
    <w:rsid w:val="00CC73CA"/>
    <w:rsid w:val="00CCB11C"/>
    <w:rsid w:val="00CD4637"/>
    <w:rsid w:val="00CE15B9"/>
    <w:rsid w:val="00CE1FEE"/>
    <w:rsid w:val="00CE601F"/>
    <w:rsid w:val="00CE6AFD"/>
    <w:rsid w:val="00CF15C6"/>
    <w:rsid w:val="00CF4516"/>
    <w:rsid w:val="00CF470B"/>
    <w:rsid w:val="00D02A3D"/>
    <w:rsid w:val="00D108D9"/>
    <w:rsid w:val="00D113C4"/>
    <w:rsid w:val="00D11E88"/>
    <w:rsid w:val="00D151E8"/>
    <w:rsid w:val="00D25E96"/>
    <w:rsid w:val="00D31A3C"/>
    <w:rsid w:val="00D41515"/>
    <w:rsid w:val="00D47338"/>
    <w:rsid w:val="00D479DA"/>
    <w:rsid w:val="00D520FF"/>
    <w:rsid w:val="00D53590"/>
    <w:rsid w:val="00D57F22"/>
    <w:rsid w:val="00D62F1F"/>
    <w:rsid w:val="00D66676"/>
    <w:rsid w:val="00D671C5"/>
    <w:rsid w:val="00D67829"/>
    <w:rsid w:val="00D67A9F"/>
    <w:rsid w:val="00D702F6"/>
    <w:rsid w:val="00D735FB"/>
    <w:rsid w:val="00D84870"/>
    <w:rsid w:val="00D8689A"/>
    <w:rsid w:val="00D90B84"/>
    <w:rsid w:val="00D9232B"/>
    <w:rsid w:val="00DA48B5"/>
    <w:rsid w:val="00DA71E1"/>
    <w:rsid w:val="00DA7A03"/>
    <w:rsid w:val="00DB1FB1"/>
    <w:rsid w:val="00DB32FD"/>
    <w:rsid w:val="00DB4020"/>
    <w:rsid w:val="00DC70D9"/>
    <w:rsid w:val="00DD0FC7"/>
    <w:rsid w:val="00DD299D"/>
    <w:rsid w:val="00DD3098"/>
    <w:rsid w:val="00DD538F"/>
    <w:rsid w:val="00DE00D9"/>
    <w:rsid w:val="00DE0EB4"/>
    <w:rsid w:val="00DE7E31"/>
    <w:rsid w:val="00DF1D6D"/>
    <w:rsid w:val="00DF6CAC"/>
    <w:rsid w:val="00DF73A5"/>
    <w:rsid w:val="00E03029"/>
    <w:rsid w:val="00E03234"/>
    <w:rsid w:val="00E12743"/>
    <w:rsid w:val="00E12872"/>
    <w:rsid w:val="00E143F3"/>
    <w:rsid w:val="00E14608"/>
    <w:rsid w:val="00E14A7F"/>
    <w:rsid w:val="00E14C8C"/>
    <w:rsid w:val="00E161C4"/>
    <w:rsid w:val="00E2209D"/>
    <w:rsid w:val="00E220D6"/>
    <w:rsid w:val="00E2425A"/>
    <w:rsid w:val="00E25827"/>
    <w:rsid w:val="00E2587E"/>
    <w:rsid w:val="00E31E75"/>
    <w:rsid w:val="00E33FFE"/>
    <w:rsid w:val="00E341F1"/>
    <w:rsid w:val="00E34869"/>
    <w:rsid w:val="00E35B29"/>
    <w:rsid w:val="00E371C2"/>
    <w:rsid w:val="00E40192"/>
    <w:rsid w:val="00E50579"/>
    <w:rsid w:val="00E50EE2"/>
    <w:rsid w:val="00E50FD9"/>
    <w:rsid w:val="00E5335C"/>
    <w:rsid w:val="00E558C5"/>
    <w:rsid w:val="00E5596B"/>
    <w:rsid w:val="00E55AAA"/>
    <w:rsid w:val="00E565D2"/>
    <w:rsid w:val="00E57C8E"/>
    <w:rsid w:val="00E61640"/>
    <w:rsid w:val="00E62036"/>
    <w:rsid w:val="00E63A4D"/>
    <w:rsid w:val="00E703BC"/>
    <w:rsid w:val="00E771A5"/>
    <w:rsid w:val="00E8099B"/>
    <w:rsid w:val="00E82F24"/>
    <w:rsid w:val="00E8746A"/>
    <w:rsid w:val="00E91676"/>
    <w:rsid w:val="00E91FD8"/>
    <w:rsid w:val="00E931AC"/>
    <w:rsid w:val="00E94F74"/>
    <w:rsid w:val="00E97838"/>
    <w:rsid w:val="00E97992"/>
    <w:rsid w:val="00E97D5D"/>
    <w:rsid w:val="00EA1C05"/>
    <w:rsid w:val="00EA1D67"/>
    <w:rsid w:val="00EA1DA0"/>
    <w:rsid w:val="00EA7C2C"/>
    <w:rsid w:val="00EB11FE"/>
    <w:rsid w:val="00EB22B9"/>
    <w:rsid w:val="00EB2E85"/>
    <w:rsid w:val="00EB4BD1"/>
    <w:rsid w:val="00EB6A1A"/>
    <w:rsid w:val="00EC2AE3"/>
    <w:rsid w:val="00EC3276"/>
    <w:rsid w:val="00EC66C6"/>
    <w:rsid w:val="00ED71C9"/>
    <w:rsid w:val="00EE2F52"/>
    <w:rsid w:val="00EE3FB4"/>
    <w:rsid w:val="00EE505D"/>
    <w:rsid w:val="00EE69F2"/>
    <w:rsid w:val="00EE6F58"/>
    <w:rsid w:val="00EE7C97"/>
    <w:rsid w:val="00EEC956"/>
    <w:rsid w:val="00F0201E"/>
    <w:rsid w:val="00F027BA"/>
    <w:rsid w:val="00F04DFA"/>
    <w:rsid w:val="00F058C8"/>
    <w:rsid w:val="00F06F63"/>
    <w:rsid w:val="00F10291"/>
    <w:rsid w:val="00F10670"/>
    <w:rsid w:val="00F10978"/>
    <w:rsid w:val="00F12DC1"/>
    <w:rsid w:val="00F135C6"/>
    <w:rsid w:val="00F135D7"/>
    <w:rsid w:val="00F144AA"/>
    <w:rsid w:val="00F156D6"/>
    <w:rsid w:val="00F15E44"/>
    <w:rsid w:val="00F16411"/>
    <w:rsid w:val="00F17287"/>
    <w:rsid w:val="00F25DF1"/>
    <w:rsid w:val="00F263CA"/>
    <w:rsid w:val="00F267E7"/>
    <w:rsid w:val="00F300F2"/>
    <w:rsid w:val="00F43476"/>
    <w:rsid w:val="00F45FD7"/>
    <w:rsid w:val="00F46E0E"/>
    <w:rsid w:val="00F47C8A"/>
    <w:rsid w:val="00F54C1F"/>
    <w:rsid w:val="00F558F7"/>
    <w:rsid w:val="00F60CE4"/>
    <w:rsid w:val="00F616CE"/>
    <w:rsid w:val="00F774B9"/>
    <w:rsid w:val="00F8056B"/>
    <w:rsid w:val="00F849BD"/>
    <w:rsid w:val="00F8525D"/>
    <w:rsid w:val="00F86E0D"/>
    <w:rsid w:val="00F91751"/>
    <w:rsid w:val="00F91EC5"/>
    <w:rsid w:val="00F946E1"/>
    <w:rsid w:val="00F9751D"/>
    <w:rsid w:val="00FA1D40"/>
    <w:rsid w:val="00FA6BA5"/>
    <w:rsid w:val="00FA783C"/>
    <w:rsid w:val="00FB5A71"/>
    <w:rsid w:val="00FB6410"/>
    <w:rsid w:val="00FBE5B6"/>
    <w:rsid w:val="00FC0931"/>
    <w:rsid w:val="00FC0FC8"/>
    <w:rsid w:val="00FC0FF0"/>
    <w:rsid w:val="00FC34FF"/>
    <w:rsid w:val="00FC63D5"/>
    <w:rsid w:val="00FC6A03"/>
    <w:rsid w:val="00FC7048"/>
    <w:rsid w:val="00FD735A"/>
    <w:rsid w:val="00FD778D"/>
    <w:rsid w:val="00FE1DDA"/>
    <w:rsid w:val="00FE1F21"/>
    <w:rsid w:val="00FE6C49"/>
    <w:rsid w:val="00FF2CA0"/>
    <w:rsid w:val="00FF4DDA"/>
    <w:rsid w:val="00FF75FE"/>
    <w:rsid w:val="00FF7747"/>
    <w:rsid w:val="00FF7F57"/>
    <w:rsid w:val="012D5C49"/>
    <w:rsid w:val="013E473E"/>
    <w:rsid w:val="016F8D2C"/>
    <w:rsid w:val="017481FB"/>
    <w:rsid w:val="01804BBC"/>
    <w:rsid w:val="01B21F0F"/>
    <w:rsid w:val="01B6BAE7"/>
    <w:rsid w:val="01F66655"/>
    <w:rsid w:val="0213ED7C"/>
    <w:rsid w:val="0216CB4A"/>
    <w:rsid w:val="022D5F0C"/>
    <w:rsid w:val="02745A7B"/>
    <w:rsid w:val="027EE969"/>
    <w:rsid w:val="02A4B0F7"/>
    <w:rsid w:val="02C7BACD"/>
    <w:rsid w:val="02D411BE"/>
    <w:rsid w:val="02D4303B"/>
    <w:rsid w:val="02F9A09F"/>
    <w:rsid w:val="0322E0BC"/>
    <w:rsid w:val="0323C1AA"/>
    <w:rsid w:val="0343E722"/>
    <w:rsid w:val="036B7F76"/>
    <w:rsid w:val="036E01B9"/>
    <w:rsid w:val="03BCFBC0"/>
    <w:rsid w:val="042A1375"/>
    <w:rsid w:val="0450FAA6"/>
    <w:rsid w:val="0454F1FF"/>
    <w:rsid w:val="045BB261"/>
    <w:rsid w:val="045DBF4C"/>
    <w:rsid w:val="0475F480"/>
    <w:rsid w:val="047FF613"/>
    <w:rsid w:val="048CE8FD"/>
    <w:rsid w:val="04937232"/>
    <w:rsid w:val="04A3AC49"/>
    <w:rsid w:val="04B8D046"/>
    <w:rsid w:val="04C8FF63"/>
    <w:rsid w:val="04C9B88B"/>
    <w:rsid w:val="04CBE6AB"/>
    <w:rsid w:val="04D97370"/>
    <w:rsid w:val="0510C9F8"/>
    <w:rsid w:val="05340DAC"/>
    <w:rsid w:val="05430235"/>
    <w:rsid w:val="054810B3"/>
    <w:rsid w:val="05555D34"/>
    <w:rsid w:val="056BFA05"/>
    <w:rsid w:val="0597C438"/>
    <w:rsid w:val="05B7DBAE"/>
    <w:rsid w:val="05CCE1AB"/>
    <w:rsid w:val="05D87665"/>
    <w:rsid w:val="05DED700"/>
    <w:rsid w:val="06382FD7"/>
    <w:rsid w:val="063D50DF"/>
    <w:rsid w:val="064EC8FD"/>
    <w:rsid w:val="068B104C"/>
    <w:rsid w:val="06C261EE"/>
    <w:rsid w:val="06EC06DE"/>
    <w:rsid w:val="07028F02"/>
    <w:rsid w:val="07054262"/>
    <w:rsid w:val="0711D0C8"/>
    <w:rsid w:val="0717C536"/>
    <w:rsid w:val="071BFDE6"/>
    <w:rsid w:val="071D7B49"/>
    <w:rsid w:val="0729B256"/>
    <w:rsid w:val="074EDE46"/>
    <w:rsid w:val="076F6F82"/>
    <w:rsid w:val="07A3EDAE"/>
    <w:rsid w:val="07D00646"/>
    <w:rsid w:val="07EF9D71"/>
    <w:rsid w:val="080CCE70"/>
    <w:rsid w:val="081C74CF"/>
    <w:rsid w:val="081D1DD6"/>
    <w:rsid w:val="082C317A"/>
    <w:rsid w:val="08332781"/>
    <w:rsid w:val="083F3BDA"/>
    <w:rsid w:val="0844A8B6"/>
    <w:rsid w:val="0845B3D7"/>
    <w:rsid w:val="085D8946"/>
    <w:rsid w:val="08A1C990"/>
    <w:rsid w:val="08AA7F0E"/>
    <w:rsid w:val="08B37C40"/>
    <w:rsid w:val="08EB42C3"/>
    <w:rsid w:val="08FA4B72"/>
    <w:rsid w:val="0905AA1E"/>
    <w:rsid w:val="090ED463"/>
    <w:rsid w:val="0917A721"/>
    <w:rsid w:val="09557B09"/>
    <w:rsid w:val="095B472A"/>
    <w:rsid w:val="097541CC"/>
    <w:rsid w:val="098151ED"/>
    <w:rsid w:val="09B24E8D"/>
    <w:rsid w:val="09B8F567"/>
    <w:rsid w:val="09C978B6"/>
    <w:rsid w:val="09EFDCB4"/>
    <w:rsid w:val="09F56399"/>
    <w:rsid w:val="0A048DBC"/>
    <w:rsid w:val="0A275D4E"/>
    <w:rsid w:val="0A4F2FCA"/>
    <w:rsid w:val="0A5DB2DF"/>
    <w:rsid w:val="0AC6226D"/>
    <w:rsid w:val="0B0A10E7"/>
    <w:rsid w:val="0B0FC42A"/>
    <w:rsid w:val="0B1AC8CB"/>
    <w:rsid w:val="0B26FBAB"/>
    <w:rsid w:val="0B343FD8"/>
    <w:rsid w:val="0B71FD77"/>
    <w:rsid w:val="0B9183F0"/>
    <w:rsid w:val="0B937287"/>
    <w:rsid w:val="0BA37ACF"/>
    <w:rsid w:val="0BC1E8AD"/>
    <w:rsid w:val="0BC49E12"/>
    <w:rsid w:val="0BD93AB6"/>
    <w:rsid w:val="0BDE379E"/>
    <w:rsid w:val="0BE44033"/>
    <w:rsid w:val="0BEFD41F"/>
    <w:rsid w:val="0C06CD49"/>
    <w:rsid w:val="0C0C1C3B"/>
    <w:rsid w:val="0C1A8B92"/>
    <w:rsid w:val="0C34CEAD"/>
    <w:rsid w:val="0C407D06"/>
    <w:rsid w:val="0C44532A"/>
    <w:rsid w:val="0C468341"/>
    <w:rsid w:val="0C5B5811"/>
    <w:rsid w:val="0C698F21"/>
    <w:rsid w:val="0CB35ECE"/>
    <w:rsid w:val="0CB4C6D0"/>
    <w:rsid w:val="0CBA9D1E"/>
    <w:rsid w:val="0CE73309"/>
    <w:rsid w:val="0CFD12EF"/>
    <w:rsid w:val="0D12C4C0"/>
    <w:rsid w:val="0D171D00"/>
    <w:rsid w:val="0D522D24"/>
    <w:rsid w:val="0D6D306D"/>
    <w:rsid w:val="0D8BAB6F"/>
    <w:rsid w:val="0D904DFA"/>
    <w:rsid w:val="0DA9B315"/>
    <w:rsid w:val="0DBA531A"/>
    <w:rsid w:val="0DC0971C"/>
    <w:rsid w:val="0DD7A2E6"/>
    <w:rsid w:val="0DDDAF82"/>
    <w:rsid w:val="0DF7FA87"/>
    <w:rsid w:val="0E04C4A9"/>
    <w:rsid w:val="0E49711C"/>
    <w:rsid w:val="0E4A5B8C"/>
    <w:rsid w:val="0E7421E7"/>
    <w:rsid w:val="0E96F4BC"/>
    <w:rsid w:val="0E9DF888"/>
    <w:rsid w:val="0EAD05ED"/>
    <w:rsid w:val="0EBA46ED"/>
    <w:rsid w:val="0F15CD99"/>
    <w:rsid w:val="0F28B912"/>
    <w:rsid w:val="0F294D44"/>
    <w:rsid w:val="0F2A431D"/>
    <w:rsid w:val="0F2DAF50"/>
    <w:rsid w:val="0F63BF07"/>
    <w:rsid w:val="0F7B88BB"/>
    <w:rsid w:val="0F85C60B"/>
    <w:rsid w:val="0FE02636"/>
    <w:rsid w:val="1023101D"/>
    <w:rsid w:val="102620C8"/>
    <w:rsid w:val="103A0F9D"/>
    <w:rsid w:val="103FF07D"/>
    <w:rsid w:val="10404CDB"/>
    <w:rsid w:val="1081DC2A"/>
    <w:rsid w:val="108BC306"/>
    <w:rsid w:val="10F1FBA7"/>
    <w:rsid w:val="111466A6"/>
    <w:rsid w:val="111CD3FD"/>
    <w:rsid w:val="113864B1"/>
    <w:rsid w:val="115B122C"/>
    <w:rsid w:val="1181C4C9"/>
    <w:rsid w:val="1184EDE4"/>
    <w:rsid w:val="119FD619"/>
    <w:rsid w:val="11A521E6"/>
    <w:rsid w:val="11B84575"/>
    <w:rsid w:val="11BE0A4B"/>
    <w:rsid w:val="11EB4505"/>
    <w:rsid w:val="11F66014"/>
    <w:rsid w:val="122025F9"/>
    <w:rsid w:val="125139D3"/>
    <w:rsid w:val="12669BF3"/>
    <w:rsid w:val="126D25CD"/>
    <w:rsid w:val="128AF6C3"/>
    <w:rsid w:val="129B4747"/>
    <w:rsid w:val="129E774D"/>
    <w:rsid w:val="12B4A4AA"/>
    <w:rsid w:val="12C6123F"/>
    <w:rsid w:val="12C66F36"/>
    <w:rsid w:val="12E2FA6D"/>
    <w:rsid w:val="12E5B912"/>
    <w:rsid w:val="13006F5B"/>
    <w:rsid w:val="1309017C"/>
    <w:rsid w:val="13189AC6"/>
    <w:rsid w:val="131907DC"/>
    <w:rsid w:val="131A0B76"/>
    <w:rsid w:val="1341E79D"/>
    <w:rsid w:val="13566653"/>
    <w:rsid w:val="135CF210"/>
    <w:rsid w:val="1367A986"/>
    <w:rsid w:val="1374EB43"/>
    <w:rsid w:val="139F35A6"/>
    <w:rsid w:val="13AF45F7"/>
    <w:rsid w:val="13F65476"/>
    <w:rsid w:val="13FB9B9B"/>
    <w:rsid w:val="143AE900"/>
    <w:rsid w:val="14519E43"/>
    <w:rsid w:val="145B1799"/>
    <w:rsid w:val="148A2A2E"/>
    <w:rsid w:val="149F4B02"/>
    <w:rsid w:val="14A622F1"/>
    <w:rsid w:val="14AD0DFC"/>
    <w:rsid w:val="14BC05CB"/>
    <w:rsid w:val="1501474E"/>
    <w:rsid w:val="150D2BF3"/>
    <w:rsid w:val="151D6A78"/>
    <w:rsid w:val="15606FE4"/>
    <w:rsid w:val="1578365B"/>
    <w:rsid w:val="15861908"/>
    <w:rsid w:val="159BBD6A"/>
    <w:rsid w:val="15C74A51"/>
    <w:rsid w:val="15C7EFF9"/>
    <w:rsid w:val="15E94A0F"/>
    <w:rsid w:val="15F1AE5E"/>
    <w:rsid w:val="16107596"/>
    <w:rsid w:val="1618E0FC"/>
    <w:rsid w:val="1628775E"/>
    <w:rsid w:val="16308D3A"/>
    <w:rsid w:val="16314778"/>
    <w:rsid w:val="164EB972"/>
    <w:rsid w:val="1656EF16"/>
    <w:rsid w:val="1681945A"/>
    <w:rsid w:val="1684581E"/>
    <w:rsid w:val="16F8686F"/>
    <w:rsid w:val="16FFFB16"/>
    <w:rsid w:val="1727633E"/>
    <w:rsid w:val="172F5FE4"/>
    <w:rsid w:val="173A8EDB"/>
    <w:rsid w:val="1741224E"/>
    <w:rsid w:val="17B39063"/>
    <w:rsid w:val="17BF3476"/>
    <w:rsid w:val="17D2AC14"/>
    <w:rsid w:val="17DB0BEC"/>
    <w:rsid w:val="17DB9C22"/>
    <w:rsid w:val="17E11278"/>
    <w:rsid w:val="18062386"/>
    <w:rsid w:val="1842B5A2"/>
    <w:rsid w:val="1842F6D4"/>
    <w:rsid w:val="1860091D"/>
    <w:rsid w:val="18902722"/>
    <w:rsid w:val="189BF004"/>
    <w:rsid w:val="18B51B46"/>
    <w:rsid w:val="18BCC04D"/>
    <w:rsid w:val="18BF40AB"/>
    <w:rsid w:val="18CA8C65"/>
    <w:rsid w:val="18D72310"/>
    <w:rsid w:val="18D9A4AF"/>
    <w:rsid w:val="18E5EDB6"/>
    <w:rsid w:val="18F6653C"/>
    <w:rsid w:val="19049C32"/>
    <w:rsid w:val="190ACD17"/>
    <w:rsid w:val="191610A2"/>
    <w:rsid w:val="191AC297"/>
    <w:rsid w:val="191FD059"/>
    <w:rsid w:val="1922B71C"/>
    <w:rsid w:val="192E405E"/>
    <w:rsid w:val="194F7F4B"/>
    <w:rsid w:val="198515F7"/>
    <w:rsid w:val="1988B760"/>
    <w:rsid w:val="19B957EE"/>
    <w:rsid w:val="1A0B37F1"/>
    <w:rsid w:val="1A219F6A"/>
    <w:rsid w:val="1A23E446"/>
    <w:rsid w:val="1A3AB37C"/>
    <w:rsid w:val="1A3D2420"/>
    <w:rsid w:val="1A501093"/>
    <w:rsid w:val="1A7B8047"/>
    <w:rsid w:val="1A81F203"/>
    <w:rsid w:val="1A922293"/>
    <w:rsid w:val="1AA2EB9F"/>
    <w:rsid w:val="1ABBE672"/>
    <w:rsid w:val="1AC3C574"/>
    <w:rsid w:val="1AC481D3"/>
    <w:rsid w:val="1B02052B"/>
    <w:rsid w:val="1B0C6541"/>
    <w:rsid w:val="1B0D5EDD"/>
    <w:rsid w:val="1B10A560"/>
    <w:rsid w:val="1B3815AB"/>
    <w:rsid w:val="1B3FF5FE"/>
    <w:rsid w:val="1B631BCE"/>
    <w:rsid w:val="1BC384DA"/>
    <w:rsid w:val="1BC4D331"/>
    <w:rsid w:val="1BC53966"/>
    <w:rsid w:val="1BD0F406"/>
    <w:rsid w:val="1BF4BF95"/>
    <w:rsid w:val="1BFF8FFE"/>
    <w:rsid w:val="1C1D9E11"/>
    <w:rsid w:val="1C31FC7D"/>
    <w:rsid w:val="1C364710"/>
    <w:rsid w:val="1C5AF3B2"/>
    <w:rsid w:val="1C5E80B1"/>
    <w:rsid w:val="1C6549EF"/>
    <w:rsid w:val="1CAC521B"/>
    <w:rsid w:val="1CB6D0A3"/>
    <w:rsid w:val="1CB81393"/>
    <w:rsid w:val="1CBBF49B"/>
    <w:rsid w:val="1CC46AF5"/>
    <w:rsid w:val="1CC53009"/>
    <w:rsid w:val="1CE2197A"/>
    <w:rsid w:val="1CF61FF3"/>
    <w:rsid w:val="1D0A506E"/>
    <w:rsid w:val="1D15E2B5"/>
    <w:rsid w:val="1D341F56"/>
    <w:rsid w:val="1D51CA15"/>
    <w:rsid w:val="1D63C05E"/>
    <w:rsid w:val="1D7E954D"/>
    <w:rsid w:val="1D7FA208"/>
    <w:rsid w:val="1DA0A3A1"/>
    <w:rsid w:val="1DC2FF63"/>
    <w:rsid w:val="1DCC54AF"/>
    <w:rsid w:val="1DD07CAF"/>
    <w:rsid w:val="1DDFC139"/>
    <w:rsid w:val="1DE406F9"/>
    <w:rsid w:val="1DEAB199"/>
    <w:rsid w:val="1E02B768"/>
    <w:rsid w:val="1E2398E2"/>
    <w:rsid w:val="1E542128"/>
    <w:rsid w:val="1E6CD208"/>
    <w:rsid w:val="1E77B208"/>
    <w:rsid w:val="1EA745CB"/>
    <w:rsid w:val="1EAAB7D7"/>
    <w:rsid w:val="1EBEAAE8"/>
    <w:rsid w:val="1ECFB4B6"/>
    <w:rsid w:val="1EE3F74B"/>
    <w:rsid w:val="1EE8F89C"/>
    <w:rsid w:val="1F0FF311"/>
    <w:rsid w:val="1F206ED4"/>
    <w:rsid w:val="1F2A160A"/>
    <w:rsid w:val="1F4DB0C6"/>
    <w:rsid w:val="1F7C4CD8"/>
    <w:rsid w:val="1F81C6CE"/>
    <w:rsid w:val="1F93E42D"/>
    <w:rsid w:val="1F93F853"/>
    <w:rsid w:val="1F9B88C2"/>
    <w:rsid w:val="1FA0BE5A"/>
    <w:rsid w:val="1FB91102"/>
    <w:rsid w:val="1FD5BC1E"/>
    <w:rsid w:val="1FE59576"/>
    <w:rsid w:val="203D350A"/>
    <w:rsid w:val="203F466B"/>
    <w:rsid w:val="2050B599"/>
    <w:rsid w:val="2053B19C"/>
    <w:rsid w:val="207DEED6"/>
    <w:rsid w:val="20805CDB"/>
    <w:rsid w:val="208DA4B2"/>
    <w:rsid w:val="208E6F23"/>
    <w:rsid w:val="20919F85"/>
    <w:rsid w:val="20A33AD9"/>
    <w:rsid w:val="20A88384"/>
    <w:rsid w:val="20B963AF"/>
    <w:rsid w:val="20BDC63B"/>
    <w:rsid w:val="2112EBBE"/>
    <w:rsid w:val="2119549B"/>
    <w:rsid w:val="21293407"/>
    <w:rsid w:val="2161A294"/>
    <w:rsid w:val="21B5AD97"/>
    <w:rsid w:val="21B7A264"/>
    <w:rsid w:val="21CBE238"/>
    <w:rsid w:val="21CE05F7"/>
    <w:rsid w:val="21EEC208"/>
    <w:rsid w:val="21F5C6BA"/>
    <w:rsid w:val="220390BC"/>
    <w:rsid w:val="221D22DB"/>
    <w:rsid w:val="222E48AB"/>
    <w:rsid w:val="2260ED7F"/>
    <w:rsid w:val="2276B1C6"/>
    <w:rsid w:val="227C6FC7"/>
    <w:rsid w:val="22802C8E"/>
    <w:rsid w:val="22903F5C"/>
    <w:rsid w:val="2294AAC7"/>
    <w:rsid w:val="229960C4"/>
    <w:rsid w:val="22A47C62"/>
    <w:rsid w:val="22C6E5BD"/>
    <w:rsid w:val="22F55FE1"/>
    <w:rsid w:val="2311D2FE"/>
    <w:rsid w:val="23287C3D"/>
    <w:rsid w:val="232CC3C1"/>
    <w:rsid w:val="233AB041"/>
    <w:rsid w:val="2348D13F"/>
    <w:rsid w:val="2349E5F7"/>
    <w:rsid w:val="234A7152"/>
    <w:rsid w:val="235D2E5E"/>
    <w:rsid w:val="2388C850"/>
    <w:rsid w:val="23A41C92"/>
    <w:rsid w:val="23D15FDA"/>
    <w:rsid w:val="23D5CCEE"/>
    <w:rsid w:val="23E67147"/>
    <w:rsid w:val="24218948"/>
    <w:rsid w:val="24312BF8"/>
    <w:rsid w:val="244793CC"/>
    <w:rsid w:val="24500882"/>
    <w:rsid w:val="24A706AC"/>
    <w:rsid w:val="24B2A4C8"/>
    <w:rsid w:val="24C95F9A"/>
    <w:rsid w:val="24D05BBC"/>
    <w:rsid w:val="24E3F31C"/>
    <w:rsid w:val="24F6A351"/>
    <w:rsid w:val="2515623E"/>
    <w:rsid w:val="2525FD93"/>
    <w:rsid w:val="25261809"/>
    <w:rsid w:val="254F0CD5"/>
    <w:rsid w:val="25A53568"/>
    <w:rsid w:val="25A5CF07"/>
    <w:rsid w:val="25C56EC6"/>
    <w:rsid w:val="25D02176"/>
    <w:rsid w:val="25D25541"/>
    <w:rsid w:val="25DC373A"/>
    <w:rsid w:val="25ED0583"/>
    <w:rsid w:val="26532A2A"/>
    <w:rsid w:val="265DEF7F"/>
    <w:rsid w:val="265E24D5"/>
    <w:rsid w:val="26674C7F"/>
    <w:rsid w:val="2670E7C8"/>
    <w:rsid w:val="2689629B"/>
    <w:rsid w:val="26A58503"/>
    <w:rsid w:val="26A5D935"/>
    <w:rsid w:val="26A76044"/>
    <w:rsid w:val="26BA21E4"/>
    <w:rsid w:val="26BD0D47"/>
    <w:rsid w:val="26C16850"/>
    <w:rsid w:val="26CB1D67"/>
    <w:rsid w:val="26D5031E"/>
    <w:rsid w:val="2707B377"/>
    <w:rsid w:val="271B7B17"/>
    <w:rsid w:val="2722CCC3"/>
    <w:rsid w:val="273A457B"/>
    <w:rsid w:val="274319D6"/>
    <w:rsid w:val="2762A34A"/>
    <w:rsid w:val="277D1B53"/>
    <w:rsid w:val="27A7B071"/>
    <w:rsid w:val="27AF7406"/>
    <w:rsid w:val="27D7C07E"/>
    <w:rsid w:val="27E44F9E"/>
    <w:rsid w:val="27E649BC"/>
    <w:rsid w:val="28036F11"/>
    <w:rsid w:val="2807C687"/>
    <w:rsid w:val="2825F4CC"/>
    <w:rsid w:val="28361569"/>
    <w:rsid w:val="287D1027"/>
    <w:rsid w:val="28C8B9D2"/>
    <w:rsid w:val="28C9778D"/>
    <w:rsid w:val="28E06F73"/>
    <w:rsid w:val="28FC62C3"/>
    <w:rsid w:val="29053103"/>
    <w:rsid w:val="29259825"/>
    <w:rsid w:val="292BEA71"/>
    <w:rsid w:val="296E128E"/>
    <w:rsid w:val="2985008A"/>
    <w:rsid w:val="2999F685"/>
    <w:rsid w:val="29C22203"/>
    <w:rsid w:val="29C9F1BD"/>
    <w:rsid w:val="2A122A9D"/>
    <w:rsid w:val="2A6300C5"/>
    <w:rsid w:val="2AA50188"/>
    <w:rsid w:val="2AADA260"/>
    <w:rsid w:val="2AB545A3"/>
    <w:rsid w:val="2AB965F3"/>
    <w:rsid w:val="2ACC0A3C"/>
    <w:rsid w:val="2B17855A"/>
    <w:rsid w:val="2B3799F4"/>
    <w:rsid w:val="2B4307DB"/>
    <w:rsid w:val="2B5A79BB"/>
    <w:rsid w:val="2B773526"/>
    <w:rsid w:val="2B7A6175"/>
    <w:rsid w:val="2B9AFF07"/>
    <w:rsid w:val="2BBA5F0A"/>
    <w:rsid w:val="2BE65908"/>
    <w:rsid w:val="2BE87CD4"/>
    <w:rsid w:val="2BF95F90"/>
    <w:rsid w:val="2C163BFB"/>
    <w:rsid w:val="2C55B29B"/>
    <w:rsid w:val="2C6B0657"/>
    <w:rsid w:val="2C8D6D39"/>
    <w:rsid w:val="2CAECA31"/>
    <w:rsid w:val="2CF5DA58"/>
    <w:rsid w:val="2D2FF5D0"/>
    <w:rsid w:val="2D35393A"/>
    <w:rsid w:val="2D3DF7B6"/>
    <w:rsid w:val="2D637CF4"/>
    <w:rsid w:val="2D8B19A9"/>
    <w:rsid w:val="2DCD4AFA"/>
    <w:rsid w:val="2DD3D4D8"/>
    <w:rsid w:val="2E450E0E"/>
    <w:rsid w:val="2E63E261"/>
    <w:rsid w:val="2E9D56D7"/>
    <w:rsid w:val="2EBA10E1"/>
    <w:rsid w:val="2ECA866F"/>
    <w:rsid w:val="2ECBCC44"/>
    <w:rsid w:val="2EF13AA4"/>
    <w:rsid w:val="2EF9B8C3"/>
    <w:rsid w:val="2F0FCB3E"/>
    <w:rsid w:val="2F37745B"/>
    <w:rsid w:val="2F3BE0CE"/>
    <w:rsid w:val="2F62067D"/>
    <w:rsid w:val="2F8D845B"/>
    <w:rsid w:val="2F8E7282"/>
    <w:rsid w:val="2F8EAF31"/>
    <w:rsid w:val="2F90D6E4"/>
    <w:rsid w:val="2F91F038"/>
    <w:rsid w:val="2FAFB929"/>
    <w:rsid w:val="2FBA8FFC"/>
    <w:rsid w:val="2FBFAD12"/>
    <w:rsid w:val="2FE55A80"/>
    <w:rsid w:val="2FF1B095"/>
    <w:rsid w:val="303982EF"/>
    <w:rsid w:val="306ECEA7"/>
    <w:rsid w:val="308E43E1"/>
    <w:rsid w:val="30A9B9B4"/>
    <w:rsid w:val="30AF98DE"/>
    <w:rsid w:val="30D29B63"/>
    <w:rsid w:val="30D6F538"/>
    <w:rsid w:val="30F0251B"/>
    <w:rsid w:val="30F87925"/>
    <w:rsid w:val="3116F9CB"/>
    <w:rsid w:val="3118F9F0"/>
    <w:rsid w:val="31298CE7"/>
    <w:rsid w:val="31887418"/>
    <w:rsid w:val="3199A380"/>
    <w:rsid w:val="319FE3FD"/>
    <w:rsid w:val="31AEFF58"/>
    <w:rsid w:val="31B0E4C6"/>
    <w:rsid w:val="31B42A9D"/>
    <w:rsid w:val="31B94873"/>
    <w:rsid w:val="31C1EA99"/>
    <w:rsid w:val="31C2B849"/>
    <w:rsid w:val="31C8DC8C"/>
    <w:rsid w:val="31DF2B3C"/>
    <w:rsid w:val="31F184E6"/>
    <w:rsid w:val="32213E4A"/>
    <w:rsid w:val="32492214"/>
    <w:rsid w:val="3267833E"/>
    <w:rsid w:val="327F3410"/>
    <w:rsid w:val="32A7B09F"/>
    <w:rsid w:val="32AB5FA4"/>
    <w:rsid w:val="32B018EB"/>
    <w:rsid w:val="32CE9A06"/>
    <w:rsid w:val="32D49132"/>
    <w:rsid w:val="32D499B3"/>
    <w:rsid w:val="33012732"/>
    <w:rsid w:val="330ED54E"/>
    <w:rsid w:val="331C8A6F"/>
    <w:rsid w:val="33988751"/>
    <w:rsid w:val="33A10969"/>
    <w:rsid w:val="33AFD921"/>
    <w:rsid w:val="33B114B2"/>
    <w:rsid w:val="33E2CB4C"/>
    <w:rsid w:val="33FF55C7"/>
    <w:rsid w:val="342E3971"/>
    <w:rsid w:val="3442F2D8"/>
    <w:rsid w:val="3445E07E"/>
    <w:rsid w:val="34587224"/>
    <w:rsid w:val="34822EF2"/>
    <w:rsid w:val="34844640"/>
    <w:rsid w:val="34ED2542"/>
    <w:rsid w:val="34EED6AA"/>
    <w:rsid w:val="34EF8DCB"/>
    <w:rsid w:val="35068DC8"/>
    <w:rsid w:val="350A5B16"/>
    <w:rsid w:val="350CCEE2"/>
    <w:rsid w:val="351086F2"/>
    <w:rsid w:val="351151DC"/>
    <w:rsid w:val="3512F188"/>
    <w:rsid w:val="355E0B2A"/>
    <w:rsid w:val="3569A9E0"/>
    <w:rsid w:val="35A7339B"/>
    <w:rsid w:val="35B57784"/>
    <w:rsid w:val="35BA4092"/>
    <w:rsid w:val="35CFEFC3"/>
    <w:rsid w:val="35D01A8B"/>
    <w:rsid w:val="3602E0DD"/>
    <w:rsid w:val="36089893"/>
    <w:rsid w:val="360C2F32"/>
    <w:rsid w:val="360EEFCD"/>
    <w:rsid w:val="363631D4"/>
    <w:rsid w:val="36880AB0"/>
    <w:rsid w:val="3689DF94"/>
    <w:rsid w:val="3690332D"/>
    <w:rsid w:val="36A35C1F"/>
    <w:rsid w:val="36A4DF3F"/>
    <w:rsid w:val="36B47CC0"/>
    <w:rsid w:val="36DD6F67"/>
    <w:rsid w:val="37001170"/>
    <w:rsid w:val="37072C05"/>
    <w:rsid w:val="371E5418"/>
    <w:rsid w:val="37399D26"/>
    <w:rsid w:val="375471C0"/>
    <w:rsid w:val="376D62C8"/>
    <w:rsid w:val="3780C214"/>
    <w:rsid w:val="37971169"/>
    <w:rsid w:val="37A0C30D"/>
    <w:rsid w:val="37DD1473"/>
    <w:rsid w:val="37E3E71B"/>
    <w:rsid w:val="37FDA0A8"/>
    <w:rsid w:val="380A03CB"/>
    <w:rsid w:val="384D1161"/>
    <w:rsid w:val="38683CFC"/>
    <w:rsid w:val="387C25AE"/>
    <w:rsid w:val="388DB8E0"/>
    <w:rsid w:val="3896A6D9"/>
    <w:rsid w:val="38BD4F48"/>
    <w:rsid w:val="38C34FA7"/>
    <w:rsid w:val="38C537AC"/>
    <w:rsid w:val="38C5EFB1"/>
    <w:rsid w:val="38EF2BC2"/>
    <w:rsid w:val="390566C0"/>
    <w:rsid w:val="3956C429"/>
    <w:rsid w:val="395D4BDE"/>
    <w:rsid w:val="39811874"/>
    <w:rsid w:val="398D0548"/>
    <w:rsid w:val="399CAA84"/>
    <w:rsid w:val="39AC5284"/>
    <w:rsid w:val="39CD5C9B"/>
    <w:rsid w:val="39D2BAD4"/>
    <w:rsid w:val="39EBF4A2"/>
    <w:rsid w:val="39F0C4D3"/>
    <w:rsid w:val="39FC5A2D"/>
    <w:rsid w:val="3A07D0CF"/>
    <w:rsid w:val="3A12655B"/>
    <w:rsid w:val="3A137321"/>
    <w:rsid w:val="3A178ADF"/>
    <w:rsid w:val="3A17ABA6"/>
    <w:rsid w:val="3A1F14DD"/>
    <w:rsid w:val="3A204DF8"/>
    <w:rsid w:val="3A2CD6FA"/>
    <w:rsid w:val="3A3A5193"/>
    <w:rsid w:val="3A708D60"/>
    <w:rsid w:val="3A883570"/>
    <w:rsid w:val="3A98E9C5"/>
    <w:rsid w:val="3AAC948D"/>
    <w:rsid w:val="3AAFDF77"/>
    <w:rsid w:val="3AC6BB09"/>
    <w:rsid w:val="3AD12EDC"/>
    <w:rsid w:val="3ADC10C4"/>
    <w:rsid w:val="3AEA4849"/>
    <w:rsid w:val="3AED7040"/>
    <w:rsid w:val="3AFDAA9C"/>
    <w:rsid w:val="3AFEEBDD"/>
    <w:rsid w:val="3B2C0861"/>
    <w:rsid w:val="3B3AF23D"/>
    <w:rsid w:val="3B702EDA"/>
    <w:rsid w:val="3BBCB941"/>
    <w:rsid w:val="3BC09539"/>
    <w:rsid w:val="3BF2EC4D"/>
    <w:rsid w:val="3BF70C2D"/>
    <w:rsid w:val="3C1055D4"/>
    <w:rsid w:val="3C191858"/>
    <w:rsid w:val="3C2B1A4F"/>
    <w:rsid w:val="3C4B409A"/>
    <w:rsid w:val="3C4FE750"/>
    <w:rsid w:val="3C6A8378"/>
    <w:rsid w:val="3CB3F73E"/>
    <w:rsid w:val="3CBA72B1"/>
    <w:rsid w:val="3CCACAA8"/>
    <w:rsid w:val="3CF276D0"/>
    <w:rsid w:val="3CFC7AF1"/>
    <w:rsid w:val="3D119E5F"/>
    <w:rsid w:val="3D43FB55"/>
    <w:rsid w:val="3D5E0143"/>
    <w:rsid w:val="3D637892"/>
    <w:rsid w:val="3D81EC8D"/>
    <w:rsid w:val="3DA0CADF"/>
    <w:rsid w:val="3DB8E74F"/>
    <w:rsid w:val="3DD2237A"/>
    <w:rsid w:val="3DDCB554"/>
    <w:rsid w:val="3DE92F7C"/>
    <w:rsid w:val="3E1F018F"/>
    <w:rsid w:val="3E2BC33E"/>
    <w:rsid w:val="3E4D4D2B"/>
    <w:rsid w:val="3E5B5279"/>
    <w:rsid w:val="3E72CB2E"/>
    <w:rsid w:val="3E83F917"/>
    <w:rsid w:val="3E9B81DC"/>
    <w:rsid w:val="3E9ED44E"/>
    <w:rsid w:val="3EB86FB2"/>
    <w:rsid w:val="3ED3A5B1"/>
    <w:rsid w:val="3ED493EF"/>
    <w:rsid w:val="3EDCB7C6"/>
    <w:rsid w:val="3EE2B5FA"/>
    <w:rsid w:val="3EFF8EF5"/>
    <w:rsid w:val="3F419CEE"/>
    <w:rsid w:val="3F5B169F"/>
    <w:rsid w:val="3F6678E6"/>
    <w:rsid w:val="3F764657"/>
    <w:rsid w:val="3F86A7AE"/>
    <w:rsid w:val="3F871C9B"/>
    <w:rsid w:val="3F8BE077"/>
    <w:rsid w:val="3F9A5454"/>
    <w:rsid w:val="3F9AFBEB"/>
    <w:rsid w:val="3FB16EB9"/>
    <w:rsid w:val="3FD62C3C"/>
    <w:rsid w:val="3FDA5072"/>
    <w:rsid w:val="3FE097BF"/>
    <w:rsid w:val="3FE8DDA0"/>
    <w:rsid w:val="40038C8B"/>
    <w:rsid w:val="4013A998"/>
    <w:rsid w:val="40278897"/>
    <w:rsid w:val="404DEC2D"/>
    <w:rsid w:val="409399B0"/>
    <w:rsid w:val="40BB9550"/>
    <w:rsid w:val="40C32CAC"/>
    <w:rsid w:val="40E7C963"/>
    <w:rsid w:val="40E89222"/>
    <w:rsid w:val="4130FB59"/>
    <w:rsid w:val="41485A27"/>
    <w:rsid w:val="419362B4"/>
    <w:rsid w:val="41C1AE0C"/>
    <w:rsid w:val="41D34ACC"/>
    <w:rsid w:val="41EE16BC"/>
    <w:rsid w:val="4222530A"/>
    <w:rsid w:val="42251EEB"/>
    <w:rsid w:val="4225F87C"/>
    <w:rsid w:val="4238D907"/>
    <w:rsid w:val="4245358A"/>
    <w:rsid w:val="424D7D0F"/>
    <w:rsid w:val="426A1693"/>
    <w:rsid w:val="427BE9BC"/>
    <w:rsid w:val="4287BF73"/>
    <w:rsid w:val="428AF670"/>
    <w:rsid w:val="4291F49E"/>
    <w:rsid w:val="42953C07"/>
    <w:rsid w:val="42961F48"/>
    <w:rsid w:val="42AB9F8F"/>
    <w:rsid w:val="42B4F56F"/>
    <w:rsid w:val="42CD5C8B"/>
    <w:rsid w:val="42DD1E55"/>
    <w:rsid w:val="42ECAFB2"/>
    <w:rsid w:val="430F6D24"/>
    <w:rsid w:val="433D7B38"/>
    <w:rsid w:val="434CBB1D"/>
    <w:rsid w:val="436F7186"/>
    <w:rsid w:val="438C5535"/>
    <w:rsid w:val="439E728E"/>
    <w:rsid w:val="43A094E0"/>
    <w:rsid w:val="43BBF9A1"/>
    <w:rsid w:val="43C10059"/>
    <w:rsid w:val="43F0338E"/>
    <w:rsid w:val="441938B6"/>
    <w:rsid w:val="446FE966"/>
    <w:rsid w:val="447BF988"/>
    <w:rsid w:val="44AC2F02"/>
    <w:rsid w:val="44BFE586"/>
    <w:rsid w:val="44CFCB2D"/>
    <w:rsid w:val="44E70699"/>
    <w:rsid w:val="44EBF0FD"/>
    <w:rsid w:val="453178E5"/>
    <w:rsid w:val="4535420F"/>
    <w:rsid w:val="454FDC42"/>
    <w:rsid w:val="45503D5C"/>
    <w:rsid w:val="455797CB"/>
    <w:rsid w:val="45764681"/>
    <w:rsid w:val="45814DCB"/>
    <w:rsid w:val="4591B77E"/>
    <w:rsid w:val="45AC16EB"/>
    <w:rsid w:val="45AEA6BC"/>
    <w:rsid w:val="45D98CA3"/>
    <w:rsid w:val="46132931"/>
    <w:rsid w:val="46711A1E"/>
    <w:rsid w:val="467C3CB6"/>
    <w:rsid w:val="46BFBBA6"/>
    <w:rsid w:val="46C8BC5B"/>
    <w:rsid w:val="46D978CB"/>
    <w:rsid w:val="46DABE83"/>
    <w:rsid w:val="46DAEC99"/>
    <w:rsid w:val="46E1A90D"/>
    <w:rsid w:val="4703813A"/>
    <w:rsid w:val="4706E519"/>
    <w:rsid w:val="471A9CF5"/>
    <w:rsid w:val="471F93DB"/>
    <w:rsid w:val="472AB627"/>
    <w:rsid w:val="472FA164"/>
    <w:rsid w:val="4735D48C"/>
    <w:rsid w:val="474C77FF"/>
    <w:rsid w:val="475197C8"/>
    <w:rsid w:val="4762748E"/>
    <w:rsid w:val="47748687"/>
    <w:rsid w:val="47A490D4"/>
    <w:rsid w:val="47ABC376"/>
    <w:rsid w:val="47C75EEB"/>
    <w:rsid w:val="47CCFDD2"/>
    <w:rsid w:val="47DC85FC"/>
    <w:rsid w:val="47EDE428"/>
    <w:rsid w:val="47FD2A34"/>
    <w:rsid w:val="48402D3E"/>
    <w:rsid w:val="484C886E"/>
    <w:rsid w:val="48559A4A"/>
    <w:rsid w:val="485DD321"/>
    <w:rsid w:val="488962DF"/>
    <w:rsid w:val="48AF29C1"/>
    <w:rsid w:val="48B88E5A"/>
    <w:rsid w:val="48EEC8C7"/>
    <w:rsid w:val="49251FD3"/>
    <w:rsid w:val="492C605E"/>
    <w:rsid w:val="4934E9F9"/>
    <w:rsid w:val="49379A0F"/>
    <w:rsid w:val="49385F97"/>
    <w:rsid w:val="493E272E"/>
    <w:rsid w:val="49471A62"/>
    <w:rsid w:val="494B484B"/>
    <w:rsid w:val="495A4472"/>
    <w:rsid w:val="498DAD67"/>
    <w:rsid w:val="49BF6AA5"/>
    <w:rsid w:val="49BFF8C2"/>
    <w:rsid w:val="49E05B3E"/>
    <w:rsid w:val="49E84AB2"/>
    <w:rsid w:val="49F01673"/>
    <w:rsid w:val="49F62BE9"/>
    <w:rsid w:val="4A151AC2"/>
    <w:rsid w:val="4A154F3E"/>
    <w:rsid w:val="4A391578"/>
    <w:rsid w:val="4A6644B8"/>
    <w:rsid w:val="4A6E99E3"/>
    <w:rsid w:val="4A856E14"/>
    <w:rsid w:val="4A8C83E3"/>
    <w:rsid w:val="4A95FAB9"/>
    <w:rsid w:val="4AB671F5"/>
    <w:rsid w:val="4AC05B9C"/>
    <w:rsid w:val="4AE6AA1B"/>
    <w:rsid w:val="4AF6964C"/>
    <w:rsid w:val="4B0171A0"/>
    <w:rsid w:val="4B047F5B"/>
    <w:rsid w:val="4B127C6F"/>
    <w:rsid w:val="4B1CCB34"/>
    <w:rsid w:val="4B24C9B4"/>
    <w:rsid w:val="4B2E1102"/>
    <w:rsid w:val="4B37DFF1"/>
    <w:rsid w:val="4B43DCF3"/>
    <w:rsid w:val="4B68A14A"/>
    <w:rsid w:val="4B6D17C3"/>
    <w:rsid w:val="4B765906"/>
    <w:rsid w:val="4B76D5F0"/>
    <w:rsid w:val="4BAEF674"/>
    <w:rsid w:val="4BEF14FE"/>
    <w:rsid w:val="4BEF1F0D"/>
    <w:rsid w:val="4C184EF6"/>
    <w:rsid w:val="4C26C1DF"/>
    <w:rsid w:val="4C278076"/>
    <w:rsid w:val="4C3919BC"/>
    <w:rsid w:val="4C691583"/>
    <w:rsid w:val="4C6DB275"/>
    <w:rsid w:val="4C702EA8"/>
    <w:rsid w:val="4C77AD4F"/>
    <w:rsid w:val="4CBA4DAD"/>
    <w:rsid w:val="4CEB5B09"/>
    <w:rsid w:val="4CF6A4C3"/>
    <w:rsid w:val="4CFA5B98"/>
    <w:rsid w:val="4D0026AA"/>
    <w:rsid w:val="4D10CD5A"/>
    <w:rsid w:val="4D2B1590"/>
    <w:rsid w:val="4D2BDFCC"/>
    <w:rsid w:val="4D7E82E6"/>
    <w:rsid w:val="4D87FFB5"/>
    <w:rsid w:val="4D985964"/>
    <w:rsid w:val="4DC6D5ED"/>
    <w:rsid w:val="4DDF5521"/>
    <w:rsid w:val="4DF1B824"/>
    <w:rsid w:val="4DFB8600"/>
    <w:rsid w:val="4E13959E"/>
    <w:rsid w:val="4E27CE34"/>
    <w:rsid w:val="4E3208B8"/>
    <w:rsid w:val="4E507F53"/>
    <w:rsid w:val="4E5545EB"/>
    <w:rsid w:val="4E785BA4"/>
    <w:rsid w:val="4E89CBD6"/>
    <w:rsid w:val="4E93371D"/>
    <w:rsid w:val="4EC62978"/>
    <w:rsid w:val="4EC8523E"/>
    <w:rsid w:val="4EF57825"/>
    <w:rsid w:val="4EF9BC6E"/>
    <w:rsid w:val="4F2759F1"/>
    <w:rsid w:val="4F3D1582"/>
    <w:rsid w:val="4F5356AB"/>
    <w:rsid w:val="4F55218A"/>
    <w:rsid w:val="4F5CB988"/>
    <w:rsid w:val="4FB35DA0"/>
    <w:rsid w:val="4FEE68AE"/>
    <w:rsid w:val="4FFBF14D"/>
    <w:rsid w:val="501E64A1"/>
    <w:rsid w:val="5079F653"/>
    <w:rsid w:val="507B1D7F"/>
    <w:rsid w:val="507C4CA3"/>
    <w:rsid w:val="508E843F"/>
    <w:rsid w:val="50954F4D"/>
    <w:rsid w:val="50AB6065"/>
    <w:rsid w:val="50C344E1"/>
    <w:rsid w:val="50D4BFE6"/>
    <w:rsid w:val="50D939E9"/>
    <w:rsid w:val="50E9998B"/>
    <w:rsid w:val="50FC4454"/>
    <w:rsid w:val="512FB15E"/>
    <w:rsid w:val="5155775E"/>
    <w:rsid w:val="515596AF"/>
    <w:rsid w:val="51582545"/>
    <w:rsid w:val="515A174C"/>
    <w:rsid w:val="518E2258"/>
    <w:rsid w:val="51A10B05"/>
    <w:rsid w:val="51B2C442"/>
    <w:rsid w:val="51C9AF57"/>
    <w:rsid w:val="51E2E7A5"/>
    <w:rsid w:val="51FC5B6A"/>
    <w:rsid w:val="520C6807"/>
    <w:rsid w:val="5211A0BE"/>
    <w:rsid w:val="522837DD"/>
    <w:rsid w:val="52322C8F"/>
    <w:rsid w:val="528696FD"/>
    <w:rsid w:val="52C42CA1"/>
    <w:rsid w:val="52D6737E"/>
    <w:rsid w:val="52EA6503"/>
    <w:rsid w:val="53042AC3"/>
    <w:rsid w:val="533E1E26"/>
    <w:rsid w:val="535662B2"/>
    <w:rsid w:val="53635F79"/>
    <w:rsid w:val="53C0A329"/>
    <w:rsid w:val="53D34D2D"/>
    <w:rsid w:val="53D75DFF"/>
    <w:rsid w:val="53E49707"/>
    <w:rsid w:val="54005562"/>
    <w:rsid w:val="5403D362"/>
    <w:rsid w:val="542E41BB"/>
    <w:rsid w:val="545BAEAF"/>
    <w:rsid w:val="546A7779"/>
    <w:rsid w:val="546CEC97"/>
    <w:rsid w:val="546D6F2C"/>
    <w:rsid w:val="5482750A"/>
    <w:rsid w:val="5497F767"/>
    <w:rsid w:val="5498AE51"/>
    <w:rsid w:val="5499045A"/>
    <w:rsid w:val="54E48D2B"/>
    <w:rsid w:val="54EB8DE6"/>
    <w:rsid w:val="54F27481"/>
    <w:rsid w:val="5503CF81"/>
    <w:rsid w:val="5512ECE4"/>
    <w:rsid w:val="5523BF0B"/>
    <w:rsid w:val="552E404A"/>
    <w:rsid w:val="553C92E1"/>
    <w:rsid w:val="55674479"/>
    <w:rsid w:val="5580BCAB"/>
    <w:rsid w:val="5592D032"/>
    <w:rsid w:val="559523DF"/>
    <w:rsid w:val="55FB978B"/>
    <w:rsid w:val="56036D13"/>
    <w:rsid w:val="5653A1A5"/>
    <w:rsid w:val="566416C0"/>
    <w:rsid w:val="56754011"/>
    <w:rsid w:val="568AF417"/>
    <w:rsid w:val="5699B9AD"/>
    <w:rsid w:val="56A2A1E4"/>
    <w:rsid w:val="56B117B2"/>
    <w:rsid w:val="56C7638F"/>
    <w:rsid w:val="56D0762E"/>
    <w:rsid w:val="56D7763C"/>
    <w:rsid w:val="56E47707"/>
    <w:rsid w:val="56E741E8"/>
    <w:rsid w:val="56FDF119"/>
    <w:rsid w:val="5717F091"/>
    <w:rsid w:val="572ED0AC"/>
    <w:rsid w:val="57347BE8"/>
    <w:rsid w:val="573F2238"/>
    <w:rsid w:val="5744FE11"/>
    <w:rsid w:val="57647DB7"/>
    <w:rsid w:val="57B7421B"/>
    <w:rsid w:val="57C1C467"/>
    <w:rsid w:val="57E248AC"/>
    <w:rsid w:val="580D861B"/>
    <w:rsid w:val="583B53C6"/>
    <w:rsid w:val="58473731"/>
    <w:rsid w:val="584C2109"/>
    <w:rsid w:val="585D6176"/>
    <w:rsid w:val="585F392E"/>
    <w:rsid w:val="586DB63D"/>
    <w:rsid w:val="58791C24"/>
    <w:rsid w:val="587AD61F"/>
    <w:rsid w:val="587B19B6"/>
    <w:rsid w:val="587B75A2"/>
    <w:rsid w:val="58A27BE1"/>
    <w:rsid w:val="58BCBEC3"/>
    <w:rsid w:val="58BD685E"/>
    <w:rsid w:val="58F50176"/>
    <w:rsid w:val="590DFCFB"/>
    <w:rsid w:val="591DFB93"/>
    <w:rsid w:val="5925C5AC"/>
    <w:rsid w:val="5933C368"/>
    <w:rsid w:val="594F2EAB"/>
    <w:rsid w:val="5970A79A"/>
    <w:rsid w:val="5981E7C9"/>
    <w:rsid w:val="598D0A91"/>
    <w:rsid w:val="59AC9FD2"/>
    <w:rsid w:val="59B26B68"/>
    <w:rsid w:val="59B26FDE"/>
    <w:rsid w:val="59D6D53E"/>
    <w:rsid w:val="59E12447"/>
    <w:rsid w:val="5A08EC9D"/>
    <w:rsid w:val="5A0B316F"/>
    <w:rsid w:val="5A209A81"/>
    <w:rsid w:val="5A2FC697"/>
    <w:rsid w:val="5A4978B5"/>
    <w:rsid w:val="5A5097A2"/>
    <w:rsid w:val="5A863FB5"/>
    <w:rsid w:val="5A929522"/>
    <w:rsid w:val="5AB7707C"/>
    <w:rsid w:val="5AD4D6FB"/>
    <w:rsid w:val="5AEABE93"/>
    <w:rsid w:val="5B20585E"/>
    <w:rsid w:val="5B20C609"/>
    <w:rsid w:val="5B2D2C67"/>
    <w:rsid w:val="5B892C18"/>
    <w:rsid w:val="5BA213B8"/>
    <w:rsid w:val="5C3EE8F3"/>
    <w:rsid w:val="5C68F8FC"/>
    <w:rsid w:val="5C986FEE"/>
    <w:rsid w:val="5CA11DA6"/>
    <w:rsid w:val="5CC7005F"/>
    <w:rsid w:val="5CD4E104"/>
    <w:rsid w:val="5CE89B47"/>
    <w:rsid w:val="5D3039DA"/>
    <w:rsid w:val="5D3950E0"/>
    <w:rsid w:val="5D3B895C"/>
    <w:rsid w:val="5D3FA598"/>
    <w:rsid w:val="5D53F771"/>
    <w:rsid w:val="5D71161D"/>
    <w:rsid w:val="5D7BEACD"/>
    <w:rsid w:val="5D8B6717"/>
    <w:rsid w:val="5D96CC75"/>
    <w:rsid w:val="5DA160DA"/>
    <w:rsid w:val="5DA8B6D6"/>
    <w:rsid w:val="5DAC53F8"/>
    <w:rsid w:val="5DB5D568"/>
    <w:rsid w:val="5DD8839D"/>
    <w:rsid w:val="5DFF28E0"/>
    <w:rsid w:val="5E049FC6"/>
    <w:rsid w:val="5E0A40BB"/>
    <w:rsid w:val="5E697F5E"/>
    <w:rsid w:val="5E74344F"/>
    <w:rsid w:val="5E9AE5AD"/>
    <w:rsid w:val="5EA1C02C"/>
    <w:rsid w:val="5EB4031E"/>
    <w:rsid w:val="5EB40D13"/>
    <w:rsid w:val="5EB881FA"/>
    <w:rsid w:val="5EB899A2"/>
    <w:rsid w:val="5EEB4B6C"/>
    <w:rsid w:val="5EFC4EE5"/>
    <w:rsid w:val="5F130350"/>
    <w:rsid w:val="5F1B7481"/>
    <w:rsid w:val="5F3B82DD"/>
    <w:rsid w:val="5F5616BA"/>
    <w:rsid w:val="5FC4F56B"/>
    <w:rsid w:val="5FCA25B6"/>
    <w:rsid w:val="60175930"/>
    <w:rsid w:val="604EC3C1"/>
    <w:rsid w:val="6083228E"/>
    <w:rsid w:val="608F3760"/>
    <w:rsid w:val="60DFD96B"/>
    <w:rsid w:val="60F8E96D"/>
    <w:rsid w:val="6103FAAB"/>
    <w:rsid w:val="6141EAD5"/>
    <w:rsid w:val="617AE6B0"/>
    <w:rsid w:val="61A6ED47"/>
    <w:rsid w:val="61BE2395"/>
    <w:rsid w:val="61BF2F68"/>
    <w:rsid w:val="61BF3B38"/>
    <w:rsid w:val="61D1F310"/>
    <w:rsid w:val="61F12E4B"/>
    <w:rsid w:val="61F562A3"/>
    <w:rsid w:val="6206E0C2"/>
    <w:rsid w:val="6212BB08"/>
    <w:rsid w:val="622BB690"/>
    <w:rsid w:val="6239758C"/>
    <w:rsid w:val="6262E18D"/>
    <w:rsid w:val="62636F7D"/>
    <w:rsid w:val="62697D8E"/>
    <w:rsid w:val="627FD431"/>
    <w:rsid w:val="6282D170"/>
    <w:rsid w:val="6294FF8A"/>
    <w:rsid w:val="62A668F4"/>
    <w:rsid w:val="62A9032F"/>
    <w:rsid w:val="62BCEB49"/>
    <w:rsid w:val="62BE3ABB"/>
    <w:rsid w:val="62CB4104"/>
    <w:rsid w:val="62D2C245"/>
    <w:rsid w:val="62D43FFE"/>
    <w:rsid w:val="62DA79F9"/>
    <w:rsid w:val="62FD2A1E"/>
    <w:rsid w:val="633A9C47"/>
    <w:rsid w:val="6345AFC4"/>
    <w:rsid w:val="6357B4DF"/>
    <w:rsid w:val="636D7F10"/>
    <w:rsid w:val="6399CF91"/>
    <w:rsid w:val="63BFA351"/>
    <w:rsid w:val="63E6A472"/>
    <w:rsid w:val="6400D0E3"/>
    <w:rsid w:val="642C0FE4"/>
    <w:rsid w:val="64498B49"/>
    <w:rsid w:val="64552543"/>
    <w:rsid w:val="645C1DD6"/>
    <w:rsid w:val="649208C5"/>
    <w:rsid w:val="6498BAF4"/>
    <w:rsid w:val="64A01F4F"/>
    <w:rsid w:val="64ACF0F9"/>
    <w:rsid w:val="64C19103"/>
    <w:rsid w:val="64C4125E"/>
    <w:rsid w:val="64CC8739"/>
    <w:rsid w:val="651CB0C9"/>
    <w:rsid w:val="6536F2C5"/>
    <w:rsid w:val="654BCAF5"/>
    <w:rsid w:val="65715033"/>
    <w:rsid w:val="65A246DA"/>
    <w:rsid w:val="65BCCFF8"/>
    <w:rsid w:val="65DA628C"/>
    <w:rsid w:val="65DA87AA"/>
    <w:rsid w:val="65E805BC"/>
    <w:rsid w:val="65F4C999"/>
    <w:rsid w:val="6618CE10"/>
    <w:rsid w:val="66197E46"/>
    <w:rsid w:val="665182C9"/>
    <w:rsid w:val="66637976"/>
    <w:rsid w:val="667063CD"/>
    <w:rsid w:val="66D2963B"/>
    <w:rsid w:val="66EA7FD9"/>
    <w:rsid w:val="670BF41A"/>
    <w:rsid w:val="672D75A0"/>
    <w:rsid w:val="67425DB7"/>
    <w:rsid w:val="674681B3"/>
    <w:rsid w:val="6756112E"/>
    <w:rsid w:val="6768CD00"/>
    <w:rsid w:val="67AB803B"/>
    <w:rsid w:val="67B73815"/>
    <w:rsid w:val="67C2CC7D"/>
    <w:rsid w:val="67D01966"/>
    <w:rsid w:val="67D31329"/>
    <w:rsid w:val="67E4CDC8"/>
    <w:rsid w:val="6804B130"/>
    <w:rsid w:val="6810B371"/>
    <w:rsid w:val="681A4815"/>
    <w:rsid w:val="681A8472"/>
    <w:rsid w:val="68683A35"/>
    <w:rsid w:val="689E8F91"/>
    <w:rsid w:val="68CDF8CD"/>
    <w:rsid w:val="68D9B1CC"/>
    <w:rsid w:val="68F16D64"/>
    <w:rsid w:val="6924C801"/>
    <w:rsid w:val="695A022F"/>
    <w:rsid w:val="695AAEA1"/>
    <w:rsid w:val="697598DD"/>
    <w:rsid w:val="69BF3FC7"/>
    <w:rsid w:val="69C7C72E"/>
    <w:rsid w:val="69C7D4CC"/>
    <w:rsid w:val="69D26FF2"/>
    <w:rsid w:val="69DED075"/>
    <w:rsid w:val="69EEEF08"/>
    <w:rsid w:val="69F9E757"/>
    <w:rsid w:val="6A015C82"/>
    <w:rsid w:val="6A3DDD9A"/>
    <w:rsid w:val="6A474552"/>
    <w:rsid w:val="6A489222"/>
    <w:rsid w:val="6A55A2B6"/>
    <w:rsid w:val="6A7537EE"/>
    <w:rsid w:val="6A82F4ED"/>
    <w:rsid w:val="6A99E552"/>
    <w:rsid w:val="6AB0066A"/>
    <w:rsid w:val="6AD5D836"/>
    <w:rsid w:val="6B080B42"/>
    <w:rsid w:val="6B12090F"/>
    <w:rsid w:val="6B1DE820"/>
    <w:rsid w:val="6B6C4429"/>
    <w:rsid w:val="6B6FD539"/>
    <w:rsid w:val="6B7A7616"/>
    <w:rsid w:val="6B864C02"/>
    <w:rsid w:val="6B9C8464"/>
    <w:rsid w:val="6BE766E1"/>
    <w:rsid w:val="6BF9B0B1"/>
    <w:rsid w:val="6C045CDA"/>
    <w:rsid w:val="6C101D85"/>
    <w:rsid w:val="6C34F29A"/>
    <w:rsid w:val="6C4E7FC7"/>
    <w:rsid w:val="6C5ED55D"/>
    <w:rsid w:val="6C6E6810"/>
    <w:rsid w:val="6C71C097"/>
    <w:rsid w:val="6C75C1CB"/>
    <w:rsid w:val="6C86C9BF"/>
    <w:rsid w:val="6C8C0D2A"/>
    <w:rsid w:val="6C8F2EBA"/>
    <w:rsid w:val="6C99732C"/>
    <w:rsid w:val="6CA14115"/>
    <w:rsid w:val="6CB226C3"/>
    <w:rsid w:val="6CB47D60"/>
    <w:rsid w:val="6CC9CE4B"/>
    <w:rsid w:val="6CE12FAA"/>
    <w:rsid w:val="6D218668"/>
    <w:rsid w:val="6D27A90A"/>
    <w:rsid w:val="6D725EED"/>
    <w:rsid w:val="6D962CAF"/>
    <w:rsid w:val="6DF271B3"/>
    <w:rsid w:val="6DFE00CF"/>
    <w:rsid w:val="6E1F63CF"/>
    <w:rsid w:val="6E5A921E"/>
    <w:rsid w:val="6E617BC8"/>
    <w:rsid w:val="6E6D9DD2"/>
    <w:rsid w:val="6E7BB817"/>
    <w:rsid w:val="6E849814"/>
    <w:rsid w:val="6E8D9BEB"/>
    <w:rsid w:val="6EA66C2C"/>
    <w:rsid w:val="6EB0BA38"/>
    <w:rsid w:val="6EB2784D"/>
    <w:rsid w:val="6EB31242"/>
    <w:rsid w:val="6EBC6530"/>
    <w:rsid w:val="6EE30158"/>
    <w:rsid w:val="6EF65C05"/>
    <w:rsid w:val="6EFF8CC5"/>
    <w:rsid w:val="6F402FE9"/>
    <w:rsid w:val="6F430EDA"/>
    <w:rsid w:val="6F6B8372"/>
    <w:rsid w:val="6F867F9B"/>
    <w:rsid w:val="6FAB7070"/>
    <w:rsid w:val="6FC7EB55"/>
    <w:rsid w:val="6FDF6834"/>
    <w:rsid w:val="6FE63303"/>
    <w:rsid w:val="6FEE75DC"/>
    <w:rsid w:val="6FF690F7"/>
    <w:rsid w:val="6FF6B080"/>
    <w:rsid w:val="6FF882AF"/>
    <w:rsid w:val="6FF9998C"/>
    <w:rsid w:val="6FFC119F"/>
    <w:rsid w:val="700319DC"/>
    <w:rsid w:val="702B903C"/>
    <w:rsid w:val="703C84EF"/>
    <w:rsid w:val="7049064C"/>
    <w:rsid w:val="704F75F3"/>
    <w:rsid w:val="7052BB7A"/>
    <w:rsid w:val="706240BD"/>
    <w:rsid w:val="7064BA1D"/>
    <w:rsid w:val="707509A1"/>
    <w:rsid w:val="7077870E"/>
    <w:rsid w:val="7089952D"/>
    <w:rsid w:val="709BAABD"/>
    <w:rsid w:val="70BD9511"/>
    <w:rsid w:val="70C608B8"/>
    <w:rsid w:val="7107A80A"/>
    <w:rsid w:val="7120085F"/>
    <w:rsid w:val="714050F6"/>
    <w:rsid w:val="71430CFF"/>
    <w:rsid w:val="714BFD34"/>
    <w:rsid w:val="71532C92"/>
    <w:rsid w:val="715C84E7"/>
    <w:rsid w:val="71A04226"/>
    <w:rsid w:val="71C9ABEE"/>
    <w:rsid w:val="71D76A6D"/>
    <w:rsid w:val="71E37159"/>
    <w:rsid w:val="72010E2C"/>
    <w:rsid w:val="72096D95"/>
    <w:rsid w:val="72105962"/>
    <w:rsid w:val="722BCBA1"/>
    <w:rsid w:val="7238FD6D"/>
    <w:rsid w:val="723B151D"/>
    <w:rsid w:val="723FB59D"/>
    <w:rsid w:val="72410A58"/>
    <w:rsid w:val="7246BD62"/>
    <w:rsid w:val="726C832A"/>
    <w:rsid w:val="728CEFB4"/>
    <w:rsid w:val="72993DC7"/>
    <w:rsid w:val="729E7F6C"/>
    <w:rsid w:val="72B18C52"/>
    <w:rsid w:val="72C45D0F"/>
    <w:rsid w:val="72C600E1"/>
    <w:rsid w:val="72F4F810"/>
    <w:rsid w:val="731607CB"/>
    <w:rsid w:val="7376D8C5"/>
    <w:rsid w:val="737864F4"/>
    <w:rsid w:val="737BF528"/>
    <w:rsid w:val="7381BBA5"/>
    <w:rsid w:val="73A66A7C"/>
    <w:rsid w:val="73E100AE"/>
    <w:rsid w:val="7408C403"/>
    <w:rsid w:val="74122AD8"/>
    <w:rsid w:val="7424F53D"/>
    <w:rsid w:val="742AD837"/>
    <w:rsid w:val="7441A2F6"/>
    <w:rsid w:val="747167A4"/>
    <w:rsid w:val="749E5EFB"/>
    <w:rsid w:val="74A28B08"/>
    <w:rsid w:val="74C91F17"/>
    <w:rsid w:val="74D373C2"/>
    <w:rsid w:val="75008EE9"/>
    <w:rsid w:val="751E8196"/>
    <w:rsid w:val="7523A4D7"/>
    <w:rsid w:val="75256F0F"/>
    <w:rsid w:val="7549247B"/>
    <w:rsid w:val="7556EF5B"/>
    <w:rsid w:val="755C6DA4"/>
    <w:rsid w:val="7562127C"/>
    <w:rsid w:val="7575FDF8"/>
    <w:rsid w:val="7577B912"/>
    <w:rsid w:val="757D6751"/>
    <w:rsid w:val="75A021E1"/>
    <w:rsid w:val="75B0D111"/>
    <w:rsid w:val="75BB49F2"/>
    <w:rsid w:val="75C72C25"/>
    <w:rsid w:val="75CDC293"/>
    <w:rsid w:val="75D16AEF"/>
    <w:rsid w:val="75DC7426"/>
    <w:rsid w:val="75E5156D"/>
    <w:rsid w:val="75E762BB"/>
    <w:rsid w:val="75F71734"/>
    <w:rsid w:val="75F857B3"/>
    <w:rsid w:val="76032B9A"/>
    <w:rsid w:val="76068666"/>
    <w:rsid w:val="762C5BE4"/>
    <w:rsid w:val="768262FC"/>
    <w:rsid w:val="76990FA1"/>
    <w:rsid w:val="76C296E6"/>
    <w:rsid w:val="76C995BF"/>
    <w:rsid w:val="76D87083"/>
    <w:rsid w:val="76FDB822"/>
    <w:rsid w:val="770FAA0F"/>
    <w:rsid w:val="777FA8E0"/>
    <w:rsid w:val="77802E44"/>
    <w:rsid w:val="778257F7"/>
    <w:rsid w:val="778B72F4"/>
    <w:rsid w:val="77975AE1"/>
    <w:rsid w:val="77A84A6B"/>
    <w:rsid w:val="77AEB011"/>
    <w:rsid w:val="77C7FDBF"/>
    <w:rsid w:val="77EE2298"/>
    <w:rsid w:val="77F425FF"/>
    <w:rsid w:val="7828D8A3"/>
    <w:rsid w:val="7829E979"/>
    <w:rsid w:val="7843A7E2"/>
    <w:rsid w:val="7843BDBC"/>
    <w:rsid w:val="7851AD2B"/>
    <w:rsid w:val="7858AA1E"/>
    <w:rsid w:val="78726B57"/>
    <w:rsid w:val="78AB1A53"/>
    <w:rsid w:val="78B54298"/>
    <w:rsid w:val="78BBF123"/>
    <w:rsid w:val="78C37618"/>
    <w:rsid w:val="78DB580F"/>
    <w:rsid w:val="78EEFF6D"/>
    <w:rsid w:val="78FA324E"/>
    <w:rsid w:val="7925FE51"/>
    <w:rsid w:val="792CE658"/>
    <w:rsid w:val="795819C1"/>
    <w:rsid w:val="796E25B6"/>
    <w:rsid w:val="7988C31D"/>
    <w:rsid w:val="798C4885"/>
    <w:rsid w:val="79AC6D77"/>
    <w:rsid w:val="79C52315"/>
    <w:rsid w:val="79EBA677"/>
    <w:rsid w:val="7A30351B"/>
    <w:rsid w:val="7A3BDD5A"/>
    <w:rsid w:val="7A479D4F"/>
    <w:rsid w:val="7A5087A8"/>
    <w:rsid w:val="7A707BAA"/>
    <w:rsid w:val="7AA5FB63"/>
    <w:rsid w:val="7AB21A35"/>
    <w:rsid w:val="7AB4D6E5"/>
    <w:rsid w:val="7AD54A00"/>
    <w:rsid w:val="7B177782"/>
    <w:rsid w:val="7B23D964"/>
    <w:rsid w:val="7B2962AC"/>
    <w:rsid w:val="7B3AE859"/>
    <w:rsid w:val="7B471C61"/>
    <w:rsid w:val="7B549E58"/>
    <w:rsid w:val="7B557B58"/>
    <w:rsid w:val="7B7BE64E"/>
    <w:rsid w:val="7B88F0AB"/>
    <w:rsid w:val="7B8D89F9"/>
    <w:rsid w:val="7BA32CC0"/>
    <w:rsid w:val="7BAE48F7"/>
    <w:rsid w:val="7BBF5E8B"/>
    <w:rsid w:val="7BCD1F00"/>
    <w:rsid w:val="7C0A371B"/>
    <w:rsid w:val="7C0CEBBE"/>
    <w:rsid w:val="7C166C8A"/>
    <w:rsid w:val="7C4E16C8"/>
    <w:rsid w:val="7C599142"/>
    <w:rsid w:val="7C69BAD0"/>
    <w:rsid w:val="7C98D912"/>
    <w:rsid w:val="7CB4CD35"/>
    <w:rsid w:val="7CBF62CB"/>
    <w:rsid w:val="7CC2415D"/>
    <w:rsid w:val="7CF1EF2E"/>
    <w:rsid w:val="7D1ED5B2"/>
    <w:rsid w:val="7D315DBF"/>
    <w:rsid w:val="7D34BA5B"/>
    <w:rsid w:val="7D4E784B"/>
    <w:rsid w:val="7D69F4EE"/>
    <w:rsid w:val="7D6F8958"/>
    <w:rsid w:val="7D895884"/>
    <w:rsid w:val="7DA30BA7"/>
    <w:rsid w:val="7DB1D6F7"/>
    <w:rsid w:val="7DC52A77"/>
    <w:rsid w:val="7DC57A11"/>
    <w:rsid w:val="7DC62C1A"/>
    <w:rsid w:val="7DE3482D"/>
    <w:rsid w:val="7DE9B7FE"/>
    <w:rsid w:val="7E145105"/>
    <w:rsid w:val="7E20FA30"/>
    <w:rsid w:val="7E3EB0F2"/>
    <w:rsid w:val="7E4D627B"/>
    <w:rsid w:val="7E91CC41"/>
    <w:rsid w:val="7E9A565B"/>
    <w:rsid w:val="7E9AD0A5"/>
    <w:rsid w:val="7EF8088E"/>
    <w:rsid w:val="7EFC6D26"/>
    <w:rsid w:val="7F046BF7"/>
    <w:rsid w:val="7F4CF1FB"/>
    <w:rsid w:val="7F794E73"/>
    <w:rsid w:val="7FAFFCDF"/>
    <w:rsid w:val="7FB0D453"/>
    <w:rsid w:val="7FF5F1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04A2F4"/>
  <w15:chartTrackingRefBased/>
  <w15:docId w15:val="{EE8B8319-ECEA-40C2-9626-AECE264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uot;Cita textual&quot;Normal"/>
    <w:qFormat/>
    <w:rsid w:val="006A794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A79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483983"/>
    <w:pPr>
      <w:keepNext/>
      <w:spacing w:before="240" w:after="60"/>
      <w:ind w:firstLine="567"/>
      <w:jc w:val="both"/>
      <w:outlineLvl w:val="1"/>
    </w:pPr>
    <w:rPr>
      <w:rFonts w:ascii="Arial" w:eastAsia="Calibri" w:hAnsi="Arial" w:cs="Arial"/>
      <w:b/>
      <w:bCs/>
      <w:i/>
      <w:iCs/>
      <w:sz w:val="28"/>
      <w:szCs w:val="28"/>
      <w:lang w:val="eu-ES" w:eastAsia="en-US"/>
    </w:rPr>
  </w:style>
  <w:style w:type="paragraph" w:styleId="Ttulo3">
    <w:name w:val="heading 3"/>
    <w:basedOn w:val="Normal"/>
    <w:next w:val="Normal"/>
    <w:link w:val="Ttulo3Car"/>
    <w:qFormat/>
    <w:rsid w:val="00483983"/>
    <w:pPr>
      <w:keepNext/>
      <w:spacing w:before="240" w:after="60"/>
      <w:ind w:firstLine="567"/>
      <w:jc w:val="both"/>
      <w:outlineLvl w:val="2"/>
    </w:pPr>
    <w:rPr>
      <w:rFonts w:ascii="Arial" w:eastAsia="Calibri" w:hAnsi="Arial" w:cs="Arial"/>
      <w:b/>
      <w:bCs/>
      <w:sz w:val="20"/>
      <w:szCs w:val="26"/>
      <w:lang w:val="eu-ES" w:eastAsia="en-US"/>
    </w:rPr>
  </w:style>
  <w:style w:type="paragraph" w:styleId="Ttulo4">
    <w:name w:val="heading 4"/>
    <w:basedOn w:val="Normal"/>
    <w:next w:val="Normal"/>
    <w:link w:val="Ttulo4Car"/>
    <w:qFormat/>
    <w:rsid w:val="00483983"/>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483983"/>
    <w:pPr>
      <w:keepNext/>
      <w:tabs>
        <w:tab w:val="left" w:pos="7200"/>
      </w:tabs>
      <w:ind w:right="44"/>
      <w:jc w:val="center"/>
      <w:outlineLvl w:val="4"/>
    </w:pPr>
    <w:rPr>
      <w:rFonts w:eastAsia="Calibri"/>
      <w:b/>
      <w:sz w:val="28"/>
      <w:szCs w:val="20"/>
      <w:lang w:eastAsia="en-US"/>
    </w:rPr>
  </w:style>
  <w:style w:type="paragraph" w:styleId="Ttulo6">
    <w:name w:val="heading 6"/>
    <w:basedOn w:val="Normal"/>
    <w:next w:val="Normal"/>
    <w:link w:val="Ttulo6Car"/>
    <w:qFormat/>
    <w:rsid w:val="0048398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483983"/>
    <w:pPr>
      <w:keepNext/>
      <w:jc w:val="center"/>
      <w:outlineLvl w:val="6"/>
    </w:pPr>
    <w:rPr>
      <w:sz w:val="52"/>
      <w:szCs w:val="20"/>
    </w:rPr>
  </w:style>
  <w:style w:type="paragraph" w:styleId="Ttulo8">
    <w:name w:val="heading 8"/>
    <w:basedOn w:val="Normal"/>
    <w:next w:val="Normal"/>
    <w:link w:val="Ttulo8Car"/>
    <w:qFormat/>
    <w:rsid w:val="00483983"/>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483983"/>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6A794C"/>
    <w:pPr>
      <w:tabs>
        <w:tab w:val="center" w:pos="2835"/>
        <w:tab w:val="center" w:pos="3969"/>
        <w:tab w:val="center" w:pos="5103"/>
        <w:tab w:val="center" w:pos="6237"/>
        <w:tab w:val="center" w:pos="7371"/>
      </w:tabs>
      <w:ind w:firstLine="284"/>
    </w:pPr>
    <w:rPr>
      <w:spacing w:val="6"/>
      <w:sz w:val="26"/>
    </w:rPr>
  </w:style>
  <w:style w:type="paragraph" w:customStyle="1" w:styleId="atitulo1">
    <w:name w:val="atitulo1"/>
    <w:basedOn w:val="Ttulo1"/>
    <w:link w:val="atitulo1Car"/>
    <w:qFormat/>
    <w:rsid w:val="006A794C"/>
    <w:pPr>
      <w:keepLines w:val="0"/>
      <w:spacing w:before="0" w:after="240"/>
      <w:outlineLvl w:val="9"/>
    </w:pPr>
    <w:rPr>
      <w:rFonts w:ascii="Arial" w:eastAsia="Times New Roman" w:hAnsi="Arial" w:cs="Times New Roman"/>
      <w:b/>
      <w:color w:val="000000"/>
      <w:kern w:val="28"/>
      <w:sz w:val="25"/>
      <w:szCs w:val="26"/>
    </w:rPr>
  </w:style>
  <w:style w:type="paragraph" w:styleId="TDC1">
    <w:name w:val="toc 1"/>
    <w:basedOn w:val="Normal"/>
    <w:next w:val="Normal"/>
    <w:autoRedefine/>
    <w:uiPriority w:val="39"/>
    <w:rsid w:val="006A794C"/>
    <w:pPr>
      <w:tabs>
        <w:tab w:val="right" w:leader="dot" w:pos="8930"/>
      </w:tabs>
      <w:spacing w:before="60" w:after="80"/>
    </w:pPr>
    <w:rPr>
      <w:rFonts w:ascii="Arial Narrow" w:hAnsi="Arial Narrow"/>
      <w:smallCaps/>
      <w:noProof/>
    </w:rPr>
  </w:style>
  <w:style w:type="paragraph" w:styleId="TDC2">
    <w:name w:val="toc 2"/>
    <w:basedOn w:val="Normal"/>
    <w:next w:val="Normal"/>
    <w:autoRedefine/>
    <w:uiPriority w:val="39"/>
    <w:rsid w:val="006A794C"/>
    <w:pPr>
      <w:tabs>
        <w:tab w:val="right" w:leader="dot" w:pos="8930"/>
      </w:tabs>
      <w:ind w:left="380"/>
    </w:pPr>
    <w:rPr>
      <w:rFonts w:ascii="Arial Narrow" w:hAnsi="Arial Narrow"/>
    </w:rPr>
  </w:style>
  <w:style w:type="paragraph" w:styleId="Encabezado">
    <w:name w:val="header"/>
    <w:basedOn w:val="Descripcin"/>
    <w:link w:val="EncabezadoCar"/>
    <w:rsid w:val="006A794C"/>
    <w:pPr>
      <w:tabs>
        <w:tab w:val="center" w:pos="4252"/>
        <w:tab w:val="right" w:pos="8504"/>
      </w:tabs>
      <w:spacing w:after="60"/>
      <w:jc w:val="center"/>
    </w:pPr>
    <w:rPr>
      <w:bCs/>
      <w:i w:val="0"/>
      <w:iCs w:val="0"/>
      <w:caps/>
      <w:color w:val="auto"/>
      <w:sz w:val="14"/>
      <w:szCs w:val="12"/>
    </w:rPr>
  </w:style>
  <w:style w:type="character" w:customStyle="1" w:styleId="EncabezadoCar">
    <w:name w:val="Encabezado Car"/>
    <w:basedOn w:val="Fuentedeprrafopredeter"/>
    <w:link w:val="Encabezado"/>
    <w:rsid w:val="006A794C"/>
    <w:rPr>
      <w:rFonts w:ascii="Times New Roman" w:eastAsia="Times New Roman" w:hAnsi="Times New Roman" w:cs="Times New Roman"/>
      <w:bCs/>
      <w:caps/>
      <w:sz w:val="14"/>
      <w:szCs w:val="12"/>
      <w:lang w:eastAsia="es-ES"/>
    </w:rPr>
  </w:style>
  <w:style w:type="paragraph" w:styleId="Piedepgina">
    <w:name w:val="footer"/>
    <w:basedOn w:val="texto"/>
    <w:link w:val="PiedepginaCar"/>
    <w:rsid w:val="006A794C"/>
    <w:pPr>
      <w:tabs>
        <w:tab w:val="center" w:pos="4252"/>
        <w:tab w:val="right" w:pos="8504"/>
      </w:tabs>
      <w:spacing w:after="80"/>
      <w:ind w:firstLine="0"/>
    </w:pPr>
    <w:rPr>
      <w:sz w:val="20"/>
      <w:szCs w:val="20"/>
    </w:rPr>
  </w:style>
  <w:style w:type="character" w:customStyle="1" w:styleId="PiedepginaCar">
    <w:name w:val="Pie de página Car"/>
    <w:basedOn w:val="Fuentedeprrafopredeter"/>
    <w:link w:val="Piedepgina"/>
    <w:rsid w:val="006A794C"/>
    <w:rPr>
      <w:rFonts w:ascii="Times New Roman" w:eastAsia="Times New Roman" w:hAnsi="Times New Roman" w:cs="Times New Roman"/>
      <w:spacing w:val="6"/>
      <w:sz w:val="20"/>
      <w:szCs w:val="20"/>
      <w:lang w:eastAsia="es-ES"/>
    </w:rPr>
  </w:style>
  <w:style w:type="character" w:styleId="Nmerodepgina">
    <w:name w:val="page number"/>
    <w:rsid w:val="006A794C"/>
    <w:rPr>
      <w:rFonts w:ascii="Times New Roman" w:hAnsi="Times New Roman"/>
      <w:sz w:val="24"/>
      <w:szCs w:val="20"/>
    </w:rPr>
  </w:style>
  <w:style w:type="paragraph" w:customStyle="1" w:styleId="ndice">
    <w:name w:val="índice"/>
    <w:basedOn w:val="atitulo1"/>
    <w:rsid w:val="006A794C"/>
    <w:pPr>
      <w:jc w:val="center"/>
    </w:pPr>
    <w:rPr>
      <w:caps/>
    </w:rPr>
  </w:style>
  <w:style w:type="paragraph" w:customStyle="1" w:styleId="Fechaportada">
    <w:name w:val="Fechaportada"/>
    <w:basedOn w:val="texto"/>
    <w:rsid w:val="006A79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6A794C"/>
    <w:pPr>
      <w:tabs>
        <w:tab w:val="clear" w:pos="2835"/>
        <w:tab w:val="clear" w:pos="3969"/>
        <w:tab w:val="clear" w:pos="5103"/>
        <w:tab w:val="clear" w:pos="6237"/>
        <w:tab w:val="clear" w:pos="7371"/>
      </w:tabs>
      <w:ind w:left="4394" w:firstLine="0"/>
    </w:pPr>
    <w:rPr>
      <w:rFonts w:ascii="Arial" w:hAnsi="Arial"/>
      <w:b/>
      <w:color w:val="808080"/>
      <w:sz w:val="40"/>
    </w:rPr>
  </w:style>
  <w:style w:type="character" w:styleId="Hipervnculo">
    <w:name w:val="Hyperlink"/>
    <w:uiPriority w:val="99"/>
    <w:rsid w:val="006A794C"/>
    <w:rPr>
      <w:color w:val="0000FF"/>
      <w:u w:val="single"/>
    </w:rPr>
  </w:style>
  <w:style w:type="character" w:customStyle="1" w:styleId="textoCar">
    <w:name w:val="texto Car"/>
    <w:link w:val="texto"/>
    <w:qFormat/>
    <w:rsid w:val="006A794C"/>
    <w:rPr>
      <w:rFonts w:ascii="Times New Roman" w:eastAsia="Times New Roman" w:hAnsi="Times New Roman" w:cs="Times New Roman"/>
      <w:spacing w:val="6"/>
      <w:sz w:val="26"/>
      <w:szCs w:val="24"/>
      <w:lang w:eastAsia="es-ES"/>
    </w:rPr>
  </w:style>
  <w:style w:type="paragraph" w:customStyle="1" w:styleId="cuadroCabe">
    <w:name w:val="cuadroCabe"/>
    <w:basedOn w:val="Normal"/>
    <w:qFormat/>
    <w:rsid w:val="006A794C"/>
    <w:pPr>
      <w:keepLines/>
      <w:tabs>
        <w:tab w:val="right" w:pos="2835"/>
        <w:tab w:val="right" w:pos="3969"/>
        <w:tab w:val="right" w:pos="5103"/>
        <w:tab w:val="right" w:pos="6237"/>
        <w:tab w:val="right" w:pos="7371"/>
      </w:tabs>
      <w:spacing w:line="240" w:lineRule="atLeast"/>
    </w:pPr>
    <w:rPr>
      <w:rFonts w:ascii="Arial" w:hAnsi="Arial"/>
      <w:spacing w:val="6"/>
      <w:sz w:val="18"/>
    </w:rPr>
  </w:style>
  <w:style w:type="paragraph" w:customStyle="1" w:styleId="EstiloPortada">
    <w:name w:val="Estilo Portada"/>
    <w:basedOn w:val="Normal"/>
    <w:rsid w:val="006A794C"/>
    <w:pPr>
      <w:spacing w:before="60"/>
      <w:ind w:left="4396" w:right="-1051"/>
    </w:pPr>
    <w:rPr>
      <w:b/>
      <w:sz w:val="60"/>
    </w:rPr>
  </w:style>
  <w:style w:type="character" w:customStyle="1" w:styleId="atitulo1Car">
    <w:name w:val="atitulo1 Car"/>
    <w:basedOn w:val="Fuentedeprrafopredeter"/>
    <w:link w:val="atitulo1"/>
    <w:locked/>
    <w:rsid w:val="006A794C"/>
    <w:rPr>
      <w:rFonts w:ascii="Arial" w:eastAsia="Times New Roman" w:hAnsi="Arial" w:cs="Times New Roman"/>
      <w:b/>
      <w:color w:val="000000"/>
      <w:kern w:val="28"/>
      <w:sz w:val="25"/>
      <w:szCs w:val="26"/>
      <w:lang w:eastAsia="es-ES"/>
    </w:rPr>
  </w:style>
  <w:style w:type="character" w:customStyle="1" w:styleId="Ttulo1Car">
    <w:name w:val="Título 1 Car"/>
    <w:basedOn w:val="Fuentedeprrafopredeter"/>
    <w:link w:val="Ttulo1"/>
    <w:rsid w:val="006A794C"/>
    <w:rPr>
      <w:rFonts w:asciiTheme="majorHAnsi" w:eastAsiaTheme="majorEastAsia" w:hAnsiTheme="majorHAnsi" w:cstheme="majorBidi"/>
      <w:color w:val="2E74B5" w:themeColor="accent1" w:themeShade="BF"/>
      <w:sz w:val="32"/>
      <w:szCs w:val="32"/>
      <w:lang w:eastAsia="es-ES"/>
    </w:rPr>
  </w:style>
  <w:style w:type="paragraph" w:styleId="Descripcin">
    <w:name w:val="caption"/>
    <w:basedOn w:val="Normal"/>
    <w:next w:val="Normal"/>
    <w:unhideWhenUsed/>
    <w:qFormat/>
    <w:rsid w:val="006A794C"/>
    <w:pPr>
      <w:spacing w:after="200"/>
    </w:pPr>
    <w:rPr>
      <w:i/>
      <w:iCs/>
      <w:color w:val="44546A" w:themeColor="text2"/>
      <w:sz w:val="18"/>
      <w:szCs w:val="18"/>
    </w:rPr>
  </w:style>
  <w:style w:type="paragraph" w:customStyle="1" w:styleId="portada">
    <w:name w:val="portada"/>
    <w:basedOn w:val="Normal"/>
    <w:rsid w:val="006A794C"/>
    <w:pPr>
      <w:spacing w:before="60"/>
      <w:ind w:left="3969"/>
      <w:jc w:val="both"/>
    </w:pPr>
    <w:rPr>
      <w:rFonts w:ascii="ITCCentury Book" w:eastAsia="Calibri" w:hAnsi="ITCCentury Book"/>
      <w:sz w:val="60"/>
      <w:szCs w:val="20"/>
      <w:lang w:val="eu-ES" w:eastAsia="en-US"/>
    </w:rPr>
  </w:style>
  <w:style w:type="character" w:customStyle="1" w:styleId="normaltextrun">
    <w:name w:val="normaltextrun"/>
    <w:basedOn w:val="Fuentedeprrafopredeter"/>
    <w:rsid w:val="00F60CE4"/>
  </w:style>
  <w:style w:type="paragraph" w:customStyle="1" w:styleId="Default">
    <w:name w:val="Default"/>
    <w:rsid w:val="00F60CE4"/>
    <w:pPr>
      <w:autoSpaceDE w:val="0"/>
      <w:autoSpaceDN w:val="0"/>
      <w:adjustRightInd w:val="0"/>
      <w:spacing w:after="0" w:line="240" w:lineRule="auto"/>
    </w:pPr>
    <w:rPr>
      <w:rFonts w:ascii="TimesNewRoman" w:eastAsia="Times New Roman" w:hAnsi="TimesNewRoman" w:cs="TimesNewRoman"/>
      <w:sz w:val="20"/>
      <w:szCs w:val="20"/>
      <w:lang w:eastAsia="es-ES"/>
    </w:rPr>
  </w:style>
  <w:style w:type="paragraph" w:styleId="Textonotapie">
    <w:name w:val="footnote text"/>
    <w:basedOn w:val="Normal"/>
    <w:link w:val="TextonotapieCar"/>
    <w:rsid w:val="00F60CE4"/>
    <w:pPr>
      <w:spacing w:after="140"/>
      <w:ind w:firstLine="567"/>
      <w:jc w:val="both"/>
    </w:pPr>
    <w:rPr>
      <w:rFonts w:eastAsia="Calibri"/>
      <w:sz w:val="20"/>
      <w:szCs w:val="20"/>
      <w:lang w:val="eu-ES" w:eastAsia="en-US"/>
    </w:rPr>
  </w:style>
  <w:style w:type="character" w:customStyle="1" w:styleId="TextonotapieCar">
    <w:name w:val="Texto nota pie Car"/>
    <w:basedOn w:val="Fuentedeprrafopredeter"/>
    <w:link w:val="Textonotapie"/>
    <w:rsid w:val="00F60CE4"/>
    <w:rPr>
      <w:rFonts w:ascii="Times New Roman" w:eastAsia="Calibri" w:hAnsi="Times New Roman" w:cs="Times New Roman"/>
      <w:sz w:val="20"/>
      <w:szCs w:val="20"/>
      <w:lang w:val="eu-ES"/>
    </w:rPr>
  </w:style>
  <w:style w:type="character" w:styleId="Refdenotaalpie">
    <w:name w:val="footnote reference"/>
    <w:rsid w:val="00F60CE4"/>
    <w:rPr>
      <w:vertAlign w:val="superscript"/>
    </w:rPr>
  </w:style>
  <w:style w:type="paragraph" w:customStyle="1" w:styleId="paragraph">
    <w:name w:val="paragraph"/>
    <w:basedOn w:val="Normal"/>
    <w:rsid w:val="00F60CE4"/>
    <w:pPr>
      <w:spacing w:before="100" w:beforeAutospacing="1" w:after="100" w:afterAutospacing="1"/>
    </w:pPr>
  </w:style>
  <w:style w:type="paragraph" w:customStyle="1" w:styleId="xl1">
    <w:name w:val="xl1"/>
    <w:basedOn w:val="Normal"/>
    <w:rsid w:val="00AC12BD"/>
    <w:pPr>
      <w:spacing w:before="100" w:beforeAutospacing="1" w:after="100" w:afterAutospacing="1"/>
    </w:pPr>
  </w:style>
  <w:style w:type="character" w:customStyle="1" w:styleId="eop">
    <w:name w:val="eop"/>
    <w:basedOn w:val="Fuentedeprrafopredeter"/>
    <w:rsid w:val="00824B5F"/>
  </w:style>
  <w:style w:type="paragraph" w:customStyle="1" w:styleId="atitulo2">
    <w:name w:val="atitulo2"/>
    <w:basedOn w:val="atitulo1"/>
    <w:link w:val="atitulo2Car"/>
    <w:qFormat/>
    <w:rsid w:val="00824B5F"/>
    <w:rPr>
      <w:b w:val="0"/>
      <w:bCs/>
      <w:iCs/>
      <w:spacing w:val="10"/>
    </w:rPr>
  </w:style>
  <w:style w:type="character" w:customStyle="1" w:styleId="atitulo2Car">
    <w:name w:val="atitulo2 Car"/>
    <w:link w:val="atitulo2"/>
    <w:locked/>
    <w:rsid w:val="00824B5F"/>
    <w:rPr>
      <w:rFonts w:ascii="Arial" w:eastAsia="Times New Roman" w:hAnsi="Arial" w:cs="Times New Roman"/>
      <w:bCs/>
      <w:iCs/>
      <w:color w:val="000000"/>
      <w:spacing w:val="10"/>
      <w:kern w:val="28"/>
      <w:sz w:val="25"/>
      <w:szCs w:val="26"/>
      <w:lang w:eastAsia="es-ES"/>
    </w:rPr>
  </w:style>
  <w:style w:type="paragraph" w:customStyle="1" w:styleId="atitulo3">
    <w:name w:val="atitulo3"/>
    <w:basedOn w:val="atitulo2"/>
    <w:link w:val="atitulo3Car"/>
    <w:uiPriority w:val="99"/>
    <w:qFormat/>
    <w:rsid w:val="00824B5F"/>
    <w:rPr>
      <w:bCs w:val="0"/>
      <w:i/>
    </w:rPr>
  </w:style>
  <w:style w:type="character" w:customStyle="1" w:styleId="atitulo3Car">
    <w:name w:val="atitulo3 Car"/>
    <w:link w:val="atitulo3"/>
    <w:rsid w:val="00824B5F"/>
    <w:rPr>
      <w:rFonts w:ascii="Arial" w:eastAsia="Times New Roman" w:hAnsi="Arial" w:cs="Times New Roman"/>
      <w:i/>
      <w:iCs/>
      <w:color w:val="000000"/>
      <w:spacing w:val="10"/>
      <w:kern w:val="28"/>
      <w:sz w:val="25"/>
      <w:szCs w:val="26"/>
      <w:lang w:eastAsia="es-ES"/>
    </w:rPr>
  </w:style>
  <w:style w:type="character" w:customStyle="1" w:styleId="Ttulo2Car">
    <w:name w:val="Título 2 Car"/>
    <w:basedOn w:val="Fuentedeprrafopredeter"/>
    <w:link w:val="Ttulo2"/>
    <w:rsid w:val="00483983"/>
    <w:rPr>
      <w:rFonts w:ascii="Arial" w:eastAsia="Calibri" w:hAnsi="Arial" w:cs="Arial"/>
      <w:b/>
      <w:bCs/>
      <w:i/>
      <w:iCs/>
      <w:sz w:val="28"/>
      <w:szCs w:val="28"/>
      <w:lang w:val="eu-ES"/>
    </w:rPr>
  </w:style>
  <w:style w:type="character" w:customStyle="1" w:styleId="Ttulo3Car">
    <w:name w:val="Título 3 Car"/>
    <w:basedOn w:val="Fuentedeprrafopredeter"/>
    <w:link w:val="Ttulo3"/>
    <w:rsid w:val="00483983"/>
    <w:rPr>
      <w:rFonts w:ascii="Arial" w:eastAsia="Calibri" w:hAnsi="Arial" w:cs="Arial"/>
      <w:b/>
      <w:bCs/>
      <w:sz w:val="20"/>
      <w:szCs w:val="26"/>
      <w:lang w:val="eu-ES"/>
    </w:rPr>
  </w:style>
  <w:style w:type="character" w:customStyle="1" w:styleId="Ttulo4Car">
    <w:name w:val="Título 4 Car"/>
    <w:basedOn w:val="Fuentedeprrafopredeter"/>
    <w:link w:val="Ttulo4"/>
    <w:rsid w:val="00483983"/>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83983"/>
    <w:rPr>
      <w:rFonts w:ascii="Times New Roman" w:eastAsia="Calibri" w:hAnsi="Times New Roman" w:cs="Times New Roman"/>
      <w:b/>
      <w:sz w:val="28"/>
      <w:szCs w:val="20"/>
    </w:rPr>
  </w:style>
  <w:style w:type="character" w:customStyle="1" w:styleId="Ttulo6Car">
    <w:name w:val="Título 6 Car"/>
    <w:basedOn w:val="Fuentedeprrafopredeter"/>
    <w:link w:val="Ttulo6"/>
    <w:rsid w:val="00483983"/>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83983"/>
    <w:rPr>
      <w:rFonts w:ascii="Times New Roman" w:eastAsia="Times New Roman" w:hAnsi="Times New Roman" w:cs="Times New Roman"/>
      <w:sz w:val="52"/>
      <w:szCs w:val="20"/>
      <w:lang w:eastAsia="es-ES"/>
    </w:rPr>
  </w:style>
  <w:style w:type="character" w:customStyle="1" w:styleId="Ttulo8Car">
    <w:name w:val="Título 8 Car"/>
    <w:basedOn w:val="Fuentedeprrafopredeter"/>
    <w:link w:val="Ttulo8"/>
    <w:rsid w:val="00483983"/>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483983"/>
    <w:rPr>
      <w:rFonts w:ascii="Arial" w:eastAsia="Times New Roman" w:hAnsi="Arial" w:cs="Arial"/>
      <w:lang w:eastAsia="es-ES"/>
    </w:rPr>
  </w:style>
  <w:style w:type="paragraph" w:customStyle="1" w:styleId="cuatexto">
    <w:name w:val="cuatexto"/>
    <w:basedOn w:val="Citatextual"/>
    <w:qFormat/>
    <w:rsid w:val="00483983"/>
    <w:pPr>
      <w:keepLines/>
      <w:tabs>
        <w:tab w:val="right" w:pos="2835"/>
        <w:tab w:val="right" w:pos="3969"/>
        <w:tab w:val="right" w:pos="5103"/>
        <w:tab w:val="right" w:pos="6237"/>
        <w:tab w:val="right" w:pos="7371"/>
      </w:tabs>
      <w:spacing w:after="0"/>
      <w:ind w:firstLine="0"/>
    </w:pPr>
    <w:rPr>
      <w:rFonts w:ascii="GillSans Light" w:hAnsi="GillSans Light"/>
    </w:rPr>
  </w:style>
  <w:style w:type="paragraph" w:customStyle="1" w:styleId="recomen">
    <w:name w:val="recomen"/>
    <w:basedOn w:val="texto"/>
    <w:rsid w:val="00483983"/>
    <w:pPr>
      <w:numPr>
        <w:numId w:val="10"/>
      </w:numPr>
      <w:tabs>
        <w:tab w:val="clear" w:pos="2835"/>
        <w:tab w:val="clear" w:pos="3969"/>
        <w:tab w:val="clear" w:pos="5103"/>
        <w:tab w:val="clear" w:pos="6237"/>
        <w:tab w:val="clear" w:pos="7371"/>
      </w:tabs>
      <w:spacing w:after="140"/>
      <w:jc w:val="both"/>
    </w:pPr>
    <w:rPr>
      <w:rFonts w:ascii="ITCCentury Book" w:eastAsia="Calibri" w:hAnsi="ITCCentury Book"/>
      <w:i/>
      <w:spacing w:val="0"/>
      <w:sz w:val="24"/>
      <w:szCs w:val="20"/>
    </w:rPr>
  </w:style>
  <w:style w:type="paragraph" w:styleId="Textodeglobo">
    <w:name w:val="Balloon Text"/>
    <w:basedOn w:val="Normal"/>
    <w:link w:val="TextodegloboCar"/>
    <w:semiHidden/>
    <w:rsid w:val="00483983"/>
    <w:pPr>
      <w:spacing w:after="140"/>
      <w:ind w:firstLine="567"/>
      <w:jc w:val="both"/>
    </w:pPr>
    <w:rPr>
      <w:rFonts w:ascii="Tahoma" w:eastAsia="Calibri" w:hAnsi="Tahoma" w:cs="Tahoma"/>
      <w:sz w:val="16"/>
      <w:szCs w:val="16"/>
      <w:lang w:val="eu-ES" w:eastAsia="en-US"/>
    </w:rPr>
  </w:style>
  <w:style w:type="character" w:customStyle="1" w:styleId="TextodegloboCar">
    <w:name w:val="Texto de globo Car"/>
    <w:basedOn w:val="Fuentedeprrafopredeter"/>
    <w:link w:val="Textodeglobo"/>
    <w:semiHidden/>
    <w:rsid w:val="00483983"/>
    <w:rPr>
      <w:rFonts w:ascii="Tahoma" w:eastAsia="Calibri" w:hAnsi="Tahoma" w:cs="Tahoma"/>
      <w:sz w:val="16"/>
      <w:szCs w:val="16"/>
      <w:lang w:val="eu-ES"/>
    </w:rPr>
  </w:style>
  <w:style w:type="paragraph" w:customStyle="1" w:styleId="Citatextual">
    <w:name w:val="«Citatextual»"/>
    <w:basedOn w:val="texto"/>
    <w:rsid w:val="00483983"/>
    <w:pPr>
      <w:spacing w:after="90"/>
      <w:jc w:val="both"/>
    </w:pPr>
    <w:rPr>
      <w:rFonts w:ascii="ITCCentury Book" w:eastAsia="Calibri" w:hAnsi="ITCCentury Book"/>
      <w:spacing w:val="0"/>
      <w:sz w:val="20"/>
      <w:szCs w:val="20"/>
      <w:lang w:val="eu-ES"/>
    </w:rPr>
  </w:style>
  <w:style w:type="table" w:styleId="Tablaconcuadrcula">
    <w:name w:val="Table Grid"/>
    <w:basedOn w:val="Tablanormal"/>
    <w:uiPriority w:val="39"/>
    <w:rsid w:val="00483983"/>
    <w:pPr>
      <w:spacing w:after="0" w:line="240" w:lineRule="auto"/>
    </w:pPr>
    <w:rPr>
      <w:rFonts w:ascii="Times New Roman" w:eastAsia="Calibri"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titul">
    <w:name w:val="cuatitul"/>
    <w:basedOn w:val="Normal"/>
    <w:rsid w:val="00483983"/>
    <w:pPr>
      <w:spacing w:after="60"/>
      <w:jc w:val="center"/>
    </w:pPr>
    <w:rPr>
      <w:rFonts w:ascii="GillSans" w:eastAsia="Calibri" w:hAnsi="GillSans"/>
      <w:sz w:val="22"/>
      <w:szCs w:val="20"/>
      <w:lang w:val="eu-ES"/>
    </w:rPr>
  </w:style>
  <w:style w:type="paragraph" w:customStyle="1" w:styleId="TablaCC">
    <w:name w:val="TablaCC"/>
    <w:basedOn w:val="Normal"/>
    <w:rsid w:val="00483983"/>
    <w:pPr>
      <w:spacing w:before="200"/>
    </w:pPr>
    <w:rPr>
      <w:rFonts w:ascii="Arial" w:eastAsia="Calibri" w:hAnsi="Arial"/>
      <w:b/>
      <w:lang w:eastAsia="en-US"/>
    </w:rPr>
  </w:style>
  <w:style w:type="paragraph" w:customStyle="1" w:styleId="xl25">
    <w:name w:val="xl25"/>
    <w:basedOn w:val="Normal"/>
    <w:rsid w:val="00483983"/>
    <w:pPr>
      <w:pBdr>
        <w:left w:val="double" w:sz="6" w:space="0" w:color="auto"/>
      </w:pBdr>
      <w:spacing w:before="100" w:beforeAutospacing="1" w:after="100" w:afterAutospacing="1"/>
      <w:textAlignment w:val="top"/>
    </w:pPr>
    <w:rPr>
      <w:rFonts w:eastAsia="Arial Unicode MS"/>
    </w:rPr>
  </w:style>
  <w:style w:type="paragraph" w:styleId="Textoindependiente">
    <w:name w:val="Body Text"/>
    <w:basedOn w:val="Normal"/>
    <w:link w:val="TextoindependienteCar"/>
    <w:rsid w:val="00483983"/>
    <w:pPr>
      <w:jc w:val="both"/>
    </w:pPr>
    <w:rPr>
      <w:rFonts w:ascii="Arial" w:eastAsia="Calibri" w:hAnsi="Arial"/>
      <w:szCs w:val="20"/>
      <w:lang w:val="eu-ES"/>
    </w:rPr>
  </w:style>
  <w:style w:type="character" w:customStyle="1" w:styleId="TextoindependienteCar">
    <w:name w:val="Texto independiente Car"/>
    <w:basedOn w:val="Fuentedeprrafopredeter"/>
    <w:link w:val="Textoindependiente"/>
    <w:rsid w:val="00483983"/>
    <w:rPr>
      <w:rFonts w:ascii="Arial" w:eastAsia="Calibri" w:hAnsi="Arial" w:cs="Times New Roman"/>
      <w:sz w:val="24"/>
      <w:szCs w:val="20"/>
      <w:lang w:val="eu-ES" w:eastAsia="es-ES"/>
    </w:rPr>
  </w:style>
  <w:style w:type="paragraph" w:styleId="NormalWeb">
    <w:name w:val="Normal (Web)"/>
    <w:basedOn w:val="Normal"/>
    <w:uiPriority w:val="99"/>
    <w:rsid w:val="00483983"/>
    <w:pPr>
      <w:spacing w:before="100" w:beforeAutospacing="1" w:after="100" w:afterAutospacing="1"/>
    </w:pPr>
    <w:rPr>
      <w:rFonts w:eastAsia="Calibri"/>
    </w:rPr>
  </w:style>
  <w:style w:type="character" w:customStyle="1" w:styleId="AyuntamientoCar">
    <w:name w:val="Ayuntamiento Car"/>
    <w:link w:val="Ayuntamiento"/>
    <w:locked/>
    <w:rsid w:val="00483983"/>
    <w:rPr>
      <w:rFonts w:ascii="Arial" w:hAnsi="Arial"/>
      <w:sz w:val="24"/>
      <w:lang w:val="eu-ES" w:eastAsia="es-ES"/>
    </w:rPr>
  </w:style>
  <w:style w:type="paragraph" w:customStyle="1" w:styleId="Ayuntamiento">
    <w:name w:val="Ayuntamiento"/>
    <w:basedOn w:val="Normal"/>
    <w:link w:val="AyuntamientoCar"/>
    <w:rsid w:val="00483983"/>
    <w:pPr>
      <w:jc w:val="both"/>
    </w:pPr>
    <w:rPr>
      <w:rFonts w:ascii="Arial" w:eastAsiaTheme="minorHAnsi" w:hAnsi="Arial" w:cstheme="minorBidi"/>
      <w:szCs w:val="22"/>
      <w:lang w:val="eu-ES"/>
    </w:rPr>
  </w:style>
  <w:style w:type="character" w:customStyle="1" w:styleId="JavierCar">
    <w:name w:val="Javier Car"/>
    <w:link w:val="Javier"/>
    <w:locked/>
    <w:rsid w:val="00483983"/>
    <w:rPr>
      <w:rFonts w:ascii="Arial" w:hAnsi="Arial"/>
      <w:sz w:val="24"/>
      <w:lang w:val="eu-ES" w:eastAsia="es-ES"/>
    </w:rPr>
  </w:style>
  <w:style w:type="paragraph" w:customStyle="1" w:styleId="Javier">
    <w:name w:val="Javier"/>
    <w:basedOn w:val="Normal"/>
    <w:link w:val="JavierCar"/>
    <w:rsid w:val="00483983"/>
    <w:pPr>
      <w:jc w:val="both"/>
    </w:pPr>
    <w:rPr>
      <w:rFonts w:ascii="Arial" w:eastAsiaTheme="minorHAnsi" w:hAnsi="Arial" w:cstheme="minorBidi"/>
      <w:szCs w:val="22"/>
      <w:lang w:val="eu-ES"/>
    </w:rPr>
  </w:style>
  <w:style w:type="character" w:styleId="Textoennegrita">
    <w:name w:val="Strong"/>
    <w:uiPriority w:val="22"/>
    <w:qFormat/>
    <w:rsid w:val="00483983"/>
    <w:rPr>
      <w:b/>
    </w:rPr>
  </w:style>
  <w:style w:type="paragraph" w:customStyle="1" w:styleId="foral-f-parrafo-c">
    <w:name w:val="foral-f-parrafo-c"/>
    <w:basedOn w:val="Normal"/>
    <w:rsid w:val="00483983"/>
    <w:pPr>
      <w:spacing w:after="240"/>
    </w:pPr>
    <w:rPr>
      <w:rFonts w:eastAsia="Calibri"/>
    </w:rPr>
  </w:style>
  <w:style w:type="paragraph" w:customStyle="1" w:styleId="Estndar">
    <w:name w:val="Estándar"/>
    <w:rsid w:val="00483983"/>
    <w:pPr>
      <w:snapToGrid w:val="0"/>
      <w:spacing w:after="0" w:line="240" w:lineRule="auto"/>
    </w:pPr>
    <w:rPr>
      <w:rFonts w:ascii="CG Omega" w:eastAsia="Times New Roman" w:hAnsi="CG Omega" w:cs="Times New Roman"/>
      <w:color w:val="000000"/>
      <w:szCs w:val="20"/>
      <w:lang w:eastAsia="es-ES"/>
    </w:rPr>
  </w:style>
  <w:style w:type="paragraph" w:styleId="Textoindependiente2">
    <w:name w:val="Body Text 2"/>
    <w:basedOn w:val="Normal"/>
    <w:link w:val="Textoindependiente2Car"/>
    <w:rsid w:val="00483983"/>
    <w:pPr>
      <w:spacing w:after="120" w:line="480" w:lineRule="auto"/>
      <w:ind w:firstLine="567"/>
      <w:jc w:val="both"/>
    </w:pPr>
    <w:rPr>
      <w:rFonts w:eastAsia="Calibri"/>
      <w:sz w:val="20"/>
      <w:szCs w:val="20"/>
      <w:lang w:val="eu-ES" w:eastAsia="en-US"/>
    </w:rPr>
  </w:style>
  <w:style w:type="character" w:customStyle="1" w:styleId="Textoindependiente2Car">
    <w:name w:val="Texto independiente 2 Car"/>
    <w:basedOn w:val="Fuentedeprrafopredeter"/>
    <w:link w:val="Textoindependiente2"/>
    <w:rsid w:val="00483983"/>
    <w:rPr>
      <w:rFonts w:ascii="Times New Roman" w:eastAsia="Calibri" w:hAnsi="Times New Roman" w:cs="Times New Roman"/>
      <w:sz w:val="20"/>
      <w:szCs w:val="20"/>
      <w:lang w:val="eu-ES"/>
    </w:rPr>
  </w:style>
  <w:style w:type="paragraph" w:styleId="Textoindependiente3">
    <w:name w:val="Body Text 3"/>
    <w:basedOn w:val="Normal"/>
    <w:link w:val="Textoindependiente3Car"/>
    <w:rsid w:val="00483983"/>
    <w:pPr>
      <w:jc w:val="center"/>
    </w:pPr>
    <w:rPr>
      <w:rFonts w:ascii="ITCCentury Book" w:hAnsi="ITCCentury Book"/>
      <w:b/>
      <w:sz w:val="96"/>
      <w:szCs w:val="20"/>
    </w:rPr>
  </w:style>
  <w:style w:type="character" w:customStyle="1" w:styleId="Textoindependiente3Car">
    <w:name w:val="Texto independiente 3 Car"/>
    <w:basedOn w:val="Fuentedeprrafopredeter"/>
    <w:link w:val="Textoindependiente3"/>
    <w:rsid w:val="00483983"/>
    <w:rPr>
      <w:rFonts w:ascii="ITCCentury Book" w:eastAsia="Times New Roman" w:hAnsi="ITCCentury Book" w:cs="Times New Roman"/>
      <w:b/>
      <w:sz w:val="96"/>
      <w:szCs w:val="20"/>
      <w:lang w:eastAsia="es-ES"/>
    </w:rPr>
  </w:style>
  <w:style w:type="paragraph" w:customStyle="1" w:styleId="c22">
    <w:name w:val="c22"/>
    <w:basedOn w:val="Normal"/>
    <w:rsid w:val="00483983"/>
    <w:pPr>
      <w:spacing w:before="100" w:beforeAutospacing="1" w:after="100" w:afterAutospacing="1"/>
    </w:pPr>
  </w:style>
  <w:style w:type="paragraph" w:customStyle="1" w:styleId="np">
    <w:name w:val="np"/>
    <w:basedOn w:val="Normal"/>
    <w:rsid w:val="00483983"/>
    <w:pPr>
      <w:spacing w:before="100" w:beforeAutospacing="1" w:after="100" w:afterAutospacing="1"/>
    </w:pPr>
  </w:style>
  <w:style w:type="paragraph" w:customStyle="1" w:styleId="Subepgrafe">
    <w:name w:val="Subepígrafe"/>
    <w:basedOn w:val="Normal"/>
    <w:next w:val="Normal"/>
    <w:rsid w:val="00483983"/>
    <w:pPr>
      <w:overflowPunct w:val="0"/>
      <w:adjustRightInd w:val="0"/>
      <w:spacing w:before="240"/>
      <w:jc w:val="both"/>
    </w:pPr>
    <w:rPr>
      <w:sz w:val="22"/>
      <w:szCs w:val="20"/>
      <w:lang w:val="eu-ES"/>
    </w:rPr>
  </w:style>
  <w:style w:type="paragraph" w:customStyle="1" w:styleId="xa1">
    <w:name w:val="xa1"/>
    <w:basedOn w:val="Normal"/>
    <w:uiPriority w:val="99"/>
    <w:rsid w:val="00483983"/>
    <w:pPr>
      <w:spacing w:before="100" w:beforeAutospacing="1" w:after="100" w:afterAutospacing="1"/>
    </w:pPr>
    <w:rPr>
      <w:rFonts w:eastAsia="Calibri"/>
    </w:rPr>
  </w:style>
  <w:style w:type="paragraph" w:customStyle="1" w:styleId="xl2">
    <w:name w:val="xl2"/>
    <w:basedOn w:val="Normal"/>
    <w:rsid w:val="00483983"/>
    <w:pPr>
      <w:spacing w:before="100" w:beforeAutospacing="1" w:after="100" w:afterAutospacing="1"/>
    </w:pPr>
  </w:style>
  <w:style w:type="character" w:customStyle="1" w:styleId="apple-converted-space">
    <w:name w:val="apple-converted-space"/>
    <w:rsid w:val="00483983"/>
  </w:style>
  <w:style w:type="paragraph" w:customStyle="1" w:styleId="pie">
    <w:name w:val="pie"/>
    <w:basedOn w:val="Normal"/>
    <w:rsid w:val="00483983"/>
    <w:pPr>
      <w:spacing w:before="100" w:beforeAutospacing="1" w:after="100" w:afterAutospacing="1"/>
    </w:pPr>
  </w:style>
  <w:style w:type="character" w:customStyle="1" w:styleId="hvr">
    <w:name w:val="hvr"/>
    <w:basedOn w:val="Fuentedeprrafopredeter"/>
    <w:rsid w:val="00483983"/>
  </w:style>
  <w:style w:type="paragraph" w:styleId="Prrafodelista">
    <w:name w:val="List Paragraph"/>
    <w:basedOn w:val="Normal"/>
    <w:uiPriority w:val="34"/>
    <w:qFormat/>
    <w:rsid w:val="00483983"/>
    <w:pPr>
      <w:spacing w:after="140"/>
      <w:ind w:left="720" w:firstLine="567"/>
      <w:contextualSpacing/>
      <w:jc w:val="both"/>
    </w:pPr>
    <w:rPr>
      <w:rFonts w:eastAsia="Calibri"/>
      <w:sz w:val="20"/>
      <w:szCs w:val="20"/>
      <w:lang w:val="eu-ES" w:eastAsia="en-US"/>
    </w:rPr>
  </w:style>
  <w:style w:type="character" w:customStyle="1" w:styleId="spelle">
    <w:name w:val="spelle"/>
    <w:rsid w:val="00483983"/>
  </w:style>
  <w:style w:type="character" w:customStyle="1" w:styleId="grame">
    <w:name w:val="grame"/>
    <w:rsid w:val="00483983"/>
  </w:style>
  <w:style w:type="paragraph" w:customStyle="1" w:styleId="Informal2">
    <w:name w:val="Informal2"/>
    <w:basedOn w:val="Normal"/>
    <w:rsid w:val="00483983"/>
    <w:pPr>
      <w:spacing w:before="60" w:after="60"/>
    </w:pPr>
    <w:rPr>
      <w:rFonts w:ascii="Arial" w:hAnsi="Arial"/>
      <w:b/>
      <w:sz w:val="20"/>
      <w:szCs w:val="20"/>
      <w:lang w:val="eu-ES"/>
    </w:rPr>
  </w:style>
  <w:style w:type="character" w:styleId="Hipervnculovisitado">
    <w:name w:val="FollowedHyperlink"/>
    <w:basedOn w:val="Fuentedeprrafopredeter"/>
    <w:uiPriority w:val="99"/>
    <w:unhideWhenUsed/>
    <w:rsid w:val="00483983"/>
    <w:rPr>
      <w:color w:val="800080"/>
      <w:u w:val="single"/>
    </w:rPr>
  </w:style>
  <w:style w:type="paragraph" w:customStyle="1" w:styleId="xl66">
    <w:name w:val="xl66"/>
    <w:basedOn w:val="Normal"/>
    <w:rsid w:val="00483983"/>
    <w:pPr>
      <w:spacing w:before="100" w:beforeAutospacing="1" w:after="100" w:afterAutospacing="1"/>
    </w:pPr>
    <w:rPr>
      <w:sz w:val="20"/>
      <w:szCs w:val="20"/>
    </w:rPr>
  </w:style>
  <w:style w:type="paragraph" w:customStyle="1" w:styleId="xl67">
    <w:name w:val="xl67"/>
    <w:basedOn w:val="Normal"/>
    <w:rsid w:val="00483983"/>
    <w:pPr>
      <w:shd w:val="clear" w:color="000000" w:fill="F2F2F2"/>
      <w:spacing w:before="100" w:beforeAutospacing="1" w:after="100" w:afterAutospacing="1"/>
    </w:pPr>
    <w:rPr>
      <w:sz w:val="20"/>
      <w:szCs w:val="20"/>
    </w:rPr>
  </w:style>
  <w:style w:type="paragraph" w:customStyle="1" w:styleId="xl68">
    <w:name w:val="xl68"/>
    <w:basedOn w:val="Normal"/>
    <w:rsid w:val="00483983"/>
    <w:pPr>
      <w:shd w:val="clear" w:color="000000" w:fill="F2F2F2"/>
      <w:spacing w:before="100" w:beforeAutospacing="1" w:after="100" w:afterAutospacing="1"/>
    </w:pPr>
    <w:rPr>
      <w:sz w:val="36"/>
      <w:szCs w:val="36"/>
    </w:rPr>
  </w:style>
  <w:style w:type="paragraph" w:customStyle="1" w:styleId="xl69">
    <w:name w:val="xl69"/>
    <w:basedOn w:val="Normal"/>
    <w:rsid w:val="00483983"/>
    <w:pPr>
      <w:shd w:val="clear" w:color="000000" w:fill="EBF1DE"/>
      <w:spacing w:before="100" w:beforeAutospacing="1" w:after="100" w:afterAutospacing="1"/>
    </w:pPr>
    <w:rPr>
      <w:sz w:val="20"/>
      <w:szCs w:val="20"/>
    </w:rPr>
  </w:style>
  <w:style w:type="paragraph" w:customStyle="1" w:styleId="xl70">
    <w:name w:val="xl70"/>
    <w:basedOn w:val="Normal"/>
    <w:rsid w:val="00483983"/>
    <w:pPr>
      <w:shd w:val="clear" w:color="000000" w:fill="E4DFEC"/>
      <w:spacing w:before="100" w:beforeAutospacing="1" w:after="100" w:afterAutospacing="1"/>
    </w:pPr>
    <w:rPr>
      <w:sz w:val="20"/>
      <w:szCs w:val="20"/>
    </w:rPr>
  </w:style>
  <w:style w:type="paragraph" w:customStyle="1" w:styleId="xl71">
    <w:name w:val="xl71"/>
    <w:basedOn w:val="Normal"/>
    <w:rsid w:val="00483983"/>
    <w:pPr>
      <w:shd w:val="clear" w:color="000000" w:fill="E4DFEC"/>
      <w:spacing w:before="100" w:beforeAutospacing="1" w:after="100" w:afterAutospacing="1"/>
    </w:pPr>
    <w:rPr>
      <w:b/>
      <w:bCs/>
      <w:sz w:val="20"/>
      <w:szCs w:val="20"/>
    </w:rPr>
  </w:style>
  <w:style w:type="paragraph" w:customStyle="1" w:styleId="xl72">
    <w:name w:val="xl72"/>
    <w:basedOn w:val="Normal"/>
    <w:rsid w:val="00483983"/>
    <w:pPr>
      <w:shd w:val="clear" w:color="000000" w:fill="DAEEF3"/>
      <w:spacing w:before="100" w:beforeAutospacing="1" w:after="100" w:afterAutospacing="1"/>
    </w:pPr>
    <w:rPr>
      <w:sz w:val="20"/>
      <w:szCs w:val="20"/>
    </w:rPr>
  </w:style>
  <w:style w:type="paragraph" w:customStyle="1" w:styleId="xl73">
    <w:name w:val="xl73"/>
    <w:basedOn w:val="Normal"/>
    <w:rsid w:val="00483983"/>
    <w:pPr>
      <w:shd w:val="clear" w:color="000000" w:fill="DAEEF3"/>
      <w:spacing w:before="100" w:beforeAutospacing="1" w:after="100" w:afterAutospacing="1"/>
      <w:jc w:val="center"/>
    </w:pPr>
    <w:rPr>
      <w:sz w:val="20"/>
      <w:szCs w:val="20"/>
    </w:rPr>
  </w:style>
  <w:style w:type="paragraph" w:customStyle="1" w:styleId="xl74">
    <w:name w:val="xl74"/>
    <w:basedOn w:val="Normal"/>
    <w:rsid w:val="00483983"/>
    <w:pPr>
      <w:shd w:val="clear" w:color="000000" w:fill="FDE9D9"/>
      <w:spacing w:before="100" w:beforeAutospacing="1" w:after="100" w:afterAutospacing="1"/>
    </w:pPr>
    <w:rPr>
      <w:sz w:val="20"/>
      <w:szCs w:val="20"/>
    </w:rPr>
  </w:style>
  <w:style w:type="paragraph" w:customStyle="1" w:styleId="xl75">
    <w:name w:val="xl75"/>
    <w:basedOn w:val="Normal"/>
    <w:rsid w:val="00483983"/>
    <w:pPr>
      <w:shd w:val="clear" w:color="000000" w:fill="FDE9D9"/>
      <w:spacing w:before="100" w:beforeAutospacing="1" w:after="100" w:afterAutospacing="1"/>
    </w:pPr>
    <w:rPr>
      <w:sz w:val="36"/>
      <w:szCs w:val="36"/>
    </w:rPr>
  </w:style>
  <w:style w:type="table" w:customStyle="1" w:styleId="NormalTable0">
    <w:name w:val="Normal Table0"/>
    <w:uiPriority w:val="59"/>
    <w:rsid w:val="00483983"/>
    <w:pPr>
      <w:autoSpaceDE w:val="0"/>
      <w:autoSpaceDN w:val="0"/>
      <w:adjustRightInd w:val="0"/>
      <w:spacing w:after="0" w:line="276" w:lineRule="auto"/>
    </w:pPr>
    <w:rPr>
      <w:rFonts w:ascii="Verdana" w:eastAsia="Times New Roman" w:hAnsi="Verdana" w:cs="Times New Roman"/>
      <w:color w:val="000000"/>
      <w:sz w:val="24"/>
      <w:szCs w:val="24"/>
      <w:u w:color="000000"/>
      <w:lang w:val="eu-ES" w:eastAsia="es-ES"/>
    </w:rPr>
    <w:tblPr>
      <w:tblCellMar>
        <w:top w:w="0" w:type="dxa"/>
        <w:left w:w="0" w:type="dxa"/>
        <w:bottom w:w="0" w:type="dxa"/>
        <w:right w:w="0" w:type="dxa"/>
      </w:tblCellMar>
    </w:tblPr>
  </w:style>
  <w:style w:type="character" w:styleId="Refdecomentario">
    <w:name w:val="annotation reference"/>
    <w:basedOn w:val="Fuentedeprrafopredeter"/>
    <w:semiHidden/>
    <w:unhideWhenUsed/>
    <w:rsid w:val="00483983"/>
    <w:rPr>
      <w:sz w:val="16"/>
      <w:szCs w:val="16"/>
    </w:rPr>
  </w:style>
  <w:style w:type="paragraph" w:styleId="Textocomentario">
    <w:name w:val="annotation text"/>
    <w:basedOn w:val="Normal"/>
    <w:link w:val="TextocomentarioCar"/>
    <w:semiHidden/>
    <w:unhideWhenUsed/>
    <w:rsid w:val="00483983"/>
    <w:pPr>
      <w:spacing w:after="140"/>
      <w:ind w:firstLine="567"/>
      <w:jc w:val="both"/>
    </w:pPr>
    <w:rPr>
      <w:rFonts w:eastAsia="Calibri"/>
      <w:sz w:val="20"/>
      <w:szCs w:val="20"/>
      <w:lang w:val="eu-ES" w:eastAsia="en-US"/>
    </w:rPr>
  </w:style>
  <w:style w:type="character" w:customStyle="1" w:styleId="TextocomentarioCar">
    <w:name w:val="Texto comentario Car"/>
    <w:basedOn w:val="Fuentedeprrafopredeter"/>
    <w:link w:val="Textocomentario"/>
    <w:semiHidden/>
    <w:rsid w:val="00483983"/>
    <w:rPr>
      <w:rFonts w:ascii="Times New Roman" w:eastAsia="Calibri" w:hAnsi="Times New Roman" w:cs="Times New Roman"/>
      <w:sz w:val="20"/>
      <w:szCs w:val="20"/>
      <w:lang w:val="eu-ES"/>
    </w:rPr>
  </w:style>
  <w:style w:type="paragraph" w:styleId="Asuntodelcomentario">
    <w:name w:val="annotation subject"/>
    <w:basedOn w:val="Textocomentario"/>
    <w:next w:val="Textocomentario"/>
    <w:link w:val="AsuntodelcomentarioCar"/>
    <w:semiHidden/>
    <w:unhideWhenUsed/>
    <w:rsid w:val="00483983"/>
    <w:rPr>
      <w:b/>
      <w:bCs/>
    </w:rPr>
  </w:style>
  <w:style w:type="character" w:customStyle="1" w:styleId="AsuntodelcomentarioCar">
    <w:name w:val="Asunto del comentario Car"/>
    <w:basedOn w:val="TextocomentarioCar"/>
    <w:link w:val="Asuntodelcomentario"/>
    <w:semiHidden/>
    <w:rsid w:val="00483983"/>
    <w:rPr>
      <w:rFonts w:ascii="Times New Roman" w:eastAsia="Calibri" w:hAnsi="Times New Roman" w:cs="Times New Roman"/>
      <w:b/>
      <w:bCs/>
      <w:sz w:val="20"/>
      <w:szCs w:val="20"/>
      <w:lang w:val="eu-ES"/>
    </w:rPr>
  </w:style>
  <w:style w:type="paragraph" w:customStyle="1" w:styleId="H3">
    <w:name w:val="H3"/>
    <w:basedOn w:val="Normal"/>
    <w:next w:val="Normal"/>
    <w:uiPriority w:val="99"/>
    <w:rsid w:val="00483983"/>
    <w:pPr>
      <w:keepNext/>
      <w:autoSpaceDE w:val="0"/>
      <w:autoSpaceDN w:val="0"/>
      <w:adjustRightInd w:val="0"/>
      <w:spacing w:before="100" w:after="100"/>
      <w:outlineLvl w:val="3"/>
    </w:pPr>
    <w:rPr>
      <w:b/>
      <w:bCs/>
      <w:sz w:val="28"/>
      <w:szCs w:val="28"/>
    </w:rPr>
  </w:style>
  <w:style w:type="paragraph" w:customStyle="1" w:styleId="Acuerdos">
    <w:name w:val="Acuerdos"/>
    <w:basedOn w:val="Normal"/>
    <w:rsid w:val="00483983"/>
    <w:pPr>
      <w:tabs>
        <w:tab w:val="left" w:pos="709"/>
        <w:tab w:val="center" w:pos="3828"/>
        <w:tab w:val="center" w:pos="3856"/>
      </w:tabs>
      <w:spacing w:line="380" w:lineRule="atLeast"/>
      <w:ind w:firstLine="709"/>
      <w:jc w:val="both"/>
    </w:pPr>
    <w:rPr>
      <w:rFonts w:ascii="Courier New" w:hAnsi="Courier New"/>
    </w:rPr>
  </w:style>
  <w:style w:type="paragraph" w:styleId="Revisin">
    <w:name w:val="Revision"/>
    <w:hidden/>
    <w:uiPriority w:val="99"/>
    <w:semiHidden/>
    <w:rsid w:val="00E94F74"/>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64">
      <w:bodyDiv w:val="1"/>
      <w:marLeft w:val="0"/>
      <w:marRight w:val="0"/>
      <w:marTop w:val="0"/>
      <w:marBottom w:val="0"/>
      <w:divBdr>
        <w:top w:val="none" w:sz="0" w:space="0" w:color="auto"/>
        <w:left w:val="none" w:sz="0" w:space="0" w:color="auto"/>
        <w:bottom w:val="none" w:sz="0" w:space="0" w:color="auto"/>
        <w:right w:val="none" w:sz="0" w:space="0" w:color="auto"/>
      </w:divBdr>
    </w:div>
    <w:div w:id="543754633">
      <w:bodyDiv w:val="1"/>
      <w:marLeft w:val="0"/>
      <w:marRight w:val="0"/>
      <w:marTop w:val="0"/>
      <w:marBottom w:val="0"/>
      <w:divBdr>
        <w:top w:val="none" w:sz="0" w:space="0" w:color="auto"/>
        <w:left w:val="none" w:sz="0" w:space="0" w:color="auto"/>
        <w:bottom w:val="none" w:sz="0" w:space="0" w:color="auto"/>
        <w:right w:val="none" w:sz="0" w:space="0" w:color="auto"/>
      </w:divBdr>
    </w:div>
    <w:div w:id="587469961">
      <w:bodyDiv w:val="1"/>
      <w:marLeft w:val="0"/>
      <w:marRight w:val="0"/>
      <w:marTop w:val="0"/>
      <w:marBottom w:val="0"/>
      <w:divBdr>
        <w:top w:val="none" w:sz="0" w:space="0" w:color="auto"/>
        <w:left w:val="none" w:sz="0" w:space="0" w:color="auto"/>
        <w:bottom w:val="none" w:sz="0" w:space="0" w:color="auto"/>
        <w:right w:val="none" w:sz="0" w:space="0" w:color="auto"/>
      </w:divBdr>
    </w:div>
    <w:div w:id="943805435">
      <w:bodyDiv w:val="1"/>
      <w:marLeft w:val="0"/>
      <w:marRight w:val="0"/>
      <w:marTop w:val="0"/>
      <w:marBottom w:val="0"/>
      <w:divBdr>
        <w:top w:val="none" w:sz="0" w:space="0" w:color="auto"/>
        <w:left w:val="none" w:sz="0" w:space="0" w:color="auto"/>
        <w:bottom w:val="none" w:sz="0" w:space="0" w:color="auto"/>
        <w:right w:val="none" w:sz="0" w:space="0" w:color="auto"/>
      </w:divBdr>
    </w:div>
    <w:div w:id="1483741521">
      <w:bodyDiv w:val="1"/>
      <w:marLeft w:val="0"/>
      <w:marRight w:val="0"/>
      <w:marTop w:val="0"/>
      <w:marBottom w:val="0"/>
      <w:divBdr>
        <w:top w:val="none" w:sz="0" w:space="0" w:color="auto"/>
        <w:left w:val="none" w:sz="0" w:space="0" w:color="auto"/>
        <w:bottom w:val="none" w:sz="0" w:space="0" w:color="auto"/>
        <w:right w:val="none" w:sz="0" w:space="0" w:color="auto"/>
      </w:divBdr>
    </w:div>
    <w:div w:id="1832674038">
      <w:bodyDiv w:val="1"/>
      <w:marLeft w:val="0"/>
      <w:marRight w:val="0"/>
      <w:marTop w:val="0"/>
      <w:marBottom w:val="0"/>
      <w:divBdr>
        <w:top w:val="none" w:sz="0" w:space="0" w:color="auto"/>
        <w:left w:val="none" w:sz="0" w:space="0" w:color="auto"/>
        <w:bottom w:val="none" w:sz="0" w:space="0" w:color="auto"/>
        <w:right w:val="none" w:sz="0" w:space="0" w:color="auto"/>
      </w:divBdr>
    </w:div>
    <w:div w:id="20633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varra.es/documents/48192/20541603/10+-+IMV+-+SOLICITANTES.pdf/664e3497-7758-bd91-6ae6-7769d73b59c3?t=1668760983575"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navarra.es/es/derechos-sociales/glosario-derechos-sociales"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&#65279;<?xml version="1.0" encoding="UTF-8" standalone="yes"?>
<Relationships xmlns="http://schemas.openxmlformats.org/package/2006/relationships"><Relationship Id="rId1" Type="http://schemas.openxmlformats.org/officeDocument/2006/relationships/hyperlink" Target="https://www.eapn.es/estadodepobreza/ARCHIVO/documentos/informe-AROPE-2024-Comunidades-autonomas-Union-Europe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fiscalicex.camaradecomptos.org/webdav2/tokNEFtb2JxZUpncm95UWx0eWlYNldqZz09/IDFICHERO_3768/SIN%20DRJ.%20Evoluci&#243;n%20Titular%20y%20Beneficiar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iscalicex.camaradecomptos.org/webdav2/tokVGF1Wm11S2o1R3NxSWl0S3E2L0dHQT09/IDFICHERO_3768/SIN%20DRJ.%20Evoluci&#243;n%20Titular%20y%20Beneficiar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fiscalicex.camaradecomptos.org/webdav2/tokVGF1Wm11S2o1R3NxSWl0S3E2L0dHQT09/IDFICHERO_3768/SIN%20DRJ.%20Evoluci&#243;n%20Titular%20y%20Beneficiar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fiscalicex.camaradecomptos.org/webdav2/tokNEFtb2JxZUpncm95UWx0eWlYNldqZz09/IDFICHERO_3768/SIN%20DRJ.%20Evoluci&#243;n%20Titular%20y%20Beneficiari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b="1"/>
              <a:t>Evolución número titulares y beneficarios de</a:t>
            </a:r>
            <a:r>
              <a:rPr lang="es-ES" b="1" baseline="0"/>
              <a:t> la RG</a:t>
            </a:r>
            <a:endParaRPr lang="es-E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'[SIN DRJ. Evolución Titular y Beneficiario.xlsx]TIT y BEN'!$A$43</c:f>
              <c:strCache>
                <c:ptCount val="1"/>
                <c:pt idx="0">
                  <c:v>Titulares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Beneficiario.xlsx]TIT y BEN'!$B$42:$F$42</c:f>
              <c:numCache>
                <c:formatCode>General</c:formatCode>
                <c:ptCount val="5"/>
                <c:pt idx="0">
                  <c:v>2019</c:v>
                </c:pt>
                <c:pt idx="1">
                  <c:v>2020</c:v>
                </c:pt>
                <c:pt idx="2">
                  <c:v>2021</c:v>
                </c:pt>
                <c:pt idx="3">
                  <c:v>2022</c:v>
                </c:pt>
                <c:pt idx="4">
                  <c:v>2023</c:v>
                </c:pt>
              </c:numCache>
            </c:numRef>
          </c:cat>
          <c:val>
            <c:numRef>
              <c:f>'[SIN DRJ. Evolución Titular y Beneficiario.xlsx]TIT y BEN'!$B$43:$F$43</c:f>
              <c:numCache>
                <c:formatCode>#,##0</c:formatCode>
                <c:ptCount val="5"/>
                <c:pt idx="0">
                  <c:v>15748</c:v>
                </c:pt>
                <c:pt idx="1">
                  <c:v>16656</c:v>
                </c:pt>
                <c:pt idx="2">
                  <c:v>18461</c:v>
                </c:pt>
                <c:pt idx="3">
                  <c:v>17285</c:v>
                </c:pt>
                <c:pt idx="4">
                  <c:v>15871</c:v>
                </c:pt>
              </c:numCache>
            </c:numRef>
          </c:val>
          <c:extLst>
            <c:ext xmlns:c16="http://schemas.microsoft.com/office/drawing/2014/chart" uri="{C3380CC4-5D6E-409C-BE32-E72D297353CC}">
              <c16:uniqueId val="{00000000-5725-4FA2-B3F7-AC4A9F1B1E78}"/>
            </c:ext>
          </c:extLst>
        </c:ser>
        <c:ser>
          <c:idx val="1"/>
          <c:order val="1"/>
          <c:tx>
            <c:strRef>
              <c:f>'[SIN DRJ. Evolución Titular y Beneficiario.xlsx]TIT y BEN'!$A$44</c:f>
              <c:strCache>
                <c:ptCount val="1"/>
                <c:pt idx="0">
                  <c:v>Beneficiarios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Beneficiario.xlsx]TIT y BEN'!$B$42:$F$42</c:f>
              <c:numCache>
                <c:formatCode>General</c:formatCode>
                <c:ptCount val="5"/>
                <c:pt idx="0">
                  <c:v>2019</c:v>
                </c:pt>
                <c:pt idx="1">
                  <c:v>2020</c:v>
                </c:pt>
                <c:pt idx="2">
                  <c:v>2021</c:v>
                </c:pt>
                <c:pt idx="3">
                  <c:v>2022</c:v>
                </c:pt>
                <c:pt idx="4">
                  <c:v>2023</c:v>
                </c:pt>
              </c:numCache>
            </c:numRef>
          </c:cat>
          <c:val>
            <c:numRef>
              <c:f>'[SIN DRJ. Evolución Titular y Beneficiario.xlsx]TIT y BEN'!$B$44:$F$44</c:f>
              <c:numCache>
                <c:formatCode>#,##0</c:formatCode>
                <c:ptCount val="5"/>
                <c:pt idx="0">
                  <c:v>36578</c:v>
                </c:pt>
                <c:pt idx="1">
                  <c:v>38514</c:v>
                </c:pt>
                <c:pt idx="2">
                  <c:v>41676</c:v>
                </c:pt>
                <c:pt idx="3">
                  <c:v>38507</c:v>
                </c:pt>
                <c:pt idx="4">
                  <c:v>35186</c:v>
                </c:pt>
              </c:numCache>
            </c:numRef>
          </c:val>
          <c:extLst>
            <c:ext xmlns:c16="http://schemas.microsoft.com/office/drawing/2014/chart" uri="{C3380CC4-5D6E-409C-BE32-E72D297353CC}">
              <c16:uniqueId val="{00000001-5725-4FA2-B3F7-AC4A9F1B1E78}"/>
            </c:ext>
          </c:extLst>
        </c:ser>
        <c:dLbls>
          <c:showLegendKey val="0"/>
          <c:showVal val="0"/>
          <c:showCatName val="0"/>
          <c:showSerName val="0"/>
          <c:showPercent val="0"/>
          <c:showBubbleSize val="0"/>
        </c:dLbls>
        <c:gapWidth val="219"/>
        <c:overlap val="-27"/>
        <c:axId val="696058904"/>
        <c:axId val="696056936"/>
      </c:barChart>
      <c:catAx>
        <c:axId val="69605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ES"/>
          </a:p>
        </c:txPr>
        <c:crossAx val="696056936"/>
        <c:crosses val="autoZero"/>
        <c:auto val="1"/>
        <c:lblAlgn val="ctr"/>
        <c:lblOffset val="100"/>
        <c:noMultiLvlLbl val="0"/>
      </c:catAx>
      <c:valAx>
        <c:axId val="696056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605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300" b="1"/>
              <a:t>Porcentaje</a:t>
            </a:r>
            <a:r>
              <a:rPr lang="en-US" sz="1300" b="1" baseline="0"/>
              <a:t> de beneficiarios sobre el total por tramo de edad</a:t>
            </a:r>
            <a:endParaRPr lang="en-US" sz="13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'[SIN DRJ. Evolución Titular y Beneficiario.xlsx]EDAD'!$A$48</c:f>
              <c:strCache>
                <c:ptCount val="1"/>
                <c:pt idx="0">
                  <c:v>Menos 18 años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Beneficiario.xlsx]EDAD'!$B$48:$F$48</c:f>
              <c:numCache>
                <c:formatCode>0.0%</c:formatCode>
                <c:ptCount val="5"/>
                <c:pt idx="0">
                  <c:v>0.392476351905517</c:v>
                </c:pt>
                <c:pt idx="1">
                  <c:v>0.39279223139637537</c:v>
                </c:pt>
                <c:pt idx="2">
                  <c:v>0.38098665898838663</c:v>
                </c:pt>
                <c:pt idx="3">
                  <c:v>0.37767159217804552</c:v>
                </c:pt>
                <c:pt idx="4">
                  <c:v>0.38341954186324106</c:v>
                </c:pt>
              </c:numCache>
            </c:numRef>
          </c:val>
          <c:extLst>
            <c:ext xmlns:c16="http://schemas.microsoft.com/office/drawing/2014/chart" uri="{C3380CC4-5D6E-409C-BE32-E72D297353CC}">
              <c16:uniqueId val="{00000000-B824-4EC2-B539-053F2D74FE50}"/>
            </c:ext>
          </c:extLst>
        </c:ser>
        <c:ser>
          <c:idx val="1"/>
          <c:order val="1"/>
          <c:tx>
            <c:strRef>
              <c:f>'[SIN DRJ. Evolución Titular y Beneficiario.xlsx]EDAD'!$A$49</c:f>
              <c:strCache>
                <c:ptCount val="1"/>
                <c:pt idx="0">
                  <c:v>Entre 18 y 29 años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Beneficiario.xlsx]EDAD'!$B$49:$F$49</c:f>
              <c:numCache>
                <c:formatCode>0.0%</c:formatCode>
                <c:ptCount val="5"/>
                <c:pt idx="0">
                  <c:v>0.1290666520859533</c:v>
                </c:pt>
                <c:pt idx="1">
                  <c:v>0.12971906319779819</c:v>
                </c:pt>
                <c:pt idx="2">
                  <c:v>0.13508973989826278</c:v>
                </c:pt>
                <c:pt idx="3">
                  <c:v>0.13491053574674736</c:v>
                </c:pt>
                <c:pt idx="4">
                  <c:v>0.13027908827374524</c:v>
                </c:pt>
              </c:numCache>
            </c:numRef>
          </c:val>
          <c:extLst>
            <c:ext xmlns:c16="http://schemas.microsoft.com/office/drawing/2014/chart" uri="{C3380CC4-5D6E-409C-BE32-E72D297353CC}">
              <c16:uniqueId val="{00000001-B824-4EC2-B539-053F2D74FE50}"/>
            </c:ext>
          </c:extLst>
        </c:ser>
        <c:ser>
          <c:idx val="2"/>
          <c:order val="2"/>
          <c:tx>
            <c:strRef>
              <c:f>'[SIN DRJ. Evolución Titular y Beneficiario.xlsx]EDAD'!$A$50</c:f>
              <c:strCache>
                <c:ptCount val="1"/>
                <c:pt idx="0">
                  <c:v>Entre 30 y 44 años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Beneficiario.xlsx]EDAD'!$B$50:$F$50</c:f>
              <c:numCache>
                <c:formatCode>0.0%</c:formatCode>
                <c:ptCount val="5"/>
                <c:pt idx="0">
                  <c:v>0.24022636557493576</c:v>
                </c:pt>
                <c:pt idx="1">
                  <c:v>0.23978293607519344</c:v>
                </c:pt>
                <c:pt idx="2">
                  <c:v>0.24205777905749112</c:v>
                </c:pt>
                <c:pt idx="3">
                  <c:v>0.23735944114057184</c:v>
                </c:pt>
                <c:pt idx="4">
                  <c:v>0.23281987153981698</c:v>
                </c:pt>
              </c:numCache>
            </c:numRef>
          </c:val>
          <c:extLst>
            <c:ext xmlns:c16="http://schemas.microsoft.com/office/drawing/2014/chart" uri="{C3380CC4-5D6E-409C-BE32-E72D297353CC}">
              <c16:uniqueId val="{00000002-B824-4EC2-B539-053F2D74FE50}"/>
            </c:ext>
          </c:extLst>
        </c:ser>
        <c:ser>
          <c:idx val="3"/>
          <c:order val="3"/>
          <c:tx>
            <c:strRef>
              <c:f>'[SIN DRJ. Evolución Titular y Beneficiario.xlsx]EDAD'!$A$51</c:f>
              <c:strCache>
                <c:ptCount val="1"/>
                <c:pt idx="0">
                  <c:v>Entre 45 y 64 años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Beneficiario.xlsx]EDAD'!$B$51:$F$51</c:f>
              <c:numCache>
                <c:formatCode>0.0%</c:formatCode>
                <c:ptCount val="5"/>
                <c:pt idx="0">
                  <c:v>0.22125321231341244</c:v>
                </c:pt>
                <c:pt idx="1">
                  <c:v>0.22020563950771149</c:v>
                </c:pt>
                <c:pt idx="2">
                  <c:v>0.22264612726749208</c:v>
                </c:pt>
                <c:pt idx="3">
                  <c:v>0.22886747864024723</c:v>
                </c:pt>
                <c:pt idx="4">
                  <c:v>0.23006309327573465</c:v>
                </c:pt>
              </c:numCache>
            </c:numRef>
          </c:val>
          <c:extLst>
            <c:ext xmlns:c16="http://schemas.microsoft.com/office/drawing/2014/chart" uri="{C3380CC4-5D6E-409C-BE32-E72D297353CC}">
              <c16:uniqueId val="{00000003-B824-4EC2-B539-053F2D74FE50}"/>
            </c:ext>
          </c:extLst>
        </c:ser>
        <c:ser>
          <c:idx val="4"/>
          <c:order val="4"/>
          <c:tx>
            <c:strRef>
              <c:f>'[SIN DRJ. Evolución Titular y Beneficiario.xlsx]EDAD'!$A$52</c:f>
              <c:strCache>
                <c:ptCount val="1"/>
                <c:pt idx="0">
                  <c:v>Más de 65 años</c:v>
                </c:pt>
              </c:strCache>
            </c:strRef>
          </c:tx>
          <c:spPr>
            <a:solidFill>
              <a:schemeClr val="accent5"/>
            </a:solidFill>
            <a:ln>
              <a:noFill/>
            </a:ln>
            <a:effectLst/>
          </c:spPr>
          <c:invertIfNegative val="0"/>
          <c:dLbls>
            <c:dLbl>
              <c:idx val="0"/>
              <c:layout>
                <c:manualLayout>
                  <c:x val="0"/>
                  <c:y val="-3.38194884802367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24-4EC2-B539-053F2D74FE50}"/>
                </c:ext>
              </c:extLst>
            </c:dLbl>
            <c:dLbl>
              <c:idx val="1"/>
              <c:layout>
                <c:manualLayout>
                  <c:x val="0"/>
                  <c:y val="-2.959205242020714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24-4EC2-B539-053F2D74FE50}"/>
                </c:ext>
              </c:extLst>
            </c:dLbl>
            <c:dLbl>
              <c:idx val="2"/>
              <c:layout>
                <c:manualLayout>
                  <c:x val="0"/>
                  <c:y val="-2.53646163601775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24-4EC2-B539-053F2D74FE50}"/>
                </c:ext>
              </c:extLst>
            </c:dLbl>
            <c:dLbl>
              <c:idx val="3"/>
              <c:layout>
                <c:manualLayout>
                  <c:x val="0"/>
                  <c:y val="-2.53646163601775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24-4EC2-B539-053F2D74FE50}"/>
                </c:ext>
              </c:extLst>
            </c:dLbl>
            <c:dLbl>
              <c:idx val="4"/>
              <c:layout>
                <c:manualLayout>
                  <c:x val="-1.6559215578682434E-16"/>
                  <c:y val="-2.53646163601775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24-4EC2-B539-053F2D74FE5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Beneficiario.xlsx]EDAD'!$B$52:$F$52</c:f>
              <c:numCache>
                <c:formatCode>0.0%</c:formatCode>
                <c:ptCount val="5"/>
                <c:pt idx="0">
                  <c:v>1.6977418120181529E-2</c:v>
                </c:pt>
                <c:pt idx="1">
                  <c:v>1.7500129822921536E-2</c:v>
                </c:pt>
                <c:pt idx="2">
                  <c:v>1.9219694788367405E-2</c:v>
                </c:pt>
                <c:pt idx="3">
                  <c:v>2.1190952294388034E-2</c:v>
                </c:pt>
                <c:pt idx="4">
                  <c:v>2.3418405047462058E-2</c:v>
                </c:pt>
              </c:numCache>
            </c:numRef>
          </c:val>
          <c:extLst>
            <c:ext xmlns:c16="http://schemas.microsoft.com/office/drawing/2014/chart" uri="{C3380CC4-5D6E-409C-BE32-E72D297353CC}">
              <c16:uniqueId val="{00000004-B824-4EC2-B539-053F2D74FE50}"/>
            </c:ext>
          </c:extLst>
        </c:ser>
        <c:dLbls>
          <c:dLblPos val="ctr"/>
          <c:showLegendKey val="0"/>
          <c:showVal val="1"/>
          <c:showCatName val="0"/>
          <c:showSerName val="0"/>
          <c:showPercent val="0"/>
          <c:showBubbleSize val="0"/>
        </c:dLbls>
        <c:gapWidth val="150"/>
        <c:overlap val="100"/>
        <c:axId val="2097683272"/>
        <c:axId val="2097681632"/>
      </c:barChart>
      <c:catAx>
        <c:axId val="209768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es-ES"/>
          </a:p>
        </c:txPr>
        <c:crossAx val="2097681632"/>
        <c:crosses val="autoZero"/>
        <c:auto val="1"/>
        <c:lblAlgn val="ctr"/>
        <c:lblOffset val="100"/>
        <c:noMultiLvlLbl val="0"/>
      </c:catAx>
      <c:valAx>
        <c:axId val="209768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9768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45"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ES" sz="1200" b="1"/>
              <a:t>Porcentaje de beneficiarios sobre</a:t>
            </a:r>
            <a:r>
              <a:rPr lang="es-ES" sz="1200" b="1" baseline="0"/>
              <a:t> el total por lugar de nacimiento y nacionalidad</a:t>
            </a:r>
            <a:endParaRPr lang="es-ES" sz="1200" b="1"/>
          </a:p>
        </c:rich>
      </c:tx>
      <c:layout>
        <c:manualLayout>
          <c:xMode val="edge"/>
          <c:yMode val="edge"/>
          <c:x val="0.1185314362819615"/>
          <c:y val="1.787341551121078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percentStacked"/>
        <c:varyColors val="0"/>
        <c:ser>
          <c:idx val="0"/>
          <c:order val="0"/>
          <c:tx>
            <c:strRef>
              <c:f>'[SIN DRJ. Evolución Titular y Beneficiario.xlsx]LUGAR NACIMIENTO'!$P$59</c:f>
              <c:strCache>
                <c:ptCount val="1"/>
                <c:pt idx="0">
                  <c:v>España</c:v>
                </c:pt>
              </c:strCache>
            </c:strRef>
          </c:tx>
          <c:spPr>
            <a:solidFill>
              <a:schemeClr val="accent1"/>
            </a:solidFill>
            <a:ln>
              <a:noFill/>
            </a:ln>
            <a:effectLst/>
          </c:spPr>
          <c:invertIfNegative val="0"/>
          <c:dPt>
            <c:idx val="1"/>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1-3049-4755-99A4-62A85469D91F}"/>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3049-4755-99A4-62A85469D91F}"/>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5-3049-4755-99A4-62A85469D91F}"/>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3049-4755-99A4-62A85469D91F}"/>
              </c:ext>
            </c:extLst>
          </c:dPt>
          <c:dPt>
            <c:idx val="9"/>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NACIMIENTO'!$Q$59:$Z$59</c:f>
              <c:numCache>
                <c:formatCode>0.0%</c:formatCode>
                <c:ptCount val="10"/>
                <c:pt idx="0">
                  <c:v>0.55342008857783365</c:v>
                </c:pt>
                <c:pt idx="1">
                  <c:v>0.64264288609647346</c:v>
                </c:pt>
                <c:pt idx="2">
                  <c:v>0.53549358674767622</c:v>
                </c:pt>
                <c:pt idx="3">
                  <c:v>0.61419035475886896</c:v>
                </c:pt>
                <c:pt idx="4">
                  <c:v>0.51655629139072845</c:v>
                </c:pt>
                <c:pt idx="5">
                  <c:v>0.59537503564977656</c:v>
                </c:pt>
                <c:pt idx="6">
                  <c:v>0.50351884073025688</c:v>
                </c:pt>
                <c:pt idx="7">
                  <c:v>0.57728561575599657</c:v>
                </c:pt>
                <c:pt idx="8">
                  <c:v>0.48900130733814584</c:v>
                </c:pt>
                <c:pt idx="9">
                  <c:v>0.55928308823529416</c:v>
                </c:pt>
              </c:numCache>
            </c:numRef>
          </c:val>
          <c:extLst>
            <c:ext xmlns:c16="http://schemas.microsoft.com/office/drawing/2014/chart" uri="{C3380CC4-5D6E-409C-BE32-E72D297353CC}">
              <c16:uniqueId val="{0000000A-3049-4755-99A4-62A85469D91F}"/>
            </c:ext>
          </c:extLst>
        </c:ser>
        <c:ser>
          <c:idx val="1"/>
          <c:order val="1"/>
          <c:tx>
            <c:strRef>
              <c:f>'[SIN DRJ. Evolución Titular y Beneficiario.xlsx]LUGAR NACIMIENTO'!$P$60</c:f>
              <c:strCache>
                <c:ptCount val="1"/>
                <c:pt idx="0">
                  <c:v>Comunitaria</c:v>
                </c:pt>
              </c:strCache>
            </c:strRef>
          </c:tx>
          <c:spPr>
            <a:solidFill>
              <a:schemeClr val="accent2"/>
            </a:solidFill>
            <a:ln>
              <a:noFill/>
            </a:ln>
            <a:effectLst/>
          </c:spPr>
          <c:invertIfNegative val="0"/>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C-3049-4755-99A4-62A85469D91F}"/>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E-3049-4755-99A4-62A85469D91F}"/>
              </c:ext>
            </c:extLst>
          </c:dPt>
          <c:dPt>
            <c:idx val="5"/>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0-3049-4755-99A4-62A85469D91F}"/>
              </c:ext>
            </c:extLst>
          </c:dPt>
          <c:dPt>
            <c:idx val="7"/>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2-3049-4755-99A4-62A85469D91F}"/>
              </c:ext>
            </c:extLst>
          </c:dPt>
          <c:dPt>
            <c:idx val="9"/>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4-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NACIMIENTO'!$Q$60:$Z$60</c:f>
              <c:numCache>
                <c:formatCode>0.0%</c:formatCode>
                <c:ptCount val="10"/>
                <c:pt idx="0">
                  <c:v>7.3131390453277934E-2</c:v>
                </c:pt>
                <c:pt idx="1">
                  <c:v>6.774760167544927E-2</c:v>
                </c:pt>
                <c:pt idx="2">
                  <c:v>6.8312821311730804E-2</c:v>
                </c:pt>
                <c:pt idx="3">
                  <c:v>6.1601540038500963E-2</c:v>
                </c:pt>
                <c:pt idx="4">
                  <c:v>6.5169402053939923E-2</c:v>
                </c:pt>
                <c:pt idx="5">
                  <c:v>5.7966536743036409E-2</c:v>
                </c:pt>
                <c:pt idx="6">
                  <c:v>6.3443010361752414E-2</c:v>
                </c:pt>
                <c:pt idx="7">
                  <c:v>5.6683781643548675E-2</c:v>
                </c:pt>
                <c:pt idx="8">
                  <c:v>6.1075427726936853E-2</c:v>
                </c:pt>
                <c:pt idx="9">
                  <c:v>5.1903114186851208E-2</c:v>
                </c:pt>
              </c:numCache>
            </c:numRef>
          </c:val>
          <c:extLst>
            <c:ext xmlns:c16="http://schemas.microsoft.com/office/drawing/2014/chart" uri="{C3380CC4-5D6E-409C-BE32-E72D297353CC}">
              <c16:uniqueId val="{00000015-3049-4755-99A4-62A85469D91F}"/>
            </c:ext>
          </c:extLst>
        </c:ser>
        <c:ser>
          <c:idx val="2"/>
          <c:order val="2"/>
          <c:tx>
            <c:strRef>
              <c:f>'[SIN DRJ. Evolución Titular y Beneficiario.xlsx]LUGAR NACIMIENTO'!$P$61</c:f>
              <c:strCache>
                <c:ptCount val="1"/>
                <c:pt idx="0">
                  <c:v>Extracomunitaria</c:v>
                </c:pt>
              </c:strCache>
            </c:strRef>
          </c:tx>
          <c:spPr>
            <a:solidFill>
              <a:schemeClr val="accent3"/>
            </a:solidFill>
            <a:ln>
              <a:noFill/>
            </a:ln>
            <a:effectLst/>
          </c:spPr>
          <c:invertIfNegative val="0"/>
          <c:dPt>
            <c:idx val="1"/>
            <c:invertIfNegative val="0"/>
            <c:bubble3D val="0"/>
            <c:spPr>
              <a:solidFill>
                <a:schemeClr val="bg2"/>
              </a:solidFill>
              <a:ln>
                <a:noFill/>
              </a:ln>
              <a:effectLst/>
            </c:spPr>
            <c:extLst>
              <c:ext xmlns:c16="http://schemas.microsoft.com/office/drawing/2014/chart" uri="{C3380CC4-5D6E-409C-BE32-E72D297353CC}">
                <c16:uniqueId val="{00000017-3049-4755-99A4-62A85469D91F}"/>
              </c:ext>
            </c:extLst>
          </c:dPt>
          <c:dPt>
            <c:idx val="3"/>
            <c:invertIfNegative val="0"/>
            <c:bubble3D val="0"/>
            <c:spPr>
              <a:solidFill>
                <a:schemeClr val="bg2"/>
              </a:solidFill>
              <a:ln>
                <a:noFill/>
              </a:ln>
              <a:effectLst/>
            </c:spPr>
            <c:extLst>
              <c:ext xmlns:c16="http://schemas.microsoft.com/office/drawing/2014/chart" uri="{C3380CC4-5D6E-409C-BE32-E72D297353CC}">
                <c16:uniqueId val="{00000019-3049-4755-99A4-62A85469D91F}"/>
              </c:ext>
            </c:extLst>
          </c:dPt>
          <c:dPt>
            <c:idx val="5"/>
            <c:invertIfNegative val="0"/>
            <c:bubble3D val="0"/>
            <c:spPr>
              <a:solidFill>
                <a:schemeClr val="bg2"/>
              </a:solidFill>
              <a:ln>
                <a:noFill/>
              </a:ln>
              <a:effectLst/>
            </c:spPr>
            <c:extLst>
              <c:ext xmlns:c16="http://schemas.microsoft.com/office/drawing/2014/chart" uri="{C3380CC4-5D6E-409C-BE32-E72D297353CC}">
                <c16:uniqueId val="{0000001B-3049-4755-99A4-62A85469D91F}"/>
              </c:ext>
            </c:extLst>
          </c:dPt>
          <c:dPt>
            <c:idx val="7"/>
            <c:invertIfNegative val="0"/>
            <c:bubble3D val="0"/>
            <c:spPr>
              <a:solidFill>
                <a:schemeClr val="bg2"/>
              </a:solidFill>
              <a:ln>
                <a:noFill/>
              </a:ln>
              <a:effectLst/>
            </c:spPr>
            <c:extLst>
              <c:ext xmlns:c16="http://schemas.microsoft.com/office/drawing/2014/chart" uri="{C3380CC4-5D6E-409C-BE32-E72D297353CC}">
                <c16:uniqueId val="{0000001D-3049-4755-99A4-62A85469D91F}"/>
              </c:ext>
            </c:extLst>
          </c:dPt>
          <c:dPt>
            <c:idx val="9"/>
            <c:invertIfNegative val="0"/>
            <c:bubble3D val="0"/>
            <c:spPr>
              <a:solidFill>
                <a:schemeClr val="bg2"/>
              </a:solidFill>
              <a:ln>
                <a:noFill/>
              </a:ln>
              <a:effectLst/>
            </c:spPr>
            <c:extLst>
              <c:ext xmlns:c16="http://schemas.microsoft.com/office/drawing/2014/chart" uri="{C3380CC4-5D6E-409C-BE32-E72D297353CC}">
                <c16:uniqueId val="{0000001F-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NACIMIENTO'!$Q$61:$Z$61</c:f>
              <c:numCache>
                <c:formatCode>0.0%</c:formatCode>
                <c:ptCount val="10"/>
                <c:pt idx="0">
                  <c:v>0.37344852096888836</c:v>
                </c:pt>
                <c:pt idx="1">
                  <c:v>0.28960951222807729</c:v>
                </c:pt>
                <c:pt idx="2">
                  <c:v>0.39619359194059306</c:v>
                </c:pt>
                <c:pt idx="3">
                  <c:v>0.32420810520263005</c:v>
                </c:pt>
                <c:pt idx="4">
                  <c:v>0.4182743065553316</c:v>
                </c:pt>
                <c:pt idx="5">
                  <c:v>0.34665842760718701</c:v>
                </c:pt>
                <c:pt idx="6">
                  <c:v>0.43303814890799075</c:v>
                </c:pt>
                <c:pt idx="7">
                  <c:v>0.36603060260045467</c:v>
                </c:pt>
                <c:pt idx="8">
                  <c:v>0.4499232649349173</c:v>
                </c:pt>
                <c:pt idx="9">
                  <c:v>0.38881379757785467</c:v>
                </c:pt>
              </c:numCache>
            </c:numRef>
          </c:val>
          <c:extLst>
            <c:ext xmlns:c16="http://schemas.microsoft.com/office/drawing/2014/chart" uri="{C3380CC4-5D6E-409C-BE32-E72D297353CC}">
              <c16:uniqueId val="{00000020-3049-4755-99A4-62A85469D91F}"/>
            </c:ext>
          </c:extLst>
        </c:ser>
        <c:dLbls>
          <c:showLegendKey val="0"/>
          <c:showVal val="0"/>
          <c:showCatName val="0"/>
          <c:showSerName val="0"/>
          <c:showPercent val="0"/>
          <c:showBubbleSize val="0"/>
        </c:dLbls>
        <c:gapWidth val="90"/>
        <c:overlap val="100"/>
        <c:axId val="177806271"/>
        <c:axId val="177807255"/>
      </c:barChart>
      <c:catAx>
        <c:axId val="17780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es-ES"/>
          </a:p>
        </c:txPr>
        <c:crossAx val="177807255"/>
        <c:crosses val="autoZero"/>
        <c:auto val="1"/>
        <c:lblAlgn val="ctr"/>
        <c:lblOffset val="100"/>
        <c:tickLblSkip val="1"/>
        <c:tickMarkSkip val="1"/>
        <c:noMultiLvlLbl val="0"/>
      </c:catAx>
      <c:valAx>
        <c:axId val="177807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780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b="1"/>
              <a:t>Número miembros unidades familiares perceptoras de RG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percentStacked"/>
        <c:varyColors val="0"/>
        <c:ser>
          <c:idx val="0"/>
          <c:order val="0"/>
          <c:tx>
            <c:strRef>
              <c:f>'[SIN DRJ. Evolución Titular y Beneficiario.xlsx]NºMIEMBRO'!$A$23</c:f>
              <c:strCache>
                <c:ptCount val="1"/>
                <c:pt idx="0">
                  <c:v>1 miembro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Beneficiario.xlsx]NºMIEMBRO'!$B$23:$F$23</c:f>
              <c:numCache>
                <c:formatCode>0.0%</c:formatCode>
                <c:ptCount val="5"/>
                <c:pt idx="0">
                  <c:v>0.43065786131572265</c:v>
                </c:pt>
                <c:pt idx="1">
                  <c:v>0.43840057636887608</c:v>
                </c:pt>
                <c:pt idx="2">
                  <c:v>0.45745084231623423</c:v>
                </c:pt>
                <c:pt idx="3">
                  <c:v>0.47330054960948797</c:v>
                </c:pt>
                <c:pt idx="4">
                  <c:v>0.47854577531346482</c:v>
                </c:pt>
              </c:numCache>
            </c:numRef>
          </c:val>
          <c:extLst>
            <c:ext xmlns:c16="http://schemas.microsoft.com/office/drawing/2014/chart" uri="{C3380CC4-5D6E-409C-BE32-E72D297353CC}">
              <c16:uniqueId val="{00000000-F8C7-441B-B2A2-6BC5804E6995}"/>
            </c:ext>
          </c:extLst>
        </c:ser>
        <c:ser>
          <c:idx val="1"/>
          <c:order val="1"/>
          <c:tx>
            <c:strRef>
              <c:f>'[SIN DRJ. Evolución Titular y Beneficiario.xlsx]NºMIEMBRO'!$A$24</c:f>
              <c:strCache>
                <c:ptCount val="1"/>
                <c:pt idx="0">
                  <c:v>2 miembros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Beneficiario.xlsx]NºMIEMBRO'!$B$24:$F$24</c:f>
              <c:numCache>
                <c:formatCode>0.0%</c:formatCode>
                <c:ptCount val="5"/>
                <c:pt idx="0">
                  <c:v>0.20021590043180088</c:v>
                </c:pt>
                <c:pt idx="1">
                  <c:v>0.1966258405379443</c:v>
                </c:pt>
                <c:pt idx="2">
                  <c:v>0.1940306592275608</c:v>
                </c:pt>
                <c:pt idx="3">
                  <c:v>0.18704078680937228</c:v>
                </c:pt>
                <c:pt idx="4">
                  <c:v>0.18581059794593913</c:v>
                </c:pt>
              </c:numCache>
            </c:numRef>
          </c:val>
          <c:extLst>
            <c:ext xmlns:c16="http://schemas.microsoft.com/office/drawing/2014/chart" uri="{C3380CC4-5D6E-409C-BE32-E72D297353CC}">
              <c16:uniqueId val="{00000001-F8C7-441B-B2A2-6BC5804E6995}"/>
            </c:ext>
          </c:extLst>
        </c:ser>
        <c:ser>
          <c:idx val="2"/>
          <c:order val="2"/>
          <c:tx>
            <c:strRef>
              <c:f>'[SIN DRJ. Evolución Titular y Beneficiario.xlsx]NºMIEMBRO'!$A$25</c:f>
              <c:strCache>
                <c:ptCount val="1"/>
                <c:pt idx="0">
                  <c:v>3 miembros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Beneficiario.xlsx]NºMIEMBRO'!$B$25:$F$25</c:f>
              <c:numCache>
                <c:formatCode>0.0%</c:formatCode>
                <c:ptCount val="5"/>
                <c:pt idx="0">
                  <c:v>0.15328930657861314</c:v>
                </c:pt>
                <c:pt idx="1">
                  <c:v>0.15333813640730068</c:v>
                </c:pt>
                <c:pt idx="2">
                  <c:v>0.14657927522886083</c:v>
                </c:pt>
                <c:pt idx="3">
                  <c:v>0.14156783338154469</c:v>
                </c:pt>
                <c:pt idx="4">
                  <c:v>0.14435133261924266</c:v>
                </c:pt>
              </c:numCache>
            </c:numRef>
          </c:val>
          <c:extLst>
            <c:ext xmlns:c16="http://schemas.microsoft.com/office/drawing/2014/chart" uri="{C3380CC4-5D6E-409C-BE32-E72D297353CC}">
              <c16:uniqueId val="{00000002-F8C7-441B-B2A2-6BC5804E6995}"/>
            </c:ext>
          </c:extLst>
        </c:ser>
        <c:ser>
          <c:idx val="3"/>
          <c:order val="3"/>
          <c:tx>
            <c:strRef>
              <c:f>'[SIN DRJ. Evolución Titular y Beneficiario.xlsx]NºMIEMBRO'!$A$26</c:f>
              <c:strCache>
                <c:ptCount val="1"/>
                <c:pt idx="0">
                  <c:v>4 miembros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Beneficiario.xlsx]NºMIEMBRO'!$B$26:$F$26</c:f>
              <c:numCache>
                <c:formatCode>0.0%</c:formatCode>
                <c:ptCount val="5"/>
                <c:pt idx="0">
                  <c:v>0.10668021336042673</c:v>
                </c:pt>
                <c:pt idx="1">
                  <c:v>0.10434678194044188</c:v>
                </c:pt>
                <c:pt idx="2">
                  <c:v>9.7990358052109858E-2</c:v>
                </c:pt>
                <c:pt idx="3">
                  <c:v>9.63262944749783E-2</c:v>
                </c:pt>
                <c:pt idx="4">
                  <c:v>9.0479490895343712E-2</c:v>
                </c:pt>
              </c:numCache>
            </c:numRef>
          </c:val>
          <c:extLst>
            <c:ext xmlns:c16="http://schemas.microsoft.com/office/drawing/2014/chart" uri="{C3380CC4-5D6E-409C-BE32-E72D297353CC}">
              <c16:uniqueId val="{00000003-F8C7-441B-B2A2-6BC5804E6995}"/>
            </c:ext>
          </c:extLst>
        </c:ser>
        <c:ser>
          <c:idx val="4"/>
          <c:order val="4"/>
          <c:tx>
            <c:strRef>
              <c:f>'[SIN DRJ. Evolución Titular y Beneficiario.xlsx]NºMIEMBRO'!$A$27</c:f>
              <c:strCache>
                <c:ptCount val="1"/>
                <c:pt idx="0">
                  <c:v>≥5 miembros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Beneficiario.xlsx]NºMIEMBRO'!$B$27:$F$27</c:f>
              <c:numCache>
                <c:formatCode>0.0%</c:formatCode>
                <c:ptCount val="5"/>
                <c:pt idx="0">
                  <c:v>0.10915671831343664</c:v>
                </c:pt>
                <c:pt idx="1">
                  <c:v>0.10728866474543707</c:v>
                </c:pt>
                <c:pt idx="2">
                  <c:v>0.10394886517523427</c:v>
                </c:pt>
                <c:pt idx="3">
                  <c:v>0.10176453572461673</c:v>
                </c:pt>
                <c:pt idx="4">
                  <c:v>0.10081280322600999</c:v>
                </c:pt>
              </c:numCache>
            </c:numRef>
          </c:val>
          <c:extLst>
            <c:ext xmlns:c16="http://schemas.microsoft.com/office/drawing/2014/chart" uri="{C3380CC4-5D6E-409C-BE32-E72D297353CC}">
              <c16:uniqueId val="{00000004-F8C7-441B-B2A2-6BC5804E6995}"/>
            </c:ext>
          </c:extLst>
        </c:ser>
        <c:dLbls>
          <c:dLblPos val="ctr"/>
          <c:showLegendKey val="0"/>
          <c:showVal val="1"/>
          <c:showCatName val="0"/>
          <c:showSerName val="0"/>
          <c:showPercent val="0"/>
          <c:showBubbleSize val="0"/>
        </c:dLbls>
        <c:gapWidth val="150"/>
        <c:overlap val="100"/>
        <c:axId val="562117599"/>
        <c:axId val="562117927"/>
      </c:barChart>
      <c:catAx>
        <c:axId val="56211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ES"/>
          </a:p>
        </c:txPr>
        <c:crossAx val="562117927"/>
        <c:crosses val="autoZero"/>
        <c:auto val="1"/>
        <c:lblAlgn val="ctr"/>
        <c:lblOffset val="100"/>
        <c:noMultiLvlLbl val="0"/>
      </c:catAx>
      <c:valAx>
        <c:axId val="562117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6211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0E50709D-3A71-42D6-930F-C7776F182488}">
    <t:Anchor>
      <t:Comment id="653534928"/>
    </t:Anchor>
    <t:History>
      <t:Event id="{F7C91EF6-D803-4A5C-953D-176371287734}" time="2024-11-15T06:59:14.718Z">
        <t:Attribution userId="S::msolanun@comptos.org::3eee60da-80b1-4ce4-84f9-06dfc89b81e3" userProvider="AD" userName="Sola Núñez, Miryam (Cámara de Comptos)"/>
        <t:Anchor>
          <t:Comment id="634467784"/>
        </t:Anchor>
        <t:Create/>
      </t:Event>
      <t:Event id="{2321C966-5236-4F0A-9BA6-B6C567BE4A76}" time="2024-11-15T06:59:14.718Z">
        <t:Attribution userId="S::msolanun@comptos.org::3eee60da-80b1-4ce4-84f9-06dfc89b81e3" userProvider="AD" userName="Sola Núñez, Miryam (Cámara de Comptos)"/>
        <t:Anchor>
          <t:Comment id="634467784"/>
        </t:Anchor>
        <t:Assign userId="S::jmartino@comptos.org::b95dd1a4-04d7-4104-9124-3803850c3587" userProvider="AD" userName="Martínez de Estíbariz Ochagavia, Javier (Cámara de Comptos)"/>
      </t:Event>
      <t:Event id="{17711545-8C65-4AD9-BB47-D72CD38443CF}" time="2024-11-15T06:59:14.718Z">
        <t:Attribution userId="S::msolanun@comptos.org::3eee60da-80b1-4ce4-84f9-06dfc89b81e3" userProvider="AD" userName="Sola Núñez, Miryam (Cámara de Comptos)"/>
        <t:Anchor>
          <t:Comment id="634467784"/>
        </t:Anchor>
        <t:SetTitle title="Este párrafo no está relacionado con el empleo, pero tal vez podríamos hacer esto mismo que hicimos en el C.4 prueba 2&quot;, para la situación 1, no @Martínez de Estíbariz Ochagavia, Javier (Cámara de Compto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89BC9-75E1-4541-A4D2-4B77B66D9714}">
  <ds:schemaRefs>
    <ds:schemaRef ds:uri="http://purl.org/dc/dcmitype/"/>
    <ds:schemaRef ds:uri="http://schemas.microsoft.com/office/2006/documentManagement/types"/>
    <ds:schemaRef ds:uri="62ef06c8-8995-4227-80f5-35e373c2d721"/>
    <ds:schemaRef ds:uri="http://purl.org/dc/elements/1.1/"/>
    <ds:schemaRef ds:uri="http://schemas.microsoft.com/office/infopath/2007/PartnerControls"/>
    <ds:schemaRef ds:uri="http://purl.org/dc/terms/"/>
    <ds:schemaRef ds:uri="a4be77a6-8358-4ebf-83e0-79ec36758bb5"/>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0AD05A-7F87-48F5-8599-E43E6923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2DC94-1555-46A7-B9D5-7C21AEB3C255}">
  <ds:schemaRefs>
    <ds:schemaRef ds:uri="http://schemas.microsoft.com/sharepoint/v3/contenttype/forms"/>
  </ds:schemaRefs>
</ds:datastoreItem>
</file>

<file path=customXml/itemProps4.xml><?xml version="1.0" encoding="utf-8"?>
<ds:datastoreItem xmlns:ds="http://schemas.openxmlformats.org/officeDocument/2006/customXml" ds:itemID="{AFD067F5-12F2-40AA-A561-7831B8D4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56</Pages>
  <Words>18036</Words>
  <Characters>99203</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Orduña, Karen (Cámara de Comptos)</dc:creator>
  <cp:keywords/>
  <dc:description/>
  <cp:lastModifiedBy>Mauleón, Fernando</cp:lastModifiedBy>
  <cp:revision>27</cp:revision>
  <cp:lastPrinted>2024-11-28T12:25:00Z</cp:lastPrinted>
  <dcterms:created xsi:type="dcterms:W3CDTF">2025-01-14T07:47:00Z</dcterms:created>
  <dcterms:modified xsi:type="dcterms:W3CDTF">2025-01-16T13:02:00Z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