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BE05" w14:textId="77777777" w:rsidR="00F0601E" w:rsidRPr="0055182F" w:rsidRDefault="00F0601E" w:rsidP="008058FD">
      <w:pPr>
        <w:spacing w:line="360" w:lineRule="auto"/>
        <w:jc w:val="both"/>
        <w:rPr>
          <w:rFonts w:ascii="Calibri" w:hAnsi="Calibri" w:cs="Calibri"/>
          <w:sz w:val="22"/>
          <w:szCs w:val="22"/>
        </w:rPr>
      </w:pPr>
    </w:p>
    <w:p w14:paraId="6E878A37" w14:textId="77777777" w:rsidR="0055182F" w:rsidRPr="0055182F" w:rsidRDefault="005C03DB" w:rsidP="008058FD">
      <w:pPr>
        <w:spacing w:line="360" w:lineRule="auto"/>
        <w:jc w:val="both"/>
        <w:rPr>
          <w:sz w:val="22"/>
          <w:szCs w:val="22"/>
          <w:rFonts w:ascii="Calibri" w:hAnsi="Calibri" w:cs="Calibri"/>
        </w:rPr>
      </w:pPr>
      <w:r>
        <w:rPr>
          <w:sz w:val="22"/>
          <w:rFonts w:ascii="Calibri" w:hAnsi="Calibri"/>
        </w:rPr>
        <w:t xml:space="preserve">Unión del Pueblo Navarro talde parlamentarioari atxikitako foru parlamentari Cristina López Mañero andreak idatziz erantzuteko galdera egin du (11-24/PES-424) –2024ko urriaren 10ean erregistratua Nafarroako Parlamentuan 202405925 zenbakiarekin– Nafarroako Enpresa Korporazio Publikoaren (NEKP) webgunean Sodena enpresa publikoari buruz jasotzen den gardentasunari buruzkoa. Hona Ekonomia eta Ogasuneko kontseilariak horri buruz ematen dion informazioa:</w:t>
      </w:r>
    </w:p>
    <w:p w14:paraId="651F4158" w14:textId="77777777" w:rsidR="0055182F" w:rsidRPr="0055182F" w:rsidRDefault="005B1497" w:rsidP="005B1497">
      <w:pPr>
        <w:numPr>
          <w:ilvl w:val="0"/>
          <w:numId w:val="23"/>
        </w:numPr>
        <w:spacing w:line="360" w:lineRule="auto"/>
        <w:jc w:val="both"/>
        <w:rPr>
          <w:sz w:val="22"/>
          <w:szCs w:val="22"/>
          <w:rFonts w:ascii="Calibri" w:hAnsi="Calibri" w:cs="Calibri"/>
        </w:rPr>
      </w:pPr>
      <w:r>
        <w:rPr>
          <w:sz w:val="22"/>
          <w:rFonts w:ascii="Calibri" w:hAnsi="Calibri"/>
        </w:rPr>
        <w:t xml:space="preserve">Sodenak duela gutxi berritu du haren webgunea, eta NEKParen webguneko gardentasunaren apartatuan agertzen zen esteka ez zen zuzena.</w:t>
      </w:r>
      <w:r>
        <w:rPr>
          <w:sz w:val="22"/>
          <w:rFonts w:ascii="Calibri" w:hAnsi="Calibri"/>
        </w:rPr>
        <w:t xml:space="preserve"> </w:t>
      </w:r>
      <w:r>
        <w:rPr>
          <w:sz w:val="22"/>
          <w:rFonts w:ascii="Calibri" w:hAnsi="Calibri"/>
        </w:rPr>
        <w:t xml:space="preserve">Behin zuzendu ondoren, arazo barik sartzen ahal da Sodenaren gardentasuneko apartatura:</w:t>
      </w:r>
      <w:r>
        <w:rPr>
          <w:sz w:val="22"/>
          <w:rFonts w:ascii="Calibri" w:hAnsi="Calibri"/>
        </w:rPr>
        <w:t xml:space="preserve"> </w:t>
      </w:r>
      <w:hyperlink r:id="rId7" w:history="1">
        <w:r>
          <w:rPr>
            <w:rStyle w:val="Hipervnculo"/>
            <w:sz w:val="22"/>
            <w:rFonts w:ascii="Calibri" w:hAnsi="Calibri"/>
          </w:rPr>
          <w:t xml:space="preserve">https://www.sociedadespublicasdenavarra.es/eu/cpen-gardentasuna</w:t>
        </w:r>
      </w:hyperlink>
    </w:p>
    <w:p w14:paraId="4ABA2B23" w14:textId="77777777" w:rsidR="0055182F" w:rsidRPr="0055182F" w:rsidRDefault="005B1497" w:rsidP="005B1497">
      <w:pPr>
        <w:numPr>
          <w:ilvl w:val="0"/>
          <w:numId w:val="23"/>
        </w:numPr>
        <w:spacing w:line="360" w:lineRule="auto"/>
        <w:jc w:val="both"/>
        <w:rPr>
          <w:sz w:val="22"/>
          <w:szCs w:val="22"/>
          <w:rFonts w:ascii="Calibri" w:hAnsi="Calibri" w:cs="Calibri"/>
        </w:rPr>
      </w:pPr>
      <w:r>
        <w:rPr>
          <w:sz w:val="22"/>
          <w:rFonts w:ascii="Calibri" w:hAnsi="Calibri"/>
        </w:rPr>
        <w:t xml:space="preserve">Arazoa 2024ko urriaren 18an konpondo zen.</w:t>
      </w:r>
      <w:r>
        <w:rPr>
          <w:sz w:val="22"/>
          <w:rFonts w:ascii="Calibri" w:hAnsi="Calibri"/>
        </w:rPr>
        <w:t xml:space="preserve"> </w:t>
      </w:r>
    </w:p>
    <w:p w14:paraId="50F66DDD" w14:textId="3EA52CDF" w:rsidR="0055182F" w:rsidRPr="0055182F" w:rsidRDefault="008058FD" w:rsidP="001C7F99">
      <w:pPr>
        <w:shd w:val="clear" w:color="auto" w:fill="FFFFFF"/>
        <w:tabs>
          <w:tab w:val="left" w:pos="766"/>
        </w:tabs>
        <w:spacing w:line="360" w:lineRule="auto"/>
        <w:jc w:val="both"/>
        <w:rPr>
          <w:sz w:val="22"/>
          <w:szCs w:val="22"/>
          <w:rFonts w:ascii="Calibri" w:hAnsi="Calibri" w:cs="Calibri"/>
        </w:rPr>
      </w:pPr>
      <w:r>
        <w:rPr>
          <w:sz w:val="22"/>
          <w:rFonts w:ascii="Calibri" w:hAnsi="Calibri"/>
        </w:rPr>
        <w:t xml:space="preserve">Hori guztia jakinarazten dut, Nafarroako Parlamentuko Erregelamenduaren 215. artikuluan xedatutakoa betez. Bide batez, jakin emandako informazioa konfidentziala dela.</w:t>
      </w:r>
    </w:p>
    <w:p w14:paraId="2204B93A" w14:textId="326012AA" w:rsidR="0055182F" w:rsidRPr="0055182F" w:rsidRDefault="001C5BBC" w:rsidP="001C5BBC">
      <w:pPr>
        <w:rPr>
          <w:sz w:val="22"/>
          <w:szCs w:val="22"/>
          <w:rFonts w:ascii="Calibri" w:hAnsi="Calibri" w:cs="Calibri"/>
        </w:rPr>
      </w:pPr>
      <w:r>
        <w:rPr>
          <w:sz w:val="22"/>
          <w:rFonts w:ascii="Calibri" w:hAnsi="Calibri"/>
        </w:rPr>
        <w:t xml:space="preserve">Iruñean, 2024ko azaroaren 6an</w:t>
      </w:r>
    </w:p>
    <w:p w14:paraId="644F1EE1" w14:textId="6BA565B3" w:rsidR="0055182F" w:rsidRPr="0055182F" w:rsidRDefault="007631EC" w:rsidP="0055182F">
      <w:pPr>
        <w:rPr>
          <w:sz w:val="22"/>
          <w:szCs w:val="22"/>
          <w:rFonts w:ascii="Calibri" w:hAnsi="Calibri" w:cs="Calibri"/>
        </w:rPr>
      </w:pPr>
      <w:r>
        <w:rPr>
          <w:sz w:val="22"/>
          <w:rFonts w:ascii="Calibri" w:hAnsi="Calibri"/>
        </w:rPr>
        <w:t xml:space="preserve">Ekonomia eta Ogasun kontseilaria:</w:t>
      </w:r>
      <w:r>
        <w:rPr>
          <w:sz w:val="22"/>
          <w:rFonts w:ascii="Calibri" w:hAnsi="Calibri"/>
        </w:rPr>
        <w:t xml:space="preserve"> </w:t>
      </w:r>
      <w:r>
        <w:rPr>
          <w:sz w:val="22"/>
          <w:rFonts w:ascii="Calibri" w:hAnsi="Calibri"/>
        </w:rPr>
        <w:t xml:space="preserve">José Luis Arasti Pérez</w:t>
      </w:r>
    </w:p>
    <w:sectPr w:rsidR="0055182F" w:rsidRPr="005518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FF49C" w14:textId="77777777" w:rsidR="00F0601E" w:rsidRDefault="00F0601E" w:rsidP="00F0601E">
      <w:r>
        <w:separator/>
      </w:r>
    </w:p>
  </w:endnote>
  <w:endnote w:type="continuationSeparator" w:id="0">
    <w:p w14:paraId="5B6426CE" w14:textId="77777777" w:rsidR="00F0601E" w:rsidRDefault="00F0601E" w:rsidP="00F0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Kalinga">
    <w:altName w:val="Bahnschrift Light"/>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FA19" w14:textId="77777777" w:rsidR="00F0601E" w:rsidRDefault="00F0601E" w:rsidP="00F0601E">
      <w:r>
        <w:separator/>
      </w:r>
    </w:p>
  </w:footnote>
  <w:footnote w:type="continuationSeparator" w:id="0">
    <w:p w14:paraId="66590449" w14:textId="77777777" w:rsidR="00F0601E" w:rsidRDefault="00F0601E" w:rsidP="00F06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3F9"/>
    <w:multiLevelType w:val="hybridMultilevel"/>
    <w:tmpl w:val="104CA8BE"/>
    <w:lvl w:ilvl="0" w:tplc="1746350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60F2D6C"/>
    <w:multiLevelType w:val="hybridMultilevel"/>
    <w:tmpl w:val="74D20BFA"/>
    <w:lvl w:ilvl="0" w:tplc="DEBA4696">
      <w:start w:val="1"/>
      <w:numFmt w:val="lowerLetter"/>
      <w:lvlText w:val="%1)"/>
      <w:lvlJc w:val="left"/>
      <w:pPr>
        <w:ind w:left="1098" w:hanging="39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81A6E2A"/>
    <w:multiLevelType w:val="hybridMultilevel"/>
    <w:tmpl w:val="1C8442B4"/>
    <w:lvl w:ilvl="0" w:tplc="02A0029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36D96"/>
    <w:multiLevelType w:val="hybridMultilevel"/>
    <w:tmpl w:val="6756C4A2"/>
    <w:lvl w:ilvl="0" w:tplc="25F6BF94">
      <w:start w:val="1"/>
      <w:numFmt w:val="upperRoman"/>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E6407EC"/>
    <w:multiLevelType w:val="hybridMultilevel"/>
    <w:tmpl w:val="4EF0D3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08F3921"/>
    <w:multiLevelType w:val="hybridMultilevel"/>
    <w:tmpl w:val="C9240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877D7F"/>
    <w:multiLevelType w:val="hybridMultilevel"/>
    <w:tmpl w:val="685CF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052BCF"/>
    <w:multiLevelType w:val="hybridMultilevel"/>
    <w:tmpl w:val="84C04F3C"/>
    <w:lvl w:ilvl="0" w:tplc="0C0A000F">
      <w:start w:val="1"/>
      <w:numFmt w:val="decimal"/>
      <w:lvlText w:val="%1."/>
      <w:lvlJc w:val="left"/>
      <w:pPr>
        <w:tabs>
          <w:tab w:val="num" w:pos="1778"/>
        </w:tabs>
        <w:ind w:left="177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6728CD"/>
    <w:multiLevelType w:val="hybridMultilevel"/>
    <w:tmpl w:val="F3AE0220"/>
    <w:lvl w:ilvl="0" w:tplc="0E4AACEE">
      <w:start w:val="1"/>
      <w:numFmt w:val="bullet"/>
      <w:lvlText w:val="-"/>
      <w:lvlJc w:val="left"/>
      <w:pPr>
        <w:ind w:left="360" w:hanging="360"/>
      </w:pPr>
      <w:rPr>
        <w:rFonts w:ascii="Arial" w:hAnsi="Aria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15D3C22"/>
    <w:multiLevelType w:val="hybridMultilevel"/>
    <w:tmpl w:val="22E64C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995F36"/>
    <w:multiLevelType w:val="hybridMultilevel"/>
    <w:tmpl w:val="A502D5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1D55125"/>
    <w:multiLevelType w:val="hybridMultilevel"/>
    <w:tmpl w:val="4EA6A12E"/>
    <w:lvl w:ilvl="0" w:tplc="A61AE22C">
      <w:start w:val="1"/>
      <w:numFmt w:val="decimal"/>
      <w:lvlText w:val="%1."/>
      <w:lvlJc w:val="left"/>
      <w:pPr>
        <w:ind w:left="1125" w:hanging="360"/>
      </w:pPr>
      <w:rPr>
        <w:rFonts w:hint="default"/>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13" w15:restartNumberingAfterBreak="0">
    <w:nsid w:val="506C726D"/>
    <w:multiLevelType w:val="hybridMultilevel"/>
    <w:tmpl w:val="BF6C3EB8"/>
    <w:lvl w:ilvl="0" w:tplc="21BECFFA">
      <w:numFmt w:val="bullet"/>
      <w:lvlText w:val="-"/>
      <w:lvlJc w:val="left"/>
      <w:pPr>
        <w:ind w:left="720" w:hanging="360"/>
      </w:pPr>
      <w:rPr>
        <w:rFonts w:ascii="Century Gothic" w:eastAsia="Times New Roman" w:hAnsi="Century Gothic" w:cs="Kaling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6D3FAD"/>
    <w:multiLevelType w:val="hybridMultilevel"/>
    <w:tmpl w:val="22C66106"/>
    <w:lvl w:ilvl="0" w:tplc="0C0A0001">
      <w:start w:val="1"/>
      <w:numFmt w:val="bullet"/>
      <w:lvlText w:val=""/>
      <w:lvlJc w:val="left"/>
      <w:pPr>
        <w:ind w:left="1492" w:hanging="360"/>
      </w:pPr>
      <w:rPr>
        <w:rFonts w:ascii="Symbol" w:hAnsi="Symbol" w:hint="default"/>
      </w:rPr>
    </w:lvl>
    <w:lvl w:ilvl="1" w:tplc="0C0A0003">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15" w15:restartNumberingAfterBreak="0">
    <w:nsid w:val="53B91FA8"/>
    <w:multiLevelType w:val="hybridMultilevel"/>
    <w:tmpl w:val="5D0ABA5A"/>
    <w:lvl w:ilvl="0" w:tplc="82766D1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B273881"/>
    <w:multiLevelType w:val="hybridMultilevel"/>
    <w:tmpl w:val="3A46F6F4"/>
    <w:lvl w:ilvl="0" w:tplc="826612F8">
      <w:start w:val="2023"/>
      <w:numFmt w:val="bullet"/>
      <w:lvlText w:val="-"/>
      <w:lvlJc w:val="left"/>
      <w:pPr>
        <w:ind w:left="1080" w:hanging="360"/>
      </w:pPr>
      <w:rPr>
        <w:rFonts w:ascii="Century Gothic" w:eastAsiaTheme="minorHAnsi" w:hAnsi="Century Gothic" w:cstheme="minorBidi"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B9F2474"/>
    <w:multiLevelType w:val="hybridMultilevel"/>
    <w:tmpl w:val="50ECFEAE"/>
    <w:lvl w:ilvl="0" w:tplc="D80E2088">
      <w:start w:val="1"/>
      <w:numFmt w:val="bullet"/>
      <w:lvlText w:val=""/>
      <w:lvlJc w:val="left"/>
      <w:pPr>
        <w:ind w:left="1776" w:hanging="360"/>
      </w:pPr>
      <w:rPr>
        <w:rFonts w:ascii="Wingdings" w:eastAsiaTheme="minorHAnsi" w:hAnsi="Wingdings"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8" w15:restartNumberingAfterBreak="0">
    <w:nsid w:val="5DA978EE"/>
    <w:multiLevelType w:val="hybridMultilevel"/>
    <w:tmpl w:val="3008F75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ED53050"/>
    <w:multiLevelType w:val="hybridMultilevel"/>
    <w:tmpl w:val="9C8E9E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F65359D"/>
    <w:multiLevelType w:val="hybridMultilevel"/>
    <w:tmpl w:val="9F3096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49784B"/>
    <w:multiLevelType w:val="hybridMultilevel"/>
    <w:tmpl w:val="2D10153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77F24ADB"/>
    <w:multiLevelType w:val="hybridMultilevel"/>
    <w:tmpl w:val="E618E63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15827264">
    <w:abstractNumId w:val="9"/>
  </w:num>
  <w:num w:numId="2" w16cid:durableId="118571795">
    <w:abstractNumId w:val="11"/>
  </w:num>
  <w:num w:numId="3" w16cid:durableId="1411660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001302">
    <w:abstractNumId w:val="6"/>
  </w:num>
  <w:num w:numId="5" w16cid:durableId="1287851683">
    <w:abstractNumId w:val="22"/>
  </w:num>
  <w:num w:numId="6" w16cid:durableId="828448808">
    <w:abstractNumId w:val="3"/>
  </w:num>
  <w:num w:numId="7" w16cid:durableId="281350947">
    <w:abstractNumId w:val="2"/>
  </w:num>
  <w:num w:numId="8" w16cid:durableId="1170833254">
    <w:abstractNumId w:val="20"/>
  </w:num>
  <w:num w:numId="9" w16cid:durableId="5450752">
    <w:abstractNumId w:val="7"/>
  </w:num>
  <w:num w:numId="10" w16cid:durableId="1070152286">
    <w:abstractNumId w:val="21"/>
  </w:num>
  <w:num w:numId="11" w16cid:durableId="1625382673">
    <w:abstractNumId w:val="18"/>
  </w:num>
  <w:num w:numId="12" w16cid:durableId="1286547396">
    <w:abstractNumId w:val="19"/>
  </w:num>
  <w:num w:numId="13" w16cid:durableId="936594802">
    <w:abstractNumId w:val="14"/>
  </w:num>
  <w:num w:numId="14" w16cid:durableId="1504082537">
    <w:abstractNumId w:val="17"/>
  </w:num>
  <w:num w:numId="15" w16cid:durableId="1792823837">
    <w:abstractNumId w:val="13"/>
  </w:num>
  <w:num w:numId="16" w16cid:durableId="563683024">
    <w:abstractNumId w:val="0"/>
  </w:num>
  <w:num w:numId="17" w16cid:durableId="2028677540">
    <w:abstractNumId w:val="8"/>
  </w:num>
  <w:num w:numId="18" w16cid:durableId="1477648862">
    <w:abstractNumId w:val="4"/>
  </w:num>
  <w:num w:numId="19" w16cid:durableId="1718816559">
    <w:abstractNumId w:val="1"/>
  </w:num>
  <w:num w:numId="20" w16cid:durableId="1327442785">
    <w:abstractNumId w:val="16"/>
  </w:num>
  <w:num w:numId="21" w16cid:durableId="1503662491">
    <w:abstractNumId w:val="12"/>
  </w:num>
  <w:num w:numId="22" w16cid:durableId="1986085524">
    <w:abstractNumId w:val="10"/>
  </w:num>
  <w:num w:numId="23" w16cid:durableId="1490248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BBC"/>
    <w:rsid w:val="00014305"/>
    <w:rsid w:val="00030884"/>
    <w:rsid w:val="00044A07"/>
    <w:rsid w:val="00130B09"/>
    <w:rsid w:val="001A504F"/>
    <w:rsid w:val="001C5BBC"/>
    <w:rsid w:val="001C7F99"/>
    <w:rsid w:val="00233022"/>
    <w:rsid w:val="00242F68"/>
    <w:rsid w:val="00251B06"/>
    <w:rsid w:val="002737AB"/>
    <w:rsid w:val="002F3FFC"/>
    <w:rsid w:val="00304774"/>
    <w:rsid w:val="00347443"/>
    <w:rsid w:val="00394839"/>
    <w:rsid w:val="0040540C"/>
    <w:rsid w:val="0042675C"/>
    <w:rsid w:val="00444D0E"/>
    <w:rsid w:val="00464CB5"/>
    <w:rsid w:val="00544CBD"/>
    <w:rsid w:val="0055182F"/>
    <w:rsid w:val="00561BAD"/>
    <w:rsid w:val="00576FE2"/>
    <w:rsid w:val="005952AA"/>
    <w:rsid w:val="005A30E7"/>
    <w:rsid w:val="005B1497"/>
    <w:rsid w:val="005C03DB"/>
    <w:rsid w:val="005F4F36"/>
    <w:rsid w:val="00691C56"/>
    <w:rsid w:val="007138FD"/>
    <w:rsid w:val="0073692F"/>
    <w:rsid w:val="007631EC"/>
    <w:rsid w:val="00797449"/>
    <w:rsid w:val="008058FD"/>
    <w:rsid w:val="00837E35"/>
    <w:rsid w:val="00864DCD"/>
    <w:rsid w:val="00891E3A"/>
    <w:rsid w:val="008F3BE7"/>
    <w:rsid w:val="00A01D43"/>
    <w:rsid w:val="00A04717"/>
    <w:rsid w:val="00A7703E"/>
    <w:rsid w:val="00A9266D"/>
    <w:rsid w:val="00AA021E"/>
    <w:rsid w:val="00AA52A6"/>
    <w:rsid w:val="00B36692"/>
    <w:rsid w:val="00B77D52"/>
    <w:rsid w:val="00BF546F"/>
    <w:rsid w:val="00C038C5"/>
    <w:rsid w:val="00C41117"/>
    <w:rsid w:val="00CC6E4C"/>
    <w:rsid w:val="00D31F43"/>
    <w:rsid w:val="00DA07FB"/>
    <w:rsid w:val="00DA1E27"/>
    <w:rsid w:val="00E04955"/>
    <w:rsid w:val="00E61A08"/>
    <w:rsid w:val="00E87145"/>
    <w:rsid w:val="00E95393"/>
    <w:rsid w:val="00EA531A"/>
    <w:rsid w:val="00EB3E46"/>
    <w:rsid w:val="00F0601E"/>
    <w:rsid w:val="00F16219"/>
    <w:rsid w:val="00F46BE3"/>
    <w:rsid w:val="00FA7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ED848"/>
  <w15:docId w15:val="{C7A8F175-538E-4BCC-BDD0-A62B98AF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E61A08"/>
    <w:rPr>
      <w:color w:val="0000FF" w:themeColor="hyperlink"/>
      <w:u w:val="single"/>
    </w:rPr>
  </w:style>
  <w:style w:type="table" w:styleId="Tablaconcuadrcula">
    <w:name w:val="Table Grid"/>
    <w:basedOn w:val="Tablanormal"/>
    <w:rsid w:val="0079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33022"/>
    <w:pPr>
      <w:ind w:left="708"/>
    </w:pPr>
    <w:rPr>
      <w:lang w:eastAsia="en-US"/>
    </w:rPr>
  </w:style>
  <w:style w:type="paragraph" w:customStyle="1" w:styleId="Default">
    <w:name w:val="Default"/>
    <w:rsid w:val="008F3BE7"/>
    <w:pPr>
      <w:autoSpaceDE w:val="0"/>
      <w:autoSpaceDN w:val="0"/>
      <w:adjustRightInd w:val="0"/>
    </w:pPr>
    <w:rPr>
      <w:rFonts w:ascii="Calibri" w:eastAsiaTheme="minorHAnsi" w:hAnsi="Calibri" w:cs="Calibri"/>
      <w:color w:val="000000"/>
      <w:sz w:val="24"/>
      <w:szCs w:val="24"/>
      <w:lang w:eastAsia="en-US"/>
    </w:rPr>
  </w:style>
  <w:style w:type="paragraph" w:styleId="Encabezado">
    <w:name w:val="header"/>
    <w:basedOn w:val="Normal"/>
    <w:link w:val="EncabezadoCar"/>
    <w:unhideWhenUsed/>
    <w:rsid w:val="00F0601E"/>
    <w:pPr>
      <w:tabs>
        <w:tab w:val="center" w:pos="4252"/>
        <w:tab w:val="right" w:pos="8504"/>
      </w:tabs>
    </w:pPr>
  </w:style>
  <w:style w:type="character" w:customStyle="1" w:styleId="EncabezadoCar">
    <w:name w:val="Encabezado Car"/>
    <w:basedOn w:val="Fuentedeprrafopredeter"/>
    <w:link w:val="Encabezado"/>
    <w:rsid w:val="00F0601E"/>
    <w:rPr>
      <w:sz w:val="24"/>
      <w:szCs w:val="24"/>
    </w:rPr>
  </w:style>
  <w:style w:type="paragraph" w:styleId="Piedepgina">
    <w:name w:val="footer"/>
    <w:basedOn w:val="Normal"/>
    <w:link w:val="PiedepginaCar"/>
    <w:unhideWhenUsed/>
    <w:rsid w:val="00F0601E"/>
    <w:pPr>
      <w:tabs>
        <w:tab w:val="center" w:pos="4252"/>
        <w:tab w:val="right" w:pos="8504"/>
      </w:tabs>
    </w:pPr>
  </w:style>
  <w:style w:type="character" w:customStyle="1" w:styleId="PiedepginaCar">
    <w:name w:val="Pie de página Car"/>
    <w:basedOn w:val="Fuentedeprrafopredeter"/>
    <w:link w:val="Piedepgina"/>
    <w:rsid w:val="00F060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3148">
      <w:bodyDiv w:val="1"/>
      <w:marLeft w:val="0"/>
      <w:marRight w:val="0"/>
      <w:marTop w:val="0"/>
      <w:marBottom w:val="0"/>
      <w:divBdr>
        <w:top w:val="none" w:sz="0" w:space="0" w:color="auto"/>
        <w:left w:val="none" w:sz="0" w:space="0" w:color="auto"/>
        <w:bottom w:val="none" w:sz="0" w:space="0" w:color="auto"/>
        <w:right w:val="none" w:sz="0" w:space="0" w:color="auto"/>
      </w:divBdr>
    </w:div>
    <w:div w:id="322897294">
      <w:bodyDiv w:val="1"/>
      <w:marLeft w:val="0"/>
      <w:marRight w:val="0"/>
      <w:marTop w:val="0"/>
      <w:marBottom w:val="0"/>
      <w:divBdr>
        <w:top w:val="none" w:sz="0" w:space="0" w:color="auto"/>
        <w:left w:val="none" w:sz="0" w:space="0" w:color="auto"/>
        <w:bottom w:val="none" w:sz="0" w:space="0" w:color="auto"/>
        <w:right w:val="none" w:sz="0" w:space="0" w:color="auto"/>
      </w:divBdr>
    </w:div>
    <w:div w:id="758212443">
      <w:bodyDiv w:val="1"/>
      <w:marLeft w:val="0"/>
      <w:marRight w:val="0"/>
      <w:marTop w:val="0"/>
      <w:marBottom w:val="0"/>
      <w:divBdr>
        <w:top w:val="none" w:sz="0" w:space="0" w:color="auto"/>
        <w:left w:val="none" w:sz="0" w:space="0" w:color="auto"/>
        <w:bottom w:val="none" w:sz="0" w:space="0" w:color="auto"/>
        <w:right w:val="none" w:sz="0" w:space="0" w:color="auto"/>
      </w:divBdr>
    </w:div>
    <w:div w:id="18703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ciedadespublicasdenavarra.es/eu/cpen-gardentasu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187</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Miqueleiz Garayoa, Javier (Economía y Hacienda)</dc:creator>
  <cp:lastModifiedBy>Mauleón, Fernando</cp:lastModifiedBy>
  <cp:revision>51</cp:revision>
  <dcterms:created xsi:type="dcterms:W3CDTF">2019-07-29T08:37:00Z</dcterms:created>
  <dcterms:modified xsi:type="dcterms:W3CDTF">2025-01-13T09:17:00Z</dcterms:modified>
</cp:coreProperties>
</file>