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6835" w14:textId="3FE14762" w:rsidR="00B065BA" w:rsidRPr="00562BF6" w:rsidRDefault="00562BF6" w:rsidP="00562BF6">
      <w:pPr>
        <w:jc w:val="both"/>
        <w:rPr>
          <w:rFonts w:ascii="Calibri" w:hAnsi="Calibri" w:cs="Calibri"/>
        </w:rPr>
      </w:pPr>
      <w:r w:rsidRPr="00562BF6">
        <w:rPr>
          <w:rFonts w:ascii="Calibri" w:hAnsi="Calibri" w:cs="Calibri"/>
        </w:rPr>
        <w:t>25PRO-2</w:t>
      </w:r>
    </w:p>
    <w:p w14:paraId="554509C6" w14:textId="5DAF0AD1" w:rsidR="00562BF6" w:rsidRPr="00DE6058" w:rsidRDefault="00562BF6" w:rsidP="00562BF6">
      <w:pPr>
        <w:jc w:val="both"/>
        <w:rPr>
          <w:rFonts w:ascii="Calibri" w:hAnsi="Calibri" w:cs="Calibri"/>
          <w:b/>
          <w:bCs/>
        </w:rPr>
      </w:pPr>
      <w:r w:rsidRPr="00DE6058">
        <w:rPr>
          <w:rFonts w:ascii="Calibri" w:hAnsi="Calibri" w:cs="Calibri"/>
          <w:b/>
          <w:bCs/>
        </w:rPr>
        <w:t>PROPOSICIÓN DE LEY FORAL PARA LA MODIFICACIÓN DEL DECRETO FORAL LEGISLATIVO 251/1993, DE 30 DE AGOSTO, POR EL QUE SE APRUEBA EL TEXTO REFUNDIDO DEL ESTATUTO DEL PERSONAL AL SERVICIO DE LAS ADMINISTRACIONES PÚBLICAS DE NAVARRA</w:t>
      </w:r>
    </w:p>
    <w:p w14:paraId="019FFEC3" w14:textId="5D5BE952" w:rsidR="00562BF6" w:rsidRPr="00562BF6" w:rsidRDefault="00562BF6" w:rsidP="00562BF6">
      <w:pPr>
        <w:jc w:val="both"/>
        <w:rPr>
          <w:rFonts w:ascii="Calibri" w:hAnsi="Calibri" w:cs="Calibri"/>
        </w:rPr>
      </w:pPr>
      <w:r w:rsidRPr="00562BF6">
        <w:rPr>
          <w:rFonts w:ascii="Calibri" w:hAnsi="Calibri" w:cs="Calibri"/>
        </w:rPr>
        <w:t>El terrorismo, que en España y en Navarra hemos sufrido de forma especial por culpa de la banda terrorista ETA, deja efectos devastadores en las sociedades que lo sufren. Sus consecuencias, además de las más desgarradoras en sus víctimas directas dejando personas asesinadas, heridas, secuestradas y extorsionadas, afectan a la convivencia dejando huellas que cuesta muchísimo superar.</w:t>
      </w:r>
    </w:p>
    <w:p w14:paraId="60813E37" w14:textId="73E84A20" w:rsidR="00562BF6" w:rsidRPr="00562BF6" w:rsidRDefault="00562BF6" w:rsidP="00562BF6">
      <w:pPr>
        <w:jc w:val="both"/>
        <w:rPr>
          <w:rFonts w:ascii="Calibri" w:hAnsi="Calibri" w:cs="Calibri"/>
        </w:rPr>
      </w:pPr>
      <w:r w:rsidRPr="00562BF6">
        <w:rPr>
          <w:rFonts w:ascii="Calibri" w:hAnsi="Calibri" w:cs="Calibri"/>
        </w:rPr>
        <w:t>Por ello, deslegitimar el terrorismo y la violencia que ETA ejerció durante décadas es un elemento esencial para promover la convivencia pacífica, la memoria y los derechos humanos en la sociedad navarra, y para reconocer y honrar a sus víctimas.</w:t>
      </w:r>
    </w:p>
    <w:p w14:paraId="0A3C6456" w14:textId="24F1FE6A" w:rsidR="00562BF6" w:rsidRPr="00562BF6" w:rsidRDefault="00562BF6" w:rsidP="00562BF6">
      <w:pPr>
        <w:jc w:val="both"/>
        <w:rPr>
          <w:rFonts w:ascii="Calibri" w:hAnsi="Calibri" w:cs="Calibri"/>
        </w:rPr>
      </w:pPr>
      <w:r w:rsidRPr="00562BF6">
        <w:rPr>
          <w:rFonts w:ascii="Calibri" w:hAnsi="Calibri" w:cs="Calibri"/>
        </w:rPr>
        <w:t>La deslegitimación del terrorismo es especialmente importante con las generaciones actuales y futuras. Los niños y los jóvenes deben ser conscientes del sufrimiento que causa el terrorismo a las sociedades, y la escuela debe promover los valores de paz, democracia, respeto a los derechos humanos y rechazo de la violencia.</w:t>
      </w:r>
    </w:p>
    <w:p w14:paraId="7133E2FB" w14:textId="090D62D3" w:rsidR="00562BF6" w:rsidRPr="00562BF6" w:rsidRDefault="00562BF6" w:rsidP="00562BF6">
      <w:pPr>
        <w:jc w:val="both"/>
        <w:rPr>
          <w:rFonts w:ascii="Calibri" w:hAnsi="Calibri" w:cs="Calibri"/>
        </w:rPr>
      </w:pPr>
      <w:r w:rsidRPr="00562BF6">
        <w:rPr>
          <w:rFonts w:ascii="Calibri" w:hAnsi="Calibri" w:cs="Calibri"/>
        </w:rPr>
        <w:t>Este mandato se dirige a toda la sociedad, y de forma muy especial a los educadores y a todas aquellas personas que trabajan con menores, que deben ser transmisores de estos valores democráticos y modelos a seguir en esta materia.</w:t>
      </w:r>
    </w:p>
    <w:p w14:paraId="2E532CA0" w14:textId="78394D1E" w:rsidR="00562BF6" w:rsidRPr="00562BF6" w:rsidRDefault="00562BF6" w:rsidP="00562BF6">
      <w:pPr>
        <w:jc w:val="both"/>
        <w:rPr>
          <w:rFonts w:ascii="Calibri" w:hAnsi="Calibri" w:cs="Calibri"/>
        </w:rPr>
      </w:pPr>
      <w:r w:rsidRPr="00562BF6">
        <w:rPr>
          <w:rFonts w:ascii="Calibri" w:hAnsi="Calibri" w:cs="Calibri"/>
        </w:rPr>
        <w:t>Las Administraciones Públicas deben así velar porque sus empleados públicos cumplan con los requisitos necesarios para poder llevar a cabo esta labor de forma adecuada y que los educadores y las personas que trabajan con menores tengan la necesaria autoridad ética y moral. Por eso no resulta lógico ni conforme con los valores democráticos encargar estas tareas a personas condenadas por delitos relacionados con el terrorismo.</w:t>
      </w:r>
    </w:p>
    <w:p w14:paraId="2E64D510" w14:textId="1F3EEAB0" w:rsidR="00562BF6" w:rsidRPr="00562BF6" w:rsidRDefault="00562BF6" w:rsidP="00562BF6">
      <w:pPr>
        <w:jc w:val="both"/>
        <w:rPr>
          <w:rFonts w:ascii="Calibri" w:hAnsi="Calibri" w:cs="Calibri"/>
        </w:rPr>
      </w:pPr>
      <w:r w:rsidRPr="00562BF6">
        <w:rPr>
          <w:rFonts w:ascii="Calibri" w:hAnsi="Calibri" w:cs="Calibri"/>
        </w:rPr>
        <w:t>De conformidad con el artículo 49.1 b) de la LORAFNA</w:t>
      </w:r>
      <w:r w:rsidR="003B6152">
        <w:rPr>
          <w:rFonts w:ascii="Calibri" w:hAnsi="Calibri" w:cs="Calibri"/>
        </w:rPr>
        <w:t>,</w:t>
      </w:r>
      <w:r w:rsidRPr="00562BF6">
        <w:rPr>
          <w:rFonts w:ascii="Calibri" w:hAnsi="Calibri" w:cs="Calibri"/>
        </w:rPr>
        <w:t xml:space="preserve"> Navarra ostenta competencia exclusiva, en virtud de su régimen foral, para establecer requisitos de acceso a la función pública, guardando los que se establecen relación objetiva y proporcionada con las funciones asumidas y las tareas a desempeñar.</w:t>
      </w:r>
    </w:p>
    <w:p w14:paraId="58C613D4" w14:textId="1398D5F6" w:rsidR="00562BF6" w:rsidRPr="00562BF6" w:rsidRDefault="00562BF6" w:rsidP="00562BF6">
      <w:pPr>
        <w:jc w:val="both"/>
        <w:rPr>
          <w:rFonts w:ascii="Calibri" w:hAnsi="Calibri" w:cs="Calibri"/>
        </w:rPr>
      </w:pPr>
      <w:r w:rsidRPr="00562BF6">
        <w:rPr>
          <w:rFonts w:ascii="Calibri" w:hAnsi="Calibri" w:cs="Calibri"/>
          <w:b/>
          <w:bCs/>
        </w:rPr>
        <w:t>Artículo único</w:t>
      </w:r>
      <w:r w:rsidRPr="00562BF6">
        <w:rPr>
          <w:rFonts w:ascii="Calibri" w:hAnsi="Calibri" w:cs="Calibri"/>
        </w:rPr>
        <w:t>. Se añade un apartado 2 al artículo 7 del Decreto Foral Legislativo 251/1993, de 30 de agosto, por el que se aprueba el Texto Refundido del Estatuto del Personal al servicio de las Administraciones Públicas de Navarra.</w:t>
      </w:r>
    </w:p>
    <w:p w14:paraId="02174913" w14:textId="1D62255F" w:rsidR="00562BF6" w:rsidRPr="00562BF6" w:rsidRDefault="00562BF6" w:rsidP="00562BF6">
      <w:pPr>
        <w:jc w:val="both"/>
        <w:rPr>
          <w:rFonts w:ascii="Calibri" w:hAnsi="Calibri" w:cs="Calibri"/>
        </w:rPr>
      </w:pPr>
      <w:r w:rsidRPr="00562BF6">
        <w:rPr>
          <w:rFonts w:ascii="Calibri" w:hAnsi="Calibri" w:cs="Calibri"/>
        </w:rPr>
        <w:t>“2. Se establece como requisito específico para ser admitido a las pruebas selectivas para aquellos puestos de trabajo que impliquen contacto habitual con personas menores de edad el no haber sido condenado por sentencia firme por cualquier delito tipificado en el Capítulo VII del Título XXII del Libro II de la Ley Orgánica 10/1995, de 23 de noviembre, del Código Penal, teniendo la misma consideración las resoluciones judiciales penales de Estados miembros de la Unión Europea por delitos de terrorismo o promoción, constitución, organización o dirección de una organización o grupo terrorista o pertenencia a los mismos.</w:t>
      </w:r>
    </w:p>
    <w:p w14:paraId="07F46E36" w14:textId="52E3E27F" w:rsidR="00562BF6" w:rsidRPr="00562BF6" w:rsidRDefault="00562BF6" w:rsidP="00562BF6">
      <w:pPr>
        <w:jc w:val="both"/>
        <w:rPr>
          <w:rFonts w:ascii="Calibri" w:hAnsi="Calibri" w:cs="Calibri"/>
        </w:rPr>
      </w:pPr>
      <w:r w:rsidRPr="00562BF6">
        <w:rPr>
          <w:rFonts w:ascii="Calibri" w:hAnsi="Calibri" w:cs="Calibri"/>
        </w:rPr>
        <w:t>A tal efecto, quien pretenda el acceso a tales puestos de trabajo deberá acreditar esta circunstancia mediante la aportación de un certificado de antecedentes penales del Registro Central de Penados.</w:t>
      </w:r>
    </w:p>
    <w:p w14:paraId="7D35F3CA" w14:textId="53A43745" w:rsidR="00562BF6" w:rsidRPr="00562BF6" w:rsidRDefault="00562BF6" w:rsidP="00562BF6">
      <w:pPr>
        <w:jc w:val="both"/>
        <w:rPr>
          <w:rFonts w:ascii="Calibri" w:hAnsi="Calibri" w:cs="Calibri"/>
        </w:rPr>
      </w:pPr>
      <w:r w:rsidRPr="00562BF6">
        <w:rPr>
          <w:rFonts w:ascii="Calibri" w:hAnsi="Calibri" w:cs="Calibri"/>
        </w:rPr>
        <w:lastRenderedPageBreak/>
        <w:t>Se entienden por tales puestos de trabajo todos aquellos que por su propia naturaleza y esencia conlleven el trato repetido, directo y regular y no meramente ocasional con niños, niñas o adolescentes, así como, en todo caso, todos aquellos que tengan como destinatarios principales a personas menores de edad.</w:t>
      </w:r>
    </w:p>
    <w:p w14:paraId="54C5804B" w14:textId="542C81A0" w:rsidR="00562BF6" w:rsidRPr="00562BF6" w:rsidRDefault="00562BF6" w:rsidP="00562BF6">
      <w:pPr>
        <w:jc w:val="both"/>
        <w:rPr>
          <w:rFonts w:ascii="Calibri" w:hAnsi="Calibri" w:cs="Calibri"/>
        </w:rPr>
      </w:pPr>
      <w:r w:rsidRPr="00562BF6">
        <w:rPr>
          <w:rFonts w:ascii="Calibri" w:hAnsi="Calibri" w:cs="Calibri"/>
        </w:rPr>
        <w:t>Su determinación se realizará mediante Orden Foral de la persona titular del Departamento competente en materia de función pública.”</w:t>
      </w:r>
    </w:p>
    <w:p w14:paraId="37D79CDB" w14:textId="77777777" w:rsidR="00562BF6" w:rsidRPr="00562BF6" w:rsidRDefault="00562BF6" w:rsidP="00562BF6">
      <w:pPr>
        <w:jc w:val="both"/>
        <w:rPr>
          <w:rFonts w:ascii="Calibri" w:hAnsi="Calibri" w:cs="Calibri"/>
        </w:rPr>
      </w:pPr>
      <w:r w:rsidRPr="00562BF6">
        <w:rPr>
          <w:rFonts w:ascii="Calibri" w:hAnsi="Calibri" w:cs="Calibri"/>
          <w:b/>
          <w:bCs/>
        </w:rPr>
        <w:t>Disposición derogatoria única</w:t>
      </w:r>
      <w:r w:rsidRPr="00562BF6">
        <w:rPr>
          <w:rFonts w:ascii="Calibri" w:hAnsi="Calibri" w:cs="Calibri"/>
        </w:rPr>
        <w:t>. Derogación normativa.</w:t>
      </w:r>
    </w:p>
    <w:p w14:paraId="2B3D44BB" w14:textId="6068E425" w:rsidR="00562BF6" w:rsidRPr="00562BF6" w:rsidRDefault="00562BF6" w:rsidP="00562BF6">
      <w:pPr>
        <w:jc w:val="both"/>
        <w:rPr>
          <w:rFonts w:ascii="Calibri" w:hAnsi="Calibri" w:cs="Calibri"/>
        </w:rPr>
      </w:pPr>
      <w:r w:rsidRPr="00562BF6">
        <w:rPr>
          <w:rFonts w:ascii="Calibri" w:hAnsi="Calibri" w:cs="Calibri"/>
        </w:rPr>
        <w:t xml:space="preserve">Quedan derogadas cuantas disposiciones, de igual o inferior rango, se opongan a lo dispuesto en esta </w:t>
      </w:r>
      <w:r w:rsidR="003B6152">
        <w:rPr>
          <w:rFonts w:ascii="Calibri" w:hAnsi="Calibri" w:cs="Calibri"/>
        </w:rPr>
        <w:t>l</w:t>
      </w:r>
      <w:r w:rsidRPr="00562BF6">
        <w:rPr>
          <w:rFonts w:ascii="Calibri" w:hAnsi="Calibri" w:cs="Calibri"/>
        </w:rPr>
        <w:t xml:space="preserve">ey </w:t>
      </w:r>
      <w:r w:rsidR="003B6152">
        <w:rPr>
          <w:rFonts w:ascii="Calibri" w:hAnsi="Calibri" w:cs="Calibri"/>
        </w:rPr>
        <w:t>f</w:t>
      </w:r>
      <w:r w:rsidRPr="00562BF6">
        <w:rPr>
          <w:rFonts w:ascii="Calibri" w:hAnsi="Calibri" w:cs="Calibri"/>
        </w:rPr>
        <w:t>oral.</w:t>
      </w:r>
    </w:p>
    <w:p w14:paraId="68827EA4" w14:textId="77777777" w:rsidR="00562BF6" w:rsidRPr="00562BF6" w:rsidRDefault="00562BF6" w:rsidP="00562BF6">
      <w:pPr>
        <w:jc w:val="both"/>
        <w:rPr>
          <w:rFonts w:ascii="Calibri" w:hAnsi="Calibri" w:cs="Calibri"/>
        </w:rPr>
      </w:pPr>
      <w:r w:rsidRPr="00562BF6">
        <w:rPr>
          <w:rFonts w:ascii="Calibri" w:hAnsi="Calibri" w:cs="Calibri"/>
          <w:b/>
          <w:bCs/>
        </w:rPr>
        <w:t>Disposición final única</w:t>
      </w:r>
      <w:r w:rsidRPr="00562BF6">
        <w:rPr>
          <w:rFonts w:ascii="Calibri" w:hAnsi="Calibri" w:cs="Calibri"/>
        </w:rPr>
        <w:t>. Entrada en vigor.</w:t>
      </w:r>
    </w:p>
    <w:p w14:paraId="7DBA5978" w14:textId="383042CA" w:rsidR="00562BF6" w:rsidRPr="00562BF6" w:rsidRDefault="00562BF6" w:rsidP="00562BF6">
      <w:pPr>
        <w:jc w:val="both"/>
        <w:rPr>
          <w:rFonts w:ascii="Calibri" w:hAnsi="Calibri" w:cs="Calibri"/>
        </w:rPr>
      </w:pPr>
      <w:r w:rsidRPr="00562BF6">
        <w:rPr>
          <w:rFonts w:ascii="Calibri" w:hAnsi="Calibri" w:cs="Calibri"/>
        </w:rPr>
        <w:t>Esta ley foral entrará en vigor el día siguiente al de su publicación en el Boletín Oficial de Navarra.</w:t>
      </w:r>
    </w:p>
    <w:sectPr w:rsidR="00562BF6" w:rsidRPr="00562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F6"/>
    <w:rsid w:val="000370A0"/>
    <w:rsid w:val="000820DB"/>
    <w:rsid w:val="000A3E45"/>
    <w:rsid w:val="000B399C"/>
    <w:rsid w:val="001E34F2"/>
    <w:rsid w:val="00242C60"/>
    <w:rsid w:val="00337EB8"/>
    <w:rsid w:val="003B6152"/>
    <w:rsid w:val="003C1B1F"/>
    <w:rsid w:val="00562BF6"/>
    <w:rsid w:val="00597020"/>
    <w:rsid w:val="00603382"/>
    <w:rsid w:val="006F2590"/>
    <w:rsid w:val="00845D68"/>
    <w:rsid w:val="00854C8E"/>
    <w:rsid w:val="008A3285"/>
    <w:rsid w:val="00956302"/>
    <w:rsid w:val="00A536E1"/>
    <w:rsid w:val="00A6590A"/>
    <w:rsid w:val="00AD383F"/>
    <w:rsid w:val="00AD6CB8"/>
    <w:rsid w:val="00B065BA"/>
    <w:rsid w:val="00B42A30"/>
    <w:rsid w:val="00CA4E85"/>
    <w:rsid w:val="00D210C7"/>
    <w:rsid w:val="00D241A8"/>
    <w:rsid w:val="00DE6058"/>
    <w:rsid w:val="00E06058"/>
    <w:rsid w:val="00E10D20"/>
    <w:rsid w:val="00E870EE"/>
    <w:rsid w:val="00ED5FE9"/>
    <w:rsid w:val="00F02C3D"/>
    <w:rsid w:val="00FB734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ABAB"/>
  <w15:chartTrackingRefBased/>
  <w15:docId w15:val="{245D8767-BB57-4226-9622-E87B39A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2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2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2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2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2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2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2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2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2B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2B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2B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2B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2B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2B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2B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2B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2BF6"/>
    <w:rPr>
      <w:rFonts w:eastAsiaTheme="majorEastAsia" w:cstheme="majorBidi"/>
      <w:color w:val="272727" w:themeColor="text1" w:themeTint="D8"/>
    </w:rPr>
  </w:style>
  <w:style w:type="paragraph" w:styleId="Ttulo">
    <w:name w:val="Title"/>
    <w:basedOn w:val="Normal"/>
    <w:next w:val="Normal"/>
    <w:link w:val="TtuloCar"/>
    <w:uiPriority w:val="10"/>
    <w:qFormat/>
    <w:rsid w:val="0056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B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B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2BF6"/>
    <w:pPr>
      <w:spacing w:before="160"/>
      <w:jc w:val="center"/>
    </w:pPr>
    <w:rPr>
      <w:i/>
      <w:iCs/>
      <w:color w:val="404040" w:themeColor="text1" w:themeTint="BF"/>
    </w:rPr>
  </w:style>
  <w:style w:type="character" w:customStyle="1" w:styleId="CitaCar">
    <w:name w:val="Cita Car"/>
    <w:basedOn w:val="Fuentedeprrafopredeter"/>
    <w:link w:val="Cita"/>
    <w:uiPriority w:val="29"/>
    <w:rsid w:val="00562BF6"/>
    <w:rPr>
      <w:i/>
      <w:iCs/>
      <w:color w:val="404040" w:themeColor="text1" w:themeTint="BF"/>
    </w:rPr>
  </w:style>
  <w:style w:type="paragraph" w:styleId="Prrafodelista">
    <w:name w:val="List Paragraph"/>
    <w:basedOn w:val="Normal"/>
    <w:uiPriority w:val="34"/>
    <w:qFormat/>
    <w:rsid w:val="00562BF6"/>
    <w:pPr>
      <w:ind w:left="720"/>
      <w:contextualSpacing/>
    </w:pPr>
  </w:style>
  <w:style w:type="character" w:styleId="nfasisintenso">
    <w:name w:val="Intense Emphasis"/>
    <w:basedOn w:val="Fuentedeprrafopredeter"/>
    <w:uiPriority w:val="21"/>
    <w:qFormat/>
    <w:rsid w:val="00562BF6"/>
    <w:rPr>
      <w:i/>
      <w:iCs/>
      <w:color w:val="0F4761" w:themeColor="accent1" w:themeShade="BF"/>
    </w:rPr>
  </w:style>
  <w:style w:type="paragraph" w:styleId="Citadestacada">
    <w:name w:val="Intense Quote"/>
    <w:basedOn w:val="Normal"/>
    <w:next w:val="Normal"/>
    <w:link w:val="CitadestacadaCar"/>
    <w:uiPriority w:val="30"/>
    <w:qFormat/>
    <w:rsid w:val="00562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BF6"/>
    <w:rPr>
      <w:i/>
      <w:iCs/>
      <w:color w:val="0F4761" w:themeColor="accent1" w:themeShade="BF"/>
    </w:rPr>
  </w:style>
  <w:style w:type="character" w:styleId="Referenciaintensa">
    <w:name w:val="Intense Reference"/>
    <w:basedOn w:val="Fuentedeprrafopredeter"/>
    <w:uiPriority w:val="32"/>
    <w:qFormat/>
    <w:rsid w:val="00562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3359</Characters>
  <Application>Microsoft Office Word</Application>
  <DocSecurity>0</DocSecurity>
  <Lines>27</Lines>
  <Paragraphs>7</Paragraphs>
  <ScaleCrop>false</ScaleCrop>
  <Company>HP Inc.</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2025-01-29T14:41:00Z</dcterms:created>
  <dcterms:modified xsi:type="dcterms:W3CDTF">2025-01-29T16:03:00Z</dcterms:modified>
</cp:coreProperties>
</file>