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2DFB" w14:textId="4B80BE17" w:rsidR="000063AD" w:rsidRPr="000063AD" w:rsidRDefault="000063AD" w:rsidP="000063AD">
      <w:pPr>
        <w:jc w:val="both"/>
        <w:rPr>
          <w:rFonts w:ascii="Calibri" w:hAnsi="Calibri" w:cs="Calibri"/>
        </w:rPr>
      </w:pPr>
      <w:r>
        <w:rPr>
          <w:rFonts w:ascii="Calibri" w:hAnsi="Calibri"/>
        </w:rPr>
        <w:t xml:space="preserve">25MOC-69</w:t>
      </w:r>
    </w:p>
    <w:p w14:paraId="2137B1A9" w14:textId="212ED063" w:rsidR="000063AD" w:rsidRPr="000063AD" w:rsidRDefault="000063AD" w:rsidP="000063AD">
      <w:pPr>
        <w:jc w:val="both"/>
        <w:rPr>
          <w:rFonts w:ascii="Calibri" w:hAnsi="Calibri" w:cs="Calibri"/>
        </w:rPr>
      </w:pPr>
      <w:r>
        <w:rPr>
          <w:rFonts w:ascii="Calibri" w:hAnsi="Calibri"/>
        </w:rPr>
        <w:t xml:space="preserve">Nafarroako Gorteetako kide eta Nafarroako Alderdi Popularra (PPN) talde parlamentarioren eledun Javier García Jiménez jaunak, Parlamentuko Erregelamenduan xedatzen denaren babesean, honako mozio hau aurkezten du, maiatzaren 8ko Osoko Bilkuran eztabaidatzeko:</w:t>
      </w:r>
    </w:p>
    <w:p w14:paraId="5754BAE1" w14:textId="327EF4A4" w:rsidR="000063AD" w:rsidRPr="000063AD" w:rsidRDefault="000063AD" w:rsidP="000063AD">
      <w:pPr>
        <w:jc w:val="both"/>
        <w:rPr>
          <w:rFonts w:ascii="Calibri" w:hAnsi="Calibri" w:cs="Calibri"/>
        </w:rPr>
      </w:pPr>
      <w:r>
        <w:rPr>
          <w:rFonts w:ascii="Calibri" w:hAnsi="Calibri"/>
        </w:rPr>
        <w:t xml:space="preserve">Zioen azalpena</w:t>
      </w:r>
    </w:p>
    <w:p w14:paraId="66506197" w14:textId="77777777" w:rsidR="000063AD" w:rsidRPr="000063AD" w:rsidRDefault="000063AD" w:rsidP="000063AD">
      <w:pPr>
        <w:jc w:val="both"/>
        <w:rPr>
          <w:rFonts w:ascii="Calibri" w:hAnsi="Calibri" w:cs="Calibri"/>
        </w:rPr>
      </w:pPr>
      <w:r>
        <w:rPr>
          <w:rFonts w:ascii="Calibri" w:hAnsi="Calibri"/>
        </w:rPr>
        <w:t xml:space="preserve">Agerikoa eta nabarmena da bai Nafarroak eta bai Espainia osoak egoera konplexua eta okerra bizi dutela etxebizitza eskuratzeari dagokionez.</w:t>
      </w:r>
      <w:r>
        <w:rPr>
          <w:rFonts w:ascii="Calibri" w:hAnsi="Calibri"/>
        </w:rPr>
        <w:t xml:space="preserve"> </w:t>
      </w:r>
      <w:r>
        <w:rPr>
          <w:rFonts w:ascii="Calibri" w:hAnsi="Calibri"/>
        </w:rPr>
        <w:t xml:space="preserve">Eta, zalantzarik gabe, egoera horretara eraman gaituzten askotariko alderdietako bat okupazioa da, segurtasunaren, elkarbizitzaren eta jabetza eskubidearen aurkakoa baita.</w:t>
      </w:r>
    </w:p>
    <w:p w14:paraId="443DB3E4" w14:textId="1BFD1FE3" w:rsidR="000063AD" w:rsidRPr="000063AD" w:rsidRDefault="000063AD" w:rsidP="000063AD">
      <w:pPr>
        <w:jc w:val="both"/>
        <w:rPr>
          <w:rFonts w:ascii="Calibri" w:hAnsi="Calibri" w:cs="Calibri"/>
        </w:rPr>
      </w:pPr>
      <w:r>
        <w:rPr>
          <w:rFonts w:ascii="Calibri" w:hAnsi="Calibri"/>
        </w:rPr>
        <w:t xml:space="preserve">Idealista atariaren arabera, Espainian webgune horretan iragarritako etxebizitzen % 2,6 okupatuta daude, 20.464 etxebizitza guztira.</w:t>
      </w:r>
      <w:r>
        <w:rPr>
          <w:rFonts w:ascii="Calibri" w:hAnsi="Calibri"/>
        </w:rPr>
        <w:t xml:space="preserve"> </w:t>
      </w:r>
      <w:r>
        <w:rPr>
          <w:rFonts w:ascii="Calibri" w:hAnsi="Calibri"/>
        </w:rPr>
        <w:t xml:space="preserve">Eta Instituto de Estudios Económicos erakundeak duela gutxi zabaldutako txosten batean jasotzen da legez kanpoko okupazioagatiko salaketek % 34,5 egin zutela gora 2018 eta 2024 artean, eta okupatutako etxeak utzarazteko epeak % 50 areagotu direla denbora-tarte berean.</w:t>
      </w:r>
    </w:p>
    <w:p w14:paraId="62191C3F" w14:textId="49EDD629" w:rsidR="00B065BA" w:rsidRPr="000063AD" w:rsidRDefault="000063AD" w:rsidP="000063AD">
      <w:pPr>
        <w:jc w:val="both"/>
        <w:rPr>
          <w:rFonts w:ascii="Calibri" w:hAnsi="Calibri" w:cs="Calibri"/>
        </w:rPr>
      </w:pPr>
      <w:r>
        <w:rPr>
          <w:rFonts w:ascii="Calibri" w:hAnsi="Calibri"/>
        </w:rPr>
        <w:t xml:space="preserve">Espainian 80.000 higiezin daude okupatuta, eta beste 25.000 maizterrek okupatuta, eta eta gure herrialdea atzera egiten ari da jabetza pribatuaren babesari buruzko rankinean –aztertutako ELGAko 37 herrialdeetatik 22. postuan dago–.</w:t>
      </w:r>
    </w:p>
    <w:p w14:paraId="02BF6FDF" w14:textId="77777777" w:rsidR="000063AD" w:rsidRPr="000063AD" w:rsidRDefault="000063AD" w:rsidP="000063AD">
      <w:pPr>
        <w:jc w:val="both"/>
        <w:rPr>
          <w:rFonts w:ascii="Calibri" w:hAnsi="Calibri" w:cs="Calibri"/>
        </w:rPr>
      </w:pPr>
      <w:r>
        <w:rPr>
          <w:rFonts w:ascii="Calibri" w:hAnsi="Calibri"/>
        </w:rPr>
        <w:t xml:space="preserve">Azken urteotan sustatutako politikek jabeak babesgabe utzi dituzte legez kanpoko okupazioaren gorakadaren aurrean;  okupazioa ez da munta txikiko gaia, jabetza pribatua eta segurtasun juridikoa kaltetzen baititu.</w:t>
      </w:r>
      <w:r>
        <w:rPr>
          <w:rFonts w:ascii="Calibri" w:hAnsi="Calibri"/>
        </w:rPr>
        <w:t xml:space="preserve"> </w:t>
      </w:r>
      <w:r>
        <w:rPr>
          <w:rFonts w:ascii="Calibri" w:hAnsi="Calibri"/>
        </w:rPr>
        <w:t xml:space="preserve">Horrek eskaintza murriztea dakar, sortzen duen ziurgabetasunagatik, eta, beraz, pieza bakoitzeko eskatzaile kopurua handitzen du eta etxebizitza eskuratzea zailtzen du.</w:t>
      </w:r>
    </w:p>
    <w:p w14:paraId="3C015841" w14:textId="58BD0A99" w:rsidR="000063AD" w:rsidRPr="000063AD" w:rsidRDefault="000063AD" w:rsidP="000063AD">
      <w:pPr>
        <w:jc w:val="both"/>
        <w:rPr>
          <w:rFonts w:ascii="Calibri" w:hAnsi="Calibri" w:cs="Calibri"/>
        </w:rPr>
      </w:pPr>
      <w:r>
        <w:rPr>
          <w:rFonts w:ascii="Calibri" w:hAnsi="Calibri"/>
        </w:rPr>
        <w:t xml:space="preserve">2023an onartutako Etxebizitzaren Legeak, irtenbideak eman eta etxebizitza-eskaintza sustatzetik urrun, oztopoak jartzen dizkio alokairuari, babesik gabe uzten ditu jabeak, eta okupazioari mesede egiten dio.</w:t>
      </w:r>
      <w:r>
        <w:rPr>
          <w:rFonts w:ascii="Calibri" w:hAnsi="Calibri"/>
        </w:rPr>
        <w:t xml:space="preserve"> </w:t>
      </w:r>
      <w:r>
        <w:rPr>
          <w:rFonts w:ascii="Calibri" w:hAnsi="Calibri"/>
        </w:rPr>
        <w:t xml:space="preserve">Lehenengo urtean, lege honek Kataluniako alokairuen laurdena suntsitu du, Katalunia izan baita arau hori aplikatu duen lehen erkidegoa.</w:t>
      </w:r>
      <w:r>
        <w:rPr>
          <w:rFonts w:ascii="Calibri" w:hAnsi="Calibri"/>
        </w:rPr>
        <w:t xml:space="preserve"> </w:t>
      </w:r>
      <w:r>
        <w:rPr>
          <w:rFonts w:ascii="Calibri" w:hAnsi="Calibri"/>
        </w:rPr>
        <w:t xml:space="preserve">Egungo legeriarekin, bereak ez diren etxebizitzak usurpatzen dituena –Zigor Kodean jasota dagoen delitua da hori– babesten da.</w:t>
      </w:r>
      <w:r>
        <w:rPr>
          <w:rFonts w:ascii="Calibri" w:hAnsi="Calibri"/>
        </w:rPr>
        <w:t xml:space="preserve"> </w:t>
      </w:r>
      <w:r>
        <w:rPr>
          <w:rFonts w:ascii="Calibri" w:hAnsi="Calibri"/>
        </w:rPr>
        <w:t xml:space="preserve">Segurtasun juridikoa funtsezkoa da konfiantza sortzeko eta egonkortasuna eta bideragarritasuna erakusteko, eta hori legez kanpoko okupazioaren guztiz aurkakoa da.</w:t>
      </w:r>
    </w:p>
    <w:p w14:paraId="4EACB581" w14:textId="77777777" w:rsidR="000063AD" w:rsidRPr="000063AD" w:rsidRDefault="000063AD" w:rsidP="000063AD">
      <w:pPr>
        <w:jc w:val="both"/>
        <w:rPr>
          <w:rFonts w:ascii="Calibri" w:hAnsi="Calibri" w:cs="Calibri"/>
        </w:rPr>
      </w:pPr>
      <w:r>
        <w:rPr>
          <w:rFonts w:ascii="Calibri" w:hAnsi="Calibri"/>
        </w:rPr>
        <w:t xml:space="preserve">Administrazioak ezin ditu alde batera utzi etxebizitza eskuratzeko dauden zailtasunak eta legez kanpoko okupazioaren arazoa; aldiz,  bermeak eskaintzen dituzten politika publikoak sustatu behar ditu, etxebizitza ondasun oso garestia izan dadin saihesteko eta higiezinen okupazioa eta maizterren okupazioa galarazteko.</w:t>
      </w:r>
      <w:r>
        <w:rPr>
          <w:rFonts w:ascii="Calibri" w:hAnsi="Calibri"/>
        </w:rPr>
        <w:t xml:space="preserve"> </w:t>
      </w:r>
      <w:r>
        <w:rPr>
          <w:rFonts w:ascii="Calibri" w:hAnsi="Calibri"/>
        </w:rPr>
        <w:t xml:space="preserve">Edonoren etxebizitza erasotua eta inbaditua izatea kalte bat da, erakunde publiko guztiei erantzunen bat eskatzen diena.</w:t>
      </w:r>
    </w:p>
    <w:p w14:paraId="2673B963" w14:textId="52BBF685" w:rsidR="000063AD" w:rsidRPr="000063AD" w:rsidRDefault="000063AD" w:rsidP="000063AD">
      <w:pPr>
        <w:jc w:val="both"/>
        <w:rPr>
          <w:rFonts w:ascii="Calibri" w:hAnsi="Calibri" w:cs="Calibri"/>
        </w:rPr>
      </w:pPr>
      <w:r>
        <w:rPr>
          <w:rFonts w:ascii="Calibri" w:hAnsi="Calibri"/>
        </w:rPr>
        <w:t xml:space="preserve">Egoera horren aurrean, bada garaia Nafarroako Foru Komunitateko erakunde guztiek, Parlamentu hau barne, urrats bat aurrera egin eta jabeak babes ditzaten, okupazioaren aurka egiteko tresnak emanda, horrela maizterrei ere babesa emanen baitzaie.</w:t>
      </w:r>
      <w:r>
        <w:rPr>
          <w:rFonts w:ascii="Calibri" w:hAnsi="Calibri"/>
        </w:rPr>
        <w:t xml:space="preserve"> </w:t>
      </w:r>
      <w:r>
        <w:rPr>
          <w:rFonts w:ascii="Calibri" w:hAnsi="Calibri"/>
        </w:rPr>
        <w:t xml:space="preserve">Epaileek eta poliziak ere arazo honi aurre egiteko tresnak ere izan behar dituzte.</w:t>
      </w:r>
      <w:r>
        <w:rPr>
          <w:rFonts w:ascii="Calibri" w:hAnsi="Calibri"/>
        </w:rPr>
        <w:t xml:space="preserve"> </w:t>
      </w:r>
      <w:r>
        <w:rPr>
          <w:rFonts w:ascii="Calibri" w:hAnsi="Calibri"/>
        </w:rPr>
        <w:t xml:space="preserve">Segurtasun juridikoaren bermeak, zalantzarik gabe, etxebizitzen eskaintza handitzen eta, horrekin batera, prezioa jaisten lagunduko du.</w:t>
      </w:r>
    </w:p>
    <w:p w14:paraId="0BE8C4E9" w14:textId="77777777" w:rsidR="000063AD" w:rsidRPr="000063AD" w:rsidRDefault="000063AD" w:rsidP="000063AD">
      <w:pPr>
        <w:jc w:val="both"/>
        <w:rPr>
          <w:rFonts w:ascii="Calibri" w:hAnsi="Calibri" w:cs="Calibri"/>
        </w:rPr>
      </w:pPr>
      <w:r>
        <w:rPr>
          <w:rFonts w:ascii="Calibri" w:hAnsi="Calibri"/>
        </w:rPr>
        <w:t xml:space="preserve">Nafarroan, okupatutako etxeak 24-48 orduko epean hustu beharko lirateke, delitu horrengatiko zigorrak gogortu beharko lirateke eta debekatu beharko litzateke etxebizitza bat legez kanpo okupatzen dutenek bertan erroldatu ahal izatea.</w:t>
      </w:r>
      <w:r>
        <w:rPr>
          <w:rFonts w:ascii="Calibri" w:hAnsi="Calibri"/>
        </w:rPr>
        <w:t xml:space="preserve"> </w:t>
      </w:r>
      <w:r>
        <w:rPr>
          <w:rFonts w:ascii="Calibri" w:hAnsi="Calibri"/>
        </w:rPr>
        <w:t xml:space="preserve">Hala, Nafarroan eta Espainia osoan areagotzen ari den arazo hau normalizatzea eta azkenean paradigma bihurtzea galaraziko litzateke.</w:t>
      </w:r>
    </w:p>
    <w:p w14:paraId="58138A03" w14:textId="77777777" w:rsidR="000063AD" w:rsidRPr="000063AD" w:rsidRDefault="000063AD" w:rsidP="000063AD">
      <w:pPr>
        <w:jc w:val="both"/>
        <w:rPr>
          <w:rFonts w:ascii="Calibri" w:hAnsi="Calibri" w:cs="Calibri"/>
        </w:rPr>
      </w:pPr>
      <w:r>
        <w:rPr>
          <w:rFonts w:ascii="Calibri" w:hAnsi="Calibri"/>
        </w:rPr>
        <w:t xml:space="preserve">Horregatik guztiagatik, Nafarroako Parlamentuak honako erabaki-proposamen hau onesten du:</w:t>
      </w:r>
    </w:p>
    <w:p w14:paraId="65DF824E" w14:textId="77777777" w:rsidR="000063AD" w:rsidRPr="000063AD" w:rsidRDefault="000063AD" w:rsidP="000063AD">
      <w:pPr>
        <w:jc w:val="both"/>
        <w:rPr>
          <w:rFonts w:ascii="Calibri" w:hAnsi="Calibri" w:cs="Calibri"/>
        </w:rPr>
      </w:pPr>
      <w:r>
        <w:rPr>
          <w:rFonts w:ascii="Calibri" w:hAnsi="Calibri"/>
        </w:rPr>
        <w:t xml:space="preserve">Nafarroako Parlamentuak Nafarroako Gobernua premiatzen du:</w:t>
      </w:r>
    </w:p>
    <w:p w14:paraId="6BA3E5A1" w14:textId="77777777" w:rsidR="000063AD" w:rsidRPr="000063AD" w:rsidRDefault="000063AD" w:rsidP="000063AD">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Espainiako Gobernua premia dezan Zigor Kodearen azaroaren 23ko 10/1995 Lege Organikoaren 245. eta 269. artikuluak aldatzea sustatzera, etxebizitzen eta higiezinen okupazio-kasuetako zigorrak gogortzeko. </w:t>
      </w:r>
    </w:p>
    <w:p w14:paraId="52F8D2C3" w14:textId="77777777" w:rsidR="000063AD" w:rsidRPr="000063AD" w:rsidRDefault="000063AD" w:rsidP="000063AD">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Espainiako Gobernua premia dezan Jabetza Horizontalari buruzko 49/1960 Legea aldatzea sustatzera, jabekideen erkidegoak pertsona juridiko gisa gaituak izan daitezen, etxebizitzak berreskuratzeko prozesuak hasi ahal izateko.</w:t>
      </w:r>
    </w:p>
    <w:p w14:paraId="1429BBC9" w14:textId="77777777" w:rsidR="000063AD" w:rsidRPr="000063AD" w:rsidRDefault="000063AD" w:rsidP="000063AD">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Espainiako Gobernua premia dezan Toki Araubidearen Oinarriei buruzko apirilaren 2ko 7/1985 Foru Legearen 18. artikuluko 4. apartatuari beste apartatu bat gehitu diezaion, legez kanpoko okupatzaileak udal erroldan inskribatu daitezen ekiditeko.</w:t>
      </w:r>
      <w:r>
        <w:rPr>
          <w:rFonts w:ascii="Calibri" w:hAnsi="Calibri"/>
        </w:rPr>
        <w:t xml:space="preserve"> </w:t>
      </w:r>
      <w:r>
        <w:rPr>
          <w:rFonts w:ascii="Calibri" w:hAnsi="Calibri"/>
        </w:rPr>
        <w:t xml:space="preserve">Eska diezaion inskripzio hori baliogabea izatea eta haren bizilekuari buruzko froga ez izatea, eta inongo eskubiderik ez ematea.</w:t>
      </w:r>
      <w:r>
        <w:rPr>
          <w:rFonts w:ascii="Calibri" w:hAnsi="Calibri"/>
        </w:rPr>
        <w:t xml:space="preserve"> </w:t>
      </w:r>
      <w:r>
        <w:rPr>
          <w:rFonts w:ascii="Calibri" w:hAnsi="Calibri"/>
        </w:rPr>
        <w:t xml:space="preserve">Horretarako, udalek erroldatik at utziko dituzte inskripzio horiek, ofizioz edo jabe edo edukitzaile legitimoak eskatuta, horien berri izan bezain laster.</w:t>
      </w:r>
    </w:p>
    <w:p w14:paraId="19AF4941" w14:textId="41C3EB61" w:rsidR="000063AD" w:rsidRPr="000063AD" w:rsidRDefault="000063AD" w:rsidP="000063AD">
      <w:pPr>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Espainiako Gobernua premia dezan lege aldaketak proposa ditzan jabe txikiak babesteko eta okupazioak dakarren babesgabetasunarekin amaitzeko.</w:t>
      </w:r>
    </w:p>
    <w:p w14:paraId="372F735B" w14:textId="77777777" w:rsidR="000063AD" w:rsidRPr="000063AD" w:rsidRDefault="000063AD" w:rsidP="000063AD">
      <w:pPr>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Diputatuen Kongresuko Talde Sozialista premiatzea etxebizitza edo higiezin baten jabe edo edukitzaile legitimo diren pertsona fisiko edo juridikoen babesa hobetzera –etxebizitzaren edo haren zati baten jabetza osoa berreskuratzeko, haien baimenik gabe kendu bazaie– bideratutako legegintzako ekimenen izapidetzea ahalbidetu eta ekimen horiek babestu ditzan.</w:t>
      </w:r>
      <w:r>
        <w:rPr>
          <w:rFonts w:ascii="Calibri" w:hAnsi="Calibri"/>
        </w:rPr>
        <w:t xml:space="preserve"> </w:t>
      </w:r>
      <w:r>
        <w:rPr>
          <w:rFonts w:ascii="Calibri" w:hAnsi="Calibri"/>
        </w:rPr>
        <w:t xml:space="preserve">Halaber, babes dezan Estatuko Segurtasun Indar eta Kidegoek okupatutako etxebizitzak hustu ahal izatea ageri-ageriko delitu baten kasuan, edo, halakorik ez bada, 24 orduko epean.</w:t>
      </w:r>
    </w:p>
    <w:p w14:paraId="20D59902" w14:textId="77777777" w:rsidR="000063AD" w:rsidRPr="000063AD" w:rsidRDefault="000063AD" w:rsidP="000063AD">
      <w:pPr>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Nafarroako Gobernua premiatzea zerbitzu berariazko bat sor dezan Gobernuak eta tokiko entitateek okupazioari aurre egiteko abian jartzen dituzten ekintzak koordinatzeko.</w:t>
      </w:r>
    </w:p>
    <w:p w14:paraId="79016A66" w14:textId="32D1ECC1" w:rsidR="000063AD" w:rsidRPr="000063AD" w:rsidRDefault="000063AD" w:rsidP="000063AD">
      <w:pPr>
        <w:jc w:val="both"/>
        <w:rPr>
          <w:rFonts w:ascii="Calibri" w:hAnsi="Calibri" w:cs="Calibri"/>
        </w:rPr>
      </w:pPr>
      <w:r>
        <w:rPr>
          <w:rFonts w:ascii="Calibri" w:hAnsi="Calibri"/>
        </w:rPr>
        <w:t xml:space="preserve">7.</w:t>
      </w:r>
      <w:r>
        <w:rPr>
          <w:rFonts w:ascii="Calibri" w:hAnsi="Calibri"/>
        </w:rPr>
        <w:t xml:space="preserve"> </w:t>
      </w:r>
      <w:r>
        <w:rPr>
          <w:rFonts w:ascii="Calibri" w:hAnsi="Calibri"/>
        </w:rPr>
        <w:t xml:space="preserve">Baliabide gehiago ematea epaile eta poliziei okupazioaren aurka borrokatu ahal izateko.</w:t>
      </w:r>
    </w:p>
    <w:p w14:paraId="7068B72A" w14:textId="77777777" w:rsidR="000063AD" w:rsidRPr="000063AD" w:rsidRDefault="000063AD" w:rsidP="000063AD">
      <w:pPr>
        <w:jc w:val="both"/>
        <w:rPr>
          <w:rFonts w:ascii="Calibri" w:hAnsi="Calibri" w:cs="Calibri"/>
        </w:rPr>
      </w:pPr>
      <w:r>
        <w:rPr>
          <w:rFonts w:ascii="Calibri" w:hAnsi="Calibri"/>
        </w:rPr>
        <w:t xml:space="preserve">Iruñean, 2025eko apirilaren 24an</w:t>
      </w:r>
    </w:p>
    <w:p w14:paraId="00B7F3C4" w14:textId="4E5227E0" w:rsidR="000063AD" w:rsidRPr="000063AD" w:rsidRDefault="000063AD" w:rsidP="000063AD">
      <w:pPr>
        <w:jc w:val="both"/>
        <w:rPr>
          <w:rFonts w:ascii="Calibri" w:hAnsi="Calibri" w:cs="Calibri"/>
        </w:rPr>
      </w:pPr>
      <w:r>
        <w:rPr>
          <w:rFonts w:ascii="Calibri" w:hAnsi="Calibri"/>
        </w:rPr>
        <w:t xml:space="preserve">Foru parlamentaria: Javier García Jiménez</w:t>
      </w:r>
    </w:p>
    <w:sectPr w:rsidR="000063AD" w:rsidRPr="000063A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D"/>
    <w:rsid w:val="000063AD"/>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731A94"/>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D3ABD"/>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EE14"/>
  <w15:chartTrackingRefBased/>
  <w15:docId w15:val="{7BDB3802-3E62-4B8B-BC4D-8218BA43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6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6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6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6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6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6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6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63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63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63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63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63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6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6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6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63AD"/>
    <w:rPr>
      <w:rFonts w:eastAsiaTheme="majorEastAsia" w:cstheme="majorBidi"/>
      <w:color w:val="272727" w:themeColor="text1" w:themeTint="D8"/>
    </w:rPr>
  </w:style>
  <w:style w:type="paragraph" w:styleId="Ttulo">
    <w:name w:val="Title"/>
    <w:basedOn w:val="Normal"/>
    <w:next w:val="Normal"/>
    <w:link w:val="TtuloCar"/>
    <w:uiPriority w:val="10"/>
    <w:qFormat/>
    <w:rsid w:val="0000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6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6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6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63AD"/>
    <w:pPr>
      <w:spacing w:before="160"/>
      <w:jc w:val="center"/>
    </w:pPr>
    <w:rPr>
      <w:i/>
      <w:iCs/>
      <w:color w:val="404040" w:themeColor="text1" w:themeTint="BF"/>
    </w:rPr>
  </w:style>
  <w:style w:type="character" w:customStyle="1" w:styleId="CitaCar">
    <w:name w:val="Cita Car"/>
    <w:basedOn w:val="Fuentedeprrafopredeter"/>
    <w:link w:val="Cita"/>
    <w:uiPriority w:val="29"/>
    <w:rsid w:val="000063AD"/>
    <w:rPr>
      <w:i/>
      <w:iCs/>
      <w:color w:val="404040" w:themeColor="text1" w:themeTint="BF"/>
    </w:rPr>
  </w:style>
  <w:style w:type="paragraph" w:styleId="Prrafodelista">
    <w:name w:val="List Paragraph"/>
    <w:basedOn w:val="Normal"/>
    <w:uiPriority w:val="34"/>
    <w:qFormat/>
    <w:rsid w:val="000063AD"/>
    <w:pPr>
      <w:ind w:left="720"/>
      <w:contextualSpacing/>
    </w:pPr>
  </w:style>
  <w:style w:type="character" w:styleId="nfasisintenso">
    <w:name w:val="Intense Emphasis"/>
    <w:basedOn w:val="Fuentedeprrafopredeter"/>
    <w:uiPriority w:val="21"/>
    <w:qFormat/>
    <w:rsid w:val="000063AD"/>
    <w:rPr>
      <w:i/>
      <w:iCs/>
      <w:color w:val="0F4761" w:themeColor="accent1" w:themeShade="BF"/>
    </w:rPr>
  </w:style>
  <w:style w:type="paragraph" w:styleId="Citadestacada">
    <w:name w:val="Intense Quote"/>
    <w:basedOn w:val="Normal"/>
    <w:next w:val="Normal"/>
    <w:link w:val="CitadestacadaCar"/>
    <w:uiPriority w:val="30"/>
    <w:qFormat/>
    <w:rsid w:val="0000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63AD"/>
    <w:rPr>
      <w:i/>
      <w:iCs/>
      <w:color w:val="0F4761" w:themeColor="accent1" w:themeShade="BF"/>
    </w:rPr>
  </w:style>
  <w:style w:type="character" w:styleId="Referenciaintensa">
    <w:name w:val="Intense Reference"/>
    <w:basedOn w:val="Fuentedeprrafopredeter"/>
    <w:uiPriority w:val="32"/>
    <w:qFormat/>
    <w:rsid w:val="00006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912</Words>
  <Characters>5021</Characters>
  <Application>Microsoft Office Word</Application>
  <DocSecurity>0</DocSecurity>
  <Lines>41</Lines>
  <Paragraphs>11</Paragraphs>
  <ScaleCrop>false</ScaleCrop>
  <Company>HP Inc.</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2025-04-25T06:29:00Z</dcterms:created>
  <dcterms:modified xsi:type="dcterms:W3CDTF">2025-04-25T06:33:00Z</dcterms:modified>
</cp:coreProperties>
</file>