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4D4C" w14:textId="54E2C9BB" w:rsidR="00022FEC" w:rsidRPr="00961E1C" w:rsidRDefault="00022FEC" w:rsidP="00961E1C">
      <w:p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Mikel Zabaleta Aramendia, parlamentario foral adscrito al grupo parlamentario EH</w:t>
      </w:r>
      <w:r w:rsidR="00961E1C">
        <w:rPr>
          <w:rFonts w:ascii="Calibri" w:hAnsi="Calibri" w:cs="Calibri"/>
        </w:rPr>
        <w:t xml:space="preserve"> </w:t>
      </w:r>
      <w:r w:rsidRPr="00961E1C">
        <w:rPr>
          <w:rFonts w:ascii="Calibri" w:hAnsi="Calibri" w:cs="Calibri"/>
        </w:rPr>
        <w:t>Bildu Nafarroa, al amparo de lo establecido en el Reglamento de la Cámara, realiza al</w:t>
      </w:r>
      <w:r w:rsidR="00961E1C">
        <w:rPr>
          <w:rFonts w:ascii="Calibri" w:hAnsi="Calibri" w:cs="Calibri"/>
        </w:rPr>
        <w:t xml:space="preserve"> </w:t>
      </w:r>
      <w:r w:rsidRPr="00961E1C">
        <w:rPr>
          <w:rFonts w:ascii="Calibri" w:hAnsi="Calibri" w:cs="Calibri"/>
        </w:rPr>
        <w:t>Departamento de Vivienda, Juventud y Políticas Migratorias del Gobierno de Navarra</w:t>
      </w:r>
      <w:r w:rsidR="00961E1C">
        <w:rPr>
          <w:rFonts w:ascii="Calibri" w:hAnsi="Calibri" w:cs="Calibri"/>
        </w:rPr>
        <w:t xml:space="preserve"> </w:t>
      </w:r>
      <w:r w:rsidRPr="00961E1C">
        <w:rPr>
          <w:rFonts w:ascii="Calibri" w:hAnsi="Calibri" w:cs="Calibri"/>
        </w:rPr>
        <w:t>las siguientes preguntas para su respuesta escrita:</w:t>
      </w:r>
    </w:p>
    <w:p w14:paraId="4E1F0B14" w14:textId="6A5526BA" w:rsidR="00022FEC" w:rsidRPr="00961E1C" w:rsidRDefault="00022FEC" w:rsidP="00961E1C">
      <w:p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Ante la Declaración de Zona de Mercado Residencial Tensionado de 21 municipios de</w:t>
      </w:r>
      <w:r w:rsidR="00961E1C">
        <w:rPr>
          <w:rFonts w:ascii="Calibri" w:hAnsi="Calibri" w:cs="Calibri"/>
        </w:rPr>
        <w:t xml:space="preserve"> </w:t>
      </w:r>
      <w:r w:rsidRPr="00961E1C">
        <w:rPr>
          <w:rFonts w:ascii="Calibri" w:hAnsi="Calibri" w:cs="Calibri"/>
        </w:rPr>
        <w:t>Navarra, así como la posterior aprobación de los Planes de Medidas Específicos para</w:t>
      </w:r>
      <w:r w:rsidR="00961E1C">
        <w:rPr>
          <w:rFonts w:ascii="Calibri" w:hAnsi="Calibri" w:cs="Calibri"/>
        </w:rPr>
        <w:t xml:space="preserve"> </w:t>
      </w:r>
      <w:r w:rsidRPr="00961E1C">
        <w:rPr>
          <w:rFonts w:ascii="Calibri" w:hAnsi="Calibri" w:cs="Calibri"/>
        </w:rPr>
        <w:t>cada uno de dichos municipios, realiza las siguientes preguntas:</w:t>
      </w:r>
    </w:p>
    <w:p w14:paraId="38112FFE" w14:textId="727BE4BE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¿Cómo prevé el Gobierno de Navarra vigilar el cumplimiento de las medidas que vayan a entrar en vigor en los municipios declarados Zona de Mercado Residencial Tensionado y cómo pretende detectar las infracciones o incumplimientos que se produzcan?</w:t>
      </w:r>
    </w:p>
    <w:p w14:paraId="4D6F61E5" w14:textId="1864E5BF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¿Qué régimen sancionador se aplicará para los casos de infracciones de las medidas aplicadas en los municipios declarados Zona de Mercado Residencial Tensionado?</w:t>
      </w:r>
    </w:p>
    <w:p w14:paraId="450B5F1D" w14:textId="58D3E60D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 xml:space="preserve">¿Cuál será </w:t>
      </w:r>
      <w:proofErr w:type="gramStart"/>
      <w:r w:rsidRPr="00961E1C">
        <w:rPr>
          <w:rFonts w:ascii="Calibri" w:hAnsi="Calibri" w:cs="Calibri"/>
        </w:rPr>
        <w:t>el procedimiento a seguir</w:t>
      </w:r>
      <w:proofErr w:type="gramEnd"/>
      <w:r w:rsidRPr="00961E1C">
        <w:rPr>
          <w:rFonts w:ascii="Calibri" w:hAnsi="Calibri" w:cs="Calibri"/>
        </w:rPr>
        <w:t xml:space="preserve"> en caso de dichas infracciones?</w:t>
      </w:r>
    </w:p>
    <w:p w14:paraId="7AD3EA2A" w14:textId="72850093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¿Qué sanciones se prevén para dichas infracciones, especialmente para los casos en los que no se respete el límite del precio de la renta de alquiler establecido?</w:t>
      </w:r>
    </w:p>
    <w:p w14:paraId="2ECB3BA1" w14:textId="3620DF7E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¿Cuál será el órgano sancionador en estos procedimientos?</w:t>
      </w:r>
    </w:p>
    <w:p w14:paraId="419EECEB" w14:textId="1041D595" w:rsidR="00022FEC" w:rsidRPr="00961E1C" w:rsidRDefault="00022FEC" w:rsidP="00961E1C">
      <w:p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En Pamplona/Iruña, a 18 de abril de 2025</w:t>
      </w:r>
    </w:p>
    <w:p w14:paraId="75233998" w14:textId="7A4EE160" w:rsidR="00022FEC" w:rsidRPr="00961E1C" w:rsidRDefault="00022FEC" w:rsidP="00961E1C">
      <w:pPr>
        <w:jc w:val="both"/>
        <w:rPr>
          <w:rFonts w:ascii="Calibri" w:hAnsi="Calibri" w:cs="Calibri"/>
        </w:rPr>
      </w:pPr>
      <w:r w:rsidRPr="00961E1C">
        <w:rPr>
          <w:rFonts w:ascii="Calibri" w:hAnsi="Calibri" w:cs="Calibri"/>
        </w:rPr>
        <w:t>El Parlamentario Foral: Mikel Zabaleta Aramendia</w:t>
      </w:r>
    </w:p>
    <w:sectPr w:rsidR="00022FEC" w:rsidRPr="00961E1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4ABF"/>
    <w:multiLevelType w:val="hybridMultilevel"/>
    <w:tmpl w:val="F9921876"/>
    <w:lvl w:ilvl="0" w:tplc="EBB06A8C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5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EC"/>
    <w:rsid w:val="00022FEC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5769E"/>
    <w:rsid w:val="0089010A"/>
    <w:rsid w:val="008A3285"/>
    <w:rsid w:val="008C6F73"/>
    <w:rsid w:val="00956302"/>
    <w:rsid w:val="00961E1C"/>
    <w:rsid w:val="00A536E1"/>
    <w:rsid w:val="00A6590A"/>
    <w:rsid w:val="00AA1B4B"/>
    <w:rsid w:val="00AD383F"/>
    <w:rsid w:val="00B065BA"/>
    <w:rsid w:val="00B42A30"/>
    <w:rsid w:val="00B85D79"/>
    <w:rsid w:val="00BD3C35"/>
    <w:rsid w:val="00C04178"/>
    <w:rsid w:val="00C47D2E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8DB0"/>
  <w15:chartTrackingRefBased/>
  <w15:docId w15:val="{8F36AEF2-F51F-46A2-A861-802202B7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F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F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2F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2F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2F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F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2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Company>HP Inc.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2025-04-23T10:43:00Z</dcterms:created>
  <dcterms:modified xsi:type="dcterms:W3CDTF">2025-04-29T09:24:00Z</dcterms:modified>
</cp:coreProperties>
</file>