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6793F" w14:textId="77777777" w:rsidR="00B17C9F" w:rsidRPr="00B17C9F" w:rsidRDefault="00B17C9F" w:rsidP="00B17C9F">
      <w:pPr>
        <w:jc w:val="both"/>
        <w:rPr>
          <w:rFonts w:ascii="Calibri" w:hAnsi="Calibri" w:cs="Calibri"/>
        </w:rPr>
      </w:pPr>
      <w:r w:rsidRPr="00B17C9F">
        <w:rPr>
          <w:rFonts w:ascii="Calibri" w:hAnsi="Calibri" w:cs="Calibri"/>
        </w:rPr>
        <w:t>Don Miguel Bujanda Cirauqui, miembro de las Cortes de Navarra, adscrito al Grupo Parlamentario Unión del Pueblo Navarro (UPN), al amparo de lo dispuesto por el Reglamento de la Cámara, presenta la siguiente moción para su debate en la Comisión de Desarrollo Rural y Medio Ambiente: solicitud de reserva demanial de aguas del embalse de Alloz para el desarrollo de una nueva zona regable en Tierra Estella occidental.</w:t>
      </w:r>
    </w:p>
    <w:p w14:paraId="50EBA8D8" w14:textId="09D669A4" w:rsidR="00B17C9F" w:rsidRPr="00B17C9F" w:rsidRDefault="00B17C9F" w:rsidP="00B17C9F">
      <w:pPr>
        <w:jc w:val="both"/>
        <w:rPr>
          <w:rFonts w:ascii="Calibri" w:hAnsi="Calibri" w:cs="Calibri"/>
        </w:rPr>
      </w:pPr>
      <w:r w:rsidRPr="00B17C9F">
        <w:rPr>
          <w:rFonts w:ascii="Calibri" w:hAnsi="Calibri" w:cs="Calibri"/>
        </w:rPr>
        <w:t>Exposición de motivos</w:t>
      </w:r>
    </w:p>
    <w:p w14:paraId="17DD9256" w14:textId="77777777" w:rsidR="00B17C9F" w:rsidRPr="00B17C9F" w:rsidRDefault="00B17C9F" w:rsidP="00B17C9F">
      <w:pPr>
        <w:jc w:val="both"/>
        <w:rPr>
          <w:rFonts w:ascii="Calibri" w:hAnsi="Calibri" w:cs="Calibri"/>
        </w:rPr>
      </w:pPr>
      <w:r w:rsidRPr="00B17C9F">
        <w:rPr>
          <w:rFonts w:ascii="Calibri" w:hAnsi="Calibri" w:cs="Calibri"/>
        </w:rPr>
        <w:t>La comarca de Tierra Estella Occidental constituye una de las zonas agrarias con mayor potencial productivo y menor grado de modernización hídrica de Navarra. Con una estructura parcelaria consolidada, diversidad agroclimática y un tejido profesional activo, su desarrollo económico y social depende en gran medida del acceso a recursos hídricos para riego.</w:t>
      </w:r>
    </w:p>
    <w:p w14:paraId="45DDF9A7" w14:textId="77777777" w:rsidR="00B17C9F" w:rsidRPr="00B17C9F" w:rsidRDefault="00B17C9F" w:rsidP="00B17C9F">
      <w:pPr>
        <w:jc w:val="both"/>
        <w:rPr>
          <w:rFonts w:ascii="Calibri" w:hAnsi="Calibri" w:cs="Calibri"/>
        </w:rPr>
      </w:pPr>
      <w:r w:rsidRPr="00B17C9F">
        <w:rPr>
          <w:rFonts w:ascii="Calibri" w:hAnsi="Calibri" w:cs="Calibri"/>
        </w:rPr>
        <w:t>El embalse de Alloz, con una cuenca propia de 155 km² y una capacidad de regulación estimada de hasta 55 hm³, abasteció históricamente más de 7.700 hectáreas en las vegas del Salado y el Arga. Sin embargo, la integración de estas comunidades en el sistema del Canal de Navarra ha provocado el abandono práctico de aquellas concesiones, quedando el agua sin destino agrícola efectivo. Actualmente, el recurso se deriva preferentemente a usos recreativos, hidroeléctricos o incluso a zona de riego de otras comunidades autónomas, como Aragón, al estar el siguiente gran embalse del Ebro (Mequinenza) aguas abajo.</w:t>
      </w:r>
    </w:p>
    <w:p w14:paraId="4482D062" w14:textId="77777777" w:rsidR="00B17C9F" w:rsidRPr="00B17C9F" w:rsidRDefault="00B17C9F" w:rsidP="00B17C9F">
      <w:pPr>
        <w:jc w:val="both"/>
        <w:rPr>
          <w:rFonts w:ascii="Calibri" w:hAnsi="Calibri" w:cs="Calibri"/>
        </w:rPr>
      </w:pPr>
      <w:r w:rsidRPr="00B17C9F">
        <w:rPr>
          <w:rFonts w:ascii="Calibri" w:hAnsi="Calibri" w:cs="Calibri"/>
        </w:rPr>
        <w:t>UPN ha formulado en tiempo y forma una alegación a la modificación del Plan Foral de Regadíos solicitando que este volumen desaprovechado se recupere y se asigne a una nueva zona regable en Tierra Estella Occidental, asegurando su compatibilidad con los usos actuales del embalse. La propuesta técnica presentada demuestra la viabilidad hidráulica, agronómica y ambiental del proyecto, que permitiría regar entre 7.800 y 8.600 hectáreas mediante riego por gravedad y balsas de regulación, sin afección a espacios protegidos según la Red Natura 2000.</w:t>
      </w:r>
    </w:p>
    <w:p w14:paraId="6911462E" w14:textId="77777777" w:rsidR="00B17C9F" w:rsidRPr="00B17C9F" w:rsidRDefault="00B17C9F" w:rsidP="00B17C9F">
      <w:pPr>
        <w:jc w:val="both"/>
        <w:rPr>
          <w:rFonts w:ascii="Calibri" w:hAnsi="Calibri" w:cs="Calibri"/>
        </w:rPr>
      </w:pPr>
      <w:r w:rsidRPr="00B17C9F">
        <w:rPr>
          <w:rFonts w:ascii="Calibri" w:hAnsi="Calibri" w:cs="Calibri"/>
        </w:rPr>
        <w:t>Conforme al artículo 59 del Texto Refundido de la Ley de Aguas (TRLA), el Gobierno de Navarra puede y debe solicitar una reserva demanial de hasta 55 hm³ del embalse de Alloz. Esta figura jurídica permite garantizar la disponibilidad futura del volumen necesario para un uso agrícola estratégico, evitando que terceros accedan a él mientras Navarra permanece sin regar.</w:t>
      </w:r>
    </w:p>
    <w:p w14:paraId="6C3D2A0F" w14:textId="77777777" w:rsidR="00B17C9F" w:rsidRPr="00B17C9F" w:rsidRDefault="00B17C9F" w:rsidP="00B17C9F">
      <w:pPr>
        <w:jc w:val="both"/>
        <w:rPr>
          <w:rFonts w:ascii="Calibri" w:hAnsi="Calibri" w:cs="Calibri"/>
        </w:rPr>
      </w:pPr>
      <w:r w:rsidRPr="00B17C9F">
        <w:rPr>
          <w:rFonts w:ascii="Calibri" w:hAnsi="Calibri" w:cs="Calibri"/>
        </w:rPr>
        <w:t>La solicitud de reserva demanial constituye el primer paso legal e institucional para blindar la futura dotación de agua del embalse de Alloz a favor de Tierra Estella Occidental, protegiéndola frente a asignaciones a terceros y asegurando su incorporación a la planificación agraria de Navarra.</w:t>
      </w:r>
    </w:p>
    <w:p w14:paraId="6EF057C1" w14:textId="77777777" w:rsidR="00B17C9F" w:rsidRPr="00B17C9F" w:rsidRDefault="00B17C9F" w:rsidP="00B17C9F">
      <w:pPr>
        <w:jc w:val="both"/>
        <w:rPr>
          <w:rFonts w:ascii="Calibri" w:hAnsi="Calibri" w:cs="Calibri"/>
        </w:rPr>
      </w:pPr>
      <w:r w:rsidRPr="00B17C9F">
        <w:rPr>
          <w:rFonts w:ascii="Calibri" w:hAnsi="Calibri" w:cs="Calibri"/>
        </w:rPr>
        <w:t>Solicitar la reserva demanial no contradice la defensa de las dotaciones históricas: al contrario, la reserva constituye el instrumento legal vigente y eficaz para actualizar y proteger ese derecho legítimo, dentro de una planificación ordenada. El Gobierno de Navarra, en el ejercicio de sus competencias forales en desarrollo rural, tiene la responsabilidad política, jurídica y territorial de actuar con determinación en defensa de este recurso estratégico. Es el momento de garantizar que el agua de Navarra sirva para regar Navarra.</w:t>
      </w:r>
    </w:p>
    <w:p w14:paraId="6DE2D862" w14:textId="77777777" w:rsidR="00B17C9F" w:rsidRPr="00B17C9F" w:rsidRDefault="00B17C9F" w:rsidP="00B17C9F">
      <w:pPr>
        <w:jc w:val="both"/>
        <w:rPr>
          <w:rFonts w:ascii="Calibri" w:hAnsi="Calibri" w:cs="Calibri"/>
        </w:rPr>
      </w:pPr>
      <w:r w:rsidRPr="00B17C9F">
        <w:rPr>
          <w:rFonts w:ascii="Calibri" w:hAnsi="Calibri" w:cs="Calibri"/>
        </w:rPr>
        <w:t>Por todo ello se presenta la siguiente propuesta de resolución:</w:t>
      </w:r>
    </w:p>
    <w:p w14:paraId="75C22E3E" w14:textId="77777777" w:rsidR="00B17C9F" w:rsidRPr="00B17C9F" w:rsidRDefault="00B17C9F" w:rsidP="00B17C9F">
      <w:pPr>
        <w:jc w:val="both"/>
        <w:rPr>
          <w:rFonts w:ascii="Calibri" w:hAnsi="Calibri" w:cs="Calibri"/>
        </w:rPr>
      </w:pPr>
      <w:r w:rsidRPr="00B17C9F">
        <w:rPr>
          <w:rFonts w:ascii="Calibri" w:hAnsi="Calibri" w:cs="Calibri"/>
        </w:rPr>
        <w:t xml:space="preserve">1. El Parlamento de Navarra insta al Gobierno de Navarra a solicitar formalmente a la Confederación Hidrográfica del Ebro (CHE) una reserva demanial de hasta 55 hectómetros </w:t>
      </w:r>
      <w:r w:rsidRPr="00B17C9F">
        <w:rPr>
          <w:rFonts w:ascii="Calibri" w:hAnsi="Calibri" w:cs="Calibri"/>
        </w:rPr>
        <w:lastRenderedPageBreak/>
        <w:t>cúbicos (hm³) de agua del embalse de Alloz, destinada al desarrollo de una nueva zona regable en la comarca de Tierra Estella Occidental.</w:t>
      </w:r>
    </w:p>
    <w:p w14:paraId="4D8EF60F" w14:textId="77777777" w:rsidR="00B17C9F" w:rsidRPr="00B17C9F" w:rsidRDefault="00B17C9F" w:rsidP="00B17C9F">
      <w:pPr>
        <w:jc w:val="both"/>
        <w:rPr>
          <w:rFonts w:ascii="Calibri" w:hAnsi="Calibri" w:cs="Calibri"/>
        </w:rPr>
      </w:pPr>
      <w:r w:rsidRPr="00B17C9F">
        <w:rPr>
          <w:rFonts w:ascii="Calibri" w:hAnsi="Calibri" w:cs="Calibri"/>
        </w:rPr>
        <w:t>2. Así mismo, se insta al Gobierno de Navarra a incluir expresamente esta reserva en el Plan Foral de Regadíos como actuación prioritaria, estratégica y vinculada al interés público del desarrollo rural de la Comunidad Foral.</w:t>
      </w:r>
    </w:p>
    <w:p w14:paraId="5725C55A" w14:textId="77777777" w:rsidR="00B17C9F" w:rsidRPr="00B17C9F" w:rsidRDefault="00B17C9F" w:rsidP="00B17C9F">
      <w:pPr>
        <w:jc w:val="both"/>
        <w:rPr>
          <w:rFonts w:ascii="Calibri" w:hAnsi="Calibri" w:cs="Calibri"/>
        </w:rPr>
      </w:pPr>
      <w:r w:rsidRPr="00B17C9F">
        <w:rPr>
          <w:rFonts w:ascii="Calibri" w:hAnsi="Calibri" w:cs="Calibri"/>
        </w:rPr>
        <w:t>3. El Parlamento de Navarra acuerda comunicar esta moción y su contenido al Ministerio para la Transición Ecológica, a la Confederación Hidrográfica del Ebro y al Gobierno de España, en defensa de los intereses hídricos históricos de Navarra y del principio de equidad territorial.</w:t>
      </w:r>
    </w:p>
    <w:p w14:paraId="67B6FDAB" w14:textId="77777777" w:rsidR="00B17C9F" w:rsidRPr="00B17C9F" w:rsidRDefault="00B17C9F" w:rsidP="00B17C9F">
      <w:pPr>
        <w:jc w:val="both"/>
        <w:rPr>
          <w:rFonts w:ascii="Calibri" w:hAnsi="Calibri" w:cs="Calibri"/>
        </w:rPr>
      </w:pPr>
      <w:r w:rsidRPr="00B17C9F">
        <w:rPr>
          <w:rFonts w:ascii="Calibri" w:hAnsi="Calibri" w:cs="Calibri"/>
        </w:rPr>
        <w:t>Pamplona, a 6 de mayo de 2025</w:t>
      </w:r>
    </w:p>
    <w:p w14:paraId="7ECD0C46" w14:textId="5F4BBDBA" w:rsidR="00B17C9F" w:rsidRPr="00B17C9F" w:rsidRDefault="00B17C9F" w:rsidP="00B17C9F">
      <w:pPr>
        <w:jc w:val="both"/>
        <w:rPr>
          <w:rFonts w:ascii="Calibri" w:hAnsi="Calibri" w:cs="Calibri"/>
        </w:rPr>
      </w:pPr>
      <w:r w:rsidRPr="00B17C9F">
        <w:rPr>
          <w:rFonts w:ascii="Calibri" w:hAnsi="Calibri" w:cs="Calibri"/>
        </w:rPr>
        <w:t>El Parlamentario Foral: Miguel Bujanda Cirauqui</w:t>
      </w:r>
    </w:p>
    <w:sectPr w:rsidR="00B17C9F" w:rsidRPr="00B17C9F" w:rsidSect="0035620E">
      <w:type w:val="continuous"/>
      <w:pgSz w:w="11907" w:h="16840" w:code="9"/>
      <w:pgMar w:top="212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C9F"/>
    <w:rsid w:val="000370A0"/>
    <w:rsid w:val="000820DB"/>
    <w:rsid w:val="000A3E45"/>
    <w:rsid w:val="000B399C"/>
    <w:rsid w:val="00102BA2"/>
    <w:rsid w:val="001E34F2"/>
    <w:rsid w:val="00242C60"/>
    <w:rsid w:val="002C4915"/>
    <w:rsid w:val="002E551E"/>
    <w:rsid w:val="00337EB8"/>
    <w:rsid w:val="0035620E"/>
    <w:rsid w:val="0039226A"/>
    <w:rsid w:val="003C1B1F"/>
    <w:rsid w:val="00597020"/>
    <w:rsid w:val="00603382"/>
    <w:rsid w:val="0061120D"/>
    <w:rsid w:val="006F2590"/>
    <w:rsid w:val="00710D6B"/>
    <w:rsid w:val="00845D68"/>
    <w:rsid w:val="00854C8E"/>
    <w:rsid w:val="0089010A"/>
    <w:rsid w:val="008A3285"/>
    <w:rsid w:val="00956302"/>
    <w:rsid w:val="00964386"/>
    <w:rsid w:val="00A536E1"/>
    <w:rsid w:val="00A6590A"/>
    <w:rsid w:val="00AA1B4B"/>
    <w:rsid w:val="00AD383F"/>
    <w:rsid w:val="00B065BA"/>
    <w:rsid w:val="00B17C9F"/>
    <w:rsid w:val="00B42A30"/>
    <w:rsid w:val="00BD3C35"/>
    <w:rsid w:val="00C04178"/>
    <w:rsid w:val="00CA4E85"/>
    <w:rsid w:val="00D055A3"/>
    <w:rsid w:val="00D210C7"/>
    <w:rsid w:val="00D241A8"/>
    <w:rsid w:val="00E06058"/>
    <w:rsid w:val="00E10D20"/>
    <w:rsid w:val="00E870EE"/>
    <w:rsid w:val="00ED5FE9"/>
    <w:rsid w:val="00F02C3D"/>
    <w:rsid w:val="00F92C42"/>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FD431"/>
  <w15:chartTrackingRefBased/>
  <w15:docId w15:val="{6D2C8A05-5519-4197-9C77-2A6E60A3A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17C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17C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17C9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17C9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17C9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17C9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17C9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17C9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17C9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17C9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17C9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17C9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17C9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17C9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17C9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17C9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17C9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17C9F"/>
    <w:rPr>
      <w:rFonts w:eastAsiaTheme="majorEastAsia" w:cstheme="majorBidi"/>
      <w:color w:val="272727" w:themeColor="text1" w:themeTint="D8"/>
    </w:rPr>
  </w:style>
  <w:style w:type="paragraph" w:styleId="Ttulo">
    <w:name w:val="Title"/>
    <w:basedOn w:val="Normal"/>
    <w:next w:val="Normal"/>
    <w:link w:val="TtuloCar"/>
    <w:uiPriority w:val="10"/>
    <w:qFormat/>
    <w:rsid w:val="00B17C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17C9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17C9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17C9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17C9F"/>
    <w:pPr>
      <w:spacing w:before="160"/>
      <w:jc w:val="center"/>
    </w:pPr>
    <w:rPr>
      <w:i/>
      <w:iCs/>
      <w:color w:val="404040" w:themeColor="text1" w:themeTint="BF"/>
    </w:rPr>
  </w:style>
  <w:style w:type="character" w:customStyle="1" w:styleId="CitaCar">
    <w:name w:val="Cita Car"/>
    <w:basedOn w:val="Fuentedeprrafopredeter"/>
    <w:link w:val="Cita"/>
    <w:uiPriority w:val="29"/>
    <w:rsid w:val="00B17C9F"/>
    <w:rPr>
      <w:i/>
      <w:iCs/>
      <w:color w:val="404040" w:themeColor="text1" w:themeTint="BF"/>
    </w:rPr>
  </w:style>
  <w:style w:type="paragraph" w:styleId="Prrafodelista">
    <w:name w:val="List Paragraph"/>
    <w:basedOn w:val="Normal"/>
    <w:uiPriority w:val="34"/>
    <w:qFormat/>
    <w:rsid w:val="00B17C9F"/>
    <w:pPr>
      <w:ind w:left="720"/>
      <w:contextualSpacing/>
    </w:pPr>
  </w:style>
  <w:style w:type="character" w:styleId="nfasisintenso">
    <w:name w:val="Intense Emphasis"/>
    <w:basedOn w:val="Fuentedeprrafopredeter"/>
    <w:uiPriority w:val="21"/>
    <w:qFormat/>
    <w:rsid w:val="00B17C9F"/>
    <w:rPr>
      <w:i/>
      <w:iCs/>
      <w:color w:val="0F4761" w:themeColor="accent1" w:themeShade="BF"/>
    </w:rPr>
  </w:style>
  <w:style w:type="paragraph" w:styleId="Citadestacada">
    <w:name w:val="Intense Quote"/>
    <w:basedOn w:val="Normal"/>
    <w:next w:val="Normal"/>
    <w:link w:val="CitadestacadaCar"/>
    <w:uiPriority w:val="30"/>
    <w:qFormat/>
    <w:rsid w:val="00B17C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17C9F"/>
    <w:rPr>
      <w:i/>
      <w:iCs/>
      <w:color w:val="0F4761" w:themeColor="accent1" w:themeShade="BF"/>
    </w:rPr>
  </w:style>
  <w:style w:type="character" w:styleId="Referenciaintensa">
    <w:name w:val="Intense Reference"/>
    <w:basedOn w:val="Fuentedeprrafopredeter"/>
    <w:uiPriority w:val="32"/>
    <w:qFormat/>
    <w:rsid w:val="00B17C9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634</Words>
  <Characters>3489</Characters>
  <Application>Microsoft Office Word</Application>
  <DocSecurity>0</DocSecurity>
  <Lines>29</Lines>
  <Paragraphs>8</Paragraphs>
  <ScaleCrop>false</ScaleCrop>
  <Company>HP Inc.</Company>
  <LinksUpToDate>false</LinksUpToDate>
  <CharactersWithSpaces>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3</cp:revision>
  <dcterms:created xsi:type="dcterms:W3CDTF">2025-05-07T16:07:00Z</dcterms:created>
  <dcterms:modified xsi:type="dcterms:W3CDTF">2025-05-15T06:39:00Z</dcterms:modified>
</cp:coreProperties>
</file>