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620E" w14:textId="0C1D783B" w:rsidR="00B065BA" w:rsidRPr="002F603B" w:rsidRDefault="002F603B" w:rsidP="002F603B">
      <w:pPr>
        <w:jc w:val="both"/>
        <w:rPr>
          <w:rFonts w:ascii="Calibri" w:hAnsi="Calibri" w:cs="Calibri"/>
        </w:rPr>
      </w:pPr>
      <w:r>
        <w:rPr>
          <w:rFonts w:ascii="Calibri" w:hAnsi="Calibri"/>
        </w:rPr>
        <w:t>25MOC-89</w:t>
      </w:r>
    </w:p>
    <w:p w14:paraId="373BA46D" w14:textId="77777777" w:rsidR="002F603B" w:rsidRPr="002F603B" w:rsidRDefault="002F603B" w:rsidP="002F603B">
      <w:pPr>
        <w:jc w:val="both"/>
        <w:rPr>
          <w:rFonts w:ascii="Calibri" w:hAnsi="Calibri" w:cs="Calibri"/>
        </w:rPr>
      </w:pPr>
      <w:r>
        <w:rPr>
          <w:rFonts w:ascii="Calibri" w:hAnsi="Calibri"/>
        </w:rPr>
        <w:t>Nafarroako Gorteetako kide den eta Unión del Pueblo Navarro (UPN) talde parlamentarioari atxikita dagoen Miguel Bujanda Cirauqui jaunak, Legebiltzarreko Erregelamenduan xedatuaren babesean, honako mozio hau aurkezten du, Lurralde Kohesiorako Batzordean eztabaidatzeko:</w:t>
      </w:r>
    </w:p>
    <w:p w14:paraId="65AF1585" w14:textId="77777777" w:rsidR="002F603B" w:rsidRPr="002F603B" w:rsidRDefault="002F603B" w:rsidP="002F603B">
      <w:pPr>
        <w:jc w:val="both"/>
        <w:rPr>
          <w:rFonts w:ascii="Calibri" w:hAnsi="Calibri" w:cs="Calibri"/>
        </w:rPr>
      </w:pPr>
      <w:r>
        <w:rPr>
          <w:rFonts w:ascii="Calibri" w:hAnsi="Calibri"/>
        </w:rPr>
        <w:t>Mozioa, zeinaren bidez Nafarroako Parlamentuak berretsi egiten baitu Nafarroako Gobernuari emandako agindua Larraga-Lerin aldean Edateko Uren Araztegi bat eraiki dezan, Izarbeibarko eta Jurramendiko Mankomunitateek partekatzekoa Egaren ibaiertzeko eta Izarbeibarko herriek Itoitz-Nafarroako Ubidea sistemarako duten loturarekin.</w:t>
      </w:r>
    </w:p>
    <w:p w14:paraId="7FA1BACC" w14:textId="6CFF0379" w:rsidR="002F603B" w:rsidRPr="002F603B" w:rsidRDefault="002F603B" w:rsidP="002F603B">
      <w:pPr>
        <w:jc w:val="both"/>
        <w:rPr>
          <w:rFonts w:ascii="Calibri" w:hAnsi="Calibri" w:cs="Calibri"/>
        </w:rPr>
      </w:pPr>
      <w:r>
        <w:rPr>
          <w:rFonts w:ascii="Calibri" w:hAnsi="Calibri"/>
        </w:rPr>
        <w:t>Zioen azalpena</w:t>
      </w:r>
    </w:p>
    <w:p w14:paraId="2A5C73C6" w14:textId="77777777" w:rsidR="002F603B" w:rsidRPr="002F603B" w:rsidRDefault="002F603B" w:rsidP="002F603B">
      <w:pPr>
        <w:jc w:val="both"/>
        <w:rPr>
          <w:rFonts w:ascii="Calibri" w:hAnsi="Calibri" w:cs="Calibri"/>
        </w:rPr>
      </w:pPr>
      <w:r>
        <w:rPr>
          <w:rFonts w:ascii="Calibri" w:hAnsi="Calibri"/>
        </w:rPr>
        <w:t>Nafarroako Parlamentuaren Lurralde Kohesiorako Batzordeak erabaki zuen, 2024ko urrian eta parlamentuaren gehiengoz, Nafarroako Gobernua premiatzea Lerin-Larraga inguruan edateko ura tratatzeko estazio bat (EUTE) eraikitzen has zedin ahalik eta epe laburrenean, Nafarroako Ubidearekin lotuta, Jurramendi eta Izarbeibarko mankomunitateei kalitatezko hornidura bermatzeko egiturazko irtenbide iraunkor gisa.</w:t>
      </w:r>
    </w:p>
    <w:p w14:paraId="15C48230" w14:textId="77777777" w:rsidR="002F603B" w:rsidRPr="002F603B" w:rsidRDefault="002F603B" w:rsidP="002F603B">
      <w:pPr>
        <w:jc w:val="both"/>
        <w:rPr>
          <w:rFonts w:ascii="Calibri" w:hAnsi="Calibri" w:cs="Calibri"/>
        </w:rPr>
      </w:pPr>
      <w:r>
        <w:rPr>
          <w:rFonts w:ascii="Calibri" w:hAnsi="Calibri"/>
        </w:rPr>
        <w:t xml:space="preserve">Jarduketa hori, Legebiltzar honek babesteaz gain, berariaz jasota dago Hiri Erabilerako Uraren Ziklo Integralaren 2019-2030 Plan Zuzentzailearen berrikuspenean (2025eko martxoan argitaratu zen). Plan horretan, lehentasunezkotzat jotzen da iturriak dibertsifikatzea, kanalarekin konektatuta, arrisku hidrikoa duten eremuetan, hala nola Lizarraldean. </w:t>
      </w:r>
    </w:p>
    <w:p w14:paraId="55A91F6A" w14:textId="77777777" w:rsidR="002F603B" w:rsidRPr="002F603B" w:rsidRDefault="002F603B" w:rsidP="002F603B">
      <w:pPr>
        <w:jc w:val="both"/>
        <w:rPr>
          <w:rFonts w:ascii="Calibri" w:hAnsi="Calibri" w:cs="Calibri"/>
        </w:rPr>
      </w:pPr>
      <w:r>
        <w:rPr>
          <w:rFonts w:ascii="Calibri" w:hAnsi="Calibri"/>
        </w:rPr>
        <w:t>Hala eta guztiz ere, Nafarroako Gobernuak, 2026-2028 Toki Inbertsioen Plan (TIP) berriaren esparruan, erabaki du Mendazan zulatuko den putzua funts publikoekin finantzatzea. Akuifero hori gehiegi ustiatuta dago, eta eragin ekologiko frogatua du. Gainera, ez da administrazio-emakidarik indarrean, ez eta ingurumen-txostenik ere. Proiektu hori ez dator bat plangintza hidrologiko integratu batekin, ez du errespetatzen ingurumen-atzerakadarik ezaren printzipioa, eta ez du betetzen Ganbera honek onartutako ebazpena.</w:t>
      </w:r>
    </w:p>
    <w:p w14:paraId="31EED84B" w14:textId="77777777" w:rsidR="002F603B" w:rsidRPr="002F603B" w:rsidRDefault="002F603B" w:rsidP="002F603B">
      <w:pPr>
        <w:jc w:val="both"/>
        <w:rPr>
          <w:rFonts w:ascii="Calibri" w:hAnsi="Calibri" w:cs="Calibri"/>
        </w:rPr>
      </w:pPr>
      <w:r>
        <w:rPr>
          <w:rFonts w:ascii="Calibri" w:hAnsi="Calibri"/>
        </w:rPr>
        <w:t>Are gehiago, finantzaketa publiko hori ez dator bat Gobernuaren beraren plangintza estrategikoarekin, eta Lokizko akuiferoaren gaineko presio-eredu bat betikotzen du, Ega eta Ubagua ibaien oreka ekologikoari eraginez –Natura 2000 Sareko eremuaren babes-eremuan daude biak ere–.</w:t>
      </w:r>
    </w:p>
    <w:p w14:paraId="6F6B5FA5" w14:textId="77777777" w:rsidR="002F603B" w:rsidRPr="002F603B" w:rsidRDefault="002F603B" w:rsidP="002F603B">
      <w:pPr>
        <w:jc w:val="both"/>
        <w:rPr>
          <w:rFonts w:ascii="Calibri" w:hAnsi="Calibri" w:cs="Calibri"/>
        </w:rPr>
      </w:pPr>
      <w:r>
        <w:rPr>
          <w:rFonts w:ascii="Calibri" w:hAnsi="Calibri"/>
        </w:rPr>
        <w:t>Gainera, Plan Zuzentzaileak eta TIPak ez dute alternatiba bideragarritzat jotzen ingurumen-ebaluaziorik gabeko eremu kritikoetan putzu berriak erabiltzea. Beraz, mozio hau ez da erredundantea, baizik eta beharrezkoa Lizarraldeko horniduraren etorkizuna arriskuan jartzen ari den desbideratze politiko, tekniko eta ekologikoa zuzentzeko.</w:t>
      </w:r>
    </w:p>
    <w:p w14:paraId="7A7551BF" w14:textId="42E6C19D" w:rsidR="002F603B" w:rsidRPr="002F603B" w:rsidRDefault="002F603B" w:rsidP="002F603B">
      <w:pPr>
        <w:jc w:val="both"/>
        <w:rPr>
          <w:rFonts w:ascii="Calibri" w:hAnsi="Calibri" w:cs="Calibri"/>
        </w:rPr>
      </w:pPr>
      <w:r>
        <w:rPr>
          <w:rFonts w:ascii="Calibri" w:hAnsi="Calibri"/>
        </w:rPr>
        <w:t>Hori dela-eta, honako erabaki</w:t>
      </w:r>
      <w:r w:rsidR="00E77B2A">
        <w:rPr>
          <w:rFonts w:ascii="Calibri" w:hAnsi="Calibri"/>
        </w:rPr>
        <w:t>-</w:t>
      </w:r>
      <w:r>
        <w:rPr>
          <w:rFonts w:ascii="Calibri" w:hAnsi="Calibri"/>
        </w:rPr>
        <w:t>proposamen hau aurkezten dugu:</w:t>
      </w:r>
    </w:p>
    <w:p w14:paraId="549B4063" w14:textId="77777777" w:rsidR="002F603B" w:rsidRPr="002F603B" w:rsidRDefault="002F603B" w:rsidP="002F603B">
      <w:pPr>
        <w:jc w:val="both"/>
        <w:rPr>
          <w:rFonts w:ascii="Calibri" w:hAnsi="Calibri" w:cs="Calibri"/>
        </w:rPr>
      </w:pPr>
      <w:r>
        <w:rPr>
          <w:rFonts w:ascii="Calibri" w:hAnsi="Calibri"/>
        </w:rPr>
        <w:t>Nafarroako Parlamentuak Nafarroako Gobernua premiatzen du:</w:t>
      </w:r>
    </w:p>
    <w:p w14:paraId="618273C8" w14:textId="77777777" w:rsidR="002F603B" w:rsidRPr="002F603B" w:rsidRDefault="002F603B" w:rsidP="002F603B">
      <w:pPr>
        <w:jc w:val="both"/>
        <w:rPr>
          <w:rFonts w:ascii="Calibri" w:hAnsi="Calibri" w:cs="Calibri"/>
        </w:rPr>
      </w:pPr>
      <w:r>
        <w:rPr>
          <w:rFonts w:ascii="Calibri" w:hAnsi="Calibri"/>
        </w:rPr>
        <w:t>1. Batzorde honek 2024ko urrian onartutako ebazpenean jasotako agindua berretsi dezan; beraz, Nafarroako Gobernua premiatzen dugu berehala has ditzan Lerin-Larraga inguruan Edateko Ura Tratatzeko Estazioa (EUTE) eraikitzeko behar diren jarduketa tekniko eta administratiboak, hori Nafarroako Ubidearekin lotuta, Hiri Erabilerarako Uraren Ziklo Integralaren 2019-2030 Plan Zuzentzaileak ezartzen duen bezala.</w:t>
      </w:r>
    </w:p>
    <w:p w14:paraId="1B825B2B" w14:textId="5B4E2F89" w:rsidR="002F603B" w:rsidRPr="002F603B" w:rsidRDefault="002F603B" w:rsidP="002F603B">
      <w:pPr>
        <w:jc w:val="both"/>
        <w:rPr>
          <w:rFonts w:ascii="Calibri" w:hAnsi="Calibri" w:cs="Calibri"/>
        </w:rPr>
      </w:pPr>
      <w:r>
        <w:rPr>
          <w:rFonts w:ascii="Calibri" w:hAnsi="Calibri"/>
        </w:rPr>
        <w:lastRenderedPageBreak/>
        <w:t>2. Nafarroako Gobernua premiatzen dugu eten dezan Lokizko akuiferoaren inguruan –Mendazako proiektua barne– hartune-putzu berriak agiteko finantzaketa publikoa, harik eta ustiapen iraunkorreko plan eguneratu bat onartu arte, txosten hidrogeologiko berrienetan oinarritua, jendaurrean ikusgai jarria, Ebroko Konfederazio Hidrografikoak baliozkotua eta Ega eta Ubagua ibaien emari ekologikoekin bateragarria dena.</w:t>
      </w:r>
    </w:p>
    <w:p w14:paraId="711FF06A" w14:textId="77777777" w:rsidR="002F603B" w:rsidRPr="002F603B" w:rsidRDefault="002F603B" w:rsidP="002F603B">
      <w:pPr>
        <w:jc w:val="both"/>
        <w:rPr>
          <w:rFonts w:ascii="Calibri" w:hAnsi="Calibri" w:cs="Calibri"/>
        </w:rPr>
      </w:pPr>
      <w:r>
        <w:rPr>
          <w:rFonts w:ascii="Calibri" w:hAnsi="Calibri"/>
        </w:rPr>
        <w:t>3. Ingurumen Zuzendaritza Nagusiari premiatzen dugu ingurumen-txosten bat egin dezan, Lokizko akuiferoaren inguruan edozein zundaketa egin edo zundaketa berriak abian jarri aurretik, ebaluatzeko ea hori bateragarria den ezarritako emari ekologikoekin, Ebroko Plan Hidrologikoaren erregimenarekin eta "Ega-Urederra ibaiak" Natura 2000 Sareko eremuaren ingurumen-babesaren esparruarekin.</w:t>
      </w:r>
    </w:p>
    <w:p w14:paraId="2BF653EC" w14:textId="3C271661" w:rsidR="002F603B" w:rsidRPr="002F603B" w:rsidRDefault="002F603B" w:rsidP="002F603B">
      <w:pPr>
        <w:jc w:val="both"/>
        <w:rPr>
          <w:rFonts w:ascii="Calibri" w:hAnsi="Calibri" w:cs="Calibri"/>
        </w:rPr>
      </w:pPr>
      <w:r>
        <w:rPr>
          <w:rFonts w:ascii="Calibri" w:hAnsi="Calibri"/>
        </w:rPr>
        <w:t>Iruñean, 2025eko maiatzaren 29an</w:t>
      </w:r>
    </w:p>
    <w:p w14:paraId="3CA8D0DA" w14:textId="016FF3AC" w:rsidR="002F603B" w:rsidRPr="002F603B" w:rsidRDefault="002F603B" w:rsidP="002F603B">
      <w:pPr>
        <w:jc w:val="both"/>
        <w:rPr>
          <w:rFonts w:ascii="Calibri" w:hAnsi="Calibri" w:cs="Calibri"/>
        </w:rPr>
      </w:pPr>
      <w:r>
        <w:rPr>
          <w:rFonts w:ascii="Calibri" w:hAnsi="Calibri"/>
        </w:rPr>
        <w:t>Foru parlamentaria: Miguel Bujanda Cirauqui</w:t>
      </w:r>
    </w:p>
    <w:sectPr w:rsidR="002F603B" w:rsidRPr="002F603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3B"/>
    <w:rsid w:val="000370A0"/>
    <w:rsid w:val="000820DB"/>
    <w:rsid w:val="000A3E45"/>
    <w:rsid w:val="000B399C"/>
    <w:rsid w:val="000F0829"/>
    <w:rsid w:val="00102BA2"/>
    <w:rsid w:val="001E34F2"/>
    <w:rsid w:val="00242C60"/>
    <w:rsid w:val="002E551E"/>
    <w:rsid w:val="002F603B"/>
    <w:rsid w:val="00337EB8"/>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74F02"/>
    <w:rsid w:val="00AA1B4B"/>
    <w:rsid w:val="00AD383F"/>
    <w:rsid w:val="00B065BA"/>
    <w:rsid w:val="00B42A30"/>
    <w:rsid w:val="00B74505"/>
    <w:rsid w:val="00BD3C35"/>
    <w:rsid w:val="00C04178"/>
    <w:rsid w:val="00CA4E85"/>
    <w:rsid w:val="00D210C7"/>
    <w:rsid w:val="00D241A8"/>
    <w:rsid w:val="00E06058"/>
    <w:rsid w:val="00E10D20"/>
    <w:rsid w:val="00E77B2A"/>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59B8"/>
  <w15:chartTrackingRefBased/>
  <w15:docId w15:val="{2B0AAC47-0B52-4FA4-8E31-C2AF1C12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6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6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60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60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60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60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60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60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60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60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60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60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60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60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60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60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60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603B"/>
    <w:rPr>
      <w:rFonts w:eastAsiaTheme="majorEastAsia" w:cstheme="majorBidi"/>
      <w:color w:val="272727" w:themeColor="text1" w:themeTint="D8"/>
    </w:rPr>
  </w:style>
  <w:style w:type="paragraph" w:styleId="Ttulo">
    <w:name w:val="Title"/>
    <w:basedOn w:val="Normal"/>
    <w:next w:val="Normal"/>
    <w:link w:val="TtuloCar"/>
    <w:uiPriority w:val="10"/>
    <w:qFormat/>
    <w:rsid w:val="002F6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60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60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60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603B"/>
    <w:pPr>
      <w:spacing w:before="160"/>
      <w:jc w:val="center"/>
    </w:pPr>
    <w:rPr>
      <w:i/>
      <w:iCs/>
      <w:color w:val="404040" w:themeColor="text1" w:themeTint="BF"/>
    </w:rPr>
  </w:style>
  <w:style w:type="character" w:customStyle="1" w:styleId="CitaCar">
    <w:name w:val="Cita Car"/>
    <w:basedOn w:val="Fuentedeprrafopredeter"/>
    <w:link w:val="Cita"/>
    <w:uiPriority w:val="29"/>
    <w:rsid w:val="002F603B"/>
    <w:rPr>
      <w:i/>
      <w:iCs/>
      <w:color w:val="404040" w:themeColor="text1" w:themeTint="BF"/>
    </w:rPr>
  </w:style>
  <w:style w:type="paragraph" w:styleId="Prrafodelista">
    <w:name w:val="List Paragraph"/>
    <w:basedOn w:val="Normal"/>
    <w:uiPriority w:val="34"/>
    <w:qFormat/>
    <w:rsid w:val="002F603B"/>
    <w:pPr>
      <w:ind w:left="720"/>
      <w:contextualSpacing/>
    </w:pPr>
  </w:style>
  <w:style w:type="character" w:styleId="nfasisintenso">
    <w:name w:val="Intense Emphasis"/>
    <w:basedOn w:val="Fuentedeprrafopredeter"/>
    <w:uiPriority w:val="21"/>
    <w:qFormat/>
    <w:rsid w:val="002F603B"/>
    <w:rPr>
      <w:i/>
      <w:iCs/>
      <w:color w:val="0F4761" w:themeColor="accent1" w:themeShade="BF"/>
    </w:rPr>
  </w:style>
  <w:style w:type="paragraph" w:styleId="Citadestacada">
    <w:name w:val="Intense Quote"/>
    <w:basedOn w:val="Normal"/>
    <w:next w:val="Normal"/>
    <w:link w:val="CitadestacadaCar"/>
    <w:uiPriority w:val="30"/>
    <w:qFormat/>
    <w:rsid w:val="002F6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603B"/>
    <w:rPr>
      <w:i/>
      <w:iCs/>
      <w:color w:val="0F4761" w:themeColor="accent1" w:themeShade="BF"/>
    </w:rPr>
  </w:style>
  <w:style w:type="character" w:styleId="Referenciaintensa">
    <w:name w:val="Intense Reference"/>
    <w:basedOn w:val="Fuentedeprrafopredeter"/>
    <w:uiPriority w:val="32"/>
    <w:qFormat/>
    <w:rsid w:val="002F60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3310</Characters>
  <Application>Microsoft Office Word</Application>
  <DocSecurity>0</DocSecurity>
  <Lines>27</Lines>
  <Paragraphs>7</Paragraphs>
  <ScaleCrop>false</ScaleCrop>
  <Company>HP Inc.</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2025-05-30T06:18:00Z</dcterms:created>
  <dcterms:modified xsi:type="dcterms:W3CDTF">2025-06-05T12:39:00Z</dcterms:modified>
</cp:coreProperties>
</file>