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F6B0" w14:textId="7707EEC8" w:rsidR="00B065BA" w:rsidRPr="007752FC" w:rsidRDefault="007752FC" w:rsidP="007752FC">
      <w:pPr>
        <w:jc w:val="both"/>
        <w:rPr>
          <w:rFonts w:ascii="Calibri" w:hAnsi="Calibri" w:cs="Calibri"/>
        </w:rPr>
      </w:pPr>
      <w:r>
        <w:rPr>
          <w:rFonts w:ascii="Calibri" w:hAnsi="Calibri"/>
        </w:rPr>
        <w:t xml:space="preserve">25MOC-94</w:t>
      </w:r>
    </w:p>
    <w:p w14:paraId="1E5ABC64" w14:textId="77777777" w:rsidR="007752FC" w:rsidRPr="007752FC" w:rsidRDefault="007752FC" w:rsidP="007752FC">
      <w:pPr>
        <w:jc w:val="both"/>
        <w:rPr>
          <w:rFonts w:ascii="Calibri" w:hAnsi="Calibri" w:cs="Calibri"/>
        </w:rPr>
      </w:pPr>
      <w:r>
        <w:rPr>
          <w:rFonts w:ascii="Calibri" w:hAnsi="Calibri"/>
        </w:rPr>
        <w:t xml:space="preserve">Nafarroako Alderdi Sozialista talde parlamentarioko eledun Ramón Alzórriz Goñik, Legebiltzarreko Erregelamenduan ezarritakoaren babesean, honako mozio hau aurkezten du, Osoko Bilkuran eztabaidatzeko. Mozioaren bidez, Nafarroako Gobernuari eskatzen zaio kontuan har dezala genero-ikuspegia osasun-jardueraren eremu guztietan, ikerketa, proiektuen plangintza eta laguntza barne.</w:t>
      </w:r>
    </w:p>
    <w:p w14:paraId="26D91887" w14:textId="610D8FF1" w:rsidR="007752FC" w:rsidRPr="007752FC" w:rsidRDefault="007752FC" w:rsidP="007752FC">
      <w:pPr>
        <w:jc w:val="both"/>
        <w:rPr>
          <w:rFonts w:ascii="Calibri" w:hAnsi="Calibri" w:cs="Calibri"/>
        </w:rPr>
      </w:pPr>
      <w:r>
        <w:rPr>
          <w:rFonts w:ascii="Calibri" w:hAnsi="Calibri"/>
        </w:rPr>
        <w:t xml:space="preserve">Zioen azalpena</w:t>
      </w:r>
      <w:r>
        <w:rPr>
          <w:rFonts w:ascii="Calibri" w:hAnsi="Calibri"/>
        </w:rPr>
        <w:t xml:space="preserve"> </w:t>
      </w:r>
    </w:p>
    <w:p w14:paraId="46BA89E6" w14:textId="77777777" w:rsidR="007752FC" w:rsidRPr="007752FC" w:rsidRDefault="007752FC" w:rsidP="007752FC">
      <w:pPr>
        <w:jc w:val="both"/>
        <w:rPr>
          <w:rFonts w:ascii="Calibri" w:hAnsi="Calibri" w:cs="Calibri"/>
        </w:rPr>
      </w:pPr>
      <w:r>
        <w:rPr>
          <w:rFonts w:ascii="Calibri" w:hAnsi="Calibri"/>
        </w:rPr>
        <w:t xml:space="preserve">Maiatzaren 28an Emakumeen Osasunaren aldeko Nazioarteko Ekintza Eguna ospatu zen.</w:t>
      </w:r>
    </w:p>
    <w:p w14:paraId="78671739" w14:textId="77777777" w:rsidR="007752FC" w:rsidRPr="007752FC" w:rsidRDefault="007752FC" w:rsidP="007752FC">
      <w:pPr>
        <w:jc w:val="both"/>
        <w:rPr>
          <w:rFonts w:ascii="Calibri" w:hAnsi="Calibri" w:cs="Calibri"/>
        </w:rPr>
      </w:pPr>
      <w:r>
        <w:rPr>
          <w:rFonts w:ascii="Calibri" w:hAnsi="Calibri"/>
        </w:rPr>
        <w:t xml:space="preserve">Osasunaren Mundu Erakundeak (OME) dio emakume izateak berez osasun-ezberdintasunak sortzen dituen faktore bat dela, eta diskriminazio anitzeko egoeren ondorio direnak larriagotu ditzakeela; egoera horietan, besteak beste, egoera sozioekonomikoa, adina, etnia eta desgaitasuna intersekzionatzen dira.</w:t>
      </w:r>
      <w:r>
        <w:rPr>
          <w:rFonts w:ascii="Calibri" w:hAnsi="Calibri"/>
        </w:rPr>
        <w:t xml:space="preserve"> </w:t>
      </w:r>
      <w:r>
        <w:rPr>
          <w:rFonts w:ascii="Calibri" w:hAnsi="Calibri"/>
        </w:rPr>
        <w:t xml:space="preserve">Izan ere, kalkulatzen da emakumeen % 40k eta gizonen % 30ek gaixotasun kroniko bat izango dutela.</w:t>
      </w:r>
      <w:r>
        <w:rPr>
          <w:rFonts w:ascii="Calibri" w:hAnsi="Calibri"/>
        </w:rPr>
        <w:t xml:space="preserve"> </w:t>
      </w:r>
      <w:r>
        <w:rPr>
          <w:rFonts w:ascii="Calibri" w:hAnsi="Calibri"/>
        </w:rPr>
        <w:t xml:space="preserve">Gainera, diagnostikoa berantiarra izaten da askotan, eta horrek eragin negatibo handiagoa du haien bizitza sozial, laboral, ekonomiko eta pertsonalean.</w:t>
      </w:r>
    </w:p>
    <w:p w14:paraId="40EA498C" w14:textId="77777777" w:rsidR="007752FC" w:rsidRPr="007752FC" w:rsidRDefault="007752FC" w:rsidP="007752FC">
      <w:pPr>
        <w:jc w:val="both"/>
        <w:rPr>
          <w:rFonts w:ascii="Calibri" w:hAnsi="Calibri" w:cs="Calibri"/>
        </w:rPr>
      </w:pPr>
      <w:r>
        <w:rPr>
          <w:rFonts w:ascii="Calibri" w:hAnsi="Calibri"/>
        </w:rPr>
        <w:t xml:space="preserve">Osasunaren eta Komunikazio Ikerketaren Behatokiak egin duen Espainiako Osasunari eta Generoari buruzko lehen Liburu Zurian, gure osasun-sisteman eragin handia duten hogei bat patologiatan generoak duen eragina aztertu da modu xehatuan.</w:t>
      </w:r>
      <w:r>
        <w:rPr>
          <w:rFonts w:ascii="Calibri" w:hAnsi="Calibri"/>
        </w:rPr>
        <w:t xml:space="preserve"> </w:t>
      </w:r>
      <w:r>
        <w:rPr>
          <w:rFonts w:ascii="Calibri" w:hAnsi="Calibri"/>
        </w:rPr>
        <w:t xml:space="preserve">Liburu Zuri honek gizarte osoan gogoeta piztu nahi du ikuspegi feminista duten osasun-politika eta -ekintzak txertatzeko beharraren inguruan.</w:t>
      </w:r>
      <w:r>
        <w:rPr>
          <w:rFonts w:ascii="Calibri" w:hAnsi="Calibri"/>
        </w:rPr>
        <w:t xml:space="preserve"> </w:t>
      </w:r>
      <w:r>
        <w:rPr>
          <w:rFonts w:ascii="Calibri" w:hAnsi="Calibri"/>
        </w:rPr>
        <w:t xml:space="preserve">Izan ere, aldagai hori kontuan hartuta, bermatu ahalko dira prebentzioa, diagnostikoan zehaztasun handiagoa eta emakumeen ekitatea patologien arretan eta tratamenduan.</w:t>
      </w:r>
    </w:p>
    <w:p w14:paraId="6D97DBB2" w14:textId="77777777" w:rsidR="007752FC" w:rsidRPr="007752FC" w:rsidRDefault="007752FC" w:rsidP="007752FC">
      <w:pPr>
        <w:jc w:val="both"/>
        <w:rPr>
          <w:rFonts w:ascii="Calibri" w:hAnsi="Calibri" w:cs="Calibri"/>
        </w:rPr>
      </w:pPr>
      <w:r>
        <w:rPr>
          <w:rFonts w:ascii="Calibri" w:hAnsi="Calibri"/>
        </w:rPr>
        <w:t xml:space="preserve">Dokumentu horrek jarduera-gida gisa balio dezake, emakumeen osasun-estrategiak aztertzeko eta martxan jartzeko, eta genero-ikuspegi handiagoko osasungintzarantz aurrera egiteko.</w:t>
      </w:r>
    </w:p>
    <w:p w14:paraId="0081F154" w14:textId="77777777" w:rsidR="007752FC" w:rsidRPr="007752FC" w:rsidRDefault="007752FC" w:rsidP="007752FC">
      <w:pPr>
        <w:jc w:val="both"/>
        <w:rPr>
          <w:rFonts w:ascii="Calibri" w:hAnsi="Calibri" w:cs="Calibri"/>
        </w:rPr>
      </w:pPr>
      <w:r>
        <w:rPr>
          <w:rFonts w:ascii="Calibri" w:hAnsi="Calibri"/>
        </w:rPr>
        <w:t xml:space="preserve">Nafarroan, Emakumeen eta Gizonen arteko Berdintasunari buruzko 2022-2027 Plan Estrategikoa da Nafarroako Foru Komunitateko administrazio publikoek berdintasunean esku hartzeko erabili dugun plangintza-tresna. Plan hori egitea Emakumeen eta Gizonen arteko Berdintasunari buruzko apirilaren 4ko 17/2019 Foru Legearen mandatua da.</w:t>
      </w:r>
    </w:p>
    <w:p w14:paraId="793DDE03" w14:textId="14D5EA2C" w:rsidR="007752FC" w:rsidRPr="007752FC" w:rsidRDefault="007752FC" w:rsidP="007752FC">
      <w:pPr>
        <w:jc w:val="both"/>
        <w:rPr>
          <w:rFonts w:ascii="Calibri" w:hAnsi="Calibri" w:cs="Calibri"/>
        </w:rPr>
      </w:pPr>
      <w:r>
        <w:rPr>
          <w:rFonts w:ascii="Calibri" w:hAnsi="Calibri"/>
        </w:rPr>
        <w:t xml:space="preserve">Nafarroan, “Emakumeen Osasunaren Behatoki” espezifikorik ez dagoen arren, ekintzak egiten dira eta tresnak daude emakumeen osasunari heltzeko.</w:t>
      </w:r>
      <w:r>
        <w:rPr>
          <w:rFonts w:ascii="Calibri" w:hAnsi="Calibri"/>
        </w:rPr>
        <w:t xml:space="preserve"> </w:t>
      </w:r>
      <w:r>
        <w:rPr>
          <w:rFonts w:ascii="Calibri" w:hAnsi="Calibri"/>
        </w:rPr>
        <w:t xml:space="preserve">Nafarroako Osasun Komunitarioaren Behatokiaren funtsezko informazio-zutabeetako bat osasun-arloko desberdintasunak aztertzea da, ezberdintasun-ardatzen arabera: generoa, gizarte-klasea, lurraldea.</w:t>
      </w:r>
    </w:p>
    <w:p w14:paraId="392E929D" w14:textId="77777777" w:rsidR="007752FC" w:rsidRPr="007752FC" w:rsidRDefault="007752FC" w:rsidP="007752FC">
      <w:pPr>
        <w:jc w:val="both"/>
        <w:rPr>
          <w:rFonts w:ascii="Calibri" w:hAnsi="Calibri" w:cs="Calibri"/>
        </w:rPr>
      </w:pPr>
      <w:r>
        <w:rPr>
          <w:rFonts w:ascii="Calibri" w:hAnsi="Calibri"/>
        </w:rPr>
        <w:t xml:space="preserve">Horregatik guztiagatik, Nafarroako Alderdi Sozialista talde parlamentarioak honako erabaki-proposamen hau aurkezten du:</w:t>
      </w:r>
    </w:p>
    <w:p w14:paraId="4023D942" w14:textId="77777777" w:rsidR="007752FC" w:rsidRPr="007752FC" w:rsidRDefault="007752FC" w:rsidP="007752FC">
      <w:pPr>
        <w:jc w:val="both"/>
        <w:rPr>
          <w:rFonts w:ascii="Calibri" w:hAnsi="Calibri" w:cs="Calibri"/>
        </w:rPr>
      </w:pPr>
      <w:r>
        <w:rPr>
          <w:rFonts w:ascii="Calibri" w:hAnsi="Calibri"/>
        </w:rPr>
        <w:t xml:space="preserve">Nafarroako Parlamentuak Nafarroako Gobernua premiatzen du kontuan har dezan genero-ikuspegia osasun-arloko jarduketa-eremu guztietan, ikerketa, proiektuen plangintza eta laguntza barne.</w:t>
      </w:r>
    </w:p>
    <w:p w14:paraId="6A1DA490" w14:textId="782F0D72" w:rsidR="007752FC" w:rsidRPr="007752FC" w:rsidRDefault="007752FC" w:rsidP="007752FC">
      <w:pPr>
        <w:jc w:val="both"/>
        <w:rPr>
          <w:rFonts w:ascii="Calibri" w:hAnsi="Calibri" w:cs="Calibri"/>
        </w:rPr>
      </w:pPr>
      <w:r>
        <w:rPr>
          <w:rFonts w:ascii="Calibri" w:hAnsi="Calibri"/>
        </w:rPr>
        <w:t xml:space="preserve">Iruñean, 2025eko maiatzaren 29an</w:t>
      </w:r>
    </w:p>
    <w:p w14:paraId="0A700947" w14:textId="65E53ADF" w:rsidR="007752FC" w:rsidRPr="007752FC" w:rsidRDefault="007752FC" w:rsidP="007752FC">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Ramón Alzórriz Goñi</w:t>
      </w:r>
    </w:p>
    <w:sectPr w:rsidR="007752FC" w:rsidRPr="007752FC"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FC"/>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7752FC"/>
    <w:rsid w:val="00845D68"/>
    <w:rsid w:val="00854C8E"/>
    <w:rsid w:val="0089010A"/>
    <w:rsid w:val="008A3285"/>
    <w:rsid w:val="00956302"/>
    <w:rsid w:val="00A221D3"/>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2262"/>
  <w15:chartTrackingRefBased/>
  <w15:docId w15:val="{F5135303-ADB2-4928-929C-1303E5CC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5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5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52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52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52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52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52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52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52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52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52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52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52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52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52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52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52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52FC"/>
    <w:rPr>
      <w:rFonts w:eastAsiaTheme="majorEastAsia" w:cstheme="majorBidi"/>
      <w:color w:val="272727" w:themeColor="text1" w:themeTint="D8"/>
    </w:rPr>
  </w:style>
  <w:style w:type="paragraph" w:styleId="Ttulo">
    <w:name w:val="Title"/>
    <w:basedOn w:val="Normal"/>
    <w:next w:val="Normal"/>
    <w:link w:val="TtuloCar"/>
    <w:uiPriority w:val="10"/>
    <w:qFormat/>
    <w:rsid w:val="00775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52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52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52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52FC"/>
    <w:pPr>
      <w:spacing w:before="160"/>
      <w:jc w:val="center"/>
    </w:pPr>
    <w:rPr>
      <w:i/>
      <w:iCs/>
      <w:color w:val="404040" w:themeColor="text1" w:themeTint="BF"/>
    </w:rPr>
  </w:style>
  <w:style w:type="character" w:customStyle="1" w:styleId="CitaCar">
    <w:name w:val="Cita Car"/>
    <w:basedOn w:val="Fuentedeprrafopredeter"/>
    <w:link w:val="Cita"/>
    <w:uiPriority w:val="29"/>
    <w:rsid w:val="007752FC"/>
    <w:rPr>
      <w:i/>
      <w:iCs/>
      <w:color w:val="404040" w:themeColor="text1" w:themeTint="BF"/>
    </w:rPr>
  </w:style>
  <w:style w:type="paragraph" w:styleId="Prrafodelista">
    <w:name w:val="List Paragraph"/>
    <w:basedOn w:val="Normal"/>
    <w:uiPriority w:val="34"/>
    <w:qFormat/>
    <w:rsid w:val="007752FC"/>
    <w:pPr>
      <w:ind w:left="720"/>
      <w:contextualSpacing/>
    </w:pPr>
  </w:style>
  <w:style w:type="character" w:styleId="nfasisintenso">
    <w:name w:val="Intense Emphasis"/>
    <w:basedOn w:val="Fuentedeprrafopredeter"/>
    <w:uiPriority w:val="21"/>
    <w:qFormat/>
    <w:rsid w:val="007752FC"/>
    <w:rPr>
      <w:i/>
      <w:iCs/>
      <w:color w:val="0F4761" w:themeColor="accent1" w:themeShade="BF"/>
    </w:rPr>
  </w:style>
  <w:style w:type="paragraph" w:styleId="Citadestacada">
    <w:name w:val="Intense Quote"/>
    <w:basedOn w:val="Normal"/>
    <w:next w:val="Normal"/>
    <w:link w:val="CitadestacadaCar"/>
    <w:uiPriority w:val="30"/>
    <w:qFormat/>
    <w:rsid w:val="00775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52FC"/>
    <w:rPr>
      <w:i/>
      <w:iCs/>
      <w:color w:val="0F4761" w:themeColor="accent1" w:themeShade="BF"/>
    </w:rPr>
  </w:style>
  <w:style w:type="character" w:styleId="Referenciaintensa">
    <w:name w:val="Intense Reference"/>
    <w:basedOn w:val="Fuentedeprrafopredeter"/>
    <w:uiPriority w:val="32"/>
    <w:qFormat/>
    <w:rsid w:val="00775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2572</Characters>
  <Application>Microsoft Office Word</Application>
  <DocSecurity>0</DocSecurity>
  <Lines>21</Lines>
  <Paragraphs>6</Paragraphs>
  <ScaleCrop>false</ScaleCrop>
  <Company>HP Inc.</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2025-05-30T06:31:00Z</dcterms:created>
  <dcterms:modified xsi:type="dcterms:W3CDTF">2025-05-30T06:33:00Z</dcterms:modified>
</cp:coreProperties>
</file>