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AD82E" w14:textId="77777777" w:rsidR="005C6F85" w:rsidRDefault="005C6F85" w:rsidP="001F5AE6">
      <w:pPr>
        <w:spacing w:line="360" w:lineRule="auto"/>
        <w:ind w:firstLine="360"/>
        <w:jc w:val="both"/>
        <w:rPr>
          <w:rFonts w:ascii="Arial" w:hAnsi="Arial" w:cs="Arial"/>
          <w:sz w:val="22"/>
          <w:szCs w:val="22"/>
        </w:rPr>
      </w:pPr>
      <w:r w:rsidRPr="00890456">
        <w:rPr>
          <w:rFonts w:ascii="Arial" w:hAnsi="Arial" w:cs="Arial"/>
          <w:sz w:val="22"/>
          <w:szCs w:val="22"/>
        </w:rPr>
        <w:t>La</w:t>
      </w:r>
      <w:r w:rsidR="00C45E0E" w:rsidRPr="00890456">
        <w:rPr>
          <w:rFonts w:ascii="Arial" w:hAnsi="Arial" w:cs="Arial"/>
          <w:sz w:val="22"/>
          <w:szCs w:val="22"/>
        </w:rPr>
        <w:t xml:space="preserve"> Consejer</w:t>
      </w:r>
      <w:r w:rsidRPr="00890456">
        <w:rPr>
          <w:rFonts w:ascii="Arial" w:hAnsi="Arial" w:cs="Arial"/>
          <w:sz w:val="22"/>
          <w:szCs w:val="22"/>
        </w:rPr>
        <w:t xml:space="preserve">a de </w:t>
      </w:r>
      <w:r w:rsidR="00C45E0E" w:rsidRPr="00890456">
        <w:rPr>
          <w:rFonts w:ascii="Arial" w:hAnsi="Arial" w:cs="Arial"/>
          <w:sz w:val="22"/>
          <w:szCs w:val="22"/>
        </w:rPr>
        <w:t>Vivienda, Juventud y Políticas Migratorias</w:t>
      </w:r>
      <w:r w:rsidRPr="00890456">
        <w:rPr>
          <w:rFonts w:ascii="Arial" w:hAnsi="Arial" w:cs="Arial"/>
          <w:sz w:val="22"/>
          <w:szCs w:val="22"/>
        </w:rPr>
        <w:t xml:space="preserve"> del Gobierno de Navarra, en relación </w:t>
      </w:r>
      <w:r w:rsidR="00D76DC5" w:rsidRPr="00D76DC5">
        <w:rPr>
          <w:rFonts w:ascii="Arial" w:hAnsi="Arial" w:cs="Arial"/>
          <w:sz w:val="22"/>
          <w:szCs w:val="22"/>
        </w:rPr>
        <w:t xml:space="preserve">con la pregunta para su contestación por escrito formulada por </w:t>
      </w:r>
      <w:r w:rsidR="00890456">
        <w:rPr>
          <w:rFonts w:ascii="Arial" w:hAnsi="Arial" w:cs="Arial"/>
          <w:sz w:val="22"/>
          <w:szCs w:val="22"/>
        </w:rPr>
        <w:t>el</w:t>
      </w:r>
      <w:r w:rsidRPr="00890456">
        <w:rPr>
          <w:rFonts w:ascii="Arial" w:hAnsi="Arial" w:cs="Arial"/>
          <w:sz w:val="22"/>
          <w:szCs w:val="22"/>
        </w:rPr>
        <w:t xml:space="preserve"> Parlamentari</w:t>
      </w:r>
      <w:r w:rsidR="00890456">
        <w:rPr>
          <w:rFonts w:ascii="Arial" w:hAnsi="Arial" w:cs="Arial"/>
          <w:sz w:val="22"/>
          <w:szCs w:val="22"/>
        </w:rPr>
        <w:t xml:space="preserve">o Foral </w:t>
      </w:r>
      <w:proofErr w:type="spellStart"/>
      <w:r w:rsidR="00890456">
        <w:rPr>
          <w:rFonts w:ascii="Arial" w:hAnsi="Arial" w:cs="Arial"/>
          <w:sz w:val="22"/>
          <w:szCs w:val="22"/>
        </w:rPr>
        <w:t>Ilm</w:t>
      </w:r>
      <w:proofErr w:type="spellEnd"/>
      <w:r w:rsidR="00C45E0E" w:rsidRPr="00890456">
        <w:rPr>
          <w:rFonts w:ascii="Arial" w:hAnsi="Arial" w:cs="Arial"/>
          <w:sz w:val="22"/>
          <w:szCs w:val="22"/>
        </w:rPr>
        <w:t>. Sr</w:t>
      </w:r>
      <w:r w:rsidR="0014013D" w:rsidRPr="00890456">
        <w:rPr>
          <w:rFonts w:ascii="Arial" w:hAnsi="Arial" w:cs="Arial"/>
          <w:sz w:val="22"/>
          <w:szCs w:val="22"/>
        </w:rPr>
        <w:t>.</w:t>
      </w:r>
      <w:r w:rsidR="00C45E0E" w:rsidRPr="00890456">
        <w:rPr>
          <w:rFonts w:ascii="Arial" w:hAnsi="Arial" w:cs="Arial"/>
          <w:sz w:val="22"/>
          <w:szCs w:val="22"/>
        </w:rPr>
        <w:t xml:space="preserve"> </w:t>
      </w:r>
      <w:r w:rsidR="00890456">
        <w:rPr>
          <w:rFonts w:ascii="Arial" w:hAnsi="Arial" w:cs="Arial"/>
          <w:sz w:val="22"/>
          <w:szCs w:val="22"/>
        </w:rPr>
        <w:t>D. Mikel Zabaleta Aramendia</w:t>
      </w:r>
      <w:r w:rsidR="005F6D5D" w:rsidRPr="00890456">
        <w:rPr>
          <w:rFonts w:ascii="Arial" w:hAnsi="Arial" w:cs="Arial"/>
          <w:sz w:val="22"/>
          <w:szCs w:val="22"/>
        </w:rPr>
        <w:t xml:space="preserve"> adscrit</w:t>
      </w:r>
      <w:r w:rsidR="00890456">
        <w:rPr>
          <w:rFonts w:ascii="Arial" w:hAnsi="Arial" w:cs="Arial"/>
          <w:sz w:val="22"/>
          <w:szCs w:val="22"/>
        </w:rPr>
        <w:t>o</w:t>
      </w:r>
      <w:r w:rsidRPr="00890456">
        <w:rPr>
          <w:rFonts w:ascii="Arial" w:hAnsi="Arial" w:cs="Arial"/>
          <w:sz w:val="22"/>
          <w:szCs w:val="22"/>
        </w:rPr>
        <w:t xml:space="preserve"> al </w:t>
      </w:r>
      <w:r w:rsidR="00253366" w:rsidRPr="00890456">
        <w:rPr>
          <w:rFonts w:ascii="Arial" w:hAnsi="Arial" w:cs="Arial"/>
          <w:sz w:val="22"/>
          <w:szCs w:val="22"/>
        </w:rPr>
        <w:t xml:space="preserve">grupo parlamentario </w:t>
      </w:r>
      <w:r w:rsidR="00890456">
        <w:rPr>
          <w:rFonts w:ascii="Arial" w:hAnsi="Arial" w:cs="Arial"/>
          <w:sz w:val="22"/>
          <w:szCs w:val="22"/>
        </w:rPr>
        <w:t>EH BILDU NAFARROA</w:t>
      </w:r>
      <w:r w:rsidRPr="00890456">
        <w:rPr>
          <w:rFonts w:ascii="Arial" w:hAnsi="Arial" w:cs="Arial"/>
          <w:sz w:val="22"/>
          <w:szCs w:val="22"/>
        </w:rPr>
        <w:t xml:space="preserve">, </w:t>
      </w:r>
      <w:r w:rsidR="00D76DC5">
        <w:rPr>
          <w:rFonts w:ascii="Arial" w:hAnsi="Arial" w:cs="Arial"/>
          <w:sz w:val="22"/>
          <w:szCs w:val="22"/>
        </w:rPr>
        <w:t xml:space="preserve">sobre </w:t>
      </w:r>
      <w:r w:rsidR="00C45E0E" w:rsidRPr="00890456">
        <w:rPr>
          <w:rFonts w:ascii="Arial" w:hAnsi="Arial" w:cs="Arial"/>
          <w:sz w:val="22"/>
          <w:szCs w:val="22"/>
        </w:rPr>
        <w:t xml:space="preserve">petición </w:t>
      </w:r>
      <w:r w:rsidRPr="00890456">
        <w:rPr>
          <w:rFonts w:ascii="Arial" w:hAnsi="Arial" w:cs="Arial"/>
          <w:sz w:val="22"/>
          <w:szCs w:val="22"/>
        </w:rPr>
        <w:t>11-2</w:t>
      </w:r>
      <w:r w:rsidR="00165095">
        <w:rPr>
          <w:rFonts w:ascii="Arial" w:hAnsi="Arial" w:cs="Arial"/>
          <w:sz w:val="22"/>
          <w:szCs w:val="22"/>
        </w:rPr>
        <w:t>5</w:t>
      </w:r>
      <w:r w:rsidRPr="00890456">
        <w:rPr>
          <w:rFonts w:ascii="Arial" w:hAnsi="Arial" w:cs="Arial"/>
          <w:sz w:val="22"/>
          <w:szCs w:val="22"/>
        </w:rPr>
        <w:t>/PE</w:t>
      </w:r>
      <w:r w:rsidR="00DB4349">
        <w:rPr>
          <w:rFonts w:ascii="Arial" w:hAnsi="Arial" w:cs="Arial"/>
          <w:sz w:val="22"/>
          <w:szCs w:val="22"/>
        </w:rPr>
        <w:t>S</w:t>
      </w:r>
      <w:r w:rsidRPr="00890456">
        <w:rPr>
          <w:rFonts w:ascii="Arial" w:hAnsi="Arial" w:cs="Arial"/>
          <w:sz w:val="22"/>
          <w:szCs w:val="22"/>
        </w:rPr>
        <w:t>-00</w:t>
      </w:r>
      <w:r w:rsidR="00DB4349">
        <w:rPr>
          <w:rFonts w:ascii="Arial" w:hAnsi="Arial" w:cs="Arial"/>
          <w:sz w:val="22"/>
          <w:szCs w:val="22"/>
        </w:rPr>
        <w:t>0</w:t>
      </w:r>
      <w:r w:rsidR="00C83D33">
        <w:rPr>
          <w:rFonts w:ascii="Arial" w:hAnsi="Arial" w:cs="Arial"/>
          <w:sz w:val="22"/>
          <w:szCs w:val="22"/>
        </w:rPr>
        <w:t>171</w:t>
      </w:r>
      <w:r w:rsidRPr="00890456">
        <w:rPr>
          <w:rFonts w:ascii="Arial" w:hAnsi="Arial" w:cs="Arial"/>
          <w:sz w:val="22"/>
          <w:szCs w:val="22"/>
        </w:rPr>
        <w:t>, informa lo siguiente:</w:t>
      </w:r>
    </w:p>
    <w:p w14:paraId="6B574A5F" w14:textId="77777777" w:rsidR="005A7259" w:rsidRDefault="00D76DC5" w:rsidP="005A7259">
      <w:pPr>
        <w:spacing w:line="360" w:lineRule="auto"/>
        <w:ind w:firstLine="709"/>
        <w:jc w:val="both"/>
        <w:rPr>
          <w:rFonts w:ascii="Arial" w:hAnsi="Arial" w:cs="Arial"/>
          <w:i/>
          <w:sz w:val="22"/>
          <w:szCs w:val="22"/>
        </w:rPr>
      </w:pPr>
      <w:r>
        <w:rPr>
          <w:rFonts w:ascii="Arial" w:hAnsi="Arial" w:cs="Arial"/>
          <w:i/>
          <w:sz w:val="22"/>
          <w:szCs w:val="22"/>
        </w:rPr>
        <w:t xml:space="preserve">PREGUNTA: </w:t>
      </w:r>
      <w:r w:rsidR="005A7259" w:rsidRPr="005A7259">
        <w:rPr>
          <w:rFonts w:ascii="Arial" w:hAnsi="Arial" w:cs="Arial"/>
          <w:i/>
          <w:sz w:val="22"/>
          <w:szCs w:val="22"/>
        </w:rPr>
        <w:t>¿Cómo prevé el Gobierno de Navarra vigilar el cumplimiento de las medidas que vayan a entrar en vigor en los municipios declarados Zona de Mercado Residencial Tensionado y cómo pretende detectar las infracciones o incumplimientos que se produzcan?</w:t>
      </w:r>
    </w:p>
    <w:p w14:paraId="693DBC68" w14:textId="77777777" w:rsidR="005A7259" w:rsidRDefault="005A7259" w:rsidP="005A7259">
      <w:pPr>
        <w:spacing w:line="360" w:lineRule="auto"/>
        <w:ind w:firstLine="708"/>
        <w:jc w:val="both"/>
        <w:rPr>
          <w:rFonts w:ascii="Arial" w:hAnsi="Arial" w:cs="Arial"/>
          <w:sz w:val="22"/>
          <w:szCs w:val="22"/>
        </w:rPr>
      </w:pPr>
      <w:r w:rsidRPr="005A7259">
        <w:rPr>
          <w:rFonts w:ascii="Arial" w:hAnsi="Arial" w:cs="Arial"/>
          <w:sz w:val="22"/>
          <w:szCs w:val="22"/>
        </w:rPr>
        <w:t>La aprobación de la declaración de zonas de mercado residencial tensionado en Navarra viene acompañada de un plan de medidas para esas zonas que contribu</w:t>
      </w:r>
      <w:r w:rsidR="0078057E">
        <w:rPr>
          <w:rFonts w:ascii="Arial" w:hAnsi="Arial" w:cs="Arial"/>
          <w:sz w:val="22"/>
          <w:szCs w:val="22"/>
        </w:rPr>
        <w:t>irá</w:t>
      </w:r>
      <w:r w:rsidRPr="005A7259">
        <w:rPr>
          <w:rFonts w:ascii="Arial" w:hAnsi="Arial" w:cs="Arial"/>
          <w:sz w:val="22"/>
          <w:szCs w:val="22"/>
        </w:rPr>
        <w:t xml:space="preserve"> a rebajar la tensión en el conjunto del sistema de la vivienda en </w:t>
      </w:r>
      <w:r>
        <w:rPr>
          <w:rFonts w:ascii="Arial" w:hAnsi="Arial" w:cs="Arial"/>
          <w:sz w:val="22"/>
          <w:szCs w:val="22"/>
        </w:rPr>
        <w:t>la Comunidad Foral</w:t>
      </w:r>
      <w:r w:rsidRPr="005A7259">
        <w:rPr>
          <w:rFonts w:ascii="Arial" w:hAnsi="Arial" w:cs="Arial"/>
          <w:sz w:val="22"/>
          <w:szCs w:val="22"/>
        </w:rPr>
        <w:t xml:space="preserve">. </w:t>
      </w:r>
    </w:p>
    <w:p w14:paraId="2A5684F9" w14:textId="77777777" w:rsidR="005A7259" w:rsidRDefault="005A7259" w:rsidP="005A7259">
      <w:pPr>
        <w:spacing w:line="360" w:lineRule="auto"/>
        <w:ind w:firstLine="708"/>
        <w:jc w:val="both"/>
        <w:rPr>
          <w:rFonts w:ascii="Arial" w:hAnsi="Arial" w:cs="Arial"/>
          <w:sz w:val="22"/>
          <w:szCs w:val="22"/>
        </w:rPr>
      </w:pPr>
      <w:r w:rsidRPr="005A7259">
        <w:rPr>
          <w:rFonts w:ascii="Arial" w:hAnsi="Arial" w:cs="Arial"/>
          <w:sz w:val="22"/>
          <w:szCs w:val="22"/>
        </w:rPr>
        <w:t xml:space="preserve">Este plan, </w:t>
      </w:r>
      <w:r w:rsidR="0078057E">
        <w:rPr>
          <w:rFonts w:ascii="Arial" w:hAnsi="Arial" w:cs="Arial"/>
          <w:sz w:val="22"/>
          <w:szCs w:val="22"/>
        </w:rPr>
        <w:t>entre sus objetivos,</w:t>
      </w:r>
      <w:r w:rsidRPr="005A7259">
        <w:rPr>
          <w:rFonts w:ascii="Arial" w:hAnsi="Arial" w:cs="Arial"/>
          <w:sz w:val="22"/>
          <w:szCs w:val="22"/>
        </w:rPr>
        <w:t xml:space="preserve"> incluye la previsión de adaptar y mejorar los sistemas de inspección y control. Unos sistemas que, actualmente, ya despliega la Dirección General de Vivienda a través del VIII Plan de Inspección y Control en Materia de Vivienda, que recoge medidas en 6 ejes de actuación:</w:t>
      </w:r>
    </w:p>
    <w:p w14:paraId="056E23A0" w14:textId="77777777" w:rsidR="005A7259" w:rsidRPr="005A7259" w:rsidRDefault="005A7259" w:rsidP="005A7259">
      <w:pPr>
        <w:pStyle w:val="Prrafodelista"/>
        <w:numPr>
          <w:ilvl w:val="0"/>
          <w:numId w:val="15"/>
        </w:numPr>
        <w:spacing w:line="360" w:lineRule="auto"/>
        <w:jc w:val="both"/>
        <w:rPr>
          <w:rFonts w:ascii="Arial" w:hAnsi="Arial" w:cs="Arial"/>
          <w:sz w:val="22"/>
          <w:szCs w:val="22"/>
        </w:rPr>
      </w:pPr>
      <w:r w:rsidRPr="005A7259">
        <w:rPr>
          <w:rFonts w:ascii="Arial" w:hAnsi="Arial" w:cs="Arial"/>
          <w:sz w:val="22"/>
          <w:szCs w:val="22"/>
        </w:rPr>
        <w:t>Promoción y edificación de las viviendas</w:t>
      </w:r>
      <w:r w:rsidR="0078057E">
        <w:rPr>
          <w:rFonts w:ascii="Arial" w:hAnsi="Arial" w:cs="Arial"/>
          <w:sz w:val="22"/>
          <w:szCs w:val="22"/>
        </w:rPr>
        <w:t>.</w:t>
      </w:r>
    </w:p>
    <w:p w14:paraId="6D59711C" w14:textId="77777777" w:rsidR="005A7259" w:rsidRPr="005A7259" w:rsidRDefault="005A7259" w:rsidP="005A7259">
      <w:pPr>
        <w:pStyle w:val="Prrafodelista"/>
        <w:numPr>
          <w:ilvl w:val="0"/>
          <w:numId w:val="15"/>
        </w:numPr>
        <w:spacing w:line="360" w:lineRule="auto"/>
        <w:jc w:val="both"/>
        <w:rPr>
          <w:rFonts w:ascii="Arial" w:hAnsi="Arial" w:cs="Arial"/>
          <w:sz w:val="22"/>
          <w:szCs w:val="22"/>
        </w:rPr>
      </w:pPr>
      <w:r w:rsidRPr="005A7259">
        <w:rPr>
          <w:rFonts w:ascii="Arial" w:hAnsi="Arial" w:cs="Arial"/>
          <w:sz w:val="22"/>
          <w:szCs w:val="22"/>
        </w:rPr>
        <w:t>Adjudicación de vivienda</w:t>
      </w:r>
      <w:r w:rsidR="0078057E">
        <w:rPr>
          <w:rFonts w:ascii="Arial" w:hAnsi="Arial" w:cs="Arial"/>
          <w:sz w:val="22"/>
          <w:szCs w:val="22"/>
        </w:rPr>
        <w:t>.</w:t>
      </w:r>
      <w:r w:rsidRPr="005A7259">
        <w:rPr>
          <w:rFonts w:ascii="Arial" w:hAnsi="Arial" w:cs="Arial"/>
          <w:sz w:val="22"/>
          <w:szCs w:val="22"/>
        </w:rPr>
        <w:t xml:space="preserve"> </w:t>
      </w:r>
    </w:p>
    <w:p w14:paraId="1B554406" w14:textId="77777777" w:rsidR="005A7259" w:rsidRPr="005A7259" w:rsidRDefault="005A7259" w:rsidP="005A7259">
      <w:pPr>
        <w:pStyle w:val="Prrafodelista"/>
        <w:numPr>
          <w:ilvl w:val="0"/>
          <w:numId w:val="15"/>
        </w:numPr>
        <w:spacing w:line="360" w:lineRule="auto"/>
        <w:jc w:val="both"/>
        <w:rPr>
          <w:rFonts w:ascii="Arial" w:hAnsi="Arial" w:cs="Arial"/>
          <w:sz w:val="22"/>
          <w:szCs w:val="22"/>
        </w:rPr>
      </w:pPr>
      <w:r w:rsidRPr="005A7259">
        <w:rPr>
          <w:rFonts w:ascii="Arial" w:hAnsi="Arial" w:cs="Arial"/>
          <w:sz w:val="22"/>
          <w:szCs w:val="22"/>
        </w:rPr>
        <w:t>Transmisión y cesión de vivienda protegida</w:t>
      </w:r>
      <w:r w:rsidR="0078057E">
        <w:rPr>
          <w:rFonts w:ascii="Arial" w:hAnsi="Arial" w:cs="Arial"/>
          <w:sz w:val="22"/>
          <w:szCs w:val="22"/>
        </w:rPr>
        <w:t>.</w:t>
      </w:r>
    </w:p>
    <w:p w14:paraId="311F4F9B" w14:textId="77777777" w:rsidR="005A7259" w:rsidRPr="005A7259" w:rsidRDefault="005A7259" w:rsidP="005A7259">
      <w:pPr>
        <w:pStyle w:val="Prrafodelista"/>
        <w:numPr>
          <w:ilvl w:val="0"/>
          <w:numId w:val="15"/>
        </w:numPr>
        <w:spacing w:line="360" w:lineRule="auto"/>
        <w:jc w:val="both"/>
        <w:rPr>
          <w:rFonts w:ascii="Arial" w:hAnsi="Arial" w:cs="Arial"/>
          <w:sz w:val="22"/>
          <w:szCs w:val="22"/>
        </w:rPr>
      </w:pPr>
      <w:r w:rsidRPr="005A7259">
        <w:rPr>
          <w:rFonts w:ascii="Arial" w:hAnsi="Arial" w:cs="Arial"/>
          <w:sz w:val="22"/>
          <w:szCs w:val="22"/>
        </w:rPr>
        <w:t>Destino y uso de las viviendas protegidas</w:t>
      </w:r>
      <w:r w:rsidR="0078057E">
        <w:rPr>
          <w:rFonts w:ascii="Arial" w:hAnsi="Arial" w:cs="Arial"/>
          <w:sz w:val="22"/>
          <w:szCs w:val="22"/>
        </w:rPr>
        <w:t>.</w:t>
      </w:r>
    </w:p>
    <w:p w14:paraId="193DB458" w14:textId="77777777" w:rsidR="005A7259" w:rsidRPr="005A7259" w:rsidRDefault="005A7259" w:rsidP="005A7259">
      <w:pPr>
        <w:pStyle w:val="Prrafodelista"/>
        <w:numPr>
          <w:ilvl w:val="0"/>
          <w:numId w:val="15"/>
        </w:numPr>
        <w:spacing w:line="360" w:lineRule="auto"/>
        <w:jc w:val="both"/>
        <w:rPr>
          <w:rFonts w:ascii="Arial" w:hAnsi="Arial" w:cs="Arial"/>
          <w:sz w:val="22"/>
          <w:szCs w:val="22"/>
        </w:rPr>
      </w:pPr>
      <w:r w:rsidRPr="005A7259">
        <w:rPr>
          <w:rFonts w:ascii="Arial" w:hAnsi="Arial" w:cs="Arial"/>
          <w:sz w:val="22"/>
          <w:szCs w:val="22"/>
        </w:rPr>
        <w:t>Ayudas al pago de la renta de alquiler para jóvenes y unidades familiares con bajos ingresos</w:t>
      </w:r>
      <w:r w:rsidR="0078057E">
        <w:rPr>
          <w:rFonts w:ascii="Arial" w:hAnsi="Arial" w:cs="Arial"/>
          <w:sz w:val="22"/>
          <w:szCs w:val="22"/>
        </w:rPr>
        <w:t>.</w:t>
      </w:r>
    </w:p>
    <w:p w14:paraId="6F3C4EEF" w14:textId="77777777" w:rsidR="005A7259" w:rsidRDefault="005A7259" w:rsidP="005A7259">
      <w:pPr>
        <w:pStyle w:val="Prrafodelista"/>
        <w:numPr>
          <w:ilvl w:val="0"/>
          <w:numId w:val="15"/>
        </w:numPr>
        <w:spacing w:line="360" w:lineRule="auto"/>
        <w:jc w:val="both"/>
        <w:rPr>
          <w:rFonts w:ascii="Arial" w:hAnsi="Arial" w:cs="Arial"/>
          <w:sz w:val="22"/>
          <w:szCs w:val="22"/>
        </w:rPr>
      </w:pPr>
      <w:r w:rsidRPr="005A7259">
        <w:rPr>
          <w:rFonts w:ascii="Arial" w:hAnsi="Arial" w:cs="Arial"/>
          <w:sz w:val="22"/>
          <w:szCs w:val="22"/>
        </w:rPr>
        <w:t>Viviendas deshabitadas</w:t>
      </w:r>
      <w:r w:rsidR="0078057E">
        <w:rPr>
          <w:rFonts w:ascii="Arial" w:hAnsi="Arial" w:cs="Arial"/>
          <w:sz w:val="22"/>
          <w:szCs w:val="22"/>
        </w:rPr>
        <w:t>.</w:t>
      </w:r>
    </w:p>
    <w:p w14:paraId="48772C99" w14:textId="77777777" w:rsidR="005A7259" w:rsidRDefault="005A7259" w:rsidP="005A7259">
      <w:pPr>
        <w:spacing w:line="360" w:lineRule="auto"/>
        <w:ind w:firstLine="708"/>
        <w:jc w:val="both"/>
        <w:rPr>
          <w:rFonts w:ascii="Arial" w:hAnsi="Arial" w:cs="Arial"/>
          <w:sz w:val="22"/>
          <w:szCs w:val="22"/>
        </w:rPr>
      </w:pPr>
      <w:r w:rsidRPr="005A7259">
        <w:rPr>
          <w:rFonts w:ascii="Arial" w:hAnsi="Arial" w:cs="Arial"/>
          <w:sz w:val="22"/>
          <w:szCs w:val="22"/>
        </w:rPr>
        <w:t>Para completar este Plan de Inspección y Control, el plan de medidas para las zonas de mercado residencial tensionado prevé, también, la creación de un séptimo eje relativo a la obligatoriedad de que todos los contratos de alquiler se inscriban en el Registro de Contratos de Arrendamiento de Navarra que ha puesto en marcha la Dirección General de Vivienda. Igualmente, será obligatoria la inscripción en el futuro registro de personas físicas y jurídicas grandes tenedoras de vivienda en Navarra. Estas dos herramientas permitirán a la Dirección General de Vivienda controlar que todos estos contratos se adecúan a la normativa vigente, y, además, le facilitarán toda la información necesaria para la toma de decisiones en las políticas de vivienda.</w:t>
      </w:r>
    </w:p>
    <w:p w14:paraId="7BED5551" w14:textId="77777777" w:rsidR="005A7259" w:rsidRDefault="005A7259" w:rsidP="005A7259">
      <w:pPr>
        <w:spacing w:line="360" w:lineRule="auto"/>
        <w:ind w:firstLine="708"/>
        <w:jc w:val="both"/>
        <w:rPr>
          <w:rFonts w:ascii="Arial" w:hAnsi="Arial" w:cs="Arial"/>
          <w:sz w:val="22"/>
          <w:szCs w:val="22"/>
        </w:rPr>
      </w:pPr>
      <w:r w:rsidRPr="005A7259">
        <w:rPr>
          <w:rFonts w:ascii="Arial" w:hAnsi="Arial" w:cs="Arial"/>
          <w:sz w:val="22"/>
          <w:szCs w:val="22"/>
        </w:rPr>
        <w:lastRenderedPageBreak/>
        <w:t>Además, dentro del eje 4, “Destino y uso de las viviendas protegidas”, se extenderán los controles al máximo de viviendas del parque público. En este sentido, se realizará también un estudio de la oferta de pisos turísticos y alquileres de temporada publicados en portales inmobiliarios, con el objeto de detectar, en ese ámbito, viviendas sujetas a régimen de protección, fortaleciendo, asimismo, los mecanismos de coordinación e intercambio de datos con la Dirección General de Turismo.</w:t>
      </w:r>
    </w:p>
    <w:p w14:paraId="1DA5B0D8" w14:textId="77777777" w:rsidR="005A7259" w:rsidRDefault="005A7259" w:rsidP="005A7259">
      <w:pPr>
        <w:spacing w:line="360" w:lineRule="auto"/>
        <w:ind w:firstLine="708"/>
        <w:jc w:val="both"/>
        <w:rPr>
          <w:rFonts w:ascii="Arial" w:hAnsi="Arial" w:cs="Arial"/>
          <w:sz w:val="22"/>
          <w:szCs w:val="22"/>
        </w:rPr>
      </w:pPr>
      <w:r w:rsidRPr="005A7259">
        <w:rPr>
          <w:rFonts w:ascii="Arial" w:hAnsi="Arial" w:cs="Arial"/>
          <w:sz w:val="22"/>
          <w:szCs w:val="22"/>
        </w:rPr>
        <w:t xml:space="preserve">El plan de medidas para zonas de mercado tensionado establece, también, otras actuaciones específicas para ampliar los mecanismos de inspección y control existentes. Así, está prevista la tramitación de las denuncias presentadas por la ciudadanía en general, la utilización de la información de carácter fiscal en el ejercicio de la inspección y control, o el seguimiento de las ofertas que realizan los portales inmobiliarios, al efecto de detectar posibles incumplimientos. </w:t>
      </w:r>
    </w:p>
    <w:p w14:paraId="14FDD403" w14:textId="77777777" w:rsidR="005A7259" w:rsidRPr="005A7259" w:rsidRDefault="005A7259" w:rsidP="005A7259">
      <w:pPr>
        <w:spacing w:line="360" w:lineRule="auto"/>
        <w:ind w:firstLine="708"/>
        <w:jc w:val="both"/>
        <w:rPr>
          <w:rFonts w:ascii="Arial" w:hAnsi="Arial" w:cs="Arial"/>
          <w:sz w:val="22"/>
          <w:szCs w:val="22"/>
        </w:rPr>
      </w:pPr>
      <w:r w:rsidRPr="005A7259">
        <w:rPr>
          <w:rFonts w:ascii="Arial" w:hAnsi="Arial" w:cs="Arial"/>
          <w:sz w:val="22"/>
          <w:szCs w:val="22"/>
        </w:rPr>
        <w:t>Por último, y también contemplado en este plan, resulta de especial trascendencia la movilización de vivienda deshabitada hacia el mercado del alquiler, de tal forma que un aumento de la oferta a precio asequible en las zonas tensionadas contribuya a mejorar la situación en las mismas. Por lo tanto, será necesario ofrecer a las personas propietarias de vivienda deshabitada ayudas, información y acompañamiento para facilitar la salida de dichas viviendas al mercado.</w:t>
      </w:r>
    </w:p>
    <w:p w14:paraId="7059C2F7" w14:textId="77777777" w:rsidR="005A7259" w:rsidRDefault="00D76DC5" w:rsidP="005A7259">
      <w:pPr>
        <w:spacing w:line="360" w:lineRule="auto"/>
        <w:rPr>
          <w:b/>
        </w:rPr>
      </w:pPr>
      <w:r>
        <w:rPr>
          <w:rFonts w:ascii="Arial" w:hAnsi="Arial" w:cs="Arial"/>
          <w:i/>
          <w:sz w:val="22"/>
          <w:szCs w:val="22"/>
        </w:rPr>
        <w:t xml:space="preserve">PREGUNTA: </w:t>
      </w:r>
      <w:r w:rsidR="005A7259" w:rsidRPr="005A7259">
        <w:rPr>
          <w:rFonts w:ascii="Arial" w:hAnsi="Arial" w:cs="Arial"/>
          <w:i/>
          <w:sz w:val="22"/>
          <w:szCs w:val="22"/>
        </w:rPr>
        <w:t>¿Qué régimen sancionador se aplicará para los casos de infracciones de las medidas aplicadas en los municipios declarados Zona de Mercado Residencial Tensionado?</w:t>
      </w:r>
      <w:r w:rsidR="005A7259" w:rsidRPr="00A20ED7">
        <w:rPr>
          <w:b/>
        </w:rPr>
        <w:t xml:space="preserve"> </w:t>
      </w:r>
    </w:p>
    <w:p w14:paraId="1ED4EA5A" w14:textId="77777777" w:rsidR="005A7259" w:rsidRDefault="005A7259" w:rsidP="005A7259">
      <w:pPr>
        <w:spacing w:line="360" w:lineRule="auto"/>
        <w:ind w:firstLine="708"/>
        <w:jc w:val="both"/>
        <w:rPr>
          <w:rFonts w:ascii="Arial" w:hAnsi="Arial" w:cs="Arial"/>
          <w:sz w:val="22"/>
          <w:szCs w:val="22"/>
        </w:rPr>
      </w:pPr>
      <w:r w:rsidRPr="005A7259">
        <w:rPr>
          <w:rFonts w:ascii="Arial" w:hAnsi="Arial" w:cs="Arial"/>
          <w:sz w:val="22"/>
          <w:szCs w:val="22"/>
        </w:rPr>
        <w:t>En lo relativo al régimen sancionador, se estará a lo dispuesto en la Ley Foral 10/2010, de 10 de mayo, del Derecho a la Vivienda en Navarra, que dedica su Título VI (Control y Prevención del Fraude), Capítulo III, a la Inspección, defensa y restauración de la legalidad y régimen sancionador.</w:t>
      </w:r>
    </w:p>
    <w:p w14:paraId="56E042E6" w14:textId="77777777" w:rsidR="005A7259" w:rsidRPr="005A7259" w:rsidRDefault="005A7259" w:rsidP="005A7259">
      <w:pPr>
        <w:spacing w:line="360" w:lineRule="auto"/>
        <w:ind w:firstLine="708"/>
        <w:jc w:val="both"/>
        <w:rPr>
          <w:rFonts w:ascii="Arial" w:hAnsi="Arial" w:cs="Arial"/>
          <w:sz w:val="22"/>
          <w:szCs w:val="22"/>
        </w:rPr>
      </w:pPr>
      <w:r w:rsidRPr="005A7259">
        <w:rPr>
          <w:rFonts w:ascii="Arial" w:hAnsi="Arial" w:cs="Arial"/>
          <w:sz w:val="22"/>
          <w:szCs w:val="22"/>
        </w:rPr>
        <w:t xml:space="preserve">La unidad administrativa que ostenta la función inspectora es el Servicio de Innovación, Planificación, Inspección y Difusión, que es, igualmente, </w:t>
      </w:r>
      <w:r w:rsidR="00D37FFB">
        <w:rPr>
          <w:rFonts w:ascii="Arial" w:hAnsi="Arial" w:cs="Arial"/>
          <w:sz w:val="22"/>
          <w:szCs w:val="22"/>
        </w:rPr>
        <w:t>la</w:t>
      </w:r>
      <w:r w:rsidRPr="005A7259">
        <w:rPr>
          <w:rFonts w:ascii="Arial" w:hAnsi="Arial" w:cs="Arial"/>
          <w:sz w:val="22"/>
          <w:szCs w:val="22"/>
        </w:rPr>
        <w:t xml:space="preserve"> encargad</w:t>
      </w:r>
      <w:r w:rsidR="00D37FFB">
        <w:rPr>
          <w:rFonts w:ascii="Arial" w:hAnsi="Arial" w:cs="Arial"/>
          <w:sz w:val="22"/>
          <w:szCs w:val="22"/>
        </w:rPr>
        <w:t>a</w:t>
      </w:r>
      <w:r w:rsidRPr="005A7259">
        <w:rPr>
          <w:rFonts w:ascii="Arial" w:hAnsi="Arial" w:cs="Arial"/>
          <w:sz w:val="22"/>
          <w:szCs w:val="22"/>
        </w:rPr>
        <w:t xml:space="preserve"> de la elaboración y ejecución del Plan de Inspección y Control.</w:t>
      </w:r>
    </w:p>
    <w:p w14:paraId="08F1B2E8" w14:textId="77777777" w:rsidR="005A7259" w:rsidRPr="00A20ED7" w:rsidRDefault="00D76DC5" w:rsidP="005A7259">
      <w:pPr>
        <w:rPr>
          <w:b/>
        </w:rPr>
      </w:pPr>
      <w:r>
        <w:rPr>
          <w:rFonts w:ascii="Arial" w:hAnsi="Arial" w:cs="Arial"/>
          <w:i/>
          <w:sz w:val="22"/>
          <w:szCs w:val="22"/>
        </w:rPr>
        <w:t xml:space="preserve">PREGUNTA: </w:t>
      </w:r>
      <w:r w:rsidR="005A7259" w:rsidRPr="005A7259">
        <w:rPr>
          <w:rFonts w:ascii="Arial" w:hAnsi="Arial" w:cs="Arial"/>
          <w:i/>
          <w:sz w:val="22"/>
          <w:szCs w:val="22"/>
        </w:rPr>
        <w:t xml:space="preserve">¿Cuál será </w:t>
      </w:r>
      <w:proofErr w:type="gramStart"/>
      <w:r w:rsidR="005A7259" w:rsidRPr="005A7259">
        <w:rPr>
          <w:rFonts w:ascii="Arial" w:hAnsi="Arial" w:cs="Arial"/>
          <w:i/>
          <w:sz w:val="22"/>
          <w:szCs w:val="22"/>
        </w:rPr>
        <w:t>el procedimiento a seguir</w:t>
      </w:r>
      <w:proofErr w:type="gramEnd"/>
      <w:r w:rsidR="005A7259" w:rsidRPr="005A7259">
        <w:rPr>
          <w:rFonts w:ascii="Arial" w:hAnsi="Arial" w:cs="Arial"/>
          <w:i/>
          <w:sz w:val="22"/>
          <w:szCs w:val="22"/>
        </w:rPr>
        <w:t xml:space="preserve"> en caso de dichas infracciones?</w:t>
      </w:r>
    </w:p>
    <w:p w14:paraId="4B691F56" w14:textId="77777777" w:rsidR="005A7259" w:rsidRPr="005A7259" w:rsidRDefault="005A7259" w:rsidP="005A7259">
      <w:pPr>
        <w:spacing w:line="360" w:lineRule="auto"/>
        <w:ind w:firstLine="708"/>
        <w:jc w:val="both"/>
        <w:rPr>
          <w:rFonts w:ascii="Arial" w:hAnsi="Arial" w:cs="Arial"/>
          <w:sz w:val="22"/>
          <w:szCs w:val="22"/>
        </w:rPr>
      </w:pPr>
      <w:r w:rsidRPr="005A7259">
        <w:rPr>
          <w:rFonts w:ascii="Arial" w:hAnsi="Arial" w:cs="Arial"/>
          <w:sz w:val="22"/>
          <w:szCs w:val="22"/>
        </w:rPr>
        <w:t xml:space="preserve">La Ley Foral 10/2010, de 10 de mayo, del Derecho a la Vivienda en Navarra, dedica su Título VI al Control y Prevención del Fraude, desarrollando, en sus artículos </w:t>
      </w:r>
      <w:r w:rsidR="001C35E2">
        <w:rPr>
          <w:rFonts w:ascii="Arial" w:hAnsi="Arial" w:cs="Arial"/>
          <w:sz w:val="22"/>
          <w:szCs w:val="22"/>
        </w:rPr>
        <w:t>56</w:t>
      </w:r>
      <w:r w:rsidRPr="005A7259">
        <w:rPr>
          <w:rFonts w:ascii="Arial" w:hAnsi="Arial" w:cs="Arial"/>
          <w:sz w:val="22"/>
          <w:szCs w:val="22"/>
        </w:rPr>
        <w:t xml:space="preserve"> al 74, toda una serie de disposiciones en cuanto </w:t>
      </w:r>
      <w:r w:rsidR="001C35E2">
        <w:rPr>
          <w:rFonts w:ascii="Arial" w:hAnsi="Arial" w:cs="Arial"/>
          <w:sz w:val="22"/>
          <w:szCs w:val="22"/>
        </w:rPr>
        <w:t xml:space="preserve">a la inspección, defensa y restauración de la legalidad, y régimen </w:t>
      </w:r>
      <w:r w:rsidRPr="005A7259">
        <w:rPr>
          <w:rFonts w:ascii="Arial" w:hAnsi="Arial" w:cs="Arial"/>
          <w:sz w:val="22"/>
          <w:szCs w:val="22"/>
        </w:rPr>
        <w:t xml:space="preserve">sancionador. En todo aquello que no esté recogido específicamente en esta norma, se aplicará lo establecido en la Ley Foral 11/2019, de 11 de marzo, de la Administración de la </w:t>
      </w:r>
      <w:r w:rsidRPr="005A7259">
        <w:rPr>
          <w:rFonts w:ascii="Arial" w:hAnsi="Arial" w:cs="Arial"/>
          <w:sz w:val="22"/>
          <w:szCs w:val="22"/>
        </w:rPr>
        <w:lastRenderedPageBreak/>
        <w:t xml:space="preserve">Comunidad Foral de Navarra y del Sector Público Institucional Foral y en la Ley 39/2015, de 1 de </w:t>
      </w:r>
      <w:proofErr w:type="gramStart"/>
      <w:r w:rsidRPr="005A7259">
        <w:rPr>
          <w:rFonts w:ascii="Arial" w:hAnsi="Arial" w:cs="Arial"/>
          <w:sz w:val="22"/>
          <w:szCs w:val="22"/>
        </w:rPr>
        <w:t>Octubre</w:t>
      </w:r>
      <w:proofErr w:type="gramEnd"/>
      <w:r w:rsidRPr="005A7259">
        <w:rPr>
          <w:rFonts w:ascii="Arial" w:hAnsi="Arial" w:cs="Arial"/>
          <w:sz w:val="22"/>
          <w:szCs w:val="22"/>
        </w:rPr>
        <w:t>, del Procedimiento Administrativo Común de las Administraciones Públicas.</w:t>
      </w:r>
    </w:p>
    <w:p w14:paraId="3AACD73B" w14:textId="77777777" w:rsidR="00840386" w:rsidRDefault="00D76DC5" w:rsidP="00901674">
      <w:pPr>
        <w:spacing w:line="360" w:lineRule="auto"/>
        <w:rPr>
          <w:b/>
        </w:rPr>
      </w:pPr>
      <w:r>
        <w:rPr>
          <w:rFonts w:ascii="Arial" w:hAnsi="Arial" w:cs="Arial"/>
          <w:i/>
          <w:sz w:val="22"/>
          <w:szCs w:val="22"/>
        </w:rPr>
        <w:t xml:space="preserve">PREGUNTA: </w:t>
      </w:r>
      <w:r w:rsidR="005A7259" w:rsidRPr="005A7259">
        <w:rPr>
          <w:rFonts w:ascii="Arial" w:hAnsi="Arial" w:cs="Arial"/>
          <w:i/>
          <w:sz w:val="22"/>
          <w:szCs w:val="22"/>
        </w:rPr>
        <w:t>¿Qué sanciones se prevén para dichas infracciones, especialmente para los casos en los que no se respete el límite del precio de la renta de alquiler establecido?</w:t>
      </w:r>
      <w:r w:rsidR="005A7259" w:rsidRPr="007430BE">
        <w:rPr>
          <w:b/>
        </w:rPr>
        <w:t xml:space="preserve"> </w:t>
      </w:r>
    </w:p>
    <w:p w14:paraId="3BEE564C" w14:textId="77777777" w:rsidR="005A7259" w:rsidRDefault="005A7259" w:rsidP="005A7259">
      <w:pPr>
        <w:spacing w:line="360" w:lineRule="auto"/>
        <w:ind w:firstLine="708"/>
        <w:jc w:val="both"/>
        <w:rPr>
          <w:rFonts w:ascii="Arial" w:hAnsi="Arial" w:cs="Arial"/>
          <w:sz w:val="22"/>
          <w:szCs w:val="22"/>
        </w:rPr>
      </w:pPr>
      <w:r w:rsidRPr="005A7259">
        <w:rPr>
          <w:rFonts w:ascii="Arial" w:hAnsi="Arial" w:cs="Arial"/>
          <w:sz w:val="22"/>
          <w:szCs w:val="22"/>
        </w:rPr>
        <w:t>La Ley Foral 10/2010, de 10 de mayo, del Derecho a la Vivienda en Navarra, desglosa, en su artículo 67, las sanciones que se pueden aplicar en función del grado de la infracción: leve, grave o muy grave. Se incluyen, igualmente, toda una serie de agravantes y atenuantes de la responsabilidad.</w:t>
      </w:r>
    </w:p>
    <w:p w14:paraId="095A2F10" w14:textId="5C9C26C3" w:rsidR="00873A03" w:rsidRDefault="009B26CE" w:rsidP="006060E8">
      <w:pPr>
        <w:spacing w:line="360" w:lineRule="auto"/>
        <w:ind w:firstLine="708"/>
        <w:jc w:val="both"/>
        <w:rPr>
          <w:rFonts w:ascii="Arial" w:hAnsi="Arial" w:cs="Arial"/>
          <w:i/>
          <w:sz w:val="22"/>
          <w:szCs w:val="22"/>
        </w:rPr>
      </w:pPr>
      <w:r>
        <w:rPr>
          <w:rFonts w:ascii="Arial" w:hAnsi="Arial" w:cs="Arial"/>
          <w:sz w:val="22"/>
          <w:szCs w:val="22"/>
        </w:rPr>
        <w:t>Además, cabe tener en cuenta que actualmente se encuentra una modificación de dicha norma en trámite parlamentario con el objetivo de reforzar las infracciones existentes para facilitar el régimen de inspección y sanción de las obligaciones de información en los contratos de arrendamiento de vivienda, que permitirá controlar los precios especialmente en la zona de mercado residencial tensionado.</w:t>
      </w:r>
    </w:p>
    <w:p w14:paraId="63CC277E" w14:textId="77777777" w:rsidR="005A7259" w:rsidRDefault="005A7259" w:rsidP="005A7259">
      <w:pPr>
        <w:rPr>
          <w:rFonts w:ascii="Arial" w:hAnsi="Arial" w:cs="Arial"/>
          <w:i/>
          <w:sz w:val="22"/>
          <w:szCs w:val="22"/>
        </w:rPr>
      </w:pPr>
      <w:r>
        <w:rPr>
          <w:rFonts w:ascii="Arial" w:hAnsi="Arial" w:cs="Arial"/>
          <w:i/>
          <w:sz w:val="22"/>
          <w:szCs w:val="22"/>
        </w:rPr>
        <w:t xml:space="preserve">PREGUNTA: </w:t>
      </w:r>
      <w:r w:rsidRPr="005A7259">
        <w:rPr>
          <w:rFonts w:ascii="Arial" w:hAnsi="Arial" w:cs="Arial"/>
          <w:i/>
          <w:sz w:val="22"/>
          <w:szCs w:val="22"/>
        </w:rPr>
        <w:t>¿Cuál será el órgano sancionador en estos procedimientos?</w:t>
      </w:r>
    </w:p>
    <w:p w14:paraId="2A13ECD5" w14:textId="77777777" w:rsidR="005A7259" w:rsidRDefault="005A7259" w:rsidP="005A7259">
      <w:pPr>
        <w:rPr>
          <w:rFonts w:ascii="Arial" w:hAnsi="Arial" w:cs="Arial"/>
          <w:i/>
          <w:sz w:val="22"/>
          <w:szCs w:val="22"/>
        </w:rPr>
      </w:pPr>
    </w:p>
    <w:p w14:paraId="59717BF9" w14:textId="77777777" w:rsidR="002A4583" w:rsidRDefault="002A4583" w:rsidP="005A7259">
      <w:pPr>
        <w:spacing w:line="360" w:lineRule="auto"/>
        <w:ind w:firstLine="708"/>
        <w:jc w:val="both"/>
        <w:rPr>
          <w:rFonts w:ascii="Arial" w:hAnsi="Arial" w:cs="Arial"/>
          <w:sz w:val="22"/>
          <w:szCs w:val="22"/>
        </w:rPr>
      </w:pPr>
      <w:r>
        <w:rPr>
          <w:rFonts w:ascii="Arial" w:hAnsi="Arial" w:cs="Arial"/>
          <w:sz w:val="22"/>
          <w:szCs w:val="22"/>
        </w:rPr>
        <w:t xml:space="preserve">De conformidad con Disposición Adicional Segunda del Decreto Foral 241/2023, de 15 de noviembre, por el que se establece la estructura orgánica del Departamento de Vivienda, Juventud y Políticas Migratorias, la competencia para la imposición de sanciones en materia de vivienda compete a la persona titular de la Dirección General de Vivienda. </w:t>
      </w:r>
    </w:p>
    <w:p w14:paraId="35E0657F" w14:textId="77777777" w:rsidR="005C6F85" w:rsidRPr="00890456" w:rsidRDefault="005C6F85" w:rsidP="0090494F">
      <w:pPr>
        <w:spacing w:line="360" w:lineRule="auto"/>
        <w:ind w:firstLine="708"/>
        <w:jc w:val="both"/>
        <w:rPr>
          <w:rFonts w:ascii="Arial" w:hAnsi="Arial" w:cs="Arial"/>
          <w:sz w:val="22"/>
          <w:szCs w:val="22"/>
        </w:rPr>
      </w:pPr>
      <w:r w:rsidRPr="00890456">
        <w:rPr>
          <w:rFonts w:ascii="Arial" w:hAnsi="Arial" w:cs="Arial"/>
          <w:sz w:val="22"/>
          <w:szCs w:val="22"/>
        </w:rPr>
        <w:t xml:space="preserve">Es cuanto informo en cumplimiento de lo dispuesto en el artículo </w:t>
      </w:r>
      <w:r w:rsidR="00840386">
        <w:rPr>
          <w:rFonts w:ascii="Arial" w:hAnsi="Arial" w:cs="Arial"/>
          <w:sz w:val="22"/>
          <w:szCs w:val="22"/>
        </w:rPr>
        <w:t>2</w:t>
      </w:r>
      <w:r w:rsidRPr="00890456">
        <w:rPr>
          <w:rFonts w:ascii="Arial" w:hAnsi="Arial" w:cs="Arial"/>
          <w:sz w:val="22"/>
          <w:szCs w:val="22"/>
        </w:rPr>
        <w:t>15 del Reglamento del Parlamento de Navarra.</w:t>
      </w:r>
    </w:p>
    <w:p w14:paraId="7CA29392" w14:textId="77777777" w:rsidR="003A51EA" w:rsidRPr="00890456" w:rsidRDefault="003A51EA" w:rsidP="003A51EA">
      <w:pPr>
        <w:ind w:firstLine="709"/>
        <w:rPr>
          <w:rFonts w:ascii="Arial" w:hAnsi="Arial" w:cs="Arial"/>
          <w:sz w:val="22"/>
          <w:szCs w:val="22"/>
        </w:rPr>
      </w:pPr>
    </w:p>
    <w:p w14:paraId="34B5D470" w14:textId="6D87FAC8" w:rsidR="003A51EA" w:rsidRPr="00890456" w:rsidRDefault="003A51EA" w:rsidP="003A51EA">
      <w:pPr>
        <w:jc w:val="center"/>
        <w:rPr>
          <w:rFonts w:ascii="Arial" w:hAnsi="Arial" w:cs="Arial"/>
          <w:color w:val="000000"/>
          <w:sz w:val="22"/>
          <w:szCs w:val="22"/>
        </w:rPr>
      </w:pPr>
      <w:r w:rsidRPr="00890456">
        <w:rPr>
          <w:rFonts w:ascii="Arial" w:hAnsi="Arial" w:cs="Arial"/>
          <w:color w:val="000000"/>
          <w:sz w:val="22"/>
          <w:szCs w:val="22"/>
        </w:rPr>
        <w:t xml:space="preserve">En Pamplona, </w:t>
      </w:r>
      <w:r w:rsidR="00873A03">
        <w:rPr>
          <w:rFonts w:ascii="Arial" w:hAnsi="Arial" w:cs="Arial"/>
          <w:color w:val="000000"/>
          <w:sz w:val="22"/>
          <w:szCs w:val="22"/>
        </w:rPr>
        <w:t>23</w:t>
      </w:r>
      <w:r w:rsidRPr="00890456">
        <w:rPr>
          <w:rFonts w:ascii="Arial" w:hAnsi="Arial" w:cs="Arial"/>
          <w:color w:val="000000"/>
          <w:sz w:val="22"/>
          <w:szCs w:val="22"/>
        </w:rPr>
        <w:t xml:space="preserve"> de </w:t>
      </w:r>
      <w:r w:rsidR="00873A03">
        <w:rPr>
          <w:rFonts w:ascii="Arial" w:hAnsi="Arial" w:cs="Arial"/>
          <w:color w:val="000000"/>
          <w:sz w:val="22"/>
          <w:szCs w:val="22"/>
        </w:rPr>
        <w:t>mayo</w:t>
      </w:r>
      <w:r w:rsidRPr="00890456">
        <w:rPr>
          <w:rFonts w:ascii="Arial" w:hAnsi="Arial" w:cs="Arial"/>
          <w:color w:val="000000"/>
          <w:sz w:val="22"/>
          <w:szCs w:val="22"/>
        </w:rPr>
        <w:t xml:space="preserve"> de 202</w:t>
      </w:r>
      <w:r w:rsidR="000631E5">
        <w:rPr>
          <w:rFonts w:ascii="Arial" w:hAnsi="Arial" w:cs="Arial"/>
          <w:color w:val="000000"/>
          <w:sz w:val="22"/>
          <w:szCs w:val="22"/>
        </w:rPr>
        <w:t>5</w:t>
      </w:r>
    </w:p>
    <w:p w14:paraId="3EA3ABD9" w14:textId="77777777" w:rsidR="003A51EA" w:rsidRPr="00890456" w:rsidRDefault="003A51EA" w:rsidP="003A51EA">
      <w:pPr>
        <w:spacing w:line="312" w:lineRule="auto"/>
        <w:ind w:firstLine="709"/>
        <w:jc w:val="center"/>
        <w:rPr>
          <w:rFonts w:ascii="Arial" w:hAnsi="Arial" w:cs="Arial"/>
          <w:sz w:val="22"/>
          <w:szCs w:val="22"/>
        </w:rPr>
      </w:pPr>
    </w:p>
    <w:p w14:paraId="4D84561B" w14:textId="3DE6E394" w:rsidR="00873A03" w:rsidRDefault="006060E8" w:rsidP="003A51EA">
      <w:pPr>
        <w:jc w:val="center"/>
        <w:rPr>
          <w:rFonts w:ascii="Arial" w:hAnsi="Arial" w:cs="Arial"/>
          <w:sz w:val="22"/>
          <w:szCs w:val="22"/>
        </w:rPr>
      </w:pPr>
      <w:r w:rsidRPr="00890456">
        <w:rPr>
          <w:rFonts w:ascii="Arial" w:hAnsi="Arial" w:cs="Arial"/>
          <w:sz w:val="22"/>
          <w:szCs w:val="22"/>
        </w:rPr>
        <w:t xml:space="preserve">Vicepresidenta </w:t>
      </w:r>
      <w:r>
        <w:rPr>
          <w:rFonts w:ascii="Arial" w:hAnsi="Arial" w:cs="Arial"/>
          <w:sz w:val="22"/>
          <w:szCs w:val="22"/>
        </w:rPr>
        <w:t>T</w:t>
      </w:r>
      <w:r w:rsidRPr="00890456">
        <w:rPr>
          <w:rFonts w:ascii="Arial" w:hAnsi="Arial" w:cs="Arial"/>
          <w:sz w:val="22"/>
          <w:szCs w:val="22"/>
        </w:rPr>
        <w:t xml:space="preserve">ercera y </w:t>
      </w:r>
      <w:r>
        <w:rPr>
          <w:rFonts w:ascii="Arial" w:hAnsi="Arial" w:cs="Arial"/>
          <w:sz w:val="22"/>
          <w:szCs w:val="22"/>
        </w:rPr>
        <w:t>C</w:t>
      </w:r>
      <w:r w:rsidRPr="00890456">
        <w:rPr>
          <w:rFonts w:ascii="Arial" w:hAnsi="Arial" w:cs="Arial"/>
          <w:sz w:val="22"/>
          <w:szCs w:val="22"/>
        </w:rPr>
        <w:t xml:space="preserve">onsejera de </w:t>
      </w:r>
      <w:r>
        <w:rPr>
          <w:rFonts w:ascii="Arial" w:hAnsi="Arial" w:cs="Arial"/>
          <w:sz w:val="22"/>
          <w:szCs w:val="22"/>
        </w:rPr>
        <w:t>V</w:t>
      </w:r>
      <w:r w:rsidRPr="00890456">
        <w:rPr>
          <w:rFonts w:ascii="Arial" w:hAnsi="Arial" w:cs="Arial"/>
          <w:sz w:val="22"/>
          <w:szCs w:val="22"/>
        </w:rPr>
        <w:t xml:space="preserve">ivienda, </w:t>
      </w:r>
    </w:p>
    <w:p w14:paraId="31997506" w14:textId="02703C60" w:rsidR="003A51EA" w:rsidRPr="00890456" w:rsidRDefault="006060E8" w:rsidP="006060E8">
      <w:pPr>
        <w:jc w:val="center"/>
        <w:rPr>
          <w:rFonts w:ascii="Arial" w:hAnsi="Arial" w:cs="Arial"/>
          <w:color w:val="000000"/>
          <w:sz w:val="22"/>
          <w:szCs w:val="22"/>
        </w:rPr>
      </w:pPr>
      <w:r w:rsidRPr="00890456">
        <w:rPr>
          <w:rFonts w:ascii="Arial" w:hAnsi="Arial" w:cs="Arial"/>
          <w:sz w:val="22"/>
          <w:szCs w:val="22"/>
        </w:rPr>
        <w:t xml:space="preserve">Juventud y </w:t>
      </w:r>
      <w:r>
        <w:rPr>
          <w:rFonts w:ascii="Arial" w:hAnsi="Arial" w:cs="Arial"/>
          <w:sz w:val="22"/>
          <w:szCs w:val="22"/>
        </w:rPr>
        <w:t>P</w:t>
      </w:r>
      <w:r w:rsidRPr="00890456">
        <w:rPr>
          <w:rFonts w:ascii="Arial" w:hAnsi="Arial" w:cs="Arial"/>
          <w:sz w:val="22"/>
          <w:szCs w:val="22"/>
        </w:rPr>
        <w:t xml:space="preserve">olíticas </w:t>
      </w:r>
      <w:r>
        <w:rPr>
          <w:rFonts w:ascii="Arial" w:hAnsi="Arial" w:cs="Arial"/>
          <w:sz w:val="22"/>
          <w:szCs w:val="22"/>
        </w:rPr>
        <w:t>M</w:t>
      </w:r>
      <w:r w:rsidRPr="00890456">
        <w:rPr>
          <w:rFonts w:ascii="Arial" w:hAnsi="Arial" w:cs="Arial"/>
          <w:sz w:val="22"/>
          <w:szCs w:val="22"/>
        </w:rPr>
        <w:t>igratorias</w:t>
      </w:r>
      <w:r>
        <w:rPr>
          <w:rFonts w:ascii="Arial" w:hAnsi="Arial" w:cs="Arial"/>
          <w:sz w:val="22"/>
          <w:szCs w:val="22"/>
        </w:rPr>
        <w:t xml:space="preserve">: </w:t>
      </w:r>
      <w:r w:rsidR="003A51EA" w:rsidRPr="00890456">
        <w:rPr>
          <w:rFonts w:ascii="Arial" w:hAnsi="Arial" w:cs="Arial"/>
          <w:color w:val="000000"/>
          <w:sz w:val="22"/>
          <w:szCs w:val="22"/>
        </w:rPr>
        <w:t>Begoña Alfaro García</w:t>
      </w:r>
    </w:p>
    <w:p w14:paraId="672B230C" w14:textId="77777777" w:rsidR="009E22FA" w:rsidRPr="00890456" w:rsidRDefault="009E22FA" w:rsidP="00F037C2">
      <w:pPr>
        <w:rPr>
          <w:rFonts w:ascii="Arial" w:hAnsi="Arial" w:cs="Arial"/>
          <w:sz w:val="22"/>
          <w:szCs w:val="22"/>
        </w:rPr>
      </w:pPr>
    </w:p>
    <w:p w14:paraId="7CEC6237" w14:textId="77777777" w:rsidR="009E22FA" w:rsidRPr="00890456" w:rsidRDefault="009E22FA" w:rsidP="00F037C2">
      <w:pPr>
        <w:rPr>
          <w:rFonts w:ascii="Arial" w:hAnsi="Arial" w:cs="Arial"/>
          <w:sz w:val="22"/>
          <w:szCs w:val="22"/>
          <w:lang w:val="es-ES_tradnl"/>
        </w:rPr>
      </w:pPr>
    </w:p>
    <w:sectPr w:rsidR="009E22FA" w:rsidRPr="00890456" w:rsidSect="00873A03">
      <w:headerReference w:type="default" r:id="rId7"/>
      <w:footerReference w:type="default" r:id="rId8"/>
      <w:headerReference w:type="first" r:id="rId9"/>
      <w:footerReference w:type="first" r:id="rId10"/>
      <w:pgSz w:w="11901" w:h="16817" w:code="9"/>
      <w:pgMar w:top="2835" w:right="1418" w:bottom="1418" w:left="1418" w:header="851" w:footer="8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E08F" w14:textId="77777777" w:rsidR="006A7F53" w:rsidRDefault="006A7F53">
      <w:r>
        <w:separator/>
      </w:r>
    </w:p>
  </w:endnote>
  <w:endnote w:type="continuationSeparator" w:id="0">
    <w:p w14:paraId="6D813E60" w14:textId="77777777" w:rsidR="006A7F53" w:rsidRDefault="006A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DejaVu Serif Condensed">
    <w:altName w:val="Sylfaen"/>
    <w:charset w:val="00"/>
    <w:family w:val="roman"/>
    <w:pitch w:val="variable"/>
    <w:sig w:usb0="E50006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3A49" w14:textId="77777777" w:rsidR="006A7F53" w:rsidRPr="004729A5" w:rsidRDefault="006A7F53" w:rsidP="00247EB5">
    <w:pPr>
      <w:rPr>
        <w:rFonts w:ascii="DejaVu Serif Condensed" w:hAnsi="DejaVu Serif Condensed"/>
        <w:szCs w:val="24"/>
      </w:rPr>
    </w:pPr>
    <w:r w:rsidRPr="00B567A9">
      <w:rPr>
        <w:rFonts w:cs="Arial"/>
        <w:color w:val="000000"/>
        <w:szCs w:val="24"/>
        <w:lang w:val="es-ES_tradnl"/>
      </w:rPr>
      <w:t xml:space="preserve">EXCMO. </w:t>
    </w:r>
    <w:r w:rsidRPr="004729A5">
      <w:rPr>
        <w:rFonts w:ascii="DejaVu Serif Condensed" w:hAnsi="DejaVu Serif Condensed"/>
        <w:szCs w:val="24"/>
      </w:rPr>
      <w:t>SR. D. UNAI HUALDE IGLESIAS</w:t>
    </w:r>
  </w:p>
  <w:p w14:paraId="1562C98E" w14:textId="77777777" w:rsidR="006A7F53" w:rsidRPr="00A56CCF" w:rsidRDefault="006A7F53" w:rsidP="00247EB5">
    <w:pPr>
      <w:pBdr>
        <w:bottom w:val="single" w:sz="12" w:space="1" w:color="auto"/>
      </w:pBdr>
      <w:rPr>
        <w:rFonts w:cs="Arial"/>
        <w:color w:val="000000"/>
        <w:szCs w:val="24"/>
        <w:lang w:val="es-ES_tradnl"/>
      </w:rPr>
    </w:pPr>
    <w:r w:rsidRPr="004729A5">
      <w:rPr>
        <w:rFonts w:ascii="DejaVu Serif Condensed" w:hAnsi="DejaVu Serif Condensed"/>
        <w:szCs w:val="24"/>
      </w:rPr>
      <w:t>PRESIDENTE DEL PARLAMENTO DE NAVARRA</w:t>
    </w:r>
  </w:p>
  <w:p w14:paraId="09DB078F" w14:textId="77777777" w:rsidR="006A7F53" w:rsidRDefault="006A7F53">
    <w:pPr>
      <w:pStyle w:val="Piedepgina"/>
    </w:pPr>
    <w:r>
      <w:rPr>
        <w:rStyle w:val="Nmerodepgina"/>
        <w:rFonts w:cs="Arial"/>
      </w:rPr>
      <w:t>11-2</w:t>
    </w:r>
    <w:r w:rsidR="004B47C0">
      <w:rPr>
        <w:rStyle w:val="Nmerodepgina"/>
        <w:rFonts w:cs="Arial"/>
      </w:rPr>
      <w:t>5</w:t>
    </w:r>
    <w:r>
      <w:rPr>
        <w:rStyle w:val="Nmerodepgina"/>
        <w:rFonts w:cs="Arial"/>
      </w:rPr>
      <w:t>/PE</w:t>
    </w:r>
    <w:r w:rsidR="00840386">
      <w:rPr>
        <w:rStyle w:val="Nmerodepgina"/>
        <w:rFonts w:cs="Arial"/>
      </w:rPr>
      <w:t>S</w:t>
    </w:r>
    <w:r>
      <w:rPr>
        <w:rStyle w:val="Nmerodepgina"/>
        <w:rFonts w:cs="Arial"/>
      </w:rPr>
      <w:t>-00</w:t>
    </w:r>
    <w:r w:rsidR="00840386">
      <w:rPr>
        <w:rStyle w:val="Nmerodepgina"/>
        <w:rFonts w:cs="Arial"/>
      </w:rPr>
      <w:t>0</w:t>
    </w:r>
    <w:r w:rsidR="00C8247B">
      <w:rPr>
        <w:rStyle w:val="Nmerodepgina"/>
        <w:rFonts w:cs="Arial"/>
      </w:rPr>
      <w:t>171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ECA8" w14:textId="77777777" w:rsidR="006A7F53" w:rsidRPr="00A2145B" w:rsidRDefault="006A7F5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FC30E" w14:textId="77777777" w:rsidR="006A7F53" w:rsidRDefault="006A7F53">
      <w:r>
        <w:separator/>
      </w:r>
    </w:p>
  </w:footnote>
  <w:footnote w:type="continuationSeparator" w:id="0">
    <w:p w14:paraId="5A598427" w14:textId="77777777" w:rsidR="006A7F53" w:rsidRDefault="006A7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B64B" w14:textId="77777777" w:rsidR="006A7F53" w:rsidRPr="00843157" w:rsidRDefault="006A7F53" w:rsidP="00843157">
    <w:pPr>
      <w:pStyle w:val="Encabezado"/>
    </w:pPr>
    <w:r>
      <w:rPr>
        <w:noProof/>
      </w:rPr>
      <w:drawing>
        <wp:anchor distT="0" distB="0" distL="114300" distR="114300" simplePos="0" relativeHeight="251663360" behindDoc="1" locked="0" layoutInCell="1" allowOverlap="1" wp14:anchorId="280BAB08" wp14:editId="62AD1245">
          <wp:simplePos x="0" y="0"/>
          <wp:positionH relativeFrom="page">
            <wp:align>left</wp:align>
          </wp:positionH>
          <wp:positionV relativeFrom="page">
            <wp:align>top</wp:align>
          </wp:positionV>
          <wp:extent cx="7535017" cy="1792605"/>
          <wp:effectExtent l="0" t="0" r="889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rEjecucionPenal_Ser Ejecución Penal.jpg"/>
                  <pic:cNvPicPr/>
                </pic:nvPicPr>
                <pic:blipFill>
                  <a:blip r:embed="rId1">
                    <a:extLst>
                      <a:ext uri="{28A0092B-C50C-407E-A947-70E740481C1C}">
                        <a14:useLocalDpi xmlns:a14="http://schemas.microsoft.com/office/drawing/2010/main" val="0"/>
                      </a:ext>
                    </a:extLst>
                  </a:blip>
                  <a:stretch>
                    <a:fillRect/>
                  </a:stretch>
                </pic:blipFill>
                <pic:spPr>
                  <a:xfrm>
                    <a:off x="0" y="0"/>
                    <a:ext cx="7540094" cy="17938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C681" w14:textId="77777777" w:rsidR="006A7F53" w:rsidRDefault="006A7F53" w:rsidP="00696F6F">
    <w:pPr>
      <w:pStyle w:val="Encabezado"/>
      <w:ind w:left="-765"/>
    </w:pPr>
    <w:r>
      <w:rPr>
        <w:noProof/>
      </w:rPr>
      <w:drawing>
        <wp:anchor distT="0" distB="0" distL="114300" distR="114300" simplePos="0" relativeHeight="251661312" behindDoc="1" locked="0" layoutInCell="1" allowOverlap="1" wp14:anchorId="24A2BC08" wp14:editId="12144604">
          <wp:simplePos x="419100" y="542925"/>
          <wp:positionH relativeFrom="page">
            <wp:align>left</wp:align>
          </wp:positionH>
          <wp:positionV relativeFrom="page">
            <wp:align>top</wp:align>
          </wp:positionV>
          <wp:extent cx="7560000" cy="1796400"/>
          <wp:effectExtent l="0" t="0" r="317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2C2"/>
    <w:multiLevelType w:val="hybridMultilevel"/>
    <w:tmpl w:val="3DBA7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EB80EA0"/>
    <w:multiLevelType w:val="hybridMultilevel"/>
    <w:tmpl w:val="C4BCDDAE"/>
    <w:lvl w:ilvl="0" w:tplc="50D0B0B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11"/>
  </w:num>
  <w:num w:numId="3">
    <w:abstractNumId w:val="3"/>
  </w:num>
  <w:num w:numId="4">
    <w:abstractNumId w:val="5"/>
  </w:num>
  <w:num w:numId="5">
    <w:abstractNumId w:val="13"/>
  </w:num>
  <w:num w:numId="6">
    <w:abstractNumId w:val="8"/>
  </w:num>
  <w:num w:numId="7">
    <w:abstractNumId w:val="2"/>
  </w:num>
  <w:num w:numId="8">
    <w:abstractNumId w:val="9"/>
  </w:num>
  <w:num w:numId="9">
    <w:abstractNumId w:val="12"/>
  </w:num>
  <w:num w:numId="10">
    <w:abstractNumId w:val="6"/>
  </w:num>
  <w:num w:numId="11">
    <w:abstractNumId w:val="4"/>
  </w:num>
  <w:num w:numId="12">
    <w:abstractNumId w:val="14"/>
  </w:num>
  <w:num w:numId="13">
    <w:abstractNumId w:val="7"/>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631E5"/>
    <w:rsid w:val="000729E0"/>
    <w:rsid w:val="00083C0A"/>
    <w:rsid w:val="0009463A"/>
    <w:rsid w:val="000B64A1"/>
    <w:rsid w:val="000D79CF"/>
    <w:rsid w:val="00116AF7"/>
    <w:rsid w:val="0014013D"/>
    <w:rsid w:val="00165095"/>
    <w:rsid w:val="001671B2"/>
    <w:rsid w:val="00170AFF"/>
    <w:rsid w:val="001B1ACE"/>
    <w:rsid w:val="001C35E2"/>
    <w:rsid w:val="001F5AE6"/>
    <w:rsid w:val="00247EB5"/>
    <w:rsid w:val="00253366"/>
    <w:rsid w:val="00277C9A"/>
    <w:rsid w:val="00280F08"/>
    <w:rsid w:val="002A4583"/>
    <w:rsid w:val="002F09C8"/>
    <w:rsid w:val="00304004"/>
    <w:rsid w:val="00374714"/>
    <w:rsid w:val="00384363"/>
    <w:rsid w:val="003A51EA"/>
    <w:rsid w:val="003F1206"/>
    <w:rsid w:val="00443A44"/>
    <w:rsid w:val="004B47C0"/>
    <w:rsid w:val="00524CFD"/>
    <w:rsid w:val="005367EB"/>
    <w:rsid w:val="005A7259"/>
    <w:rsid w:val="005B095B"/>
    <w:rsid w:val="005C6849"/>
    <w:rsid w:val="005C6F85"/>
    <w:rsid w:val="005F55EF"/>
    <w:rsid w:val="005F5C77"/>
    <w:rsid w:val="005F6D5D"/>
    <w:rsid w:val="006060E8"/>
    <w:rsid w:val="006557F1"/>
    <w:rsid w:val="00663B51"/>
    <w:rsid w:val="00683497"/>
    <w:rsid w:val="00696F6F"/>
    <w:rsid w:val="006A249B"/>
    <w:rsid w:val="006A5952"/>
    <w:rsid w:val="006A7F53"/>
    <w:rsid w:val="007018B0"/>
    <w:rsid w:val="0071169E"/>
    <w:rsid w:val="0072285D"/>
    <w:rsid w:val="00767509"/>
    <w:rsid w:val="0078057E"/>
    <w:rsid w:val="00793F61"/>
    <w:rsid w:val="007C55BD"/>
    <w:rsid w:val="007C68F3"/>
    <w:rsid w:val="007F2C1A"/>
    <w:rsid w:val="007F433A"/>
    <w:rsid w:val="00834D40"/>
    <w:rsid w:val="008354B9"/>
    <w:rsid w:val="00840386"/>
    <w:rsid w:val="00843157"/>
    <w:rsid w:val="008642B3"/>
    <w:rsid w:val="00873A03"/>
    <w:rsid w:val="00890456"/>
    <w:rsid w:val="008A6304"/>
    <w:rsid w:val="00901674"/>
    <w:rsid w:val="009022B4"/>
    <w:rsid w:val="0090494F"/>
    <w:rsid w:val="00954697"/>
    <w:rsid w:val="00994342"/>
    <w:rsid w:val="009B26CE"/>
    <w:rsid w:val="009C2ED9"/>
    <w:rsid w:val="009C74F8"/>
    <w:rsid w:val="009E202F"/>
    <w:rsid w:val="009E22FA"/>
    <w:rsid w:val="009E381E"/>
    <w:rsid w:val="00A077F0"/>
    <w:rsid w:val="00A117E7"/>
    <w:rsid w:val="00A2145B"/>
    <w:rsid w:val="00A52259"/>
    <w:rsid w:val="00A56883"/>
    <w:rsid w:val="00A85153"/>
    <w:rsid w:val="00A95321"/>
    <w:rsid w:val="00B13A40"/>
    <w:rsid w:val="00B46857"/>
    <w:rsid w:val="00B662C6"/>
    <w:rsid w:val="00B67FDD"/>
    <w:rsid w:val="00B96F7E"/>
    <w:rsid w:val="00BB36D2"/>
    <w:rsid w:val="00BD6A02"/>
    <w:rsid w:val="00BE2BD3"/>
    <w:rsid w:val="00C45E0E"/>
    <w:rsid w:val="00C8247B"/>
    <w:rsid w:val="00C83D33"/>
    <w:rsid w:val="00CA2943"/>
    <w:rsid w:val="00CC1284"/>
    <w:rsid w:val="00CE65F5"/>
    <w:rsid w:val="00D304C8"/>
    <w:rsid w:val="00D37FFB"/>
    <w:rsid w:val="00D76DC5"/>
    <w:rsid w:val="00D9466D"/>
    <w:rsid w:val="00DA599A"/>
    <w:rsid w:val="00DB4349"/>
    <w:rsid w:val="00DD353F"/>
    <w:rsid w:val="00DF6784"/>
    <w:rsid w:val="00E04602"/>
    <w:rsid w:val="00E45FC9"/>
    <w:rsid w:val="00E54191"/>
    <w:rsid w:val="00E8181E"/>
    <w:rsid w:val="00E96713"/>
    <w:rsid w:val="00EB05BE"/>
    <w:rsid w:val="00F037C2"/>
    <w:rsid w:val="00F344C7"/>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10D52C"/>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9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1004</Words>
  <Characters>5528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Maya Calvo, Diego</cp:lastModifiedBy>
  <cp:revision>3</cp:revision>
  <cp:lastPrinted>2024-10-22T07:46:00Z</cp:lastPrinted>
  <dcterms:created xsi:type="dcterms:W3CDTF">2025-05-21T10:35:00Z</dcterms:created>
  <dcterms:modified xsi:type="dcterms:W3CDTF">2025-08-25T11:21:00Z</dcterms:modified>
</cp:coreProperties>
</file>