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46097" w14:textId="2A29D1A1" w:rsidR="00E316F4" w:rsidRPr="009C5550" w:rsidRDefault="001163E1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C5550">
        <w:rPr>
          <w:rFonts w:cstheme="minorHAnsi"/>
        </w:rPr>
        <w:t>25P</w:t>
      </w:r>
      <w:r w:rsidR="009C5550" w:rsidRPr="009C5550">
        <w:rPr>
          <w:rFonts w:cstheme="minorHAnsi"/>
        </w:rPr>
        <w:t>RO-16</w:t>
      </w:r>
    </w:p>
    <w:p w14:paraId="2FA962EE" w14:textId="6220F861" w:rsidR="009C5550" w:rsidRPr="009C5550" w:rsidRDefault="00272027" w:rsidP="00272027">
      <w:pPr>
        <w:autoSpaceDE w:val="0"/>
        <w:autoSpaceDN w:val="0"/>
        <w:adjustRightInd w:val="0"/>
        <w:spacing w:after="120" w:line="276" w:lineRule="auto"/>
        <w:jc w:val="center"/>
        <w:rPr>
          <w:rFonts w:cstheme="minorHAnsi"/>
        </w:rPr>
      </w:pPr>
      <w:r w:rsidRPr="009C5550">
        <w:rPr>
          <w:rFonts w:cstheme="minorHAnsi"/>
        </w:rPr>
        <w:t>PRE</w:t>
      </w:r>
      <w:r>
        <w:rPr>
          <w:rFonts w:cstheme="minorHAnsi"/>
        </w:rPr>
        <w:t>Á</w:t>
      </w:r>
      <w:r w:rsidRPr="009C5550">
        <w:rPr>
          <w:rFonts w:cstheme="minorHAnsi"/>
        </w:rPr>
        <w:t>MBULO</w:t>
      </w:r>
    </w:p>
    <w:p w14:paraId="2BB34C46" w14:textId="01248EE7" w:rsidR="009C5550" w:rsidRPr="009C5550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C5550">
        <w:rPr>
          <w:rFonts w:cstheme="minorHAnsi"/>
        </w:rPr>
        <w:t>La Ley Foral 9/2025, de 30 de junio, para el Derecho a la Vivienda Asequible en Navarra,</w:t>
      </w:r>
      <w:r>
        <w:rPr>
          <w:rFonts w:cstheme="minorHAnsi"/>
        </w:rPr>
        <w:t xml:space="preserve"> </w:t>
      </w:r>
      <w:r w:rsidRPr="009C5550">
        <w:rPr>
          <w:rFonts w:cstheme="minorHAnsi"/>
        </w:rPr>
        <w:t>que modifica la Ley Foral 10/2010, de 10 de mayo, del Derecho a la Vivienda en Navarra,</w:t>
      </w:r>
      <w:r>
        <w:rPr>
          <w:rFonts w:cstheme="minorHAnsi"/>
        </w:rPr>
        <w:t xml:space="preserve"> </w:t>
      </w:r>
      <w:r w:rsidRPr="009C5550">
        <w:rPr>
          <w:rFonts w:cstheme="minorHAnsi"/>
        </w:rPr>
        <w:t>y el Decreto Foral Legislativo 1/2017, de 26 de julio, por el que se aprueba el Texto</w:t>
      </w:r>
      <w:r>
        <w:rPr>
          <w:rFonts w:cstheme="minorHAnsi"/>
        </w:rPr>
        <w:t xml:space="preserve"> </w:t>
      </w:r>
      <w:r w:rsidRPr="009C5550">
        <w:rPr>
          <w:rFonts w:cstheme="minorHAnsi"/>
        </w:rPr>
        <w:t>Refundido de la Ley Foral de Ordenación del Territorio y Urbanismo, ha supuesto un</w:t>
      </w:r>
      <w:r>
        <w:rPr>
          <w:rFonts w:cstheme="minorHAnsi"/>
        </w:rPr>
        <w:t xml:space="preserve"> </w:t>
      </w:r>
      <w:r w:rsidRPr="009C5550">
        <w:rPr>
          <w:rFonts w:cstheme="minorHAnsi"/>
        </w:rPr>
        <w:t>cambio trascendental en el modelo y régimen de adjudicación de las viviendas</w:t>
      </w:r>
      <w:r>
        <w:rPr>
          <w:rFonts w:cstheme="minorHAnsi"/>
        </w:rPr>
        <w:t xml:space="preserve"> </w:t>
      </w:r>
      <w:r w:rsidRPr="009C5550">
        <w:rPr>
          <w:rFonts w:cstheme="minorHAnsi"/>
        </w:rPr>
        <w:t>protegidas en Navarra, introduciendo importantes avances en la mejora del acceso a</w:t>
      </w:r>
      <w:r>
        <w:rPr>
          <w:rFonts w:cstheme="minorHAnsi"/>
        </w:rPr>
        <w:t xml:space="preserve"> </w:t>
      </w:r>
      <w:r w:rsidRPr="009C5550">
        <w:rPr>
          <w:rFonts w:cstheme="minorHAnsi"/>
        </w:rPr>
        <w:t>una vivienda adecuada y asequible.</w:t>
      </w:r>
    </w:p>
    <w:p w14:paraId="628AF8FF" w14:textId="60C55973" w:rsidR="009C5550" w:rsidRPr="009C5550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C5550">
        <w:rPr>
          <w:rFonts w:cstheme="minorHAnsi"/>
        </w:rPr>
        <w:t>No obstante, tras su entrada en vigor, se han advertido determinadas imprecisiones de</w:t>
      </w:r>
      <w:r>
        <w:rPr>
          <w:rFonts w:cstheme="minorHAnsi"/>
        </w:rPr>
        <w:t xml:space="preserve"> </w:t>
      </w:r>
      <w:r w:rsidRPr="009C5550">
        <w:rPr>
          <w:rFonts w:cstheme="minorHAnsi"/>
        </w:rPr>
        <w:t>índole técnica que, si bien no alteran el contenido esencial de la Ley Foral, dificultan su</w:t>
      </w:r>
      <w:r>
        <w:rPr>
          <w:rFonts w:cstheme="minorHAnsi"/>
        </w:rPr>
        <w:t xml:space="preserve"> </w:t>
      </w:r>
      <w:r w:rsidRPr="009C5550">
        <w:rPr>
          <w:rFonts w:cstheme="minorHAnsi"/>
        </w:rPr>
        <w:t>aplicación plena y efectiva, especialmente en lo que respecta a la tramitación de los</w:t>
      </w:r>
      <w:r>
        <w:rPr>
          <w:rFonts w:cstheme="minorHAnsi"/>
        </w:rPr>
        <w:t xml:space="preserve"> </w:t>
      </w:r>
      <w:r w:rsidRPr="009C5550">
        <w:rPr>
          <w:rFonts w:cstheme="minorHAnsi"/>
        </w:rPr>
        <w:t>procedimientos de adjudicación de las viviendas protegidas.</w:t>
      </w:r>
    </w:p>
    <w:p w14:paraId="0EA451A6" w14:textId="57B3DB79" w:rsidR="009C5550" w:rsidRPr="009C5550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C5550">
        <w:rPr>
          <w:rFonts w:cstheme="minorHAnsi"/>
        </w:rPr>
        <w:t>Con la presente modificación se pretende, por lo tanto, corregir dichos pequeños</w:t>
      </w:r>
      <w:r>
        <w:rPr>
          <w:rFonts w:cstheme="minorHAnsi"/>
        </w:rPr>
        <w:t xml:space="preserve"> </w:t>
      </w:r>
      <w:r w:rsidRPr="009C5550">
        <w:rPr>
          <w:rFonts w:cstheme="minorHAnsi"/>
        </w:rPr>
        <w:t>desajustes de carácter técnico, y facilitar así la correcta implementación del nuevo</w:t>
      </w:r>
      <w:r>
        <w:rPr>
          <w:rFonts w:cstheme="minorHAnsi"/>
        </w:rPr>
        <w:t xml:space="preserve"> </w:t>
      </w:r>
      <w:r w:rsidRPr="009C5550">
        <w:rPr>
          <w:rFonts w:cstheme="minorHAnsi"/>
        </w:rPr>
        <w:t>sistema de adjudicación, con plenas garantías tanto administrativas como informáticas.</w:t>
      </w:r>
    </w:p>
    <w:p w14:paraId="262B571A" w14:textId="64DCD6D1" w:rsidR="009C5550" w:rsidRPr="009C5550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C5550">
        <w:rPr>
          <w:rFonts w:cstheme="minorHAnsi"/>
        </w:rPr>
        <w:t>Por otro lado, se modifica la Disposición Adicional Vigésima Sexta sobre la vivienda</w:t>
      </w:r>
      <w:r>
        <w:rPr>
          <w:rFonts w:cstheme="minorHAnsi"/>
        </w:rPr>
        <w:t xml:space="preserve"> </w:t>
      </w:r>
      <w:r w:rsidRPr="009C5550">
        <w:rPr>
          <w:rFonts w:cstheme="minorHAnsi"/>
        </w:rPr>
        <w:t>colaborativa como nueva forma de acceso, uso y gestión del parque residencial,</w:t>
      </w:r>
      <w:r>
        <w:rPr>
          <w:rFonts w:cstheme="minorHAnsi"/>
        </w:rPr>
        <w:t xml:space="preserve"> </w:t>
      </w:r>
      <w:r w:rsidRPr="009C5550">
        <w:rPr>
          <w:rFonts w:cstheme="minorHAnsi"/>
        </w:rPr>
        <w:t>basadas en la cooperación, la propiedad colectiva y el derecho de uso como alternativa</w:t>
      </w:r>
      <w:r>
        <w:rPr>
          <w:rFonts w:cstheme="minorHAnsi"/>
        </w:rPr>
        <w:t xml:space="preserve"> </w:t>
      </w:r>
      <w:r w:rsidRPr="009C5550">
        <w:rPr>
          <w:rFonts w:cstheme="minorHAnsi"/>
        </w:rPr>
        <w:t>al régimen de propiedad individual. El objetivo principal de esta modificación es dotar a</w:t>
      </w:r>
      <w:r>
        <w:rPr>
          <w:rFonts w:cstheme="minorHAnsi"/>
        </w:rPr>
        <w:t xml:space="preserve"> </w:t>
      </w:r>
      <w:r w:rsidRPr="009C5550">
        <w:rPr>
          <w:rFonts w:cstheme="minorHAnsi"/>
        </w:rPr>
        <w:t>esta modalidad de vivienda de una regulación por remisión, evitando vacíos legales</w:t>
      </w:r>
      <w:r>
        <w:rPr>
          <w:rFonts w:cstheme="minorHAnsi"/>
        </w:rPr>
        <w:t xml:space="preserve"> </w:t>
      </w:r>
      <w:r w:rsidRPr="009C5550">
        <w:rPr>
          <w:rFonts w:cstheme="minorHAnsi"/>
        </w:rPr>
        <w:t>mientras se aprueba una normativa específica que la desarrolle de forma integral.</w:t>
      </w:r>
    </w:p>
    <w:p w14:paraId="47AAAF2A" w14:textId="17A293BC" w:rsidR="009C5550" w:rsidRPr="00F02F41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  <w:u w:val="single"/>
        </w:rPr>
      </w:pPr>
      <w:r w:rsidRPr="00F02F41">
        <w:rPr>
          <w:rFonts w:cstheme="minorHAnsi"/>
          <w:b/>
          <w:bCs/>
          <w:u w:val="single"/>
        </w:rPr>
        <w:t>Artículo Único. Modificación de la Ley Foral 10/2010, de 10 de mayo, del Derecho</w:t>
      </w:r>
      <w:r w:rsidR="00F02F41" w:rsidRPr="00F02F41">
        <w:rPr>
          <w:rFonts w:cstheme="minorHAnsi"/>
          <w:b/>
          <w:bCs/>
          <w:u w:val="single"/>
        </w:rPr>
        <w:t xml:space="preserve"> </w:t>
      </w:r>
      <w:r w:rsidRPr="00F02F41">
        <w:rPr>
          <w:rFonts w:cstheme="minorHAnsi"/>
          <w:b/>
          <w:bCs/>
          <w:u w:val="single"/>
        </w:rPr>
        <w:t>a la Vivienda en Navarra.</w:t>
      </w:r>
    </w:p>
    <w:p w14:paraId="215BC52A" w14:textId="5DF92337" w:rsidR="009C5550" w:rsidRPr="009C5550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C5550">
        <w:rPr>
          <w:rFonts w:cstheme="minorHAnsi"/>
        </w:rPr>
        <w:t>Se modifican o se suprimen los artículos, apartados y disposiciones</w:t>
      </w:r>
      <w:r w:rsidR="00272027">
        <w:rPr>
          <w:rFonts w:cstheme="minorHAnsi"/>
        </w:rPr>
        <w:t xml:space="preserve"> de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la Ley Foral</w:t>
      </w:r>
      <w:r>
        <w:rPr>
          <w:rFonts w:cstheme="minorHAnsi"/>
        </w:rPr>
        <w:t xml:space="preserve"> </w:t>
      </w:r>
      <w:r w:rsidRPr="009C5550">
        <w:rPr>
          <w:rFonts w:cstheme="minorHAnsi"/>
        </w:rPr>
        <w:t>10/2010, de 10 de mayo, del Derecho a la Vivienda en Navarra, que a continuación se</w:t>
      </w:r>
      <w:r>
        <w:rPr>
          <w:rFonts w:cstheme="minorHAnsi"/>
        </w:rPr>
        <w:t xml:space="preserve"> </w:t>
      </w:r>
      <w:r w:rsidRPr="009C5550">
        <w:rPr>
          <w:rFonts w:cstheme="minorHAnsi"/>
        </w:rPr>
        <w:t>relacionan:</w:t>
      </w:r>
    </w:p>
    <w:p w14:paraId="262655AB" w14:textId="03E361F9" w:rsidR="009C5550" w:rsidRPr="00F02F41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F02F41">
        <w:rPr>
          <w:rFonts w:cstheme="minorHAnsi"/>
          <w:b/>
          <w:bCs/>
        </w:rPr>
        <w:t>Uno. Se modifican las letras a) y b) del apartado 1 del artículo 18, que</w:t>
      </w:r>
      <w:r w:rsidR="00F02F41" w:rsidRPr="00F02F41">
        <w:rPr>
          <w:rFonts w:cstheme="minorHAnsi"/>
          <w:b/>
          <w:bCs/>
        </w:rPr>
        <w:t xml:space="preserve"> </w:t>
      </w:r>
      <w:r w:rsidRPr="00F02F41">
        <w:rPr>
          <w:rFonts w:cstheme="minorHAnsi"/>
          <w:b/>
          <w:bCs/>
        </w:rPr>
        <w:t>queda redactada de la siguiente manera:</w:t>
      </w:r>
    </w:p>
    <w:p w14:paraId="202FEFB0" w14:textId="20048B00" w:rsidR="009C5550" w:rsidRPr="009C5550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C5550">
        <w:rPr>
          <w:rFonts w:cstheme="minorHAnsi"/>
        </w:rPr>
        <w:t>“a) Que las personas destinatarias tengan unos ingresos familiares ponderados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inferiores a 4,5 veces el Indicador de Suficiencia Adquisitiva por Renta Adecuada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(SARA).</w:t>
      </w:r>
    </w:p>
    <w:p w14:paraId="177DB36C" w14:textId="7F2FA202" w:rsidR="009C5550" w:rsidRPr="009C5550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C5550">
        <w:rPr>
          <w:rFonts w:cstheme="minorHAnsi"/>
        </w:rPr>
        <w:t>Cuando se trate de viviendas en régimen de arrendamiento, las personas destinatarias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deberán tener unos ingresos familiares ponderados entre 5.000 euros y hasta 2,5 veces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el Indicador de Suficiencia Adquisitiva por Renta Adecuada (SARA).</w:t>
      </w:r>
    </w:p>
    <w:p w14:paraId="5492BA83" w14:textId="1B45E4B3" w:rsidR="009C5550" w:rsidRPr="009C5550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C5550">
        <w:rPr>
          <w:rFonts w:cstheme="minorHAnsi"/>
        </w:rPr>
        <w:t>Cuando se trate de viviendas en régimen de arrendamiento asequible, las personas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destinatarias deberán tener unos ingresos familiares ponderados superiores a 2,5 veces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e inferiores a 4,5 veces el Indicador de Suficiencia Adquisitiva por Renta Adecuada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(SARA).</w:t>
      </w:r>
    </w:p>
    <w:p w14:paraId="4C413DA3" w14:textId="25C1567B" w:rsidR="009C5550" w:rsidRPr="009C5550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C5550">
        <w:rPr>
          <w:rFonts w:cstheme="minorHAnsi"/>
        </w:rPr>
        <w:t>b) Que las personas destinatarias tengan unos ingresos mínimos de 19.000 euros en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régimen de propiedad y en régimen de cesión de uso</w:t>
      </w:r>
      <w:r w:rsidR="00BF7298">
        <w:rPr>
          <w:rFonts w:cstheme="minorHAnsi"/>
        </w:rPr>
        <w:t>”</w:t>
      </w:r>
      <w:r w:rsidRPr="009C5550">
        <w:rPr>
          <w:rFonts w:cstheme="minorHAnsi"/>
        </w:rPr>
        <w:t>.</w:t>
      </w:r>
    </w:p>
    <w:p w14:paraId="7DE66D94" w14:textId="77777777" w:rsidR="009C5550" w:rsidRPr="00F02F41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F02F41">
        <w:rPr>
          <w:rFonts w:cstheme="minorHAnsi"/>
          <w:b/>
          <w:bCs/>
        </w:rPr>
        <w:t>Dos. Se suprime el apartado 1 del artículo 25.bis.</w:t>
      </w:r>
    </w:p>
    <w:p w14:paraId="79DB378C" w14:textId="7ABD6E41" w:rsidR="009C5550" w:rsidRPr="004D7523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4D7523">
        <w:rPr>
          <w:rFonts w:cstheme="minorHAnsi"/>
          <w:b/>
          <w:bCs/>
        </w:rPr>
        <w:t>Tres. Se modifican las letras h) e i) del artículo 26, que quedan redactadas</w:t>
      </w:r>
      <w:r w:rsidR="00F02F41" w:rsidRPr="004D7523">
        <w:rPr>
          <w:rFonts w:cstheme="minorHAnsi"/>
          <w:b/>
          <w:bCs/>
        </w:rPr>
        <w:t xml:space="preserve"> </w:t>
      </w:r>
      <w:r w:rsidRPr="004D7523">
        <w:rPr>
          <w:rFonts w:cstheme="minorHAnsi"/>
          <w:b/>
          <w:bCs/>
        </w:rPr>
        <w:t>de la siguiente manera:</w:t>
      </w:r>
    </w:p>
    <w:p w14:paraId="087C2E0F" w14:textId="288C9610" w:rsidR="009C5550" w:rsidRPr="009C5550" w:rsidRDefault="006C4515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“</w:t>
      </w:r>
      <w:r w:rsidR="009C5550" w:rsidRPr="009C5550">
        <w:rPr>
          <w:rFonts w:cstheme="minorHAnsi"/>
        </w:rPr>
        <w:t>h) En su caso, empadronados con residencia efectiva ininterrumpida en el municipio de</w:t>
      </w:r>
      <w:r w:rsidR="00F02F41">
        <w:rPr>
          <w:rFonts w:cstheme="minorHAnsi"/>
        </w:rPr>
        <w:t xml:space="preserve"> </w:t>
      </w:r>
      <w:r w:rsidR="009C5550" w:rsidRPr="009C5550">
        <w:rPr>
          <w:rFonts w:cstheme="minorHAnsi"/>
        </w:rPr>
        <w:t>ubicación de la promoción con al menos tres años de antigüedad. En caso de viviendas</w:t>
      </w:r>
      <w:r w:rsidR="00F02F41">
        <w:rPr>
          <w:rFonts w:cstheme="minorHAnsi"/>
        </w:rPr>
        <w:t xml:space="preserve"> </w:t>
      </w:r>
      <w:r w:rsidR="009C5550" w:rsidRPr="009C5550">
        <w:rPr>
          <w:rFonts w:cstheme="minorHAnsi"/>
        </w:rPr>
        <w:t>de protección oficial promovidas en suelos de titularidad municipal, o por una sociedad</w:t>
      </w:r>
      <w:r w:rsidR="00F02F41">
        <w:rPr>
          <w:rFonts w:cstheme="minorHAnsi"/>
        </w:rPr>
        <w:t xml:space="preserve"> </w:t>
      </w:r>
      <w:r w:rsidR="009C5550" w:rsidRPr="009C5550">
        <w:rPr>
          <w:rFonts w:cstheme="minorHAnsi"/>
        </w:rPr>
        <w:t>pública sobre suelos que anteriormente hubieran sido de titularidad municipal y hayan</w:t>
      </w:r>
      <w:r w:rsidR="00F02F41">
        <w:rPr>
          <w:rFonts w:cstheme="minorHAnsi"/>
        </w:rPr>
        <w:t xml:space="preserve"> </w:t>
      </w:r>
      <w:r w:rsidR="009C5550" w:rsidRPr="009C5550">
        <w:rPr>
          <w:rFonts w:cstheme="minorHAnsi"/>
        </w:rPr>
        <w:t>sido transmitidos para esta finalidad, el ayuntamiento podrá determinar el número de</w:t>
      </w:r>
      <w:r w:rsidR="00F02F41">
        <w:rPr>
          <w:rFonts w:cstheme="minorHAnsi"/>
        </w:rPr>
        <w:t xml:space="preserve"> </w:t>
      </w:r>
      <w:r w:rsidR="009C5550" w:rsidRPr="009C5550">
        <w:rPr>
          <w:rFonts w:cstheme="minorHAnsi"/>
        </w:rPr>
        <w:t>viviendas reservadas a las personas empadronadas en el municipio.</w:t>
      </w:r>
    </w:p>
    <w:p w14:paraId="6A2F7B01" w14:textId="3465BE8D" w:rsidR="009C5550" w:rsidRPr="009C5550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C5550">
        <w:rPr>
          <w:rFonts w:cstheme="minorHAnsi"/>
        </w:rPr>
        <w:t>i) En las promociones de 50 o más viviendas se preverá una reserva del 2</w:t>
      </w:r>
      <w:r w:rsidR="00272027">
        <w:rPr>
          <w:rFonts w:cstheme="minorHAnsi"/>
        </w:rPr>
        <w:t> </w:t>
      </w:r>
      <w:r w:rsidRPr="009C5550">
        <w:rPr>
          <w:rFonts w:cstheme="minorHAnsi"/>
        </w:rPr>
        <w:t>% para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familias numerosas de categoría especial. Las personas solicitantes que accedan por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esta reserva no podrán participar en el proceso de selección seguido para la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adjudicación de viviendas incluida dentro de la reserva señalada en el apartado c) del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presente artículo, por resultar ambas reservas incompatibles”.</w:t>
      </w:r>
    </w:p>
    <w:p w14:paraId="104E5F45" w14:textId="453244FB" w:rsidR="009C5550" w:rsidRPr="004D7523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4D7523">
        <w:rPr>
          <w:rFonts w:cstheme="minorHAnsi"/>
          <w:b/>
          <w:bCs/>
        </w:rPr>
        <w:t>Cuatro. Se modifica la letra b) del apartado 2 del artículo 27</w:t>
      </w:r>
      <w:r w:rsidR="00272027">
        <w:rPr>
          <w:rFonts w:cstheme="minorHAnsi"/>
          <w:b/>
          <w:bCs/>
        </w:rPr>
        <w:t>,</w:t>
      </w:r>
      <w:r w:rsidRPr="004D7523">
        <w:rPr>
          <w:rFonts w:cstheme="minorHAnsi"/>
          <w:b/>
          <w:bCs/>
        </w:rPr>
        <w:t xml:space="preserve"> que queda</w:t>
      </w:r>
      <w:r w:rsidR="00F02F41" w:rsidRPr="004D7523">
        <w:rPr>
          <w:rFonts w:cstheme="minorHAnsi"/>
          <w:b/>
          <w:bCs/>
        </w:rPr>
        <w:t xml:space="preserve"> </w:t>
      </w:r>
      <w:r w:rsidRPr="004D7523">
        <w:rPr>
          <w:rFonts w:cstheme="minorHAnsi"/>
          <w:b/>
          <w:bCs/>
        </w:rPr>
        <w:t>redactada de la siguiente manera:</w:t>
      </w:r>
    </w:p>
    <w:p w14:paraId="7AF944A4" w14:textId="4A42470D" w:rsidR="009C5550" w:rsidRPr="009C5550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C5550">
        <w:rPr>
          <w:rFonts w:cstheme="minorHAnsi"/>
        </w:rPr>
        <w:t>“b) Para las personas solicitantes con ingresos familiares ponderados superiores a 2,5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veces el Indicador de Suficiencia Adquisitiva por Renta Adecuada (SARA), el 70 por 100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de las viviendas de protección oficial y el 80 por 100 de las de precio tasado”.</w:t>
      </w:r>
    </w:p>
    <w:p w14:paraId="3D3EE2F1" w14:textId="348D1B83" w:rsidR="009C5550" w:rsidRPr="004D7523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4D7523">
        <w:rPr>
          <w:rFonts w:cstheme="minorHAnsi"/>
          <w:b/>
          <w:bCs/>
        </w:rPr>
        <w:t>Cinco. Se modifica la letra a) del apartado 1 del artículo 28</w:t>
      </w:r>
      <w:r w:rsidR="00272027">
        <w:rPr>
          <w:rFonts w:cstheme="minorHAnsi"/>
          <w:b/>
          <w:bCs/>
        </w:rPr>
        <w:t>,</w:t>
      </w:r>
      <w:r w:rsidRPr="004D7523">
        <w:rPr>
          <w:rFonts w:cstheme="minorHAnsi"/>
          <w:b/>
          <w:bCs/>
        </w:rPr>
        <w:t xml:space="preserve"> que queda</w:t>
      </w:r>
      <w:r w:rsidR="00F02F41" w:rsidRPr="004D7523">
        <w:rPr>
          <w:rFonts w:cstheme="minorHAnsi"/>
          <w:b/>
          <w:bCs/>
        </w:rPr>
        <w:t xml:space="preserve"> </w:t>
      </w:r>
      <w:r w:rsidRPr="004D7523">
        <w:rPr>
          <w:rFonts w:cstheme="minorHAnsi"/>
          <w:b/>
          <w:bCs/>
        </w:rPr>
        <w:t>redactada de la siguiente manera:</w:t>
      </w:r>
    </w:p>
    <w:p w14:paraId="32491D3B" w14:textId="08F899C4" w:rsidR="009C5550" w:rsidRPr="009C5550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C5550">
        <w:rPr>
          <w:rFonts w:cstheme="minorHAnsi"/>
        </w:rPr>
        <w:t>“a) 7 puntos por cada uno de los solicitantes que suscriban la solicitud y de los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componentes de sus respectivas unidades familiares. A los efectos de lo dispuesto en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este apartado, formarán parte de la unidad familiar del solicitante los descendientes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sobre los que ostente la patria potestad, aunque sea compartida”.</w:t>
      </w:r>
    </w:p>
    <w:p w14:paraId="423D8A8B" w14:textId="246551A0" w:rsidR="009C5550" w:rsidRPr="004D7523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4D7523">
        <w:rPr>
          <w:rFonts w:cstheme="minorHAnsi"/>
          <w:b/>
          <w:bCs/>
        </w:rPr>
        <w:t>Seis. Se modifica la letra g) del apartado 1 del artículo 29, que queda</w:t>
      </w:r>
      <w:r w:rsidR="00F02F41" w:rsidRPr="004D7523">
        <w:rPr>
          <w:rFonts w:cstheme="minorHAnsi"/>
          <w:b/>
          <w:bCs/>
        </w:rPr>
        <w:t xml:space="preserve"> </w:t>
      </w:r>
      <w:r w:rsidRPr="004D7523">
        <w:rPr>
          <w:rFonts w:cstheme="minorHAnsi"/>
          <w:b/>
          <w:bCs/>
        </w:rPr>
        <w:t>redactada de la siguiente manera:</w:t>
      </w:r>
    </w:p>
    <w:p w14:paraId="695FCDCE" w14:textId="270CA221" w:rsidR="009C5550" w:rsidRPr="009C5550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C5550">
        <w:rPr>
          <w:rFonts w:cstheme="minorHAnsi"/>
        </w:rPr>
        <w:t>“En las promociones de 50 o más viviendas se preverá una reserva del 2</w:t>
      </w:r>
      <w:r w:rsidR="00272027">
        <w:rPr>
          <w:rFonts w:cstheme="minorHAnsi"/>
        </w:rPr>
        <w:t> </w:t>
      </w:r>
      <w:r w:rsidRPr="009C5550">
        <w:rPr>
          <w:rFonts w:cstheme="minorHAnsi"/>
        </w:rPr>
        <w:t>% para familias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numerosas de categoría especial. Las personas solicitantes que accedan por esta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reserva no podrán participar en el proceso de selección seguido para la adjudicación de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viviendas incluida dentro de la reserva señalada en el apartado c) del presente artículo,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por resultar ambas reservas incompatibles”.</w:t>
      </w:r>
    </w:p>
    <w:p w14:paraId="6305F334" w14:textId="7C32DB6D" w:rsidR="009C5550" w:rsidRPr="004D7523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4D7523">
        <w:rPr>
          <w:rFonts w:cstheme="minorHAnsi"/>
          <w:b/>
          <w:bCs/>
        </w:rPr>
        <w:t>Siete. Se modifica el artículo 30, que queda redactado de la siguiente</w:t>
      </w:r>
      <w:r w:rsidR="00F02F41" w:rsidRPr="004D7523">
        <w:rPr>
          <w:rFonts w:cstheme="minorHAnsi"/>
          <w:b/>
          <w:bCs/>
        </w:rPr>
        <w:t xml:space="preserve"> </w:t>
      </w:r>
      <w:r w:rsidRPr="004D7523">
        <w:rPr>
          <w:rFonts w:cstheme="minorHAnsi"/>
          <w:b/>
          <w:bCs/>
        </w:rPr>
        <w:t>manera:</w:t>
      </w:r>
    </w:p>
    <w:p w14:paraId="76500A26" w14:textId="77777777" w:rsidR="009C5550" w:rsidRPr="009C5550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C5550">
        <w:rPr>
          <w:rFonts w:cstheme="minorHAnsi"/>
        </w:rPr>
        <w:t>“Artículo 30. Baremo para las reservas especiales.</w:t>
      </w:r>
    </w:p>
    <w:p w14:paraId="3F646F0D" w14:textId="43388D0D" w:rsidR="009C5550" w:rsidRPr="009C5550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C5550">
        <w:rPr>
          <w:rFonts w:cstheme="minorHAnsi"/>
        </w:rPr>
        <w:t>1. Las viviendas protegidas en régimen de arrendamiento y arrendamiento asequible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incluidas en cada una de las reservas especiales previstas en el artículo 29.1 se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adjudicarán en atención al baremo de puntuación fijado en el artículo 28 de la presente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ley foral.</w:t>
      </w:r>
    </w:p>
    <w:p w14:paraId="1A3A4EE6" w14:textId="7B46ADDC" w:rsidR="009C5550" w:rsidRPr="009C5550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C5550">
        <w:rPr>
          <w:rFonts w:cstheme="minorHAnsi"/>
        </w:rPr>
        <w:t>2. No obstante, lo dispuesto en el apartado 2 del artículo 28 no será aplicable ni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puntuable para la adjudicación de las viviendas protegidas en los regímenes de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arrendamiento y arrendamiento asequible”.</w:t>
      </w:r>
    </w:p>
    <w:p w14:paraId="510F8028" w14:textId="5994C151" w:rsidR="009C5550" w:rsidRPr="004D7523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4D7523">
        <w:rPr>
          <w:rFonts w:cstheme="minorHAnsi"/>
          <w:b/>
          <w:bCs/>
        </w:rPr>
        <w:t>Ocho. Se modifica la letra b) del apartado 6 de la Disposición Transitoria</w:t>
      </w:r>
      <w:r w:rsidR="00F02F41" w:rsidRPr="004D7523">
        <w:rPr>
          <w:rFonts w:cstheme="minorHAnsi"/>
          <w:b/>
          <w:bCs/>
        </w:rPr>
        <w:t xml:space="preserve"> </w:t>
      </w:r>
      <w:r w:rsidRPr="004D7523">
        <w:rPr>
          <w:rFonts w:cstheme="minorHAnsi"/>
          <w:b/>
          <w:bCs/>
        </w:rPr>
        <w:t>Decimoquinta, que queda redactado de la siguiente manera:</w:t>
      </w:r>
    </w:p>
    <w:p w14:paraId="504B63BA" w14:textId="52BD0620" w:rsidR="009C5550" w:rsidRPr="009C5550" w:rsidRDefault="006C4515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“</w:t>
      </w:r>
      <w:r w:rsidR="009C5550" w:rsidRPr="009C5550">
        <w:rPr>
          <w:rFonts w:cstheme="minorHAnsi"/>
        </w:rPr>
        <w:t>b) En los casos en que haya que proceder a la retirada de elementos con amianto, podrá</w:t>
      </w:r>
      <w:r w:rsidR="00F02F41">
        <w:rPr>
          <w:rFonts w:cstheme="minorHAnsi"/>
        </w:rPr>
        <w:t xml:space="preserve"> </w:t>
      </w:r>
      <w:r w:rsidR="009C5550" w:rsidRPr="009C5550">
        <w:rPr>
          <w:rFonts w:cstheme="minorHAnsi"/>
        </w:rPr>
        <w:t>concederse una ayuda adicional para hacer frente a los costes debidos a la retirada, la</w:t>
      </w:r>
      <w:r w:rsidR="00F02F41">
        <w:rPr>
          <w:rFonts w:cstheme="minorHAnsi"/>
        </w:rPr>
        <w:t xml:space="preserve"> </w:t>
      </w:r>
      <w:r w:rsidR="009C5550" w:rsidRPr="009C5550">
        <w:rPr>
          <w:rFonts w:cstheme="minorHAnsi"/>
        </w:rPr>
        <w:t>manipulación, el transporte y la gestión de los residuos de amianto mediante empresas</w:t>
      </w:r>
      <w:r w:rsidR="00F02F41">
        <w:rPr>
          <w:rFonts w:cstheme="minorHAnsi"/>
        </w:rPr>
        <w:t xml:space="preserve"> </w:t>
      </w:r>
      <w:r w:rsidR="009C5550" w:rsidRPr="009C5550">
        <w:rPr>
          <w:rFonts w:cstheme="minorHAnsi"/>
        </w:rPr>
        <w:t>autorizadas. El importe de dicha ayuda será de 1.000 euros por vivienda, con un límite</w:t>
      </w:r>
      <w:r w:rsidR="00F02F41">
        <w:rPr>
          <w:rFonts w:cstheme="minorHAnsi"/>
        </w:rPr>
        <w:t xml:space="preserve"> </w:t>
      </w:r>
      <w:r w:rsidR="009C5550" w:rsidRPr="009C5550">
        <w:rPr>
          <w:rFonts w:cstheme="minorHAnsi"/>
        </w:rPr>
        <w:t>máximo de 18.000 euros por edificio objeto de rehabilitación.</w:t>
      </w:r>
    </w:p>
    <w:p w14:paraId="13918A3C" w14:textId="6A09D264" w:rsidR="009C5550" w:rsidRPr="009C5550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C5550">
        <w:rPr>
          <w:rFonts w:cstheme="minorHAnsi"/>
        </w:rPr>
        <w:t>Por orden foral de la persona titular del Departamento competente en materia de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vivienda se podrán modificar los importes y el porcentaje indicados.</w:t>
      </w:r>
    </w:p>
    <w:p w14:paraId="08819F49" w14:textId="051C88D0" w:rsidR="009C5550" w:rsidRPr="009C5550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C5550">
        <w:rPr>
          <w:rFonts w:cstheme="minorHAnsi"/>
        </w:rPr>
        <w:t>Excepcionalmente, los promotores de los expedientes que en el momento de la entrada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en vigor de la presente ley foral tengan concedida la calificación provisional de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rehabilitación protegida por mejora de la envolvente térmica del edificio y no hayan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solicitado su calificación definitiva podrán solicitar en el plazo máximo de tres meses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desde la entrada en vigor de la presente ley que se les conceda, en su caso, el nuevo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porcentaje y subvención máxima indicados en la letra a). A tal fin, deberán acreditar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haber presentado en plazo una solicitud de subvención, no aprobada ni denegada ni de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la que se haya desistido, para alguna de las siguientes convocatorias:</w:t>
      </w:r>
    </w:p>
    <w:p w14:paraId="64049E94" w14:textId="55FB57B8" w:rsidR="009C5550" w:rsidRPr="009C5550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C5550">
        <w:rPr>
          <w:rFonts w:cstheme="minorHAnsi"/>
        </w:rPr>
        <w:t>– Convocatoria de subvenciones para actuaciones de rehabilitación energética en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edificios existentes en municipios de reto demográfico, programa PREE 5000, conforme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el Real Decreto 691/2021, aprobada por Resolución 2723/2021, de 3 de noviembre, del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Director General de Vivienda.</w:t>
      </w:r>
    </w:p>
    <w:p w14:paraId="7384904A" w14:textId="1354DC8B" w:rsidR="009C5550" w:rsidRPr="009C5550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C5550">
        <w:rPr>
          <w:rFonts w:cstheme="minorHAnsi"/>
        </w:rPr>
        <w:t>– Convocatoria de subvenciones para actuaciones de rehabilitación energética en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edificios existentes “EDIFICIOS MRR 2023”, aprobada por Resolución 901/2022, de 19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 xml:space="preserve">de diciembre, de la </w:t>
      </w:r>
      <w:proofErr w:type="gramStart"/>
      <w:r w:rsidRPr="009C5550">
        <w:rPr>
          <w:rFonts w:cstheme="minorHAnsi"/>
        </w:rPr>
        <w:t>Directora General</w:t>
      </w:r>
      <w:proofErr w:type="gramEnd"/>
      <w:r w:rsidRPr="009C5550">
        <w:rPr>
          <w:rFonts w:cstheme="minorHAnsi"/>
        </w:rPr>
        <w:t xml:space="preserve"> de Vivienda</w:t>
      </w:r>
      <w:r w:rsidR="006C4515">
        <w:rPr>
          <w:rFonts w:cstheme="minorHAnsi"/>
        </w:rPr>
        <w:t>”</w:t>
      </w:r>
      <w:r w:rsidRPr="009C5550">
        <w:rPr>
          <w:rFonts w:cstheme="minorHAnsi"/>
        </w:rPr>
        <w:t>.</w:t>
      </w:r>
    </w:p>
    <w:p w14:paraId="059FEB4D" w14:textId="2C3AED5E" w:rsidR="009C5550" w:rsidRPr="004D7523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4D7523">
        <w:rPr>
          <w:rFonts w:cstheme="minorHAnsi"/>
          <w:b/>
          <w:bCs/>
        </w:rPr>
        <w:t>Nueve. Se modifica la Disposición Transitoria Vigésima Primera, que queda</w:t>
      </w:r>
      <w:r w:rsidR="00F02F41" w:rsidRPr="004D7523">
        <w:rPr>
          <w:rFonts w:cstheme="minorHAnsi"/>
          <w:b/>
          <w:bCs/>
        </w:rPr>
        <w:t xml:space="preserve"> </w:t>
      </w:r>
      <w:r w:rsidRPr="004D7523">
        <w:rPr>
          <w:rFonts w:cstheme="minorHAnsi"/>
          <w:b/>
          <w:bCs/>
        </w:rPr>
        <w:t>redactada de la siguiente manera:</w:t>
      </w:r>
    </w:p>
    <w:p w14:paraId="7CE12167" w14:textId="7D2450D5" w:rsidR="009C5550" w:rsidRPr="009C5550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C5550">
        <w:rPr>
          <w:rFonts w:cstheme="minorHAnsi"/>
        </w:rPr>
        <w:t>“Disposición Transitoria Vigésima Primera. Fecha de aplicación de los sistemas y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procedimientos para la adjudicación de las viviendas a través del Censo de solicitantes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de vivienda protegida.</w:t>
      </w:r>
    </w:p>
    <w:p w14:paraId="75CF00BC" w14:textId="0B47D61D" w:rsidR="009C5550" w:rsidRPr="009C5550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C5550">
        <w:rPr>
          <w:rFonts w:cstheme="minorHAnsi"/>
        </w:rPr>
        <w:t>Las nuevas previsiones contenidas en el Título III de la Ley Foral 10/2010, de 10 de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mayo, del Derecho a la Vivienda en Navarra se aplicarán a los procedimientos de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adjudicación de viviendas protegidas que se inicien a partir del 1 de septiembre de 2026,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con independencia de la fecha de obtención de la calificación provisional del expediente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correspondiente, con las siguientes salvedades:</w:t>
      </w:r>
    </w:p>
    <w:p w14:paraId="6D839F30" w14:textId="4D13990D" w:rsidR="009C5550" w:rsidRPr="00FD14BB" w:rsidRDefault="009C5550" w:rsidP="00FD14B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D14BB">
        <w:rPr>
          <w:rFonts w:eastAsia="CIDFont+F3" w:cstheme="minorHAnsi"/>
        </w:rPr>
        <w:t xml:space="preserve"> </w:t>
      </w:r>
      <w:r w:rsidRPr="00FD14BB">
        <w:rPr>
          <w:rFonts w:cstheme="minorHAnsi"/>
        </w:rPr>
        <w:t>Las reservas del 2</w:t>
      </w:r>
      <w:r w:rsidR="00272027">
        <w:rPr>
          <w:rFonts w:cstheme="minorHAnsi"/>
        </w:rPr>
        <w:t> </w:t>
      </w:r>
      <w:r w:rsidRPr="00FD14BB">
        <w:rPr>
          <w:rFonts w:cstheme="minorHAnsi"/>
        </w:rPr>
        <w:t>% para familias numerosas de categoría especial solo serán</w:t>
      </w:r>
      <w:r w:rsidR="00F02F41" w:rsidRPr="00FD14BB">
        <w:rPr>
          <w:rFonts w:cstheme="minorHAnsi"/>
        </w:rPr>
        <w:t xml:space="preserve"> </w:t>
      </w:r>
      <w:r w:rsidRPr="00FD14BB">
        <w:rPr>
          <w:rFonts w:cstheme="minorHAnsi"/>
        </w:rPr>
        <w:t>exigibles a aquellos proyectos que soliciten calificación provisional a partir del 1</w:t>
      </w:r>
      <w:r w:rsidR="00F02F41" w:rsidRPr="00FD14BB">
        <w:rPr>
          <w:rFonts w:cstheme="minorHAnsi"/>
        </w:rPr>
        <w:t xml:space="preserve"> </w:t>
      </w:r>
      <w:r w:rsidRPr="00FD14BB">
        <w:rPr>
          <w:rFonts w:cstheme="minorHAnsi"/>
        </w:rPr>
        <w:t>de septiembre de 2026.</w:t>
      </w:r>
    </w:p>
    <w:p w14:paraId="7F62B166" w14:textId="43775796" w:rsidR="009C5550" w:rsidRPr="00FD14BB" w:rsidRDefault="009C5550" w:rsidP="009C555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D14BB">
        <w:rPr>
          <w:rFonts w:eastAsia="CIDFont+F3" w:cstheme="minorHAnsi"/>
        </w:rPr>
        <w:t xml:space="preserve"> </w:t>
      </w:r>
      <w:r w:rsidRPr="00FD14BB">
        <w:rPr>
          <w:rFonts w:cstheme="minorHAnsi"/>
        </w:rPr>
        <w:t>En los procedimientos relativos a expedientes de vivienda en régimen de</w:t>
      </w:r>
      <w:r w:rsidR="00F02F41" w:rsidRPr="00FD14BB">
        <w:rPr>
          <w:rFonts w:cstheme="minorHAnsi"/>
        </w:rPr>
        <w:t xml:space="preserve"> </w:t>
      </w:r>
      <w:r w:rsidRPr="00FD14BB">
        <w:rPr>
          <w:rFonts w:cstheme="minorHAnsi"/>
        </w:rPr>
        <w:t>arrendamiento que hayan obtenido la calificación provisional con anterioridad al</w:t>
      </w:r>
      <w:r w:rsidR="00F02F41" w:rsidRPr="00FD14BB">
        <w:rPr>
          <w:rFonts w:cstheme="minorHAnsi"/>
        </w:rPr>
        <w:t xml:space="preserve"> </w:t>
      </w:r>
      <w:r w:rsidRPr="00FD14BB">
        <w:rPr>
          <w:rFonts w:cstheme="minorHAnsi"/>
        </w:rPr>
        <w:t>1 de septiembre de 2026, en los que el porcentaje de reserva para</w:t>
      </w:r>
      <w:r w:rsidR="00F02F41" w:rsidRPr="00FD14BB">
        <w:rPr>
          <w:rFonts w:cstheme="minorHAnsi"/>
        </w:rPr>
        <w:t xml:space="preserve"> </w:t>
      </w:r>
      <w:r w:rsidRPr="00FD14BB">
        <w:rPr>
          <w:rFonts w:cstheme="minorHAnsi"/>
        </w:rPr>
        <w:t>empadronados en el municipio sea superior al legalmente establecido, se</w:t>
      </w:r>
      <w:r w:rsidR="00F02F41" w:rsidRPr="00FD14BB">
        <w:rPr>
          <w:rFonts w:cstheme="minorHAnsi"/>
        </w:rPr>
        <w:t xml:space="preserve"> </w:t>
      </w:r>
      <w:r w:rsidRPr="00FD14BB">
        <w:rPr>
          <w:rFonts w:cstheme="minorHAnsi"/>
        </w:rPr>
        <w:t>adjudicarán conforme a los porcentajes que figuren en la calificación provisional</w:t>
      </w:r>
      <w:r w:rsidR="00FD14BB">
        <w:rPr>
          <w:rFonts w:cstheme="minorHAnsi"/>
        </w:rPr>
        <w:t xml:space="preserve"> </w:t>
      </w:r>
      <w:r w:rsidRPr="00FD14BB">
        <w:rPr>
          <w:rFonts w:cstheme="minorHAnsi"/>
        </w:rPr>
        <w:t>obtenida”.</w:t>
      </w:r>
    </w:p>
    <w:p w14:paraId="18124BA7" w14:textId="08821649" w:rsidR="009C5550" w:rsidRPr="00FD14BB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FD14BB">
        <w:rPr>
          <w:rFonts w:cstheme="minorHAnsi"/>
          <w:b/>
          <w:bCs/>
        </w:rPr>
        <w:t>Diez. Se modifica la letra b) del apartado 2 de la Disposición Transitoria</w:t>
      </w:r>
      <w:r w:rsidR="00F02F41" w:rsidRPr="00FD14BB">
        <w:rPr>
          <w:rFonts w:cstheme="minorHAnsi"/>
          <w:b/>
          <w:bCs/>
        </w:rPr>
        <w:t xml:space="preserve"> </w:t>
      </w:r>
      <w:r w:rsidRPr="00FD14BB">
        <w:rPr>
          <w:rFonts w:cstheme="minorHAnsi"/>
          <w:b/>
          <w:bCs/>
        </w:rPr>
        <w:t>Vigésima Segunda, que queda redactada de la siguiente manera:</w:t>
      </w:r>
    </w:p>
    <w:p w14:paraId="717A4B71" w14:textId="1614D40E" w:rsidR="009C5550" w:rsidRPr="009C5550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C5550">
        <w:rPr>
          <w:rFonts w:cstheme="minorHAnsi"/>
        </w:rPr>
        <w:lastRenderedPageBreak/>
        <w:t>“b) Los procedimientos de adjudicación relativos a expediente de viviendas calificadas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en régimen de arrendamiento asequible podrán iniciarse a partir del 1 de marzo de 2026.</w:t>
      </w:r>
    </w:p>
    <w:p w14:paraId="7AF319A3" w14:textId="7D5ABE1D" w:rsidR="009C5550" w:rsidRPr="009C5550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C5550">
        <w:rPr>
          <w:rFonts w:cstheme="minorHAnsi"/>
        </w:rPr>
        <w:t>Desde el 1 de marzo hasta el 1 de septiembre de 2026, dichas adjudicaciones se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realizarán conforme a las reservas, baremo y procedimiento previstos en la normativa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anterior para las viviendas protegidas en régimen de arrendamiento, aplicando, no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obstante, los criterios de capacidad económica establecidos en el artículo 18 de la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presente Ley Foral”.</w:t>
      </w:r>
    </w:p>
    <w:p w14:paraId="5B2B7C1F" w14:textId="77777777" w:rsidR="009C5550" w:rsidRPr="00FD14BB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FD14BB">
        <w:rPr>
          <w:rFonts w:cstheme="minorHAnsi"/>
          <w:b/>
          <w:bCs/>
        </w:rPr>
        <w:t>Once. Se suprime la Disposición Adicional Vigésima Sexta.</w:t>
      </w:r>
    </w:p>
    <w:p w14:paraId="400412F1" w14:textId="3044C7D2" w:rsidR="009C5550" w:rsidRPr="00FD14BB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FD14BB">
        <w:rPr>
          <w:rFonts w:cstheme="minorHAnsi"/>
          <w:b/>
          <w:bCs/>
        </w:rPr>
        <w:t>Doce. Se crea una nueva Disposición Transitoria Vigésima Séptima, con el</w:t>
      </w:r>
      <w:r w:rsidR="00F02F41" w:rsidRPr="00FD14BB">
        <w:rPr>
          <w:rFonts w:cstheme="minorHAnsi"/>
          <w:b/>
          <w:bCs/>
        </w:rPr>
        <w:t xml:space="preserve"> </w:t>
      </w:r>
      <w:r w:rsidRPr="00FD14BB">
        <w:rPr>
          <w:rFonts w:cstheme="minorHAnsi"/>
          <w:b/>
          <w:bCs/>
        </w:rPr>
        <w:t>siguiente contenido:</w:t>
      </w:r>
    </w:p>
    <w:p w14:paraId="7757788C" w14:textId="77777777" w:rsidR="009C5550" w:rsidRPr="009C5550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C5550">
        <w:rPr>
          <w:rFonts w:cstheme="minorHAnsi"/>
        </w:rPr>
        <w:t>“Disposición Transitoria Vigésima Séptima. Vivienda colaborativa.</w:t>
      </w:r>
    </w:p>
    <w:p w14:paraId="017FC184" w14:textId="6740AE44" w:rsidR="009C5550" w:rsidRPr="009C5550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C5550">
        <w:rPr>
          <w:rFonts w:cstheme="minorHAnsi"/>
        </w:rPr>
        <w:t>1. A los efectos de la presente Ley Foral, se entiende por vivienda colaborativa el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conjunto residencial, constituido por uno o varios edificios plurifamiliares o por viviendas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unifamiliares, que conformen una unidad residencial, cuya titularidad dominical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corresponda a una cooperativa de vivienda, y cuyos socios ostenten derechos de uso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individualizados sobre cada una de las unidades habitacionales.</w:t>
      </w:r>
    </w:p>
    <w:p w14:paraId="1D2FA911" w14:textId="77777777" w:rsidR="009C5550" w:rsidRPr="009C5550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C5550">
        <w:rPr>
          <w:rFonts w:cstheme="minorHAnsi"/>
        </w:rPr>
        <w:t>2. La vivienda colaborativa estará compuesta por:</w:t>
      </w:r>
    </w:p>
    <w:p w14:paraId="4875A8EC" w14:textId="77777777" w:rsidR="009C5550" w:rsidRPr="009C5550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C5550">
        <w:rPr>
          <w:rFonts w:cstheme="minorHAnsi"/>
        </w:rPr>
        <w:t>a) Las viviendas o espacios privativos cedidos en uso a las personas socias.</w:t>
      </w:r>
    </w:p>
    <w:p w14:paraId="3FC1EEF3" w14:textId="043D6F06" w:rsidR="009C5550" w:rsidRPr="009C5550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C5550">
        <w:rPr>
          <w:rFonts w:cstheme="minorHAnsi"/>
        </w:rPr>
        <w:t>b) Los elementos comunes del conjunto residencial, conforme a lo previsto en el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artículo 396 del Código Civil.</w:t>
      </w:r>
    </w:p>
    <w:p w14:paraId="19342C25" w14:textId="729A2A9B" w:rsidR="009C5550" w:rsidRPr="009C5550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C5550">
        <w:rPr>
          <w:rFonts w:cstheme="minorHAnsi"/>
        </w:rPr>
        <w:t>c) Las dependencias y espacios compartidos destinados al uso comunitario y a la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prestación de servicios colaborativos.</w:t>
      </w:r>
    </w:p>
    <w:p w14:paraId="2622FF2B" w14:textId="7109DC29" w:rsidR="009C5550" w:rsidRPr="009C5550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C5550">
        <w:rPr>
          <w:rFonts w:cstheme="minorHAnsi"/>
        </w:rPr>
        <w:t>3. En tanto no se apruebe una normativa específica que regule la vivienda colaborativa,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será de aplicación lo dispuesto en la Sección 3ª del Capítulo X del Título I de la Ley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27/1999, de 16 de julio, de Cooperativas, así como la normativa vigente en materia de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cooperativas de la Comunidad Foral de Navarra.</w:t>
      </w:r>
    </w:p>
    <w:p w14:paraId="0B74A19B" w14:textId="2AF0245B" w:rsidR="009C5550" w:rsidRPr="009C5550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C5550">
        <w:rPr>
          <w:rFonts w:cstheme="minorHAnsi"/>
        </w:rPr>
        <w:t>4. Podrán establecerse subvenciones específicas para incentivar la constitución de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cooperativas de viviendas o federaciones de cooperativas, apoyar su organización y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difusión, así como financiar la realización de proyectos, promoción o rehabilitación de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inmuebles con la finalidad de destinarlos a viviendas colaborativas.</w:t>
      </w:r>
    </w:p>
    <w:p w14:paraId="02D2E9D8" w14:textId="38A83882" w:rsidR="009C5550" w:rsidRPr="009C5550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C5550">
        <w:rPr>
          <w:rFonts w:cstheme="minorHAnsi"/>
        </w:rPr>
        <w:t>Igualmente, podrán preverse otro tipo de medidas de fomento fiscal, y extender la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aplicación de subvenciones ya existentes al fomento de las actuaciones señaladas</w:t>
      </w:r>
      <w:r w:rsidR="006C4515">
        <w:rPr>
          <w:rFonts w:cstheme="minorHAnsi"/>
        </w:rPr>
        <w:t>”</w:t>
      </w:r>
      <w:r w:rsidRPr="009C5550">
        <w:rPr>
          <w:rFonts w:cstheme="minorHAnsi"/>
        </w:rPr>
        <w:t>.</w:t>
      </w:r>
    </w:p>
    <w:p w14:paraId="7061BF42" w14:textId="77777777" w:rsidR="009C5550" w:rsidRPr="00FD14BB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FD14BB">
        <w:rPr>
          <w:rFonts w:cstheme="minorHAnsi"/>
          <w:b/>
          <w:bCs/>
        </w:rPr>
        <w:t>Disposición Final Única. Entrada en vigor.</w:t>
      </w:r>
    </w:p>
    <w:p w14:paraId="3FB3DBC0" w14:textId="6B3208E7" w:rsidR="009C5550" w:rsidRPr="009C5550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C5550">
        <w:rPr>
          <w:rFonts w:cstheme="minorHAnsi"/>
        </w:rPr>
        <w:t>La presente Ley Foral entrará en vigor al día siguiente de su publicación en el «Boletín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Oficial de Navarra».</w:t>
      </w:r>
    </w:p>
    <w:p w14:paraId="5B4ECD27" w14:textId="6C8C71A6" w:rsidR="009C5550" w:rsidRPr="009C5550" w:rsidRDefault="009C5550" w:rsidP="009C55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C5550">
        <w:rPr>
          <w:rFonts w:cstheme="minorHAnsi"/>
        </w:rPr>
        <w:t xml:space="preserve">Sin perjuicio de ello, los apartados </w:t>
      </w:r>
      <w:proofErr w:type="gramStart"/>
      <w:r w:rsidRPr="009C5550">
        <w:rPr>
          <w:rFonts w:cstheme="minorHAnsi"/>
        </w:rPr>
        <w:t>uno a siete de la presente Ley Foral surtirán</w:t>
      </w:r>
      <w:proofErr w:type="gramEnd"/>
      <w:r w:rsidRPr="009C5550">
        <w:rPr>
          <w:rFonts w:cstheme="minorHAnsi"/>
        </w:rPr>
        <w:t xml:space="preserve"> efectos</w:t>
      </w:r>
      <w:r w:rsidR="00F02F41">
        <w:rPr>
          <w:rFonts w:cstheme="minorHAnsi"/>
        </w:rPr>
        <w:t xml:space="preserve"> </w:t>
      </w:r>
      <w:r w:rsidRPr="009C5550">
        <w:rPr>
          <w:rFonts w:cstheme="minorHAnsi"/>
        </w:rPr>
        <w:t>desde el día 1 de diciembre de 2025</w:t>
      </w:r>
      <w:r w:rsidR="00272027">
        <w:rPr>
          <w:rFonts w:cstheme="minorHAnsi"/>
        </w:rPr>
        <w:t>.</w:t>
      </w:r>
    </w:p>
    <w:sectPr w:rsidR="009C5550" w:rsidRPr="009C55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3E4E"/>
    <w:multiLevelType w:val="hybridMultilevel"/>
    <w:tmpl w:val="8CDEAD0A"/>
    <w:lvl w:ilvl="0" w:tplc="F8581456">
      <w:start w:val="4"/>
      <w:numFmt w:val="bullet"/>
      <w:lvlText w:val="-"/>
      <w:lvlJc w:val="left"/>
      <w:pPr>
        <w:ind w:left="720" w:hanging="360"/>
      </w:pPr>
      <w:rPr>
        <w:rFonts w:ascii="Calibri" w:eastAsia="CIDFont+F3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E0FF2"/>
    <w:multiLevelType w:val="hybridMultilevel"/>
    <w:tmpl w:val="42BA7064"/>
    <w:lvl w:ilvl="0" w:tplc="B47EFDE0">
      <w:start w:val="4"/>
      <w:numFmt w:val="bullet"/>
      <w:lvlText w:val="-"/>
      <w:lvlJc w:val="left"/>
      <w:pPr>
        <w:ind w:left="720" w:hanging="360"/>
      </w:pPr>
      <w:rPr>
        <w:rFonts w:ascii="Calibri" w:eastAsia="CIDFont+F3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190063">
    <w:abstractNumId w:val="0"/>
  </w:num>
  <w:num w:numId="2" w16cid:durableId="104078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88"/>
    <w:rsid w:val="001163E1"/>
    <w:rsid w:val="001A29A8"/>
    <w:rsid w:val="00272027"/>
    <w:rsid w:val="00294888"/>
    <w:rsid w:val="0034647B"/>
    <w:rsid w:val="004D7523"/>
    <w:rsid w:val="006329A5"/>
    <w:rsid w:val="006C4515"/>
    <w:rsid w:val="007B6DD5"/>
    <w:rsid w:val="0092481D"/>
    <w:rsid w:val="009C5550"/>
    <w:rsid w:val="00BF7298"/>
    <w:rsid w:val="00C03B6C"/>
    <w:rsid w:val="00CB05AF"/>
    <w:rsid w:val="00D121CC"/>
    <w:rsid w:val="00DB3A7D"/>
    <w:rsid w:val="00E316F4"/>
    <w:rsid w:val="00F02F41"/>
    <w:rsid w:val="00FD14BB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5126"/>
  <w15:chartTrackingRefBased/>
  <w15:docId w15:val="{BBD07E89-1191-454A-8A78-0C02DD37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14BB"/>
    <w:pPr>
      <w:ind w:left="720"/>
      <w:contextualSpacing/>
    </w:pPr>
  </w:style>
  <w:style w:type="paragraph" w:styleId="Revisin">
    <w:name w:val="Revision"/>
    <w:hidden/>
    <w:uiPriority w:val="99"/>
    <w:semiHidden/>
    <w:rsid w:val="002720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1784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Martin Cestao, Nerea</cp:lastModifiedBy>
  <cp:revision>6</cp:revision>
  <dcterms:created xsi:type="dcterms:W3CDTF">2025-10-02T11:41:00Z</dcterms:created>
  <dcterms:modified xsi:type="dcterms:W3CDTF">2025-10-02T15:58:00Z</dcterms:modified>
</cp:coreProperties>
</file>