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028F" w14:textId="381D1AD4" w:rsidR="00AB654F" w:rsidRPr="00B0345E" w:rsidRDefault="00341583" w:rsidP="00B0345E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25PES-41</w:t>
      </w:r>
      <w:r w:rsidR="00B0345E" w:rsidRPr="00B0345E">
        <w:rPr>
          <w:rFonts w:cstheme="minorHAnsi"/>
        </w:rPr>
        <w:t>4</w:t>
      </w:r>
    </w:p>
    <w:p w14:paraId="07D6BAEF" w14:textId="2200D824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en el Reglamento de la Cámara, realiza la siguiente pregunta escrita al Gobierno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de Navarra:</w:t>
      </w:r>
    </w:p>
    <w:p w14:paraId="53CE0BBC" w14:textId="77777777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Con fecha 13 de octubre 2025 realicé una pregunta escrita que reproduzco:</w:t>
      </w:r>
    </w:p>
    <w:p w14:paraId="7816DF88" w14:textId="0BD483CB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“En el Pleno de control de 9 octubre 2025, el Consejero de Industria, ante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una pregunta oral sobre la propuesta de planificación eléctrica del MITECO,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manifestó que la práctica totalidad del territorio contará con redes de alta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tensión capaces de transportar electricidad suficiente.</w:t>
      </w:r>
    </w:p>
    <w:p w14:paraId="74A4F00F" w14:textId="4DC8A4E9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¿Qué zonas de Navarra no van a contar con redes de alta tensión capaces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de transportar electricidad suficiente?</w:t>
      </w:r>
    </w:p>
    <w:p w14:paraId="46B4968B" w14:textId="1AF2BD6E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En respuesta a la citada PES, 11-25/PES-00366, con fecha 4 de noviembre, se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me remitió una relación de las actuaciones que desde el Departamento de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Industria debería incluir la propuesta de planificación eléctrica. No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correspondiendo esta respuesta a la pregunta escrita planteada, por lo que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reitero la pregunta escrita.</w:t>
      </w:r>
    </w:p>
    <w:p w14:paraId="23E13B7A" w14:textId="404934D7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 xml:space="preserve">Con las propuestas de actuación que contempla por parte del </w:t>
      </w:r>
      <w:r w:rsidR="00440E8F">
        <w:rPr>
          <w:rFonts w:cstheme="minorHAnsi"/>
        </w:rPr>
        <w:t>MITECO</w:t>
      </w:r>
      <w:r w:rsidRPr="00B0345E">
        <w:rPr>
          <w:rFonts w:cstheme="minorHAnsi"/>
        </w:rPr>
        <w:t xml:space="preserve"> en el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borrador de planificación eléctrica con horizonte 2030, y después de las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manifestaciones del Consejero afirmando que la práctica totalidad del territorio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contará con redes de alta tensión capaces de transportar electricidad suficiente:</w:t>
      </w:r>
    </w:p>
    <w:p w14:paraId="08CFBD61" w14:textId="4E5E3AA3" w:rsidR="00B0345E" w:rsidRPr="00B0345E" w:rsidRDefault="00B0345E" w:rsidP="00B0345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¿Qué zonas de Navarra no van a contar con redes de alta tensión capaces</w:t>
      </w:r>
      <w:r>
        <w:rPr>
          <w:rFonts w:cstheme="minorHAnsi"/>
        </w:rPr>
        <w:t xml:space="preserve"> </w:t>
      </w:r>
      <w:r w:rsidRPr="00B0345E">
        <w:rPr>
          <w:rFonts w:cstheme="minorHAnsi"/>
        </w:rPr>
        <w:t>de transportar electricidad suficiente?</w:t>
      </w:r>
    </w:p>
    <w:p w14:paraId="4F9B09D0" w14:textId="7245D4B8" w:rsidR="00B0345E" w:rsidRDefault="00B0345E" w:rsidP="00B0345E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Pamplona, 11 noviembre 2025</w:t>
      </w:r>
    </w:p>
    <w:p w14:paraId="7BFE7B78" w14:textId="724CF59F" w:rsidR="00B0345E" w:rsidRPr="00B0345E" w:rsidRDefault="00B0345E" w:rsidP="00B0345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Ana Elizalde Urmeneta</w:t>
      </w:r>
    </w:p>
    <w:sectPr w:rsidR="00B0345E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C0713"/>
    <w:rsid w:val="00253532"/>
    <w:rsid w:val="00341583"/>
    <w:rsid w:val="00440E8F"/>
    <w:rsid w:val="004E6415"/>
    <w:rsid w:val="00AB654F"/>
    <w:rsid w:val="00B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2025-11-13T12:22:00Z</dcterms:created>
  <dcterms:modified xsi:type="dcterms:W3CDTF">2025-11-18T07:49:00Z</dcterms:modified>
</cp:coreProperties>
</file>