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323D" w14:textId="1B57970A" w:rsidR="00176892" w:rsidRPr="00A84362" w:rsidRDefault="00A84362" w:rsidP="00A84362">
      <w:pPr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25MOC-164</w:t>
      </w:r>
    </w:p>
    <w:p w14:paraId="651CB020" w14:textId="53B64C0D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Don Javier García Jiménez, miembro de las Cortes de Navarra y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portavoz del grupo parlamentario del Partido Popular de Navarra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(PPN), al amparo de lo dispuesto en el Reglamento de la Cámara,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presenta la siguiente moción para su debate y votación en Pleno y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 xml:space="preserve">su seguimiento en la Comisión </w:t>
      </w:r>
      <w:r>
        <w:rPr>
          <w:rFonts w:cstheme="minorHAnsi"/>
        </w:rPr>
        <w:t xml:space="preserve">de </w:t>
      </w:r>
      <w:r w:rsidRPr="00A84362">
        <w:rPr>
          <w:rFonts w:cstheme="minorHAnsi"/>
        </w:rPr>
        <w:t>Interior, Función Pública y Justicia:</w:t>
      </w:r>
    </w:p>
    <w:p w14:paraId="189DBA08" w14:textId="10AE0275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Exposición de motivos</w:t>
      </w:r>
    </w:p>
    <w:p w14:paraId="66FFA302" w14:textId="675A7C51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La seguridad ciudadana se erige como uno de los pilares fundamentales para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garantizar la convivencia, el ejercicio de derechos y libertades y el bienestar de la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ciudadanía. Debe constituir, por tanto, también una prioridad para las instituciones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navarras y un elemento esencial para reforzar la confianza de los navarros, quienes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ven con preocupación el incremento de la criminalidad en la Comunidad Foral de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Navarra. Tal es así, que la percepción de inseguridad en los ciudadanos navarros ha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aumentado en los últimos años, como reflejan diferentes encuestas.</w:t>
      </w:r>
    </w:p>
    <w:p w14:paraId="3354E65D" w14:textId="0B7918EB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Para diseñar y ofrecer la respuesta más eficaz a los nuevos retos y a las principales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amenazas a las que se enfrenta nuestra comunidad en materia de seguridad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pública, resulta imprescindible disponer de información completa con datos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rigurosos, periódicos y transparentes que permitan elaborar diagnósticos fiables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sobre la evolución de la delincuencia en Navarra.</w:t>
      </w:r>
    </w:p>
    <w:p w14:paraId="0A4A2A10" w14:textId="6E12F461" w:rsidR="00A84362" w:rsidRPr="00A84362" w:rsidRDefault="00A84362" w:rsidP="00A84362">
      <w:pPr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En este sentido, la Ertzaintza ha publicado recientemente un informe de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criminalidad que incorpora nuevos indicadores, entre ellos un desglose estadístico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relativo a las personas detenidas e investigadas, siguiendo criterios estrictamente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técnicos. Asimismo, los Mossos d’Esquadra han anunciado su intención de aplicar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metodologías similares en su ámbito competencial.</w:t>
      </w:r>
    </w:p>
    <w:p w14:paraId="440997F8" w14:textId="261E9E60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Estas iniciativas se han desarrollado con el objetivo de mejorar el conocimiento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criminológico, optimizar la planificación policial, reforzar la transparencia, así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como evitar interpretaciones distorsionadas mediante datos públicos verificables.</w:t>
      </w:r>
    </w:p>
    <w:p w14:paraId="608E0B8B" w14:textId="7A8A2BA2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Si bien es cierto que actualmente la Policía Foral de Navarra ya elabora informes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periódicos en materia de criminalidad, que reflejan estadísticas sobre la tipología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de los delitos, o el número de detenciones, estos no incluyen algunos de los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indicadores incorporados recientemente por otras policías autonómicas, como los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relativos al lugar de origen de las personas detenidas o investigadas por la comisión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de actos delictivos en nuestra comunidad.</w:t>
      </w:r>
    </w:p>
    <w:p w14:paraId="14B2200B" w14:textId="013B3665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En un contexto en el que la cooperación interterritorial y la transparencia fortalecen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las instituciones, se considera necesario avanzar hacia modelos de análisis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similares. La transparencia debe ser un elemento fundamental sobre el que se rigen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las políticas públicas y facilitar los datos completos permite al conjunto de los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navarros conocer con detalle la realidad de la delincuencia en la Comunidad Foral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de Navarra, evita que se configuren percepciones distorsionadas de esta realidad y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permite dotar a las Administraciones de herramientas que permitan llevar a cabo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políticas más efectivas y valorar con mayor detalle el resultado de las mismas.</w:t>
      </w:r>
    </w:p>
    <w:p w14:paraId="4B304036" w14:textId="13CA4A34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La publicación de estos datos, como ya hacen con determinadas estadísticas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oficiales el Instituto Nacional de Estadística (INE) y el Ministerio del Interior, no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pretende atacar ni señalar a ningún colectivo determinado en función de su lugar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 xml:space="preserve">de origen, sino responder a un principio básico de </w:t>
      </w:r>
      <w:r w:rsidRPr="00A84362">
        <w:rPr>
          <w:rFonts w:cstheme="minorHAnsi"/>
        </w:rPr>
        <w:lastRenderedPageBreak/>
        <w:t>transparencia institucional y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permitir que las políticas de seguridad se apoyen en información verificable para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abordar la respuesta en seguridad pública con mayores garantías.</w:t>
      </w:r>
    </w:p>
    <w:p w14:paraId="7620A17C" w14:textId="12C3D194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Por todo ello, el Parlamento de Navarra adopta la siguiente</w:t>
      </w:r>
      <w:r w:rsidR="00172503">
        <w:rPr>
          <w:rFonts w:cstheme="minorHAnsi"/>
        </w:rPr>
        <w:t xml:space="preserve"> </w:t>
      </w:r>
      <w:r w:rsidR="00172503" w:rsidRPr="00A84362">
        <w:rPr>
          <w:rFonts w:cstheme="minorHAnsi"/>
        </w:rPr>
        <w:t>propuesta de resolución</w:t>
      </w:r>
      <w:r w:rsidR="00172503">
        <w:rPr>
          <w:rFonts w:cstheme="minorHAnsi"/>
        </w:rPr>
        <w:t>:</w:t>
      </w:r>
    </w:p>
    <w:p w14:paraId="3C644540" w14:textId="1ED0236C" w:rsidR="00A84362" w:rsidRPr="00A84362" w:rsidRDefault="00A84362" w:rsidP="00A84362">
      <w:pPr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1. Impulsar que la Policía Foral de Navarra elabore y publique informes de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criminalidad con un nivel de detalle y transparencia equivalente al que ya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aplica la Ertzaintza y al que prevén implantar los Mossos d’Esquadra,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incorporando entre sus indicadores datos desglosados relativos a las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personas detenidas e investigadas, como el lugar de origen o procedencia,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conforme a la normativa vigente.</w:t>
      </w:r>
    </w:p>
    <w:p w14:paraId="7A33C6DF" w14:textId="4976E076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A84362">
        <w:rPr>
          <w:rFonts w:cstheme="minorHAnsi"/>
        </w:rPr>
        <w:t>Desarrollar un marco metodológico homogéneo y objetivo que permita la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comparación de estos datos con los informes de otras policías autonómicas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y con los del Ministerio del Interior, garantizando su finalidad estrictamente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estadística y operativa.</w:t>
      </w:r>
    </w:p>
    <w:p w14:paraId="510CD66F" w14:textId="6D2D8F41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3. Asegurar que la recopilación y publicación de estos datos cumpla de manera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estricta la normativa vigente en materia de protección de datos y no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discriminación, adoptando para ello las medidas necesarias con el fin de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evitar cualquier uso indebido o interpretación parcial de la información.</w:t>
      </w:r>
    </w:p>
    <w:p w14:paraId="13CA1CE0" w14:textId="6994B8D3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4. Remitir al Parlamento de Navarra, en un plazo máximo de seis meses, un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informe sobre la viabilidad técnica y jurídica de estas medidas, así como un</w:t>
      </w:r>
      <w:r>
        <w:rPr>
          <w:rFonts w:cstheme="minorHAnsi"/>
        </w:rPr>
        <w:t xml:space="preserve"> </w:t>
      </w:r>
      <w:r w:rsidRPr="00A84362">
        <w:rPr>
          <w:rFonts w:cstheme="minorHAnsi"/>
        </w:rPr>
        <w:t>calendario para su posible implantación.</w:t>
      </w:r>
    </w:p>
    <w:p w14:paraId="4BC27EDD" w14:textId="77777777" w:rsidR="00A84362" w:rsidRPr="00A84362" w:rsidRDefault="00A84362" w:rsidP="00A8436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84362">
        <w:rPr>
          <w:rFonts w:cstheme="minorHAnsi"/>
        </w:rPr>
        <w:t>Pamplona, 25 de noviembre de 2025</w:t>
      </w:r>
    </w:p>
    <w:p w14:paraId="23E2D7E1" w14:textId="4808AB77" w:rsidR="00A84362" w:rsidRPr="00A84362" w:rsidRDefault="00172503" w:rsidP="00A8436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</w:t>
      </w:r>
      <w:r w:rsidR="00A014A5">
        <w:rPr>
          <w:rFonts w:cstheme="minorHAnsi"/>
        </w:rPr>
        <w:t>Portavoz</w:t>
      </w:r>
      <w:r>
        <w:rPr>
          <w:rFonts w:cstheme="minorHAnsi"/>
        </w:rPr>
        <w:t xml:space="preserve">: </w:t>
      </w:r>
      <w:r w:rsidR="00A84362" w:rsidRPr="00A84362">
        <w:rPr>
          <w:rFonts w:cstheme="minorHAnsi"/>
        </w:rPr>
        <w:t>Javier García Jiménez</w:t>
      </w:r>
    </w:p>
    <w:sectPr w:rsidR="00A84362" w:rsidRPr="00A843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2"/>
    <w:rsid w:val="00172503"/>
    <w:rsid w:val="00176892"/>
    <w:rsid w:val="00A014A5"/>
    <w:rsid w:val="00A8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680C"/>
  <w15:chartTrackingRefBased/>
  <w15:docId w15:val="{4D6B5197-C355-48C4-8C82-03CB6F8C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2025-11-26T11:33:00Z</dcterms:created>
  <dcterms:modified xsi:type="dcterms:W3CDTF">2025-12-09T07:21:00Z</dcterms:modified>
</cp:coreProperties>
</file>