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60F8" w14:textId="2E575A3D" w:rsidR="00774F5F" w:rsidRDefault="00774F5F" w:rsidP="00774F5F">
      <w:pPr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26MOC-</w:t>
      </w:r>
      <w:r w:rsidR="00AF2622">
        <w:rPr>
          <w:rFonts w:cstheme="minorHAnsi"/>
        </w:rPr>
        <w:t>6</w:t>
      </w:r>
    </w:p>
    <w:p w14:paraId="19A53E92" w14:textId="3E76C877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Don Miguel Bujanda Cirauqui, miembro de las Cortes de Navarra, adscrito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dispuesto en el Reglamento de la Cámara, presenta la siguiente moción para su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debate en pleno cuyo seguimiento se llevará a cabo en la Comisión de Desarrollo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Rural y Medio Ambiente.</w:t>
      </w:r>
    </w:p>
    <w:p w14:paraId="735E2F44" w14:textId="0FF455C0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Exposición de motivos</w:t>
      </w:r>
    </w:p>
    <w:p w14:paraId="18E49063" w14:textId="3306859B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El acuerdo comercial entre la Unión Europea y los países del Mercosur ha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sido aprobado en el ámbito europeo en un contexto de fuerte contestación del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sector agrario y ganadero europeo, al considerar que dicho acuerdo consolida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un modelo de competencia desleal basado en la falta de reciprocidad en las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condiciones de producción agroalimentaria.</w:t>
      </w:r>
    </w:p>
    <w:p w14:paraId="69C35866" w14:textId="01D6F2E7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Este acuerdo permite la entrada en el mercado europeo de productos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alimentarios producidos bajo estándares sanitarios, medioambientales y de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bienestar animal distintos a los exigidos a los productores europeos, mientras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estos afrontan, además, un recorte de los fondos de la Política Agraria Común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(PAC) y un incremento continuado de los costes de producción.</w:t>
      </w:r>
    </w:p>
    <w:p w14:paraId="0AD0FD76" w14:textId="0E3E8E7A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Diversos responsables institucionales de los propios países del Mercosur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han reconocido públicamente que las denominadas “cláusulas de salvaguarda”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no forman parte del núcleo del acuerdo ni constituyen un compromiso vinculante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asumido por dichos países, sino que se limitan a ser mecanismos internos de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reacción de la Unión Europea una vez producido el daño.</w:t>
      </w:r>
    </w:p>
    <w:p w14:paraId="078506FF" w14:textId="52EA1EF3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Esta realidad sitúa al sector primario europeo —y al navarro— en una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posición de clara vulnerabilidad, y traslada sus consecuencias al conjunto de la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sociedad, en forma de pérdida de soberanía alimentaria, menor control sanitario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y encarecimiento de la cesta de la compra.</w:t>
      </w:r>
    </w:p>
    <w:p w14:paraId="682DA61B" w14:textId="69FB9E4F" w:rsid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Por todo ello, el Parlamento de Navarra no puede mantenerse en una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posición ambigua o neutral ante un acuerdo que afecta directamente a la ética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de las políticas públicas, a la justicia social entre productores y a la protección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de los consumidores.</w:t>
      </w:r>
    </w:p>
    <w:p w14:paraId="703D9623" w14:textId="2143AA54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Propuesta de resolución</w:t>
      </w:r>
    </w:p>
    <w:p w14:paraId="1BB8C014" w14:textId="101D570E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1. El Parlamento de Navarra expresa su rechazo político y ético al acuerdo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comercial UE–Mercosur, al considerar que permite la entrada de productos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agroalimentarios producidos en condiciones que no cumplen los mismos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estándares sanitarios, medioambientales y de bienestar animal exigidos a los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productores europeos, vulnerando el principio de reciprocidad y de competencia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justa.</w:t>
      </w:r>
    </w:p>
    <w:p w14:paraId="7AF841B6" w14:textId="3D3A71F4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2. El Parlamento de Navarra considera inaceptable que el sector primario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europeo sea utilizado como moneda de cambio en acuerdos comerciales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internacionales, y manifiesta que no es éticamente defendible exigir a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agricultores y ganaderos europeos elevados estándares de producción mientras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se permite competir en el mismo mercado a productos que no los cumplen,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trasladando además los riesgos y costes al consumidor.</w:t>
      </w:r>
    </w:p>
    <w:p w14:paraId="275A6A13" w14:textId="7D4C2351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3. El Parlamento de Navarra insta al Gobierno de Navarra a activar, en el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plazo máximo de dos meses, en el seno del Consejo Asesor Agrario de Navarra,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una mesa específica de trabajo sobre el impacto del acuerdo UE–Mercosur, con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participación del sector agrario y ganadero, con el objetivo de:</w:t>
      </w:r>
    </w:p>
    <w:p w14:paraId="7F771AFA" w14:textId="604E18B9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lastRenderedPageBreak/>
        <w:t>•Analizar de forma detallada los efectos económicos, productivos y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de mercado del acuerdo sobre el sector primario navarro.</w:t>
      </w:r>
    </w:p>
    <w:p w14:paraId="0BDA5093" w14:textId="4D92A7BF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•Definir y proponer un paquete de medidas compensatorias y de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protección, tanto económicas como administrativas y fiscales, que permitan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mitigar los efectos negativos del acuerdo y garantizar la viabilidad de las</w:t>
      </w:r>
      <w:r>
        <w:rPr>
          <w:rFonts w:cstheme="minorHAnsi"/>
        </w:rPr>
        <w:t xml:space="preserve"> </w:t>
      </w:r>
      <w:r w:rsidRPr="00AF2622">
        <w:rPr>
          <w:rFonts w:cstheme="minorHAnsi"/>
        </w:rPr>
        <w:t>explotaciones agrarias y ganaderas de Navarra.</w:t>
      </w:r>
    </w:p>
    <w:p w14:paraId="5151E09B" w14:textId="22024596" w:rsidR="00AF2622" w:rsidRPr="00AF2622" w:rsidRDefault="00AF2622" w:rsidP="00AF2622">
      <w:pPr>
        <w:spacing w:after="120" w:line="276" w:lineRule="auto"/>
        <w:jc w:val="both"/>
        <w:rPr>
          <w:rFonts w:cstheme="minorHAnsi"/>
        </w:rPr>
      </w:pPr>
      <w:r w:rsidRPr="00AF2622">
        <w:rPr>
          <w:rFonts w:cstheme="minorHAnsi"/>
        </w:rPr>
        <w:t>Pamplona, 14 de enero de 2026</w:t>
      </w:r>
    </w:p>
    <w:p w14:paraId="16478A78" w14:textId="45BBFA4A" w:rsidR="00AF2622" w:rsidRPr="00774F5F" w:rsidRDefault="00AF2622" w:rsidP="00AF262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AF2622">
        <w:rPr>
          <w:rFonts w:cstheme="minorHAnsi"/>
        </w:rPr>
        <w:t>Miguel Bujanda Cirauqui</w:t>
      </w:r>
    </w:p>
    <w:sectPr w:rsidR="00AF2622" w:rsidRPr="0077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774F5F"/>
    <w:rsid w:val="00A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2026-01-15T10:38:00Z</dcterms:created>
  <dcterms:modified xsi:type="dcterms:W3CDTF">2026-01-15T10:44:00Z</dcterms:modified>
</cp:coreProperties>
</file>