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515B" w14:textId="12BB83F4" w:rsidR="00BB62A4" w:rsidRPr="00DF07E9" w:rsidRDefault="00BB62A4" w:rsidP="00DF07E9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Talde Mistoari atxikitako foru-parlamentari Emilio Jiménez Román jaunak elkarte baten udalekuei buruzko 11-26/PES-00029 galdera egin du, idatziz erantzun dakion. Bada, Nafarroako Gobernuko Etxebizitzako, Gazteriako eta Migrazio Politiketako kontseilariak hau jakinarazten du:</w:t>
      </w:r>
    </w:p>
    <w:p w14:paraId="6EC3CC15" w14:textId="3EC1E3A9" w:rsidR="00B81680" w:rsidRPr="00DF07E9" w:rsidRDefault="00B81680" w:rsidP="00DF07E9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Gazteekin egindako jarduerak kontrolatu eta ikuskatzeko kasuak indarrean dagoen araudian jasota daude.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Nafarroako Gazteriaren Institutuak, bere eskumeneko arloan, gazteekin aire zabalean egindako jarduerak arautzen ditu, zeharka udako jardueretan esku hartzen duten gainerako departamentuekin: NOPLOI, Osasunbidea, Ingurumena, Babes Zibila, Udaltzaingoa, Guardia Zibila.</w:t>
      </w:r>
      <w:r>
        <w:rPr>
          <w:sz w:val="22"/>
          <w:rFonts w:asciiTheme="majorHAnsi" w:hAnsiTheme="majorHAnsi"/>
        </w:rPr>
        <w:t xml:space="preserve"> </w:t>
      </w:r>
    </w:p>
    <w:p w14:paraId="0CBD32B3" w14:textId="77777777" w:rsidR="00BB62A4" w:rsidRPr="00DF07E9" w:rsidRDefault="00BB62A4" w:rsidP="00DF07E9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guztia jakinarazten dizut, Nafarroako Parlamentuko Erregelamenduaren </w:t>
      </w:r>
      <w:r>
        <w:rPr>
          <w:sz w:val="22"/>
          <w:b/>
          <w:bCs/>
          <w:rFonts w:asciiTheme="majorHAnsi" w:hAnsiTheme="majorHAnsi"/>
        </w:rPr>
        <w:t xml:space="preserve">215. artikulua</w:t>
      </w:r>
      <w:r>
        <w:rPr>
          <w:sz w:val="22"/>
          <w:rFonts w:asciiTheme="majorHAnsi" w:hAnsiTheme="majorHAnsi"/>
        </w:rPr>
        <w:t xml:space="preserve">n xedatzen duena betez.</w:t>
      </w:r>
    </w:p>
    <w:p w14:paraId="562BD020" w14:textId="2A4F999D" w:rsidR="00F23605" w:rsidRPr="00DF07E9" w:rsidRDefault="00F23605" w:rsidP="00DF07E9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Iruñean, 2026ko otsailaren 23an</w:t>
      </w:r>
    </w:p>
    <w:p w14:paraId="560302B7" w14:textId="58988E9C" w:rsidR="00F23605" w:rsidRPr="00DF07E9" w:rsidRDefault="00DF07E9" w:rsidP="00DF07E9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Hirugarren lehendakariorde eta Etxebizitzako, Gazteriako eta Migrazio Politiketako kontseilaria: Begoña Alfaro García</w:t>
      </w:r>
    </w:p>
    <w:sectPr w:rsidR="00F23605" w:rsidRPr="00DF07E9" w:rsidSect="00DF07E9">
      <w:headerReference w:type="first" r:id="rId6"/>
      <w:footerReference w:type="first" r:id="rId7"/>
      <w:pgSz w:w="11901" w:h="16817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EA2E" w14:textId="77777777" w:rsidR="009022B4" w:rsidRDefault="009022B4">
      <w:r>
        <w:separator/>
      </w:r>
    </w:p>
  </w:endnote>
  <w:endnote w:type="continuationSeparator" w:id="0">
    <w:p w14:paraId="4A248534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4AC9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5B32" w14:textId="77777777" w:rsidR="009022B4" w:rsidRDefault="009022B4">
      <w:r>
        <w:separator/>
      </w:r>
    </w:p>
  </w:footnote>
  <w:footnote w:type="continuationSeparator" w:id="0">
    <w:p w14:paraId="31BFB3CB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0984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65159D12" wp14:editId="0937BB4C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77D0"/>
    <w:rsid w:val="000334B4"/>
    <w:rsid w:val="000729E0"/>
    <w:rsid w:val="0009463A"/>
    <w:rsid w:val="000B64A1"/>
    <w:rsid w:val="00116AF7"/>
    <w:rsid w:val="00170AFF"/>
    <w:rsid w:val="00247EB5"/>
    <w:rsid w:val="00277C9A"/>
    <w:rsid w:val="00280F08"/>
    <w:rsid w:val="002F09C8"/>
    <w:rsid w:val="00304004"/>
    <w:rsid w:val="003A51EA"/>
    <w:rsid w:val="003F1206"/>
    <w:rsid w:val="004432EB"/>
    <w:rsid w:val="00524CFD"/>
    <w:rsid w:val="005367EB"/>
    <w:rsid w:val="005B095B"/>
    <w:rsid w:val="005C6849"/>
    <w:rsid w:val="006508EF"/>
    <w:rsid w:val="00696F6F"/>
    <w:rsid w:val="006A5952"/>
    <w:rsid w:val="007018B0"/>
    <w:rsid w:val="0071169E"/>
    <w:rsid w:val="00793F61"/>
    <w:rsid w:val="007F2C1A"/>
    <w:rsid w:val="007F433A"/>
    <w:rsid w:val="00834D40"/>
    <w:rsid w:val="008354B9"/>
    <w:rsid w:val="00843157"/>
    <w:rsid w:val="009022B4"/>
    <w:rsid w:val="009568BC"/>
    <w:rsid w:val="00994342"/>
    <w:rsid w:val="009E202F"/>
    <w:rsid w:val="009E22FA"/>
    <w:rsid w:val="009E381E"/>
    <w:rsid w:val="00A077F0"/>
    <w:rsid w:val="00A117E7"/>
    <w:rsid w:val="00A2145B"/>
    <w:rsid w:val="00A52259"/>
    <w:rsid w:val="00B163DB"/>
    <w:rsid w:val="00B46857"/>
    <w:rsid w:val="00B662C6"/>
    <w:rsid w:val="00B81680"/>
    <w:rsid w:val="00B96F7E"/>
    <w:rsid w:val="00BB62A4"/>
    <w:rsid w:val="00BD6A02"/>
    <w:rsid w:val="00BE2BD3"/>
    <w:rsid w:val="00CA2943"/>
    <w:rsid w:val="00CC1284"/>
    <w:rsid w:val="00CE65F5"/>
    <w:rsid w:val="00D304C8"/>
    <w:rsid w:val="00DF07E9"/>
    <w:rsid w:val="00DF6784"/>
    <w:rsid w:val="00E73594"/>
    <w:rsid w:val="00E8181E"/>
    <w:rsid w:val="00EB05BE"/>
    <w:rsid w:val="00F037C2"/>
    <w:rsid w:val="00F23605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4DBFB5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BB62A4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BB62A4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5</cp:revision>
  <cp:lastPrinted>2015-10-05T06:52:00Z</cp:lastPrinted>
  <dcterms:created xsi:type="dcterms:W3CDTF">2026-02-16T09:08:00Z</dcterms:created>
  <dcterms:modified xsi:type="dcterms:W3CDTF">2026-03-02T08:34:00Z</dcterms:modified>
</cp:coreProperties>
</file>