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30A0D" w14:textId="392B6AEE" w:rsidR="005E6912" w:rsidRPr="00D73110" w:rsidRDefault="005E6912" w:rsidP="00D73110">
      <w:pPr>
        <w:spacing w:after="120" w:line="276" w:lineRule="auto"/>
        <w:jc w:val="both"/>
        <w:rPr>
          <w:bCs/>
          <w:rFonts w:cstheme="minorHAnsi"/>
        </w:rPr>
      </w:pPr>
      <w:r>
        <w:t xml:space="preserve">Geroa Bai talde parlamentarioari atxikitako foru-parlamentari Itxaso Soto Díaz de Cerio andreak 11-26/PES-00041 galdera idatzia egin du. Bada, Nafarroako Gobernuko Kultura, Kirol eta Turismoko kontseilariak honako hau jakinarazten du galderarekin loturik:</w:t>
      </w:r>
      <w:r>
        <w:t xml:space="preserve"> </w:t>
      </w:r>
    </w:p>
    <w:p w14:paraId="587073F3" w14:textId="77777777" w:rsidR="00D73261" w:rsidRPr="00D73110" w:rsidRDefault="00D73261" w:rsidP="00D73110">
      <w:pPr>
        <w:spacing w:after="120" w:line="276" w:lineRule="auto"/>
        <w:jc w:val="both"/>
        <w:rPr>
          <w:rFonts w:cstheme="minorHAnsi"/>
        </w:rPr>
      </w:pPr>
      <w:r>
        <w:t xml:space="preserve">Kultura, Kirol eta Turismo Departamentua, Vianako Printzea Erakundea-Kultura Zuzendaritza Nagusiaren bitartez, kultur sektorea profesionalizatzeko estrategia garatzen ari da 2024-2028 aldirako Nafarroako Kulturaren Plan Estrategikoaren esparruan , eta bertan egiturazko ildo bat da Nafarroako kultur ekosistemaren lan-, zerga- eta prestakuntza-baldintzak hobetzearekin lotuta.</w:t>
      </w:r>
    </w:p>
    <w:p w14:paraId="0F23655B" w14:textId="77777777" w:rsidR="00D73261" w:rsidRPr="00D73110" w:rsidRDefault="00D73261" w:rsidP="00D73110">
      <w:pPr>
        <w:spacing w:after="120" w:line="276" w:lineRule="auto"/>
        <w:jc w:val="both"/>
        <w:rPr>
          <w:rFonts w:cstheme="minorHAnsi"/>
        </w:rPr>
      </w:pPr>
      <w:r>
        <w:t xml:space="preserve">2024ko urriaren 31n Kulturaren Lanbideen Legearen egutegiari eta Artistaren Estatutua Nafarroako errealitatera egokitzeari buruz onetsitako mozioari dagokionez, lan horiek esparru estrategiko horren barruan sartzen ari dira, eta horri esker zeharkako eta teknikoki oinarritutako ikuspegi batekin heltzen ahal zaie.</w:t>
      </w:r>
      <w:r>
        <w:t xml:space="preserve"> </w:t>
      </w:r>
      <w:r>
        <w:t xml:space="preserve">Ikuspegi horrek erantzuten dio kultura-azpisektoreetako (musika, arte eszenikoak, ikus-entzunezkoak, ondarea, kultura-bitartekaritza edo sorkuntza garaikidea) lan-, prestakuntza- eta zerga-errealitateen aniztasunari, eta, horrenbestez, azterketa zorrotza egin behar da aldez aurretik, etorkizuneko arau-erabakiak behar bezala oinarritzeko.</w:t>
      </w:r>
    </w:p>
    <w:p w14:paraId="3EB78313" w14:textId="77777777" w:rsidR="001D6810" w:rsidRPr="00D73110" w:rsidRDefault="00D73261" w:rsidP="00D73110">
      <w:pPr>
        <w:spacing w:after="120" w:line="276" w:lineRule="auto"/>
        <w:jc w:val="both"/>
        <w:rPr>
          <w:rFonts w:cstheme="minorHAnsi"/>
        </w:rPr>
      </w:pPr>
      <w:r>
        <w:t xml:space="preserve">Testuinguru horretan, Vianako Printzea Erakundea-Kultura Zuzendaritza Nagusia txosten tekniko bat prestatzen ari da, Nafarroan lanbide artistikoa arautzeko gakoak hizpide harturik, zeina oinarrizko dokumentu gisa pentsatua baita Kulturako Lanbideei buruzko etorkizuneko Legea egiteko eta Artistaren Estatutu Foru Komunitatera egokitzeko.</w:t>
      </w:r>
      <w:r>
        <w:t xml:space="preserve"> </w:t>
      </w:r>
    </w:p>
    <w:p w14:paraId="3CA83D97" w14:textId="77777777" w:rsidR="00D73261" w:rsidRPr="00D73110" w:rsidRDefault="00D73261" w:rsidP="00D73110">
      <w:pPr>
        <w:spacing w:after="120" w:line="276" w:lineRule="auto"/>
        <w:jc w:val="both"/>
        <w:rPr>
          <w:rFonts w:cstheme="minorHAnsi"/>
        </w:rPr>
      </w:pPr>
      <w:r>
        <w:t xml:space="preserve">Dokumentuak honako honi heltzen dio modu egituratu batez:</w:t>
      </w:r>
    </w:p>
    <w:p w14:paraId="1D4FA1C0" w14:textId="77777777" w:rsidR="00D73261" w:rsidRPr="00D73110" w:rsidRDefault="00D73261" w:rsidP="00D73110">
      <w:pPr>
        <w:pStyle w:val="Prrafodelista"/>
        <w:numPr>
          <w:ilvl w:val="0"/>
          <w:numId w:val="1"/>
        </w:numPr>
        <w:spacing w:after="120" w:line="276" w:lineRule="auto"/>
        <w:jc w:val="both"/>
        <w:rPr>
          <w:rFonts w:asciiTheme="minorHAnsi" w:hAnsiTheme="minorHAnsi" w:cstheme="minorHAnsi"/>
        </w:rPr>
      </w:pPr>
      <w:r>
        <w:rPr>
          <w:rFonts w:asciiTheme="minorHAnsi" w:hAnsiTheme="minorHAnsi"/>
        </w:rPr>
        <w:t xml:space="preserve">Kultura-eragileentzako laguntza eta orientazioa hobetzea</w:t>
      </w:r>
    </w:p>
    <w:p w14:paraId="12FCF8B4" w14:textId="77777777" w:rsidR="00D73261" w:rsidRPr="00D73110" w:rsidRDefault="00D73261" w:rsidP="00D73110">
      <w:pPr>
        <w:pStyle w:val="Prrafodelista"/>
        <w:numPr>
          <w:ilvl w:val="0"/>
          <w:numId w:val="1"/>
        </w:numPr>
        <w:spacing w:after="120" w:line="276" w:lineRule="auto"/>
        <w:jc w:val="both"/>
        <w:rPr>
          <w:rFonts w:asciiTheme="minorHAnsi" w:hAnsiTheme="minorHAnsi" w:cstheme="minorHAnsi"/>
        </w:rPr>
      </w:pPr>
      <w:r>
        <w:rPr>
          <w:rFonts w:asciiTheme="minorHAnsi" w:hAnsiTheme="minorHAnsi"/>
        </w:rPr>
        <w:t xml:space="preserve">Lanbide-esperientzia aitortzea eta egiaztatzea</w:t>
      </w:r>
    </w:p>
    <w:p w14:paraId="0DDDBC7A" w14:textId="77777777" w:rsidR="00D73261" w:rsidRPr="00D73110" w:rsidRDefault="00D73261" w:rsidP="00D73110">
      <w:pPr>
        <w:pStyle w:val="Prrafodelista"/>
        <w:numPr>
          <w:ilvl w:val="0"/>
          <w:numId w:val="1"/>
        </w:numPr>
        <w:spacing w:after="120" w:line="276" w:lineRule="auto"/>
        <w:jc w:val="both"/>
        <w:rPr>
          <w:rFonts w:asciiTheme="minorHAnsi" w:hAnsiTheme="minorHAnsi" w:cstheme="minorHAnsi"/>
        </w:rPr>
      </w:pPr>
      <w:r>
        <w:rPr>
          <w:rFonts w:asciiTheme="minorHAnsi" w:hAnsiTheme="minorHAnsi"/>
        </w:rPr>
        <w:t xml:space="preserve">Departamentuen (Ogasuna, Hezkuntza, Gizarte Eskubideak eta Ekonomia Garapena) arteko koordinazioa, kulturaren arloko enpleguaren zeharkakotasuna dela kausa</w:t>
      </w:r>
    </w:p>
    <w:p w14:paraId="0E9458CF" w14:textId="77777777" w:rsidR="00D73261" w:rsidRPr="00D73110" w:rsidRDefault="00D73261" w:rsidP="00D73110">
      <w:pPr>
        <w:pStyle w:val="Prrafodelista"/>
        <w:numPr>
          <w:ilvl w:val="0"/>
          <w:numId w:val="1"/>
        </w:numPr>
        <w:spacing w:after="120" w:line="276" w:lineRule="auto"/>
        <w:jc w:val="both"/>
        <w:rPr>
          <w:rFonts w:asciiTheme="minorHAnsi" w:hAnsiTheme="minorHAnsi" w:cstheme="minorHAnsi"/>
        </w:rPr>
      </w:pPr>
      <w:r>
        <w:rPr>
          <w:rFonts w:asciiTheme="minorHAnsi" w:hAnsiTheme="minorHAnsi"/>
        </w:rPr>
        <w:t xml:space="preserve">Kulturaren arloko enpleguari buruzko datu eguneratuak eta banakatuak izateko beharra</w:t>
      </w:r>
    </w:p>
    <w:p w14:paraId="6C1FB16C" w14:textId="77777777" w:rsidR="00D73261" w:rsidRPr="00D73110" w:rsidRDefault="00D73261" w:rsidP="00D73110">
      <w:pPr>
        <w:pStyle w:val="Prrafodelista"/>
        <w:numPr>
          <w:ilvl w:val="0"/>
          <w:numId w:val="1"/>
        </w:numPr>
        <w:spacing w:after="120" w:line="276" w:lineRule="auto"/>
        <w:jc w:val="both"/>
        <w:rPr>
          <w:rFonts w:asciiTheme="minorHAnsi" w:hAnsiTheme="minorHAnsi" w:cstheme="minorHAnsi"/>
        </w:rPr>
      </w:pPr>
      <w:r>
        <w:rPr>
          <w:rFonts w:asciiTheme="minorHAnsi" w:hAnsiTheme="minorHAnsi"/>
        </w:rPr>
        <w:t xml:space="preserve">Kultura, hezkuntza eta prestakuntzako eskumenak aztertzea</w:t>
      </w:r>
    </w:p>
    <w:p w14:paraId="16E66D3B" w14:textId="77777777" w:rsidR="00D73261" w:rsidRPr="00D73110" w:rsidRDefault="00D73261" w:rsidP="00D73110">
      <w:pPr>
        <w:pStyle w:val="Prrafodelista"/>
        <w:numPr>
          <w:ilvl w:val="0"/>
          <w:numId w:val="1"/>
        </w:numPr>
        <w:spacing w:after="120" w:line="276" w:lineRule="auto"/>
        <w:jc w:val="both"/>
        <w:rPr>
          <w:rFonts w:asciiTheme="minorHAnsi" w:hAnsiTheme="minorHAnsi" w:cstheme="minorHAnsi"/>
        </w:rPr>
      </w:pPr>
      <w:r>
        <w:rPr>
          <w:rFonts w:asciiTheme="minorHAnsi" w:hAnsiTheme="minorHAnsi"/>
        </w:rPr>
        <w:t xml:space="preserve">Besteren konturako eta norberaren konturako lana</w:t>
      </w:r>
    </w:p>
    <w:p w14:paraId="20F9209D" w14:textId="77777777" w:rsidR="00D73261" w:rsidRPr="00D73110" w:rsidRDefault="00D73261" w:rsidP="00D73110">
      <w:pPr>
        <w:pStyle w:val="Prrafodelista"/>
        <w:numPr>
          <w:ilvl w:val="0"/>
          <w:numId w:val="1"/>
        </w:numPr>
        <w:spacing w:after="120" w:line="276" w:lineRule="auto"/>
        <w:jc w:val="both"/>
        <w:rPr>
          <w:rFonts w:asciiTheme="minorHAnsi" w:hAnsiTheme="minorHAnsi" w:cstheme="minorHAnsi"/>
        </w:rPr>
      </w:pPr>
      <w:r>
        <w:rPr>
          <w:rFonts w:asciiTheme="minorHAnsi" w:hAnsiTheme="minorHAnsi"/>
        </w:rPr>
        <w:t xml:space="preserve">Kulturaren arloko mezenazgoa eta fiskalitatea</w:t>
      </w:r>
    </w:p>
    <w:p w14:paraId="1064F903" w14:textId="77777777" w:rsidR="00D73261" w:rsidRPr="00D73110" w:rsidRDefault="00D73261" w:rsidP="00D73110">
      <w:pPr>
        <w:pStyle w:val="Prrafodelista"/>
        <w:numPr>
          <w:ilvl w:val="0"/>
          <w:numId w:val="1"/>
        </w:numPr>
        <w:spacing w:after="120" w:line="276" w:lineRule="auto"/>
        <w:jc w:val="both"/>
        <w:rPr>
          <w:rFonts w:asciiTheme="minorHAnsi" w:hAnsiTheme="minorHAnsi" w:cstheme="minorHAnsi"/>
        </w:rPr>
      </w:pPr>
      <w:r>
        <w:rPr>
          <w:rFonts w:asciiTheme="minorHAnsi" w:hAnsiTheme="minorHAnsi"/>
        </w:rPr>
        <w:t xml:space="preserve">Jabetza intelektuala eta eskubide kolektiboak</w:t>
      </w:r>
    </w:p>
    <w:p w14:paraId="0CB190A1" w14:textId="77777777" w:rsidR="00D73261" w:rsidRPr="00D73110" w:rsidRDefault="00D73261" w:rsidP="00D73110">
      <w:pPr>
        <w:pStyle w:val="Prrafodelista"/>
        <w:numPr>
          <w:ilvl w:val="0"/>
          <w:numId w:val="1"/>
        </w:numPr>
        <w:spacing w:after="120" w:line="276" w:lineRule="auto"/>
        <w:jc w:val="both"/>
        <w:rPr>
          <w:rFonts w:asciiTheme="minorHAnsi" w:hAnsiTheme="minorHAnsi" w:cstheme="minorHAnsi"/>
        </w:rPr>
      </w:pPr>
      <w:r>
        <w:rPr>
          <w:rFonts w:asciiTheme="minorHAnsi" w:hAnsiTheme="minorHAnsi"/>
        </w:rPr>
        <w:t xml:space="preserve">Laneko arriskuen prebentzioa kultur jardueretan</w:t>
      </w:r>
    </w:p>
    <w:p w14:paraId="13062E3B" w14:textId="77777777" w:rsidR="00D73261" w:rsidRPr="00D73110" w:rsidRDefault="00D73261" w:rsidP="00D73110">
      <w:pPr>
        <w:pStyle w:val="Prrafodelista"/>
        <w:numPr>
          <w:ilvl w:val="0"/>
          <w:numId w:val="1"/>
        </w:numPr>
        <w:spacing w:after="120" w:line="276" w:lineRule="auto"/>
        <w:jc w:val="both"/>
        <w:rPr>
          <w:rFonts w:asciiTheme="minorHAnsi" w:hAnsiTheme="minorHAnsi" w:cstheme="minorHAnsi"/>
        </w:rPr>
      </w:pPr>
      <w:r>
        <w:rPr>
          <w:rFonts w:asciiTheme="minorHAnsi" w:hAnsiTheme="minorHAnsi"/>
        </w:rPr>
        <w:t xml:space="preserve">Sektoreari aplikagarri zaizkion zerga- eta tributu-neurriak</w:t>
      </w:r>
    </w:p>
    <w:p w14:paraId="7A2BCFD3" w14:textId="77777777" w:rsidR="00D73261" w:rsidRPr="00D73110" w:rsidRDefault="00D73261" w:rsidP="00D73110">
      <w:pPr>
        <w:spacing w:after="120" w:line="276" w:lineRule="auto"/>
        <w:jc w:val="both"/>
        <w:rPr>
          <w:rFonts w:cstheme="minorHAnsi"/>
        </w:rPr>
      </w:pPr>
      <w:r>
        <w:t xml:space="preserve">Halaber, txosten hori egiteko epe luzeagoa behar izan da hasieran aurreikusitakoa baino, haren edukia Nafarroako Kulturaren 2024-2028 aldirako Plan Estrategikoaren jarraipena eta ebaluazioa egiteko dispositiboarekin kontrastatu baita, bereziki 2024-2025 aldiari dagokion urteko jarraipen txostenarekin, diagnostikoaren, neurrien eta ebaluazioaren arteko koherentzia bermatzeko.</w:t>
      </w:r>
      <w:r>
        <w:t xml:space="preserve"> </w:t>
      </w:r>
      <w:r>
        <w:t xml:space="preserve">Oraingo aurreikuspena da 2026ko lehen lauhilekoan aurkeztea.</w:t>
      </w:r>
      <w:r>
        <w:t xml:space="preserve"> </w:t>
      </w:r>
      <w:r>
        <w:t xml:space="preserve">Aldi horretan, lanbide-aitortzari eta lan-baldintzei buruzko gogoetak zeharka gehitu dira garatzen ari diren arau-tresna eta -esparruetan.</w:t>
      </w:r>
    </w:p>
    <w:p w14:paraId="4F490DB8" w14:textId="77777777" w:rsidR="005E6912" w:rsidRPr="00D73110" w:rsidRDefault="005E6912" w:rsidP="00D73110">
      <w:pPr>
        <w:tabs>
          <w:tab w:val="left" w:pos="709"/>
          <w:tab w:val="left" w:pos="992"/>
          <w:tab w:val="left" w:pos="1276"/>
          <w:tab w:val="center" w:pos="3827"/>
        </w:tabs>
        <w:spacing w:after="120" w:line="276" w:lineRule="auto"/>
        <w:ind w:right="-1"/>
        <w:jc w:val="both"/>
        <w:rPr>
          <w:rFonts w:eastAsia="Times New Roman" w:cstheme="minorHAnsi"/>
        </w:rPr>
      </w:pPr>
      <w:r>
        <w:t xml:space="preserve">Horixe jakinarazten ahal dut, Nafarroako Parlamentuko Erregelamenduaren 215. artikuluan xedatutakoa betez.</w:t>
      </w:r>
    </w:p>
    <w:p w14:paraId="5AF4FAB1" w14:textId="31EE3495" w:rsidR="005E6912" w:rsidRPr="00D73110" w:rsidRDefault="005E6912" w:rsidP="00D73110">
      <w:pPr>
        <w:spacing w:after="120" w:line="276" w:lineRule="auto"/>
        <w:jc w:val="both"/>
        <w:rPr>
          <w:rFonts w:eastAsia="Times New Roman" w:cstheme="minorHAnsi"/>
        </w:rPr>
      </w:pPr>
      <w:r>
        <w:t xml:space="preserve">Iruñean, 2026ko martxoaren 2an</w:t>
      </w:r>
    </w:p>
    <w:p w14:paraId="6A6B607C" w14:textId="775F544C" w:rsidR="009931B1" w:rsidRPr="00D73110" w:rsidRDefault="00D73110" w:rsidP="00D73110">
      <w:pPr>
        <w:spacing w:after="120" w:line="276" w:lineRule="auto"/>
        <w:jc w:val="both"/>
        <w:rPr>
          <w:rFonts w:eastAsia="Times New Roman" w:cstheme="minorHAnsi"/>
        </w:rPr>
      </w:pPr>
      <w:r>
        <w:t xml:space="preserve">Kultura, Kirol eta Turismoko kontseilaria: Rebeca Esnaola Bermejo</w:t>
      </w:r>
    </w:p>
    <w:sectPr w:rsidR="009931B1" w:rsidRPr="00D73110" w:rsidSect="00D73110">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491DF" w14:textId="77777777" w:rsidR="00DC627A" w:rsidRDefault="00DC627A" w:rsidP="005E6912">
      <w:pPr>
        <w:spacing w:after="0" w:line="240" w:lineRule="auto"/>
      </w:pPr>
      <w:r>
        <w:separator/>
      </w:r>
    </w:p>
  </w:endnote>
  <w:endnote w:type="continuationSeparator" w:id="0">
    <w:p w14:paraId="08EB4A13" w14:textId="77777777" w:rsidR="00DC627A" w:rsidRDefault="00DC627A" w:rsidP="005E6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15D46" w14:textId="77777777" w:rsidR="00DC627A" w:rsidRDefault="00DC627A" w:rsidP="005E6912">
      <w:pPr>
        <w:spacing w:after="0" w:line="240" w:lineRule="auto"/>
      </w:pPr>
      <w:r>
        <w:separator/>
      </w:r>
    </w:p>
  </w:footnote>
  <w:footnote w:type="continuationSeparator" w:id="0">
    <w:p w14:paraId="4CA57F1C" w14:textId="77777777" w:rsidR="00DC627A" w:rsidRDefault="00DC627A" w:rsidP="005E69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254F9"/>
    <w:multiLevelType w:val="hybridMultilevel"/>
    <w:tmpl w:val="4B4897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49254C69"/>
    <w:multiLevelType w:val="hybridMultilevel"/>
    <w:tmpl w:val="2684DB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0E1"/>
    <w:rsid w:val="001D6810"/>
    <w:rsid w:val="00521C9D"/>
    <w:rsid w:val="005E6912"/>
    <w:rsid w:val="006B28EA"/>
    <w:rsid w:val="007030E1"/>
    <w:rsid w:val="009129F7"/>
    <w:rsid w:val="009304A7"/>
    <w:rsid w:val="009931B1"/>
    <w:rsid w:val="00B6081B"/>
    <w:rsid w:val="00C65534"/>
    <w:rsid w:val="00D73110"/>
    <w:rsid w:val="00D73261"/>
    <w:rsid w:val="00DC627A"/>
    <w:rsid w:val="00F864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F9BE"/>
  <w15:chartTrackingRefBased/>
  <w15:docId w15:val="{2A2A3496-221E-40E9-8163-B615720A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69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E6912"/>
  </w:style>
  <w:style w:type="paragraph" w:styleId="Piedepgina">
    <w:name w:val="footer"/>
    <w:basedOn w:val="Normal"/>
    <w:link w:val="PiedepginaCar"/>
    <w:uiPriority w:val="99"/>
    <w:unhideWhenUsed/>
    <w:rsid w:val="005E69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E6912"/>
  </w:style>
  <w:style w:type="paragraph" w:styleId="Prrafodelista">
    <w:name w:val="List Paragraph"/>
    <w:basedOn w:val="Normal"/>
    <w:uiPriority w:val="34"/>
    <w:qFormat/>
    <w:rsid w:val="00D73261"/>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89008">
      <w:bodyDiv w:val="1"/>
      <w:marLeft w:val="0"/>
      <w:marRight w:val="0"/>
      <w:marTop w:val="0"/>
      <w:marBottom w:val="0"/>
      <w:divBdr>
        <w:top w:val="none" w:sz="0" w:space="0" w:color="auto"/>
        <w:left w:val="none" w:sz="0" w:space="0" w:color="auto"/>
        <w:bottom w:val="none" w:sz="0" w:space="0" w:color="auto"/>
        <w:right w:val="none" w:sz="0" w:space="0" w:color="auto"/>
      </w:divBdr>
    </w:div>
    <w:div w:id="950237865">
      <w:bodyDiv w:val="1"/>
      <w:marLeft w:val="0"/>
      <w:marRight w:val="0"/>
      <w:marTop w:val="0"/>
      <w:marBottom w:val="0"/>
      <w:divBdr>
        <w:top w:val="none" w:sz="0" w:space="0" w:color="auto"/>
        <w:left w:val="none" w:sz="0" w:space="0" w:color="auto"/>
        <w:bottom w:val="none" w:sz="0" w:space="0" w:color="auto"/>
        <w:right w:val="none" w:sz="0" w:space="0" w:color="auto"/>
      </w:divBdr>
    </w:div>
    <w:div w:id="113240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2778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Jauregui Virto, Marta (Cultura)</dc:creator>
  <cp:keywords/>
  <dc:description/>
  <cp:lastModifiedBy>Fernández Pérez, Beatriz</cp:lastModifiedBy>
  <cp:revision>2</cp:revision>
  <dcterms:created xsi:type="dcterms:W3CDTF">2026-03-02T13:44:00Z</dcterms:created>
  <dcterms:modified xsi:type="dcterms:W3CDTF">2026-03-02T13:44:00Z</dcterms:modified>
</cp:coreProperties>
</file>